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jc w:val="left"/>
        <w:rPr>
          <w:rFonts w:hint="cs"/>
          <w:b/>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E/1990/5/Add.67</w:t>
                  </w:r>
                  <w:r>
                    <w:rPr>
                      <w:szCs w:val="22"/>
                      <w:lang w:eastAsia="en-US"/>
                    </w:rPr>
                    <w:br/>
                    <w:t>11 April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rtl/>
        </w:rPr>
        <w:t>الدورة الموضوعية لعام 2005</w:t>
      </w:r>
    </w:p>
    <w:p w:rsidR="00000000" w:rsidRDefault="00000000">
      <w:pPr>
        <w:spacing w:before="960"/>
        <w:jc w:val="center"/>
        <w:rPr>
          <w:rFonts w:hint="cs"/>
          <w:b/>
          <w:bCs/>
          <w:szCs w:val="36"/>
          <w:rtl/>
        </w:rPr>
      </w:pPr>
      <w:r>
        <w:rPr>
          <w:rFonts w:hint="cs"/>
          <w:b/>
          <w:bCs/>
          <w:szCs w:val="36"/>
          <w:rtl/>
        </w:rPr>
        <w:t xml:space="preserve">تنفيذ العهد الدولي الخاص بالحقوق الاقتصادية </w:t>
      </w:r>
      <w:r>
        <w:rPr>
          <w:b/>
          <w:bCs/>
          <w:szCs w:val="36"/>
          <w:rtl/>
        </w:rPr>
        <w:br/>
      </w:r>
      <w:r>
        <w:rPr>
          <w:rFonts w:hint="cs"/>
          <w:b/>
          <w:bCs/>
          <w:szCs w:val="36"/>
          <w:rtl/>
        </w:rPr>
        <w:t>والاجتماعية والثقافية</w:t>
      </w:r>
    </w:p>
    <w:p w:rsidR="00000000" w:rsidRDefault="00000000">
      <w:pPr>
        <w:jc w:val="center"/>
        <w:rPr>
          <w:rFonts w:hint="cs"/>
          <w:b/>
          <w:bCs/>
          <w:sz w:val="28"/>
          <w:rtl/>
        </w:rPr>
      </w:pPr>
      <w:r>
        <w:rPr>
          <w:rFonts w:hint="cs"/>
          <w:b/>
          <w:bCs/>
          <w:sz w:val="28"/>
          <w:rtl/>
        </w:rPr>
        <w:t>التقارير الأولية المقدمة من الدول الأطراف</w:t>
      </w:r>
      <w:r>
        <w:rPr>
          <w:b/>
          <w:bCs/>
          <w:sz w:val="28"/>
          <w:rtl/>
        </w:rPr>
        <w:br/>
      </w:r>
      <w:r>
        <w:rPr>
          <w:rFonts w:hint="cs"/>
          <w:b/>
          <w:bCs/>
          <w:sz w:val="28"/>
          <w:rtl/>
        </w:rPr>
        <w:t>بموجب المادتين 16 و17 من العهد</w:t>
      </w:r>
    </w:p>
    <w:p w:rsidR="00000000" w:rsidRDefault="00000000">
      <w:pPr>
        <w:jc w:val="center"/>
        <w:rPr>
          <w:rFonts w:hint="cs"/>
          <w:b/>
          <w:bCs/>
          <w:szCs w:val="36"/>
          <w:rtl/>
        </w:rPr>
      </w:pPr>
      <w:r>
        <w:rPr>
          <w:rFonts w:hint="cs"/>
          <w:b/>
          <w:bCs/>
          <w:sz w:val="28"/>
          <w:rtl/>
        </w:rPr>
        <w:t>إضافة</w:t>
      </w:r>
    </w:p>
    <w:p w:rsidR="00000000" w:rsidRDefault="00000000">
      <w:pPr>
        <w:jc w:val="center"/>
        <w:rPr>
          <w:rFonts w:hint="cs"/>
          <w:b/>
          <w:bCs/>
          <w:szCs w:val="36"/>
          <w:rtl/>
        </w:rPr>
      </w:pPr>
      <w:r>
        <w:rPr>
          <w:rFonts w:hint="cs"/>
          <w:b/>
          <w:bCs/>
          <w:szCs w:val="36"/>
          <w:rtl/>
        </w:rPr>
        <w:t>ألبانيا</w:t>
      </w:r>
      <w:r>
        <w:rPr>
          <w:rStyle w:val="FootnoteReference"/>
          <w:b/>
          <w:bCs w:val="0"/>
          <w:vertAlign w:val="baseline"/>
          <w:rtl/>
        </w:rPr>
        <w:footnoteReference w:customMarkFollows="1" w:id="1"/>
        <w:t>*</w:t>
      </w:r>
    </w:p>
    <w:p w:rsidR="00000000" w:rsidRDefault="00000000">
      <w:pPr>
        <w:jc w:val="right"/>
        <w:rPr>
          <w:rtl/>
        </w:rPr>
      </w:pPr>
      <w:r>
        <w:rPr>
          <w:rFonts w:hint="cs"/>
          <w:rtl/>
        </w:rPr>
        <w:t>[5 كانون الثاني/يناير 2005]</w:t>
      </w:r>
    </w:p>
    <w:p w:rsidR="00000000" w:rsidRDefault="00000000">
      <w:pPr>
        <w:spacing w:before="120" w:after="120"/>
        <w:jc w:val="center"/>
        <w:rPr>
          <w:b/>
          <w:bCs/>
          <w:szCs w:val="28"/>
          <w:rtl/>
          <w:lang w:eastAsia="en-US"/>
        </w:rPr>
      </w:pPr>
      <w:r>
        <w:rPr>
          <w:rtl/>
        </w:rPr>
        <w:br w:type="page"/>
      </w:r>
      <w:r>
        <w:rPr>
          <w:b/>
          <w:bCs/>
          <w:szCs w:val="36"/>
          <w:rtl/>
          <w:lang w:eastAsia="en-US"/>
        </w:rPr>
        <w:t>المحتويات</w:t>
      </w:r>
    </w:p>
    <w:p w:rsidR="00000000" w:rsidRDefault="00000000">
      <w:pPr>
        <w:tabs>
          <w:tab w:val="left" w:pos="7321"/>
          <w:tab w:val="right" w:pos="9354"/>
        </w:tabs>
        <w:spacing w:before="120" w:after="12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7014"/>
          <w:tab w:val="left" w:pos="7547"/>
          <w:tab w:val="center" w:pos="9043"/>
        </w:tabs>
        <w:spacing w:before="120" w:after="120"/>
        <w:jc w:val="both"/>
        <w:rPr>
          <w:rFonts w:hint="cs"/>
          <w:rtl/>
          <w:lang w:eastAsia="en-US"/>
        </w:rPr>
      </w:pPr>
      <w:r>
        <w:rPr>
          <w:rFonts w:hint="cs"/>
          <w:rtl/>
          <w:lang w:eastAsia="en-US"/>
        </w:rPr>
        <w:t>مقدمة</w:t>
      </w:r>
      <w:r>
        <w:rPr>
          <w:rFonts w:hint="cs"/>
          <w:rtl/>
          <w:lang w:eastAsia="en-US"/>
        </w:rPr>
        <w:tab/>
      </w:r>
      <w:r>
        <w:rPr>
          <w:rFonts w:hint="cs"/>
          <w:rtl/>
          <w:lang w:eastAsia="en-US"/>
        </w:rPr>
        <w:tab/>
      </w:r>
      <w:r>
        <w:rPr>
          <w:rFonts w:hint="cs"/>
          <w:rtl/>
          <w:lang w:eastAsia="en-US"/>
        </w:rPr>
        <w:tab/>
        <w:t>1  -3</w:t>
      </w:r>
      <w:r>
        <w:rPr>
          <w:rFonts w:hint="cs"/>
          <w:rtl/>
          <w:lang w:eastAsia="en-US"/>
        </w:rPr>
        <w:tab/>
        <w:t>3</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1 </w:t>
      </w:r>
      <w:r>
        <w:rPr>
          <w:rFonts w:hint="cs"/>
          <w:rtl/>
          <w:lang w:eastAsia="en-US"/>
        </w:rPr>
        <w:tab/>
      </w:r>
      <w:r>
        <w:rPr>
          <w:rFonts w:hint="cs"/>
          <w:rtl/>
          <w:lang w:eastAsia="en-US"/>
        </w:rPr>
        <w:tab/>
        <w:t>4  -9</w:t>
      </w:r>
      <w:r>
        <w:rPr>
          <w:rFonts w:hint="cs"/>
          <w:rtl/>
          <w:lang w:eastAsia="en-US"/>
        </w:rPr>
        <w:tab/>
        <w:t>3</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المادة 2</w:t>
      </w:r>
      <w:r>
        <w:rPr>
          <w:rFonts w:hint="cs"/>
          <w:rtl/>
          <w:lang w:eastAsia="en-US"/>
        </w:rPr>
        <w:tab/>
      </w:r>
      <w:r>
        <w:rPr>
          <w:rFonts w:hint="cs"/>
          <w:rtl/>
          <w:lang w:eastAsia="en-US"/>
        </w:rPr>
        <w:tab/>
        <w:t>10 -34</w:t>
      </w:r>
      <w:r>
        <w:rPr>
          <w:rFonts w:hint="cs"/>
          <w:rtl/>
          <w:lang w:eastAsia="en-US"/>
        </w:rPr>
        <w:tab/>
        <w:t>9</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3 </w:t>
      </w:r>
      <w:r>
        <w:rPr>
          <w:rFonts w:hint="cs"/>
          <w:rtl/>
          <w:lang w:eastAsia="en-US"/>
        </w:rPr>
        <w:tab/>
      </w:r>
      <w:r>
        <w:rPr>
          <w:rFonts w:hint="cs"/>
          <w:rtl/>
          <w:lang w:eastAsia="en-US"/>
        </w:rPr>
        <w:tab/>
        <w:t>35 -44</w:t>
      </w:r>
      <w:r>
        <w:rPr>
          <w:rFonts w:hint="cs"/>
          <w:rtl/>
          <w:lang w:eastAsia="en-US"/>
        </w:rPr>
        <w:tab/>
        <w:t>13</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6 </w:t>
      </w:r>
      <w:r>
        <w:rPr>
          <w:rFonts w:hint="cs"/>
          <w:rtl/>
          <w:lang w:eastAsia="en-US"/>
        </w:rPr>
        <w:tab/>
      </w:r>
      <w:r>
        <w:rPr>
          <w:rFonts w:hint="cs"/>
          <w:rtl/>
          <w:lang w:eastAsia="en-US"/>
        </w:rPr>
        <w:tab/>
        <w:t>45-100</w:t>
      </w:r>
      <w:r>
        <w:rPr>
          <w:rFonts w:hint="cs"/>
          <w:rtl/>
          <w:lang w:eastAsia="en-US"/>
        </w:rPr>
        <w:tab/>
        <w:t>15</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7 </w:t>
      </w:r>
      <w:r>
        <w:rPr>
          <w:rFonts w:hint="cs"/>
          <w:rtl/>
          <w:lang w:eastAsia="en-US"/>
        </w:rPr>
        <w:tab/>
      </w:r>
      <w:r>
        <w:rPr>
          <w:rFonts w:hint="cs"/>
          <w:rtl/>
          <w:lang w:eastAsia="en-US"/>
        </w:rPr>
        <w:tab/>
        <w:t>101-154</w:t>
      </w:r>
      <w:r>
        <w:rPr>
          <w:rFonts w:hint="cs"/>
          <w:rtl/>
          <w:lang w:eastAsia="en-US"/>
        </w:rPr>
        <w:tab/>
        <w:t>26</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8 </w:t>
      </w:r>
      <w:r>
        <w:rPr>
          <w:rFonts w:hint="cs"/>
          <w:rtl/>
          <w:lang w:eastAsia="en-US"/>
        </w:rPr>
        <w:tab/>
      </w:r>
      <w:r>
        <w:rPr>
          <w:rFonts w:hint="cs"/>
          <w:rtl/>
          <w:lang w:eastAsia="en-US"/>
        </w:rPr>
        <w:tab/>
        <w:t>155-175</w:t>
      </w:r>
      <w:r>
        <w:rPr>
          <w:rFonts w:hint="cs"/>
          <w:rtl/>
          <w:lang w:eastAsia="en-US"/>
        </w:rPr>
        <w:tab/>
        <w:t>37</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9 </w:t>
      </w:r>
      <w:r>
        <w:rPr>
          <w:rFonts w:hint="cs"/>
          <w:rtl/>
          <w:lang w:eastAsia="en-US"/>
        </w:rPr>
        <w:tab/>
      </w:r>
      <w:r>
        <w:rPr>
          <w:rFonts w:hint="cs"/>
          <w:rtl/>
          <w:lang w:eastAsia="en-US"/>
        </w:rPr>
        <w:tab/>
        <w:t>176-226</w:t>
      </w:r>
      <w:r>
        <w:rPr>
          <w:rFonts w:hint="cs"/>
          <w:rtl/>
          <w:lang w:eastAsia="en-US"/>
        </w:rPr>
        <w:tab/>
        <w:t>40</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10 </w:t>
      </w:r>
      <w:r>
        <w:rPr>
          <w:rFonts w:hint="cs"/>
          <w:rtl/>
          <w:lang w:eastAsia="en-US"/>
        </w:rPr>
        <w:tab/>
      </w:r>
      <w:r>
        <w:rPr>
          <w:rFonts w:hint="cs"/>
          <w:rtl/>
          <w:lang w:eastAsia="en-US"/>
        </w:rPr>
        <w:tab/>
        <w:t>227-268</w:t>
      </w:r>
      <w:r>
        <w:rPr>
          <w:rFonts w:hint="cs"/>
          <w:rtl/>
          <w:lang w:eastAsia="en-US"/>
        </w:rPr>
        <w:tab/>
        <w:t>54</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11 </w:t>
      </w:r>
      <w:r>
        <w:rPr>
          <w:rFonts w:hint="cs"/>
          <w:rtl/>
          <w:lang w:eastAsia="en-US"/>
        </w:rPr>
        <w:tab/>
      </w:r>
      <w:r>
        <w:rPr>
          <w:rFonts w:hint="cs"/>
          <w:rtl/>
          <w:lang w:eastAsia="en-US"/>
        </w:rPr>
        <w:tab/>
        <w:t>269-376</w:t>
      </w:r>
      <w:r>
        <w:rPr>
          <w:rFonts w:hint="cs"/>
          <w:rtl/>
          <w:lang w:eastAsia="en-US"/>
        </w:rPr>
        <w:tab/>
        <w:t>61</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12 </w:t>
      </w:r>
      <w:r>
        <w:rPr>
          <w:rFonts w:hint="cs"/>
          <w:rtl/>
          <w:lang w:eastAsia="en-US"/>
        </w:rPr>
        <w:tab/>
      </w:r>
      <w:r>
        <w:rPr>
          <w:rFonts w:hint="cs"/>
          <w:rtl/>
          <w:lang w:eastAsia="en-US"/>
        </w:rPr>
        <w:tab/>
        <w:t>377-505</w:t>
      </w:r>
      <w:r>
        <w:rPr>
          <w:rFonts w:hint="cs"/>
          <w:rtl/>
          <w:lang w:eastAsia="en-US"/>
        </w:rPr>
        <w:tab/>
        <w:t>97</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13 </w:t>
      </w:r>
      <w:r>
        <w:rPr>
          <w:rFonts w:hint="cs"/>
          <w:rtl/>
          <w:lang w:eastAsia="en-US"/>
        </w:rPr>
        <w:tab/>
      </w:r>
      <w:r>
        <w:rPr>
          <w:rFonts w:hint="cs"/>
          <w:rtl/>
          <w:lang w:eastAsia="en-US"/>
        </w:rPr>
        <w:tab/>
        <w:t>506-565</w:t>
      </w:r>
      <w:r>
        <w:rPr>
          <w:rFonts w:hint="cs"/>
          <w:rtl/>
          <w:lang w:eastAsia="en-US"/>
        </w:rPr>
        <w:tab/>
        <w:t>130</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14 </w:t>
      </w:r>
      <w:r>
        <w:rPr>
          <w:rFonts w:hint="cs"/>
          <w:rtl/>
          <w:lang w:eastAsia="en-US"/>
        </w:rPr>
        <w:tab/>
      </w:r>
      <w:r>
        <w:rPr>
          <w:rFonts w:hint="cs"/>
          <w:rtl/>
          <w:lang w:eastAsia="en-US"/>
        </w:rPr>
        <w:tab/>
        <w:t xml:space="preserve">   566</w:t>
      </w:r>
      <w:r>
        <w:rPr>
          <w:rFonts w:hint="cs"/>
          <w:rtl/>
          <w:lang w:eastAsia="en-US"/>
        </w:rPr>
        <w:tab/>
        <w:t>149</w:t>
      </w:r>
    </w:p>
    <w:p w:rsidR="00000000" w:rsidRDefault="00000000">
      <w:pPr>
        <w:tabs>
          <w:tab w:val="left" w:pos="767"/>
          <w:tab w:val="left" w:leader="dot" w:pos="7014"/>
          <w:tab w:val="left" w:pos="7547"/>
          <w:tab w:val="center" w:pos="9043"/>
        </w:tabs>
        <w:spacing w:before="120" w:after="120"/>
        <w:ind w:left="767"/>
        <w:jc w:val="both"/>
        <w:rPr>
          <w:rFonts w:hint="cs"/>
          <w:rtl/>
          <w:lang w:eastAsia="en-US"/>
        </w:rPr>
      </w:pPr>
      <w:r>
        <w:rPr>
          <w:rFonts w:hint="cs"/>
          <w:rtl/>
          <w:lang w:eastAsia="en-US"/>
        </w:rPr>
        <w:t xml:space="preserve">المادة 15 </w:t>
      </w:r>
      <w:r>
        <w:rPr>
          <w:rFonts w:hint="cs"/>
          <w:rtl/>
          <w:lang w:eastAsia="en-US"/>
        </w:rPr>
        <w:tab/>
      </w:r>
      <w:r>
        <w:rPr>
          <w:rFonts w:hint="cs"/>
          <w:rtl/>
          <w:lang w:eastAsia="en-US"/>
        </w:rPr>
        <w:tab/>
        <w:t>567-610</w:t>
      </w:r>
      <w:r>
        <w:rPr>
          <w:rFonts w:hint="cs"/>
          <w:rtl/>
          <w:lang w:eastAsia="en-US"/>
        </w:rPr>
        <w:tab/>
        <w:t>149</w:t>
      </w:r>
    </w:p>
    <w:p w:rsidR="00000000" w:rsidRDefault="00000000">
      <w:pPr>
        <w:tabs>
          <w:tab w:val="left" w:pos="822"/>
          <w:tab w:val="left" w:pos="1389"/>
          <w:tab w:val="left" w:pos="1956"/>
          <w:tab w:val="left" w:leader="dot" w:pos="7014"/>
          <w:tab w:val="left" w:pos="7371"/>
          <w:tab w:val="center" w:pos="9043"/>
        </w:tabs>
        <w:spacing w:line="380" w:lineRule="exact"/>
        <w:jc w:val="center"/>
        <w:rPr>
          <w:rFonts w:hint="cs"/>
          <w:b/>
          <w:bCs/>
          <w:sz w:val="28"/>
          <w:rtl/>
        </w:rPr>
      </w:pPr>
      <w:r>
        <w:rPr>
          <w:rtl/>
          <w:lang w:eastAsia="en-US"/>
        </w:rPr>
        <w:br w:type="page"/>
      </w:r>
      <w:r>
        <w:rPr>
          <w:rFonts w:hint="cs"/>
          <w:b/>
          <w:bCs/>
          <w:sz w:val="28"/>
          <w:rtl/>
        </w:rPr>
        <w:t>مقدمة</w:t>
      </w:r>
    </w:p>
    <w:p w:rsidR="00000000" w:rsidRDefault="00000000">
      <w:pPr>
        <w:spacing w:line="380" w:lineRule="exact"/>
        <w:jc w:val="both"/>
        <w:rPr>
          <w:rFonts w:hint="cs"/>
          <w:rtl/>
        </w:rPr>
      </w:pPr>
      <w:r>
        <w:rPr>
          <w:rFonts w:hint="cs"/>
          <w:rtl/>
        </w:rPr>
        <w:t>1-</w:t>
      </w:r>
      <w:r>
        <w:rPr>
          <w:rFonts w:hint="cs"/>
          <w:rtl/>
        </w:rPr>
        <w:tab/>
        <w:t>انضمت جمهورية ألبانيا إلى العهد الدولي الخاص بالحقوق الاقتصادية والاجتماعية والثقافية بموجب القانون رقم 7511 الصادر في 8 آب/أغسطس 1991، بناء على مرسوم رئيس الجمهورية رقم 18 الصادر في 13 آب/أغسطس 1991. وقد جرى التصديق على العهد في 4 تشرين الأول/أكتوبر 1991، ودخل العهد حيز النفاذ بالنسبة لألبانيا عملاً بالفقرة 2 من المادة 27 من العهد في 4 كانون الثاني/يناير 1992.</w:t>
      </w:r>
    </w:p>
    <w:p w:rsidR="00000000" w:rsidRDefault="00000000">
      <w:pPr>
        <w:spacing w:line="380" w:lineRule="exact"/>
        <w:jc w:val="both"/>
        <w:rPr>
          <w:rFonts w:hint="cs"/>
          <w:rtl/>
        </w:rPr>
      </w:pPr>
      <w:r>
        <w:rPr>
          <w:rFonts w:hint="cs"/>
          <w:rtl/>
        </w:rPr>
        <w:t>2-</w:t>
      </w:r>
      <w:r>
        <w:rPr>
          <w:rFonts w:hint="cs"/>
          <w:rtl/>
        </w:rPr>
        <w:tab/>
        <w:t>وقد تولت وزارة الخارجية تجميع محتويات هذا التقرير استناداً إلى إسهامات تقدمت بها الوزارات والمنظمات غير الحكومية المختصة، عن طريق فريق الخبراء الدائم التابع لوزارة الخارجية.</w:t>
      </w:r>
    </w:p>
    <w:p w:rsidR="00000000" w:rsidRDefault="00000000">
      <w:pPr>
        <w:spacing w:line="380" w:lineRule="exact"/>
        <w:jc w:val="both"/>
        <w:rPr>
          <w:rFonts w:hint="cs"/>
          <w:spacing w:val="2"/>
          <w:rtl/>
        </w:rPr>
      </w:pPr>
      <w:r>
        <w:rPr>
          <w:rFonts w:hint="cs"/>
          <w:spacing w:val="2"/>
          <w:rtl/>
        </w:rPr>
        <w:t>3-</w:t>
      </w:r>
      <w:r>
        <w:rPr>
          <w:rFonts w:hint="cs"/>
          <w:spacing w:val="2"/>
          <w:rtl/>
        </w:rPr>
        <w:tab/>
        <w:t>ويتضمن التقرير معلومات عن تشريعات وممارسات تتعلق بالعهد حتى 31 كانون الأول/ديسمبر 2003، مع وجود استثناءات قليلة. وستُقدم المعلومات المتعلقة بالتطورات التي حدثت بعد ذلك التاريخ في التقرير الدوري المقبل.</w:t>
      </w:r>
    </w:p>
    <w:p w:rsidR="00000000" w:rsidRDefault="00000000">
      <w:pPr>
        <w:spacing w:line="380" w:lineRule="exact"/>
        <w:jc w:val="center"/>
        <w:rPr>
          <w:rFonts w:hint="cs"/>
          <w:b/>
          <w:bCs/>
          <w:rtl/>
        </w:rPr>
      </w:pPr>
      <w:r>
        <w:rPr>
          <w:rFonts w:hint="cs"/>
          <w:b/>
          <w:bCs/>
          <w:rtl/>
        </w:rPr>
        <w:t>المادة 1</w:t>
      </w:r>
      <w:r>
        <w:rPr>
          <w:b/>
          <w:bCs/>
          <w:rtl/>
        </w:rPr>
        <w:br/>
      </w:r>
      <w:r>
        <w:rPr>
          <w:rFonts w:hint="cs"/>
          <w:b/>
          <w:bCs/>
          <w:rtl/>
        </w:rPr>
        <w:t>حق تقرير المصير</w:t>
      </w:r>
    </w:p>
    <w:p w:rsidR="00000000" w:rsidRDefault="00000000">
      <w:pPr>
        <w:spacing w:line="380" w:lineRule="exact"/>
        <w:jc w:val="both"/>
        <w:rPr>
          <w:rFonts w:hint="cs"/>
          <w:rtl/>
        </w:rPr>
      </w:pPr>
      <w:r>
        <w:rPr>
          <w:rFonts w:hint="cs"/>
          <w:rtl/>
        </w:rPr>
        <w:t>4-</w:t>
      </w:r>
      <w:r>
        <w:rPr>
          <w:rFonts w:hint="cs"/>
          <w:rtl/>
        </w:rPr>
        <w:tab/>
        <w:t>يطبَّق حق تقرير المصير تطبيقاً كاملاً في جمهورية ألبانيا. وألبانيا دولة مستقلة وجمهورية برلمانية. كما أنها دولة موحدة وغير مقسَّمة، يقوم فيها الحكم على أساس انتخابي حر وعادل وعام ودوري. وتتمثل الأسس التي تقوم عليها الدولة في استقلالها، وسلامة إقليمها، وكرامة أفرادها، وحقوق الإنسان والحريات، والعدالة الاجتماعية، والنظام الدستوري، والتعددية، والهوية الوطنية والتراث الوطني، والتعايش الديني، فضلاً عن التعايش مع الأقليات وفهمها، ومن واجب الدولة احترام تلك الأقليات وحمايتها.</w:t>
      </w:r>
    </w:p>
    <w:p w:rsidR="00000000" w:rsidRDefault="00000000">
      <w:pPr>
        <w:spacing w:line="380" w:lineRule="exact"/>
        <w:jc w:val="both"/>
        <w:rPr>
          <w:rFonts w:hint="cs"/>
          <w:rtl/>
        </w:rPr>
      </w:pPr>
      <w:r>
        <w:rPr>
          <w:rFonts w:hint="cs"/>
          <w:rtl/>
        </w:rPr>
        <w:t>5-</w:t>
      </w:r>
      <w:r>
        <w:rPr>
          <w:rFonts w:hint="cs"/>
          <w:rtl/>
        </w:rPr>
        <w:tab/>
      </w:r>
      <w:r>
        <w:rPr>
          <w:rFonts w:hint="cs"/>
          <w:spacing w:val="0"/>
          <w:rtl/>
        </w:rPr>
        <w:t>وتتجسد هذه المبادئ في أحكام الدستور الجديد الذي وافق عليه البرلمان (</w:t>
      </w:r>
      <w:r>
        <w:rPr>
          <w:spacing w:val="0"/>
          <w:szCs w:val="26"/>
        </w:rPr>
        <w:t>Kuvendi</w:t>
      </w:r>
      <w:r>
        <w:rPr>
          <w:rFonts w:hint="cs"/>
          <w:spacing w:val="0"/>
          <w:rtl/>
        </w:rPr>
        <w:t>) في 21 تشرين الأول/ أكتوبر</w:t>
      </w:r>
      <w:r>
        <w:rPr>
          <w:rFonts w:hint="cs"/>
          <w:rtl/>
        </w:rPr>
        <w:t xml:space="preserve"> 1998، بعد خضوعه لاستفتاءات شعبية.</w:t>
      </w:r>
    </w:p>
    <w:p w:rsidR="00000000" w:rsidRDefault="00000000">
      <w:pPr>
        <w:spacing w:line="380" w:lineRule="exact"/>
        <w:jc w:val="both"/>
        <w:rPr>
          <w:rFonts w:hint="cs"/>
          <w:rtl/>
        </w:rPr>
      </w:pPr>
      <w:r>
        <w:rPr>
          <w:rFonts w:hint="cs"/>
          <w:rtl/>
        </w:rPr>
        <w:t>6-</w:t>
      </w:r>
      <w:r>
        <w:rPr>
          <w:rFonts w:hint="cs"/>
          <w:rtl/>
        </w:rPr>
        <w:tab/>
        <w:t xml:space="preserve">وقد قدمت جمهورية ألبانيا تقريرها الأولي عن تنفيذ العهد الدولي الخاص بالحقوق المدنية والسياسية </w:t>
      </w:r>
      <w:r>
        <w:rPr>
          <w:rtl/>
        </w:rPr>
        <w:br/>
      </w:r>
      <w:r>
        <w:rPr>
          <w:rFonts w:hint="cs"/>
          <w:rtl/>
        </w:rPr>
        <w:t>(</w:t>
      </w:r>
      <w:r>
        <w:t>CCPR/C/ALB/2004/1</w:t>
      </w:r>
      <w:r>
        <w:rPr>
          <w:rFonts w:hint="cs"/>
          <w:rtl/>
        </w:rPr>
        <w:t>) في شباط/فبراير 2004؛ وللاطلاع على المزيد من التفاصيل بشأن الحق في تقرير المصير الذي تنص عليه هذه المادة من العهد، يرجى الرجوع إلى ذلك التقرير.</w:t>
      </w:r>
    </w:p>
    <w:p w:rsidR="00000000" w:rsidRDefault="00000000">
      <w:pPr>
        <w:spacing w:line="380" w:lineRule="exact"/>
        <w:jc w:val="both"/>
        <w:rPr>
          <w:rFonts w:hint="cs"/>
          <w:b/>
          <w:bCs/>
          <w:rtl/>
        </w:rPr>
      </w:pPr>
      <w:r>
        <w:rPr>
          <w:rFonts w:hint="cs"/>
          <w:b/>
          <w:bCs/>
          <w:rtl/>
        </w:rPr>
        <w:t>التصرف في الموارد الطبيعية</w:t>
      </w:r>
    </w:p>
    <w:p w:rsidR="00000000" w:rsidRDefault="00000000">
      <w:pPr>
        <w:spacing w:line="380" w:lineRule="exact"/>
        <w:jc w:val="both"/>
        <w:rPr>
          <w:rFonts w:hint="cs"/>
          <w:rtl/>
        </w:rPr>
      </w:pPr>
      <w:r>
        <w:rPr>
          <w:rFonts w:hint="cs"/>
          <w:rtl/>
        </w:rPr>
        <w:t>7-</w:t>
      </w:r>
      <w:r>
        <w:rPr>
          <w:rFonts w:hint="cs"/>
          <w:rtl/>
        </w:rPr>
        <w:tab/>
        <w:t>تنص المادة 59 من الدستور، في إطار الأهداف الاجتماعية، على أن تعمل الدولة في حدود صلاحياتها الدستورية والإمكانات المتاحة لديها، على أن تهيئ للمبادرات الخاصة والمسؤولين من القطاع الخاص بيئة صحية ومؤاتية إيكولوجياً من أجل الأجيال الحاضرة والمقبلة، وعلى الاستغلال الرشيد للغابات والمياه والمراعي وغيرها من الموارد الطبيعية على أساس مبدأ التنمية المستدامة.</w:t>
      </w:r>
    </w:p>
    <w:p w:rsidR="00000000" w:rsidRDefault="00000000">
      <w:pPr>
        <w:spacing w:line="380" w:lineRule="exact"/>
        <w:jc w:val="both"/>
        <w:rPr>
          <w:rFonts w:hint="cs"/>
          <w:rtl/>
        </w:rPr>
      </w:pPr>
      <w:r>
        <w:rPr>
          <w:rFonts w:hint="cs"/>
          <w:rtl/>
        </w:rPr>
        <w:t>8-</w:t>
      </w:r>
      <w:r>
        <w:rPr>
          <w:rFonts w:hint="cs"/>
          <w:rtl/>
        </w:rPr>
        <w:tab/>
        <w:t>ولتنفيذ المبادئ المتأصلة في الدستور، اعتُمد عدد من القوانين لحماية الطبيعة والموارد الطبيعية. كما وُضعت ونُفذت عدة مشاريع وطنية في مجال حماية الطبيعة ومواردها، وقدم مانحون خارجيون الدعم لبعضها.</w:t>
      </w:r>
    </w:p>
    <w:p w:rsidR="00000000" w:rsidRDefault="00000000">
      <w:pPr>
        <w:spacing w:line="380" w:lineRule="exact"/>
        <w:jc w:val="both"/>
        <w:rPr>
          <w:rFonts w:hint="cs"/>
          <w:rtl/>
        </w:rPr>
      </w:pPr>
      <w:r>
        <w:rPr>
          <w:rFonts w:hint="cs"/>
          <w:rtl/>
        </w:rPr>
        <w:t>9-</w:t>
      </w:r>
      <w:r>
        <w:rPr>
          <w:rFonts w:hint="cs"/>
          <w:rtl/>
        </w:rPr>
        <w:tab/>
        <w:t>وقد شكل الإطار القانوني في ميدان البيئة، رغم حداثة اعتماده، في السنتين الماضيتين على الأخص، نطاقاً متكاملاً من النصوص المعيارية القانونية ودون القانونية. ومع ذلك، فلا تزال عملية إعداد وتحسين وتنفيذ الإطار القانوني المذكور أعلاه مستمرة. ويتمثل الإطار القانوني في مجال البيئة فيما يلي:</w:t>
      </w:r>
    </w:p>
    <w:p w:rsidR="00000000" w:rsidRDefault="00000000">
      <w:pPr>
        <w:spacing w:line="380" w:lineRule="exact"/>
        <w:jc w:val="both"/>
        <w:rPr>
          <w:rFonts w:hint="cs"/>
          <w:i/>
          <w:iCs/>
          <w:rtl/>
        </w:rPr>
      </w:pPr>
      <w:r>
        <w:rPr>
          <w:rFonts w:hint="cs"/>
          <w:i/>
          <w:iCs/>
          <w:rtl/>
        </w:rPr>
        <w:t>النصوص القانونية السارية</w:t>
      </w:r>
    </w:p>
    <w:p w:rsidR="00000000" w:rsidRDefault="00000000">
      <w:pPr>
        <w:spacing w:line="380" w:lineRule="exact"/>
        <w:jc w:val="both"/>
        <w:rPr>
          <w:rFonts w:hint="cs"/>
          <w:rtl/>
        </w:rPr>
      </w:pPr>
      <w:r>
        <w:rPr>
          <w:rFonts w:hint="cs"/>
          <w:rtl/>
        </w:rPr>
        <w:tab/>
        <w:t>(أ)</w:t>
      </w:r>
      <w:r>
        <w:rPr>
          <w:rFonts w:hint="cs"/>
          <w:rtl/>
        </w:rPr>
        <w:tab/>
      </w:r>
      <w:r>
        <w:rPr>
          <w:rFonts w:hint="cs"/>
          <w:spacing w:val="0"/>
          <w:rtl/>
        </w:rPr>
        <w:t>القانون رقم 8934 (الصادر في 5 أيلول/سبتمبر 2002) "بشأن حماية البيئة"، الذي يشكل الإطار</w:t>
      </w:r>
      <w:r>
        <w:rPr>
          <w:rFonts w:hint="cs"/>
          <w:rtl/>
        </w:rPr>
        <w:t xml:space="preserve"> القانوني لحماية البيئة؛</w:t>
      </w:r>
    </w:p>
    <w:p w:rsidR="00000000" w:rsidRDefault="00000000">
      <w:pPr>
        <w:spacing w:line="380" w:lineRule="exact"/>
        <w:jc w:val="both"/>
        <w:rPr>
          <w:rFonts w:hint="cs"/>
          <w:rtl/>
        </w:rPr>
      </w:pPr>
      <w:r>
        <w:rPr>
          <w:rFonts w:hint="cs"/>
          <w:rtl/>
        </w:rPr>
        <w:tab/>
        <w:t>(ب)</w:t>
      </w:r>
      <w:r>
        <w:rPr>
          <w:rFonts w:hint="cs"/>
          <w:rtl/>
        </w:rPr>
        <w:tab/>
        <w:t>القانون رقم 8897 (الصادر في 16 أيار/مايو 2002) "بشأن حماية الهواء من التلوث"، الذي يهدف إلى ضمان حق المواطنين في الحياة في جو خالٍ من التلوث، من خلال حماية صحة الناس والحيوان و النبات والقيم الطبيعية والثقافية للبيئة الألبانية من تلوث الهواء. ويُفترض تحقيق ذلك من خلال التعرف إلى مصادر التلوث وتصنيف الملوِثات، والمؤشرات المتعلقة بنوعية الهواء، والحد من الانبعاثات الجوية، والالتزامات والمسؤوليات العامة للعاملين في مجال حماية الهواء، وتقديم الشهادات البيئية فيما يتصل بالأنشطة المسببة لتلوث الهواء، فضلاً عن التدابير الإدارية والجنائية اللازمة؛</w:t>
      </w:r>
    </w:p>
    <w:p w:rsidR="00000000" w:rsidRDefault="00000000">
      <w:pPr>
        <w:spacing w:line="380" w:lineRule="exact"/>
        <w:jc w:val="both"/>
        <w:rPr>
          <w:rFonts w:hint="cs"/>
          <w:rtl/>
        </w:rPr>
      </w:pPr>
      <w:r>
        <w:rPr>
          <w:rFonts w:hint="cs"/>
          <w:rtl/>
        </w:rPr>
        <w:tab/>
        <w:t>(ج)</w:t>
      </w:r>
      <w:r>
        <w:rPr>
          <w:rFonts w:hint="cs"/>
          <w:rtl/>
        </w:rPr>
        <w:tab/>
        <w:t>القانون رقم 8905 (الصادر في 6 حزيران/يونيه 2002) "بشأن حماية البيئة البحرية من التلوث والضرر"، الذي يهدف إلى حماية البيئة البحرية في جمهورية ألبانيا من التلوث والضرر الناجمين عن الأنشطة البشرية في المناطق الساحلية التي تؤثر على نوعية المياه، والموارد البحرية، والحيوان والنبات، وصحة الناس، كما يهدف إلى تصعيب النمو الطبيعي لهذه الأنشطة في هذه المناطق؛</w:t>
      </w:r>
    </w:p>
    <w:p w:rsidR="00000000" w:rsidRDefault="00000000">
      <w:pPr>
        <w:spacing w:line="380" w:lineRule="exact"/>
        <w:jc w:val="both"/>
        <w:rPr>
          <w:rFonts w:hint="cs"/>
          <w:rtl/>
        </w:rPr>
      </w:pPr>
      <w:r>
        <w:rPr>
          <w:rFonts w:hint="cs"/>
          <w:rtl/>
        </w:rPr>
        <w:tab/>
        <w:t>(د)</w:t>
      </w:r>
      <w:r>
        <w:rPr>
          <w:rFonts w:hint="cs"/>
          <w:rtl/>
        </w:rPr>
        <w:tab/>
        <w:t>القانون رقم 8906 (الصادر في 6 حزيران/يونيه 2002) "بشأن المناطق المحمية"، الذي يهدف إلى حفظ وإدارة وتنظيم المناطق المحمية ومواردها الطبيعية والبيولوجية واستخدامها بما يكفل لها الاستدامة، وتحسين الظروف فيما يتصل بتنمية السياحة البيئية، والإعلام، وتثقيف الجماهير، تحقيقاً لمصلحة السكان المحليين والقطاعين الخاص والعام بصورة مباشرة أو غير مباشرة؛</w:t>
      </w:r>
    </w:p>
    <w:p w:rsidR="00000000" w:rsidRDefault="00000000">
      <w:pPr>
        <w:spacing w:line="380" w:lineRule="exact"/>
        <w:jc w:val="both"/>
        <w:rPr>
          <w:rFonts w:hint="cs"/>
          <w:rtl/>
        </w:rPr>
      </w:pPr>
      <w:r>
        <w:rPr>
          <w:rFonts w:hint="cs"/>
          <w:rtl/>
        </w:rPr>
        <w:tab/>
        <w:t>(ه‍)</w:t>
      </w:r>
      <w:r>
        <w:rPr>
          <w:rFonts w:hint="cs"/>
          <w:rtl/>
        </w:rPr>
        <w:tab/>
        <w:t>القانون رقم 8990 (الصادر في 23 كانون الثاني/يناير 2003) "بشأن تقييم الأثر البيئي"، الذي يشمل نطاقه ما يلي: التقييم العام والمتكامل وفي الوقت المناسب للأثر البيئي المترتب على المشاريع أو الأنشطة التي يتعين تنفيذها، عن طريق منع الآثار السلبية على البيئة والتخفيف من حدتها؛ وإجراء عملية تقييم علنية ومحايدة، من خلال مشاركة المنظمة غير الحكومية البيئية، ومدير المشروع، والأشخاص الاعتباريين والطبيعيين المتخصصين في هذا الميدان؛</w:t>
      </w:r>
    </w:p>
    <w:p w:rsidR="00000000" w:rsidRDefault="00000000">
      <w:pPr>
        <w:spacing w:line="380" w:lineRule="exact"/>
        <w:jc w:val="both"/>
        <w:rPr>
          <w:rFonts w:hint="cs"/>
          <w:rtl/>
        </w:rPr>
      </w:pPr>
      <w:r>
        <w:rPr>
          <w:rFonts w:hint="cs"/>
          <w:rtl/>
        </w:rPr>
        <w:tab/>
        <w:t>(و)</w:t>
      </w:r>
      <w:r>
        <w:rPr>
          <w:rFonts w:hint="cs"/>
          <w:rtl/>
        </w:rPr>
        <w:tab/>
        <w:t>القانون رقم 8977 (الصادر في 12 كانون الأول/ديسمبر 2002) "بشأن النظام الضريبي في جمهورية ألبانيا" الذي أصبحت الضرائب الوطنية تتضمن بموجبه للمرة الأولى ما يلي: ضريبة الكربون على الوقود والبنزين والجازولين، وضريبة على تعبئة السوائل في العبوات البلاستيكية (براميل، وزجاجات من البلاستيك، وعلب من البلاستيك مختلفة المقاييس) التي تتم تعبئتها أو إنتاجها في ألبانيا والتي يجري استيرادها من أجل المنتجات التالية: المياه، والمشروبات المثلجة، وعصائر الفاكهة والخضراوات، واللبن ومنتجاته، والزيوت الصالحة للأكل والتزليق، والمنظفات؛</w:t>
      </w:r>
    </w:p>
    <w:p w:rsidR="00000000" w:rsidRDefault="00000000">
      <w:pPr>
        <w:spacing w:line="380" w:lineRule="exact"/>
        <w:jc w:val="both"/>
        <w:rPr>
          <w:rFonts w:hint="cs"/>
          <w:spacing w:val="0"/>
          <w:rtl/>
        </w:rPr>
      </w:pPr>
      <w:r>
        <w:rPr>
          <w:rFonts w:hint="cs"/>
          <w:spacing w:val="0"/>
          <w:rtl/>
        </w:rPr>
        <w:tab/>
        <w:t>(ز)</w:t>
      </w:r>
      <w:r>
        <w:rPr>
          <w:rFonts w:hint="cs"/>
          <w:spacing w:val="0"/>
          <w:rtl/>
        </w:rPr>
        <w:tab/>
        <w:t>القانون رقم 9010 (الصادر في 13 شباط/فبراير 2003) "بشأن الإدارة البيئية للنفايات الصلبة".</w:t>
      </w:r>
    </w:p>
    <w:p w:rsidR="00000000" w:rsidRDefault="00000000">
      <w:pPr>
        <w:spacing w:line="380" w:lineRule="exact"/>
        <w:jc w:val="both"/>
        <w:rPr>
          <w:rFonts w:hint="cs"/>
          <w:i/>
          <w:iCs/>
          <w:rtl/>
        </w:rPr>
      </w:pPr>
      <w:r>
        <w:rPr>
          <w:rFonts w:hint="cs"/>
          <w:i/>
          <w:iCs/>
          <w:rtl/>
        </w:rPr>
        <w:t>اللوائح - قرارات مجلس الوزراء</w:t>
      </w:r>
    </w:p>
    <w:p w:rsidR="00000000" w:rsidRDefault="00000000">
      <w:pPr>
        <w:spacing w:line="380" w:lineRule="exact"/>
        <w:jc w:val="both"/>
        <w:rPr>
          <w:rFonts w:hint="cs"/>
          <w:rtl/>
        </w:rPr>
      </w:pPr>
      <w:r>
        <w:rPr>
          <w:rFonts w:hint="cs"/>
          <w:rtl/>
        </w:rPr>
        <w:tab/>
        <w:t>(أ)</w:t>
      </w:r>
      <w:r>
        <w:rPr>
          <w:rFonts w:hint="cs"/>
          <w:rtl/>
        </w:rPr>
        <w:tab/>
        <w:t>قرار مجلس الوزراء رقم 103 (الصادر في 31 آذار/مارس 2002) "بشأن الرصد البيئي في جمهورية ألبانيا"؛</w:t>
      </w:r>
    </w:p>
    <w:p w:rsidR="00000000" w:rsidRDefault="00000000">
      <w:pPr>
        <w:spacing w:line="380" w:lineRule="exact"/>
        <w:jc w:val="both"/>
        <w:rPr>
          <w:rFonts w:hint="cs"/>
          <w:rtl/>
        </w:rPr>
      </w:pPr>
      <w:r>
        <w:rPr>
          <w:rFonts w:hint="cs"/>
          <w:rtl/>
        </w:rPr>
        <w:tab/>
        <w:t>(ب)</w:t>
      </w:r>
      <w:r>
        <w:rPr>
          <w:rFonts w:hint="cs"/>
          <w:rtl/>
        </w:rPr>
        <w:tab/>
        <w:t>قرار مجلس الوزراء "بشأن التقرير البيئي عن الفترة 1999-2000"؛</w:t>
      </w:r>
    </w:p>
    <w:p w:rsidR="00000000" w:rsidRDefault="00000000">
      <w:pPr>
        <w:spacing w:line="380" w:lineRule="exact"/>
        <w:jc w:val="both"/>
        <w:rPr>
          <w:rFonts w:hint="cs"/>
          <w:rtl/>
        </w:rPr>
      </w:pPr>
      <w:r>
        <w:rPr>
          <w:rFonts w:hint="cs"/>
          <w:rtl/>
        </w:rPr>
        <w:tab/>
        <w:t>(ج)</w:t>
      </w:r>
      <w:r>
        <w:rPr>
          <w:rFonts w:hint="cs"/>
          <w:rtl/>
        </w:rPr>
        <w:tab/>
        <w:t>قرار مجلس الوزراء "بشأن الموافقة على خطة العمل البيئية الوطنية"؛</w:t>
      </w:r>
    </w:p>
    <w:p w:rsidR="00000000" w:rsidRDefault="00000000">
      <w:pPr>
        <w:spacing w:line="380" w:lineRule="exact"/>
        <w:jc w:val="both"/>
        <w:rPr>
          <w:rFonts w:hint="cs"/>
          <w:rtl/>
        </w:rPr>
      </w:pPr>
      <w:r>
        <w:rPr>
          <w:rFonts w:hint="cs"/>
          <w:rtl/>
        </w:rPr>
        <w:tab/>
        <w:t>(د)</w:t>
      </w:r>
      <w:r>
        <w:rPr>
          <w:rFonts w:hint="cs"/>
          <w:rtl/>
        </w:rPr>
        <w:tab/>
        <w:t>قرار مجلس الوزراء "بشأن معايير الانبعاثات الجوية"؛</w:t>
      </w:r>
    </w:p>
    <w:p w:rsidR="00000000" w:rsidRDefault="00000000">
      <w:pPr>
        <w:spacing w:line="380" w:lineRule="exact"/>
        <w:jc w:val="both"/>
        <w:rPr>
          <w:rFonts w:hint="cs"/>
          <w:rtl/>
        </w:rPr>
      </w:pPr>
      <w:r>
        <w:rPr>
          <w:rFonts w:hint="cs"/>
          <w:rtl/>
        </w:rPr>
        <w:tab/>
        <w:t>(ﻫ)</w:t>
      </w:r>
      <w:r>
        <w:rPr>
          <w:rFonts w:hint="cs"/>
          <w:rtl/>
        </w:rPr>
        <w:tab/>
        <w:t xml:space="preserve">قرار مجلس الوزراء رقم 676 (الصادر في 20 </w:t>
      </w:r>
      <w:r>
        <w:rPr>
          <w:rFonts w:hint="cs"/>
          <w:rtl/>
          <w:lang w:val="fr-FR"/>
        </w:rPr>
        <w:t>كانون الأول/ديسمبر</w:t>
      </w:r>
      <w:r>
        <w:rPr>
          <w:rFonts w:hint="cs"/>
          <w:rtl/>
        </w:rPr>
        <w:t xml:space="preserve"> 2002) "بشأن إعلان الآثار الطبيعية الألبانية"؛</w:t>
      </w:r>
    </w:p>
    <w:p w:rsidR="00000000" w:rsidRDefault="00000000">
      <w:pPr>
        <w:spacing w:line="380" w:lineRule="exact"/>
        <w:jc w:val="both"/>
        <w:rPr>
          <w:rFonts w:hint="cs"/>
          <w:rtl/>
        </w:rPr>
      </w:pPr>
      <w:r>
        <w:rPr>
          <w:rFonts w:hint="cs"/>
          <w:rtl/>
        </w:rPr>
        <w:tab/>
        <w:t>(و)</w:t>
      </w:r>
      <w:r>
        <w:rPr>
          <w:rFonts w:hint="cs"/>
          <w:rtl/>
        </w:rPr>
        <w:tab/>
        <w:t xml:space="preserve">قرار مجلس الوزراء رقم 531 (الصادر في 31 </w:t>
      </w:r>
      <w:r>
        <w:rPr>
          <w:rFonts w:hint="cs"/>
          <w:rtl/>
          <w:lang w:val="fr-FR"/>
        </w:rPr>
        <w:t>تشرين الأول/أكتوبر</w:t>
      </w:r>
      <w:r>
        <w:rPr>
          <w:rFonts w:hint="cs"/>
          <w:rtl/>
        </w:rPr>
        <w:t xml:space="preserve"> 2002) "بشأن إعلان بوترينت منطقةً خاضعة لاتفاقية رامسار"؛</w:t>
      </w:r>
    </w:p>
    <w:p w:rsidR="00000000" w:rsidRDefault="00000000">
      <w:pPr>
        <w:spacing w:line="380" w:lineRule="exact"/>
        <w:jc w:val="both"/>
        <w:rPr>
          <w:rFonts w:hint="cs"/>
          <w:rtl/>
        </w:rPr>
      </w:pPr>
      <w:r>
        <w:rPr>
          <w:rFonts w:hint="cs"/>
          <w:rtl/>
        </w:rPr>
        <w:tab/>
        <w:t>(ز)</w:t>
      </w:r>
      <w:r>
        <w:rPr>
          <w:rFonts w:hint="cs"/>
          <w:rtl/>
        </w:rPr>
        <w:tab/>
        <w:t xml:space="preserve">قرار مجلس الوزراء رقم 364 (الصادر في 18 </w:t>
      </w:r>
      <w:r>
        <w:rPr>
          <w:rFonts w:hint="cs"/>
          <w:rtl/>
          <w:lang w:val="fr-FR"/>
        </w:rPr>
        <w:t>تموز/يوليه</w:t>
      </w:r>
      <w:r>
        <w:rPr>
          <w:rFonts w:hint="cs"/>
          <w:rtl/>
        </w:rPr>
        <w:t xml:space="preserve"> 2002) "بشأن الموافقة على خطة إدارة المنطقة الساحلية"؛</w:t>
      </w:r>
    </w:p>
    <w:p w:rsidR="00000000" w:rsidRDefault="00000000">
      <w:pPr>
        <w:spacing w:line="380" w:lineRule="exact"/>
        <w:jc w:val="both"/>
        <w:rPr>
          <w:rFonts w:hint="cs"/>
          <w:rtl/>
        </w:rPr>
      </w:pPr>
      <w:r>
        <w:rPr>
          <w:rFonts w:hint="cs"/>
          <w:rtl/>
        </w:rPr>
        <w:tab/>
        <w:t>(ح)</w:t>
      </w:r>
      <w:r>
        <w:rPr>
          <w:rFonts w:hint="cs"/>
          <w:rtl/>
        </w:rPr>
        <w:tab/>
        <w:t>قرار مجلس الوزراء "بشأن إنشاء معهد البيئة"؛</w:t>
      </w:r>
    </w:p>
    <w:p w:rsidR="00000000" w:rsidRDefault="00000000">
      <w:pPr>
        <w:spacing w:line="380" w:lineRule="exact"/>
        <w:jc w:val="both"/>
        <w:rPr>
          <w:rFonts w:hint="cs"/>
          <w:spacing w:val="0"/>
          <w:rtl/>
        </w:rPr>
      </w:pPr>
      <w:r>
        <w:rPr>
          <w:rFonts w:hint="cs"/>
          <w:spacing w:val="0"/>
          <w:rtl/>
        </w:rPr>
        <w:tab/>
        <w:t>(ط)</w:t>
      </w:r>
      <w:r>
        <w:rPr>
          <w:rFonts w:hint="cs"/>
          <w:spacing w:val="0"/>
          <w:rtl/>
        </w:rPr>
        <w:tab/>
        <w:t xml:space="preserve">قرار مجلس الوزراء رقم 266 (الصادر في 24 </w:t>
      </w:r>
      <w:r>
        <w:rPr>
          <w:rFonts w:hint="cs"/>
          <w:spacing w:val="0"/>
          <w:rtl/>
          <w:lang w:val="fr-FR"/>
        </w:rPr>
        <w:t>نيسان/أبريل</w:t>
      </w:r>
      <w:r>
        <w:rPr>
          <w:rFonts w:hint="cs"/>
          <w:spacing w:val="0"/>
          <w:rtl/>
        </w:rPr>
        <w:t xml:space="preserve"> 2003) "بشأن إدارات المناطق المحمية"؛</w:t>
      </w:r>
    </w:p>
    <w:p w:rsidR="00000000" w:rsidRDefault="00000000">
      <w:pPr>
        <w:spacing w:line="380" w:lineRule="exact"/>
        <w:jc w:val="both"/>
        <w:rPr>
          <w:rFonts w:hint="cs"/>
          <w:spacing w:val="-4"/>
          <w:rtl/>
        </w:rPr>
      </w:pPr>
      <w:r>
        <w:rPr>
          <w:rFonts w:hint="cs"/>
          <w:spacing w:val="-4"/>
          <w:rtl/>
        </w:rPr>
        <w:tab/>
        <w:t>(ي)</w:t>
      </w:r>
      <w:r>
        <w:rPr>
          <w:rFonts w:hint="cs"/>
          <w:spacing w:val="-4"/>
          <w:rtl/>
        </w:rPr>
        <w:tab/>
        <w:t xml:space="preserve">قرار مجلس الوزراء رقم 267 (الصادر في 24 </w:t>
      </w:r>
      <w:r>
        <w:rPr>
          <w:rFonts w:hint="cs"/>
          <w:spacing w:val="-4"/>
          <w:rtl/>
          <w:lang w:val="fr-FR"/>
        </w:rPr>
        <w:t>نيسان/أبريل</w:t>
      </w:r>
      <w:r>
        <w:rPr>
          <w:rFonts w:hint="cs"/>
          <w:spacing w:val="-4"/>
          <w:rtl/>
        </w:rPr>
        <w:t xml:space="preserve"> 2003) "بشأن قواعد المناطق المحمية والعازلة"؛</w:t>
      </w:r>
    </w:p>
    <w:p w:rsidR="00000000" w:rsidRDefault="00000000">
      <w:pPr>
        <w:spacing w:line="380" w:lineRule="exact"/>
        <w:jc w:val="both"/>
        <w:rPr>
          <w:rFonts w:hint="cs"/>
          <w:rtl/>
        </w:rPr>
      </w:pPr>
      <w:r>
        <w:rPr>
          <w:rFonts w:hint="cs"/>
          <w:rtl/>
        </w:rPr>
        <w:tab/>
        <w:t>(ك)</w:t>
      </w:r>
      <w:r>
        <w:rPr>
          <w:rFonts w:hint="cs"/>
          <w:rtl/>
        </w:rPr>
        <w:tab/>
        <w:t xml:space="preserve">قرار مجلس الوزراء رقم 268 (الصادر في 24 </w:t>
      </w:r>
      <w:r>
        <w:rPr>
          <w:rFonts w:hint="cs"/>
          <w:rtl/>
          <w:lang w:val="fr-FR"/>
        </w:rPr>
        <w:t>نيسان/أبريل</w:t>
      </w:r>
      <w:r>
        <w:rPr>
          <w:rFonts w:hint="cs"/>
          <w:rtl/>
        </w:rPr>
        <w:t xml:space="preserve"> 2003) "بشأن إصدار الشهادات من الأخصائيين لتقييم الأثر البيئي والمراجعة البيئية"؛</w:t>
      </w:r>
    </w:p>
    <w:p w:rsidR="00000000" w:rsidRDefault="00000000">
      <w:pPr>
        <w:spacing w:line="380" w:lineRule="exact"/>
        <w:jc w:val="both"/>
        <w:rPr>
          <w:rFonts w:hint="cs"/>
          <w:rtl/>
        </w:rPr>
      </w:pPr>
      <w:r>
        <w:rPr>
          <w:rFonts w:hint="cs"/>
          <w:rtl/>
        </w:rPr>
        <w:tab/>
        <w:t>(ل)</w:t>
      </w:r>
      <w:r>
        <w:rPr>
          <w:rFonts w:hint="cs"/>
          <w:rtl/>
        </w:rPr>
        <w:tab/>
        <w:t>قرار مجلس الوزراء "بشأن وثائق الترخيص البيئي وعناصره"؛</w:t>
      </w:r>
    </w:p>
    <w:p w:rsidR="00000000" w:rsidRDefault="00000000">
      <w:pPr>
        <w:spacing w:line="380" w:lineRule="exact"/>
        <w:jc w:val="both"/>
        <w:rPr>
          <w:rFonts w:hint="cs"/>
          <w:rtl/>
        </w:rPr>
      </w:pPr>
      <w:r>
        <w:rPr>
          <w:rFonts w:hint="cs"/>
          <w:rtl/>
        </w:rPr>
        <w:tab/>
        <w:t>(م)</w:t>
      </w:r>
      <w:r>
        <w:rPr>
          <w:rFonts w:hint="cs"/>
          <w:rtl/>
        </w:rPr>
        <w:tab/>
        <w:t>قرار مجلس الوزراء "بشأن المعايير المؤقتة للانبعاثات الجوية".</w:t>
      </w:r>
    </w:p>
    <w:p w:rsidR="00000000" w:rsidRDefault="00000000">
      <w:pPr>
        <w:spacing w:line="380" w:lineRule="exact"/>
        <w:jc w:val="center"/>
        <w:rPr>
          <w:rFonts w:hint="cs"/>
          <w:b/>
          <w:bCs/>
          <w:rtl/>
        </w:rPr>
      </w:pPr>
      <w:r>
        <w:rPr>
          <w:rFonts w:hint="cs"/>
          <w:b/>
          <w:bCs/>
          <w:rtl/>
        </w:rPr>
        <w:t>الجدول 1</w:t>
      </w:r>
    </w:p>
    <w:p w:rsidR="00000000" w:rsidRDefault="00000000">
      <w:pPr>
        <w:spacing w:after="360" w:line="380" w:lineRule="exact"/>
        <w:jc w:val="center"/>
        <w:rPr>
          <w:rFonts w:hint="cs"/>
          <w:b/>
          <w:bCs/>
          <w:rtl/>
        </w:rPr>
      </w:pPr>
      <w:r>
        <w:rPr>
          <w:rFonts w:hint="cs"/>
          <w:b/>
          <w:bCs/>
          <w:rtl/>
        </w:rPr>
        <w:t>قاعدة بيانات المشاريع التي مولتها كلياً أو جزئياً جهات مانحة أجنبية لحماية الثروات والموارد الطبيعية</w:t>
      </w:r>
    </w:p>
    <w:tbl>
      <w:tblPr>
        <w:bidiVisual/>
        <w:tblW w:w="9541" w:type="dxa"/>
        <w:jc w:val="center"/>
        <w:tblInd w:w="696" w:type="dxa"/>
        <w:tblBorders>
          <w:top w:val="double" w:sz="6" w:space="0" w:color="auto"/>
          <w:left w:val="single" w:sz="6" w:space="0" w:color="auto"/>
          <w:bottom w:val="single" w:sz="4" w:space="0" w:color="auto"/>
          <w:right w:val="single" w:sz="6" w:space="0" w:color="auto"/>
          <w:insideV w:val="single" w:sz="6" w:space="0" w:color="auto"/>
        </w:tblBorders>
        <w:tblLayout w:type="fixed"/>
        <w:tblLook w:val="0000" w:firstRow="0" w:lastRow="0" w:firstColumn="0" w:lastColumn="0" w:noHBand="0" w:noVBand="0"/>
      </w:tblPr>
      <w:tblGrid>
        <w:gridCol w:w="640"/>
        <w:gridCol w:w="1834"/>
        <w:gridCol w:w="1610"/>
        <w:gridCol w:w="1491"/>
        <w:gridCol w:w="1518"/>
        <w:gridCol w:w="2448"/>
      </w:tblGrid>
      <w:tr w:rsidR="005607AB" w:rsidTr="005607AB">
        <w:tblPrEx>
          <w:tblCellMar>
            <w:top w:w="0" w:type="dxa"/>
            <w:bottom w:w="0" w:type="dxa"/>
          </w:tblCellMar>
        </w:tblPrEx>
        <w:trPr>
          <w:tblHeader/>
          <w:jc w:val="center"/>
        </w:trPr>
        <w:tc>
          <w:tcPr>
            <w:tcW w:w="640" w:type="dxa"/>
            <w:tcBorders>
              <w:top w:val="single" w:sz="12" w:space="0" w:color="auto"/>
              <w:left w:val="single" w:sz="2" w:space="0" w:color="auto"/>
              <w:bottom w:val="single" w:sz="12" w:space="0" w:color="auto"/>
              <w:right w:val="single" w:sz="2" w:space="0" w:color="auto"/>
            </w:tcBorders>
          </w:tcPr>
          <w:p w:rsidR="005607AB" w:rsidRDefault="005607AB">
            <w:pPr>
              <w:spacing w:before="0" w:after="60" w:line="320" w:lineRule="exact"/>
              <w:jc w:val="center"/>
              <w:rPr>
                <w:rFonts w:hint="cs"/>
                <w:b/>
                <w:bCs/>
                <w:spacing w:val="0"/>
                <w:sz w:val="20"/>
                <w:szCs w:val="24"/>
                <w:rtl/>
              </w:rPr>
            </w:pPr>
            <w:r>
              <w:rPr>
                <w:rFonts w:hint="cs"/>
                <w:b/>
                <w:bCs/>
                <w:spacing w:val="0"/>
                <w:sz w:val="20"/>
                <w:szCs w:val="24"/>
                <w:rtl/>
              </w:rPr>
              <w:t>الرقم</w:t>
            </w:r>
          </w:p>
        </w:tc>
        <w:tc>
          <w:tcPr>
            <w:tcW w:w="1834" w:type="dxa"/>
            <w:tcBorders>
              <w:top w:val="single" w:sz="12" w:space="0" w:color="auto"/>
              <w:left w:val="single" w:sz="2" w:space="0" w:color="auto"/>
              <w:bottom w:val="single" w:sz="12" w:space="0" w:color="auto"/>
              <w:right w:val="single" w:sz="2" w:space="0" w:color="auto"/>
            </w:tcBorders>
          </w:tcPr>
          <w:p w:rsidR="005607AB" w:rsidRDefault="005607AB">
            <w:pPr>
              <w:spacing w:before="0" w:after="60" w:line="320" w:lineRule="exact"/>
              <w:jc w:val="center"/>
              <w:rPr>
                <w:rFonts w:hint="cs"/>
                <w:b/>
                <w:bCs/>
                <w:spacing w:val="0"/>
                <w:sz w:val="20"/>
                <w:szCs w:val="24"/>
              </w:rPr>
            </w:pPr>
            <w:r>
              <w:rPr>
                <w:rFonts w:hint="cs"/>
                <w:b/>
                <w:bCs/>
                <w:spacing w:val="0"/>
                <w:sz w:val="20"/>
                <w:szCs w:val="24"/>
                <w:rtl/>
              </w:rPr>
              <w:t>المشروع</w:t>
            </w:r>
          </w:p>
        </w:tc>
        <w:tc>
          <w:tcPr>
            <w:tcW w:w="1610" w:type="dxa"/>
            <w:tcBorders>
              <w:top w:val="single" w:sz="12" w:space="0" w:color="auto"/>
              <w:left w:val="single" w:sz="2" w:space="0" w:color="auto"/>
              <w:bottom w:val="single" w:sz="12" w:space="0" w:color="auto"/>
              <w:right w:val="single" w:sz="2" w:space="0" w:color="auto"/>
            </w:tcBorders>
          </w:tcPr>
          <w:p w:rsidR="005607AB" w:rsidRDefault="005607AB">
            <w:pPr>
              <w:spacing w:before="0" w:after="60" w:line="320" w:lineRule="exact"/>
              <w:jc w:val="center"/>
              <w:rPr>
                <w:rFonts w:hint="cs"/>
                <w:b/>
                <w:bCs/>
                <w:spacing w:val="0"/>
                <w:sz w:val="20"/>
                <w:szCs w:val="24"/>
              </w:rPr>
            </w:pPr>
            <w:r>
              <w:rPr>
                <w:rFonts w:hint="cs"/>
                <w:b/>
                <w:bCs/>
                <w:spacing w:val="0"/>
                <w:sz w:val="20"/>
                <w:szCs w:val="24"/>
                <w:rtl/>
              </w:rPr>
              <w:t>المؤسسة المالية</w:t>
            </w:r>
          </w:p>
        </w:tc>
        <w:tc>
          <w:tcPr>
            <w:tcW w:w="1491" w:type="dxa"/>
            <w:tcBorders>
              <w:top w:val="single" w:sz="12" w:space="0" w:color="auto"/>
              <w:left w:val="single" w:sz="2" w:space="0" w:color="auto"/>
              <w:bottom w:val="single" w:sz="12" w:space="0" w:color="auto"/>
              <w:right w:val="single" w:sz="2" w:space="0" w:color="auto"/>
            </w:tcBorders>
          </w:tcPr>
          <w:p w:rsidR="005607AB" w:rsidRDefault="005607AB">
            <w:pPr>
              <w:spacing w:before="0" w:after="60" w:line="320" w:lineRule="exact"/>
              <w:jc w:val="center"/>
              <w:rPr>
                <w:rFonts w:hint="cs"/>
                <w:b/>
                <w:bCs/>
                <w:spacing w:val="0"/>
                <w:sz w:val="20"/>
                <w:szCs w:val="24"/>
              </w:rPr>
            </w:pPr>
            <w:r>
              <w:rPr>
                <w:rFonts w:hint="cs"/>
                <w:b/>
                <w:bCs/>
                <w:spacing w:val="0"/>
                <w:sz w:val="20"/>
                <w:szCs w:val="24"/>
                <w:rtl/>
              </w:rPr>
              <w:t>حالة/مدة المشروع</w:t>
            </w:r>
          </w:p>
        </w:tc>
        <w:tc>
          <w:tcPr>
            <w:tcW w:w="1518" w:type="dxa"/>
            <w:tcBorders>
              <w:top w:val="single" w:sz="12" w:space="0" w:color="auto"/>
              <w:left w:val="single" w:sz="2" w:space="0" w:color="auto"/>
              <w:bottom w:val="single" w:sz="12" w:space="0" w:color="auto"/>
              <w:right w:val="single" w:sz="2" w:space="0" w:color="auto"/>
            </w:tcBorders>
          </w:tcPr>
          <w:p w:rsidR="005607AB" w:rsidRDefault="005607AB">
            <w:pPr>
              <w:spacing w:before="0" w:after="60" w:line="320" w:lineRule="exact"/>
              <w:jc w:val="center"/>
              <w:rPr>
                <w:rFonts w:hint="cs"/>
                <w:b/>
                <w:bCs/>
                <w:spacing w:val="0"/>
                <w:sz w:val="20"/>
                <w:szCs w:val="24"/>
              </w:rPr>
            </w:pPr>
            <w:r>
              <w:rPr>
                <w:rFonts w:hint="cs"/>
                <w:b/>
                <w:bCs/>
                <w:spacing w:val="0"/>
                <w:sz w:val="20"/>
                <w:szCs w:val="24"/>
                <w:rtl/>
              </w:rPr>
              <w:t>الميزانية</w:t>
            </w:r>
          </w:p>
        </w:tc>
        <w:tc>
          <w:tcPr>
            <w:tcW w:w="2448" w:type="dxa"/>
            <w:tcBorders>
              <w:top w:val="single" w:sz="12" w:space="0" w:color="auto"/>
              <w:left w:val="single" w:sz="2" w:space="0" w:color="auto"/>
              <w:bottom w:val="single" w:sz="12" w:space="0" w:color="auto"/>
              <w:right w:val="single" w:sz="2" w:space="0" w:color="auto"/>
            </w:tcBorders>
          </w:tcPr>
          <w:p w:rsidR="005607AB" w:rsidRDefault="005607AB">
            <w:pPr>
              <w:spacing w:before="0" w:after="60" w:line="320" w:lineRule="exact"/>
              <w:jc w:val="center"/>
              <w:rPr>
                <w:rFonts w:hint="cs"/>
                <w:b/>
                <w:bCs/>
                <w:spacing w:val="0"/>
                <w:sz w:val="20"/>
                <w:szCs w:val="24"/>
              </w:rPr>
            </w:pPr>
            <w:r>
              <w:rPr>
                <w:rFonts w:hint="cs"/>
                <w:b/>
                <w:bCs/>
                <w:spacing w:val="0"/>
                <w:sz w:val="20"/>
                <w:szCs w:val="24"/>
                <w:rtl/>
              </w:rPr>
              <w:t>الهدف</w:t>
            </w:r>
          </w:p>
        </w:tc>
      </w:tr>
      <w:tr w:rsidR="005607AB" w:rsidTr="005607AB">
        <w:tblPrEx>
          <w:tblCellMar>
            <w:top w:w="0" w:type="dxa"/>
            <w:bottom w:w="0" w:type="dxa"/>
          </w:tblCellMar>
        </w:tblPrEx>
        <w:trPr>
          <w:jc w:val="center"/>
        </w:trPr>
        <w:tc>
          <w:tcPr>
            <w:tcW w:w="640" w:type="dxa"/>
            <w:tcBorders>
              <w:top w:val="single" w:sz="12" w:space="0" w:color="auto"/>
            </w:tcBorders>
          </w:tcPr>
          <w:p w:rsidR="005607AB" w:rsidRDefault="005607AB">
            <w:pPr>
              <w:spacing w:before="0" w:after="60" w:line="320" w:lineRule="exact"/>
              <w:jc w:val="both"/>
              <w:rPr>
                <w:spacing w:val="0"/>
                <w:sz w:val="20"/>
                <w:szCs w:val="24"/>
                <w:lang w:val="ar-SA"/>
              </w:rPr>
            </w:pPr>
            <w:r>
              <w:rPr>
                <w:spacing w:val="0"/>
                <w:sz w:val="20"/>
                <w:szCs w:val="24"/>
                <w:rtl/>
                <w:lang w:val="ar-SA"/>
              </w:rPr>
              <w:t>1-</w:t>
            </w:r>
          </w:p>
        </w:tc>
        <w:tc>
          <w:tcPr>
            <w:tcW w:w="1834" w:type="dxa"/>
            <w:tcBorders>
              <w:top w:val="single" w:sz="12" w:space="0" w:color="auto"/>
            </w:tcBorders>
          </w:tcPr>
          <w:p w:rsidR="005607AB" w:rsidRDefault="005607AB">
            <w:pPr>
              <w:spacing w:before="0" w:after="60" w:line="320" w:lineRule="exact"/>
              <w:jc w:val="both"/>
              <w:rPr>
                <w:rFonts w:hint="cs"/>
                <w:spacing w:val="0"/>
                <w:sz w:val="20"/>
                <w:szCs w:val="24"/>
              </w:rPr>
            </w:pPr>
            <w:r>
              <w:rPr>
                <w:rFonts w:hint="cs"/>
                <w:spacing w:val="0"/>
                <w:sz w:val="20"/>
                <w:szCs w:val="24"/>
                <w:rtl/>
              </w:rPr>
              <w:t>الاستراتيجية الوطنية للمياه</w:t>
            </w:r>
          </w:p>
        </w:tc>
        <w:tc>
          <w:tcPr>
            <w:tcW w:w="1610" w:type="dxa"/>
            <w:tcBorders>
              <w:top w:val="single" w:sz="12" w:space="0" w:color="auto"/>
            </w:tcBorders>
          </w:tcPr>
          <w:p w:rsidR="005607AB" w:rsidRDefault="005607AB">
            <w:pPr>
              <w:spacing w:before="0" w:after="60" w:line="320" w:lineRule="exact"/>
              <w:jc w:val="both"/>
              <w:rPr>
                <w:spacing w:val="0"/>
                <w:sz w:val="20"/>
                <w:szCs w:val="24"/>
              </w:rPr>
            </w:pPr>
            <w:r>
              <w:rPr>
                <w:rFonts w:hint="cs"/>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Borders>
              <w:top w:val="single" w:sz="12" w:space="0" w:color="auto"/>
            </w:tcBorders>
          </w:tcPr>
          <w:p w:rsidR="005607AB" w:rsidRDefault="005607AB">
            <w:pPr>
              <w:spacing w:before="0" w:after="60" w:line="320" w:lineRule="exact"/>
              <w:jc w:val="both"/>
              <w:rPr>
                <w:spacing w:val="0"/>
                <w:sz w:val="20"/>
                <w:szCs w:val="24"/>
              </w:rPr>
            </w:pPr>
            <w:r>
              <w:rPr>
                <w:spacing w:val="0"/>
                <w:sz w:val="20"/>
                <w:szCs w:val="24"/>
                <w:rtl/>
              </w:rPr>
              <w:t>انته</w:t>
            </w:r>
            <w:r>
              <w:rPr>
                <w:rFonts w:hint="cs"/>
                <w:spacing w:val="0"/>
                <w:sz w:val="20"/>
                <w:szCs w:val="24"/>
                <w:rtl/>
              </w:rPr>
              <w:t>ى</w:t>
            </w:r>
            <w:r>
              <w:rPr>
                <w:spacing w:val="0"/>
                <w:sz w:val="20"/>
                <w:szCs w:val="24"/>
                <w:rtl/>
              </w:rPr>
              <w:t xml:space="preserve"> في عام 1997</w:t>
            </w:r>
          </w:p>
        </w:tc>
        <w:tc>
          <w:tcPr>
            <w:tcW w:w="1518" w:type="dxa"/>
            <w:tcBorders>
              <w:top w:val="single" w:sz="12" w:space="0" w:color="auto"/>
            </w:tcBorders>
          </w:tcPr>
          <w:p w:rsidR="005607AB" w:rsidRDefault="005607AB">
            <w:pPr>
              <w:spacing w:before="0" w:after="60" w:line="320" w:lineRule="exact"/>
              <w:jc w:val="both"/>
              <w:rPr>
                <w:spacing w:val="0"/>
                <w:sz w:val="20"/>
                <w:szCs w:val="24"/>
              </w:rPr>
            </w:pPr>
            <w:r>
              <w:rPr>
                <w:rFonts w:hint="cs"/>
                <w:spacing w:val="0"/>
                <w:sz w:val="20"/>
                <w:szCs w:val="24"/>
                <w:rtl/>
              </w:rPr>
              <w:t xml:space="preserve">000 400 </w:t>
            </w:r>
            <w:r>
              <w:rPr>
                <w:spacing w:val="0"/>
                <w:sz w:val="20"/>
                <w:szCs w:val="24"/>
                <w:rtl/>
              </w:rPr>
              <w:t>وحدة نقد أوروبية</w:t>
            </w:r>
          </w:p>
        </w:tc>
        <w:tc>
          <w:tcPr>
            <w:tcW w:w="2448" w:type="dxa"/>
            <w:tcBorders>
              <w:top w:val="single" w:sz="12" w:space="0" w:color="auto"/>
            </w:tcBorders>
          </w:tcPr>
          <w:p w:rsidR="005607AB" w:rsidRDefault="005607AB">
            <w:pPr>
              <w:spacing w:before="0" w:after="60" w:line="320" w:lineRule="exact"/>
              <w:jc w:val="both"/>
              <w:rPr>
                <w:rFonts w:hint="cs"/>
                <w:spacing w:val="0"/>
                <w:sz w:val="20"/>
                <w:szCs w:val="24"/>
              </w:rPr>
            </w:pPr>
            <w:r>
              <w:rPr>
                <w:rFonts w:hint="cs"/>
                <w:spacing w:val="0"/>
                <w:sz w:val="20"/>
                <w:szCs w:val="24"/>
                <w:rtl/>
              </w:rPr>
              <w:t>إعداد الاستراتيجية الوطنية للمياه</w:t>
            </w:r>
          </w:p>
        </w:tc>
      </w:tr>
      <w:tr w:rsidR="005607AB" w:rsidTr="005607AB">
        <w:tblPrEx>
          <w:tblCellMar>
            <w:top w:w="0" w:type="dxa"/>
            <w:bottom w:w="0" w:type="dxa"/>
          </w:tblCellMar>
        </w:tblPrEx>
        <w:trPr>
          <w:jc w:val="center"/>
        </w:trPr>
        <w:tc>
          <w:tcPr>
            <w:tcW w:w="640" w:type="dxa"/>
          </w:tcPr>
          <w:p w:rsidR="005607AB" w:rsidRDefault="005607AB">
            <w:pPr>
              <w:spacing w:before="0" w:after="60" w:line="320" w:lineRule="exact"/>
              <w:jc w:val="both"/>
              <w:rPr>
                <w:spacing w:val="0"/>
                <w:sz w:val="20"/>
                <w:szCs w:val="24"/>
                <w:lang w:val="ar-SA"/>
              </w:rPr>
            </w:pPr>
            <w:r>
              <w:rPr>
                <w:spacing w:val="0"/>
                <w:sz w:val="20"/>
                <w:szCs w:val="24"/>
                <w:rtl/>
                <w:lang w:val="ar-SA"/>
              </w:rPr>
              <w:t>2-</w:t>
            </w:r>
          </w:p>
        </w:tc>
        <w:tc>
          <w:tcPr>
            <w:tcW w:w="1834" w:type="dxa"/>
          </w:tcPr>
          <w:p w:rsidR="005607AB" w:rsidRDefault="005607AB">
            <w:pPr>
              <w:spacing w:before="0" w:after="60" w:line="320" w:lineRule="exact"/>
              <w:jc w:val="both"/>
              <w:rPr>
                <w:spacing w:val="0"/>
                <w:sz w:val="20"/>
                <w:szCs w:val="24"/>
              </w:rPr>
            </w:pPr>
            <w:r>
              <w:rPr>
                <w:rFonts w:hint="cs"/>
                <w:spacing w:val="0"/>
                <w:sz w:val="20"/>
                <w:szCs w:val="24"/>
                <w:rtl/>
              </w:rPr>
              <w:t>الخطة الألبانية الوطنية لإدارة النفايات</w:t>
            </w:r>
          </w:p>
        </w:tc>
        <w:tc>
          <w:tcPr>
            <w:tcW w:w="1610" w:type="dxa"/>
          </w:tcPr>
          <w:p w:rsidR="005607AB" w:rsidRDefault="005607AB">
            <w:pPr>
              <w:spacing w:before="0" w:after="60" w:line="32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320" w:lineRule="exact"/>
              <w:jc w:val="both"/>
              <w:rPr>
                <w:spacing w:val="0"/>
                <w:sz w:val="20"/>
                <w:szCs w:val="24"/>
              </w:rPr>
            </w:pPr>
            <w:r>
              <w:rPr>
                <w:spacing w:val="0"/>
                <w:sz w:val="20"/>
                <w:szCs w:val="24"/>
                <w:rtl/>
              </w:rPr>
              <w:t>انته</w:t>
            </w:r>
            <w:r>
              <w:rPr>
                <w:rFonts w:hint="cs"/>
                <w:spacing w:val="0"/>
                <w:sz w:val="20"/>
                <w:szCs w:val="24"/>
                <w:rtl/>
              </w:rPr>
              <w:t>ى</w:t>
            </w:r>
            <w:r>
              <w:rPr>
                <w:spacing w:val="0"/>
                <w:sz w:val="20"/>
                <w:szCs w:val="24"/>
                <w:rtl/>
              </w:rPr>
              <w:t xml:space="preserve"> في عام 1996</w:t>
            </w:r>
          </w:p>
        </w:tc>
        <w:tc>
          <w:tcPr>
            <w:tcW w:w="1518" w:type="dxa"/>
          </w:tcPr>
          <w:p w:rsidR="005607AB" w:rsidRDefault="005607AB">
            <w:pPr>
              <w:spacing w:before="0" w:after="60" w:line="320" w:lineRule="exact"/>
              <w:jc w:val="both"/>
              <w:rPr>
                <w:spacing w:val="0"/>
                <w:sz w:val="20"/>
                <w:szCs w:val="24"/>
              </w:rPr>
            </w:pPr>
            <w:r>
              <w:rPr>
                <w:rFonts w:hint="cs"/>
                <w:spacing w:val="0"/>
                <w:sz w:val="20"/>
                <w:szCs w:val="24"/>
                <w:rtl/>
              </w:rPr>
              <w:t xml:space="preserve">000 400 </w:t>
            </w:r>
            <w:r>
              <w:rPr>
                <w:spacing w:val="0"/>
                <w:sz w:val="20"/>
                <w:szCs w:val="24"/>
                <w:rtl/>
              </w:rPr>
              <w:t>وحدة نقد أوروبية</w:t>
            </w:r>
          </w:p>
        </w:tc>
        <w:tc>
          <w:tcPr>
            <w:tcW w:w="2448" w:type="dxa"/>
          </w:tcPr>
          <w:p w:rsidR="005607AB" w:rsidRDefault="005607AB">
            <w:pPr>
              <w:spacing w:before="0" w:after="60" w:line="320" w:lineRule="exact"/>
              <w:jc w:val="both"/>
              <w:rPr>
                <w:spacing w:val="0"/>
                <w:sz w:val="20"/>
                <w:szCs w:val="24"/>
              </w:rPr>
            </w:pPr>
            <w:r>
              <w:rPr>
                <w:rFonts w:hint="cs"/>
                <w:spacing w:val="0"/>
                <w:sz w:val="20"/>
                <w:szCs w:val="24"/>
                <w:rtl/>
              </w:rPr>
              <w:t>إعداد خطة وطنية لإدارة النفايات الصلبة في المناطق الحضرية والصناعية وفي المستشفيات، تغطي أيضاً إصلاح مدافن القمامة القائمة غير المراقبة. ومعدات من أجل المعهد التكنولوجي الكيميائي.</w:t>
            </w:r>
          </w:p>
        </w:tc>
      </w:tr>
      <w:tr w:rsidR="005607AB" w:rsidTr="005607AB">
        <w:tblPrEx>
          <w:tblCellMar>
            <w:top w:w="0" w:type="dxa"/>
            <w:bottom w:w="0" w:type="dxa"/>
          </w:tblCellMar>
        </w:tblPrEx>
        <w:trPr>
          <w:jc w:val="center"/>
        </w:trPr>
        <w:tc>
          <w:tcPr>
            <w:tcW w:w="640" w:type="dxa"/>
          </w:tcPr>
          <w:p w:rsidR="005607AB" w:rsidRDefault="005607AB">
            <w:pPr>
              <w:spacing w:before="0" w:after="60" w:line="320" w:lineRule="exact"/>
              <w:jc w:val="both"/>
              <w:rPr>
                <w:spacing w:val="0"/>
                <w:sz w:val="20"/>
                <w:szCs w:val="24"/>
                <w:lang w:val="ar-SA"/>
              </w:rPr>
            </w:pPr>
            <w:r>
              <w:rPr>
                <w:spacing w:val="0"/>
                <w:sz w:val="20"/>
                <w:szCs w:val="24"/>
                <w:rtl/>
                <w:lang w:val="ar-SA"/>
              </w:rPr>
              <w:t>3-</w:t>
            </w:r>
          </w:p>
        </w:tc>
        <w:tc>
          <w:tcPr>
            <w:tcW w:w="1834" w:type="dxa"/>
          </w:tcPr>
          <w:p w:rsidR="005607AB" w:rsidRDefault="005607AB">
            <w:pPr>
              <w:spacing w:before="0" w:after="60" w:line="320" w:lineRule="exact"/>
              <w:jc w:val="both"/>
              <w:rPr>
                <w:rFonts w:hint="cs"/>
                <w:spacing w:val="0"/>
                <w:sz w:val="20"/>
                <w:szCs w:val="24"/>
              </w:rPr>
            </w:pPr>
            <w:r>
              <w:rPr>
                <w:rFonts w:hint="cs"/>
                <w:spacing w:val="0"/>
                <w:sz w:val="20"/>
                <w:szCs w:val="24"/>
                <w:rtl/>
              </w:rPr>
              <w:t>دراسة جدوى وتصميم مشروع لمحطة معالجة مياه الصرف والمجاري في فلورا، بألبانيا</w:t>
            </w:r>
          </w:p>
        </w:tc>
        <w:tc>
          <w:tcPr>
            <w:tcW w:w="1610" w:type="dxa"/>
          </w:tcPr>
          <w:p w:rsidR="005607AB" w:rsidRDefault="005607AB">
            <w:pPr>
              <w:spacing w:before="0" w:after="60" w:line="32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320" w:lineRule="exact"/>
              <w:jc w:val="both"/>
              <w:rPr>
                <w:spacing w:val="0"/>
                <w:sz w:val="20"/>
                <w:szCs w:val="24"/>
              </w:rPr>
            </w:pPr>
            <w:r>
              <w:rPr>
                <w:spacing w:val="0"/>
                <w:sz w:val="20"/>
                <w:szCs w:val="24"/>
                <w:rtl/>
              </w:rPr>
              <w:t>انته</w:t>
            </w:r>
            <w:r>
              <w:rPr>
                <w:rFonts w:hint="cs"/>
                <w:spacing w:val="0"/>
                <w:sz w:val="20"/>
                <w:szCs w:val="24"/>
                <w:rtl/>
              </w:rPr>
              <w:t>ى</w:t>
            </w:r>
            <w:r>
              <w:rPr>
                <w:spacing w:val="0"/>
                <w:sz w:val="20"/>
                <w:szCs w:val="24"/>
                <w:rtl/>
              </w:rPr>
              <w:t xml:space="preserve"> في عام 1997</w:t>
            </w:r>
          </w:p>
        </w:tc>
        <w:tc>
          <w:tcPr>
            <w:tcW w:w="1518" w:type="dxa"/>
          </w:tcPr>
          <w:p w:rsidR="005607AB" w:rsidRDefault="005607AB">
            <w:pPr>
              <w:spacing w:before="0" w:after="60" w:line="320" w:lineRule="exact"/>
              <w:jc w:val="both"/>
              <w:rPr>
                <w:spacing w:val="0"/>
                <w:sz w:val="20"/>
                <w:szCs w:val="24"/>
              </w:rPr>
            </w:pPr>
            <w:r>
              <w:rPr>
                <w:rFonts w:hint="cs"/>
                <w:spacing w:val="0"/>
                <w:sz w:val="20"/>
                <w:szCs w:val="24"/>
                <w:rtl/>
              </w:rPr>
              <w:t xml:space="preserve">400 492 </w:t>
            </w:r>
            <w:r>
              <w:rPr>
                <w:spacing w:val="0"/>
                <w:sz w:val="20"/>
                <w:szCs w:val="24"/>
                <w:rtl/>
              </w:rPr>
              <w:t>وحدة نقد أوروبية</w:t>
            </w:r>
          </w:p>
        </w:tc>
        <w:tc>
          <w:tcPr>
            <w:tcW w:w="2448" w:type="dxa"/>
          </w:tcPr>
          <w:p w:rsidR="005607AB" w:rsidRDefault="005607AB">
            <w:pPr>
              <w:spacing w:before="0" w:after="60" w:line="320" w:lineRule="exact"/>
              <w:jc w:val="both"/>
              <w:rPr>
                <w:spacing w:val="0"/>
                <w:sz w:val="20"/>
                <w:szCs w:val="24"/>
              </w:rPr>
            </w:pPr>
            <w:r>
              <w:rPr>
                <w:rFonts w:hint="cs"/>
                <w:spacing w:val="0"/>
                <w:sz w:val="20"/>
                <w:szCs w:val="24"/>
                <w:rtl/>
              </w:rPr>
              <w:t>إعداد وتنفيذ سياسات وطنية مناسبة بشأن جمع مياه الصرف والمجاري ومعالجتها، بغية الحد من تلوث التربة والمياه بسبب التصرف غير المراقب من النفايات، وتحسين ظروف النظافة والصحة.</w:t>
            </w:r>
          </w:p>
        </w:tc>
      </w:tr>
      <w:tr w:rsidR="005607AB" w:rsidTr="005607AB">
        <w:tblPrEx>
          <w:tblCellMar>
            <w:top w:w="0" w:type="dxa"/>
            <w:bottom w:w="0" w:type="dxa"/>
          </w:tblCellMar>
        </w:tblPrEx>
        <w:trPr>
          <w:jc w:val="center"/>
        </w:trPr>
        <w:tc>
          <w:tcPr>
            <w:tcW w:w="640" w:type="dxa"/>
          </w:tcPr>
          <w:p w:rsidR="005607AB" w:rsidRDefault="005607AB">
            <w:pPr>
              <w:spacing w:before="0" w:after="60" w:line="320" w:lineRule="exact"/>
              <w:jc w:val="both"/>
              <w:rPr>
                <w:spacing w:val="0"/>
                <w:sz w:val="20"/>
                <w:szCs w:val="24"/>
              </w:rPr>
            </w:pPr>
            <w:r>
              <w:rPr>
                <w:spacing w:val="0"/>
                <w:sz w:val="20"/>
                <w:szCs w:val="24"/>
                <w:rtl/>
              </w:rPr>
              <w:t>4-</w:t>
            </w:r>
          </w:p>
        </w:tc>
        <w:tc>
          <w:tcPr>
            <w:tcW w:w="1834" w:type="dxa"/>
          </w:tcPr>
          <w:p w:rsidR="005607AB" w:rsidRDefault="005607AB">
            <w:pPr>
              <w:spacing w:before="0" w:after="60" w:line="320" w:lineRule="exact"/>
              <w:jc w:val="both"/>
              <w:rPr>
                <w:rFonts w:hint="cs"/>
                <w:spacing w:val="0"/>
                <w:sz w:val="20"/>
                <w:szCs w:val="24"/>
              </w:rPr>
            </w:pPr>
            <w:r>
              <w:rPr>
                <w:rFonts w:hint="cs"/>
                <w:spacing w:val="0"/>
                <w:sz w:val="20"/>
                <w:szCs w:val="24"/>
                <w:rtl/>
              </w:rPr>
              <w:t>دراسة جدوى وتصميم مشروع لمحطة معالجة مياه الصرف والمجاري في بوغرادِك، بألبانيا</w:t>
            </w:r>
          </w:p>
        </w:tc>
        <w:tc>
          <w:tcPr>
            <w:tcW w:w="1610" w:type="dxa"/>
          </w:tcPr>
          <w:p w:rsidR="005607AB" w:rsidRDefault="005607AB">
            <w:pPr>
              <w:spacing w:before="0" w:after="60" w:line="32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320" w:lineRule="exact"/>
              <w:jc w:val="both"/>
              <w:rPr>
                <w:spacing w:val="0"/>
                <w:sz w:val="20"/>
                <w:szCs w:val="24"/>
              </w:rPr>
            </w:pPr>
            <w:r>
              <w:rPr>
                <w:spacing w:val="0"/>
                <w:sz w:val="20"/>
                <w:szCs w:val="24"/>
                <w:rtl/>
              </w:rPr>
              <w:t>انته</w:t>
            </w:r>
            <w:r>
              <w:rPr>
                <w:rFonts w:hint="cs"/>
                <w:spacing w:val="0"/>
                <w:sz w:val="20"/>
                <w:szCs w:val="24"/>
                <w:rtl/>
              </w:rPr>
              <w:t>ى</w:t>
            </w:r>
            <w:r>
              <w:rPr>
                <w:spacing w:val="0"/>
                <w:sz w:val="20"/>
                <w:szCs w:val="24"/>
                <w:rtl/>
              </w:rPr>
              <w:t xml:space="preserve"> في عام 1996</w:t>
            </w:r>
          </w:p>
        </w:tc>
        <w:tc>
          <w:tcPr>
            <w:tcW w:w="1518" w:type="dxa"/>
          </w:tcPr>
          <w:p w:rsidR="005607AB" w:rsidRDefault="005607AB">
            <w:pPr>
              <w:spacing w:before="0" w:after="60" w:line="320" w:lineRule="exact"/>
              <w:jc w:val="both"/>
              <w:rPr>
                <w:spacing w:val="0"/>
                <w:sz w:val="20"/>
                <w:szCs w:val="24"/>
              </w:rPr>
            </w:pPr>
            <w:r>
              <w:rPr>
                <w:rFonts w:hint="cs"/>
                <w:spacing w:val="0"/>
                <w:sz w:val="20"/>
                <w:szCs w:val="24"/>
                <w:rtl/>
              </w:rPr>
              <w:t>400 299</w:t>
            </w:r>
            <w:r>
              <w:rPr>
                <w:spacing w:val="0"/>
                <w:sz w:val="20"/>
                <w:szCs w:val="24"/>
                <w:rtl/>
              </w:rPr>
              <w:t>وحدة نقد أوروبية</w:t>
            </w:r>
          </w:p>
        </w:tc>
        <w:tc>
          <w:tcPr>
            <w:tcW w:w="2448" w:type="dxa"/>
          </w:tcPr>
          <w:p w:rsidR="005607AB" w:rsidRDefault="005607AB">
            <w:pPr>
              <w:spacing w:before="0" w:after="60" w:line="320" w:lineRule="exact"/>
              <w:jc w:val="both"/>
              <w:rPr>
                <w:rFonts w:hint="cs"/>
                <w:spacing w:val="0"/>
                <w:sz w:val="20"/>
                <w:szCs w:val="24"/>
                <w:rtl/>
              </w:rPr>
            </w:pPr>
            <w:r>
              <w:rPr>
                <w:rFonts w:hint="cs"/>
                <w:spacing w:val="0"/>
                <w:sz w:val="20"/>
                <w:szCs w:val="24"/>
                <w:rtl/>
              </w:rPr>
              <w:t>تزويد بلدية بوغرادِك والمجتمعات المحلية المقيمة بطول الخط الساحلي بأسلوب مناسب لجمع مياه الصرف ومعالجتها</w:t>
            </w:r>
          </w:p>
        </w:tc>
      </w:tr>
      <w:tr w:rsidR="005607AB" w:rsidTr="005607AB">
        <w:tblPrEx>
          <w:tblCellMar>
            <w:top w:w="0" w:type="dxa"/>
            <w:bottom w:w="0" w:type="dxa"/>
          </w:tblCellMar>
        </w:tblPrEx>
        <w:trPr>
          <w:jc w:val="center"/>
        </w:trPr>
        <w:tc>
          <w:tcPr>
            <w:tcW w:w="640" w:type="dxa"/>
          </w:tcPr>
          <w:p w:rsidR="005607AB" w:rsidRDefault="005607AB">
            <w:pPr>
              <w:spacing w:before="0" w:after="60" w:line="320" w:lineRule="exact"/>
              <w:jc w:val="both"/>
              <w:rPr>
                <w:spacing w:val="0"/>
                <w:sz w:val="20"/>
                <w:szCs w:val="24"/>
                <w:lang w:val="ar-SA"/>
              </w:rPr>
            </w:pPr>
            <w:r>
              <w:rPr>
                <w:spacing w:val="0"/>
                <w:sz w:val="20"/>
                <w:szCs w:val="24"/>
                <w:rtl/>
                <w:lang w:val="ar-SA"/>
              </w:rPr>
              <w:t>5-</w:t>
            </w:r>
          </w:p>
        </w:tc>
        <w:tc>
          <w:tcPr>
            <w:tcW w:w="1834" w:type="dxa"/>
          </w:tcPr>
          <w:p w:rsidR="005607AB" w:rsidRDefault="005607AB">
            <w:pPr>
              <w:spacing w:before="0" w:after="60" w:line="320" w:lineRule="exact"/>
              <w:jc w:val="both"/>
              <w:rPr>
                <w:rFonts w:hint="cs"/>
                <w:spacing w:val="0"/>
                <w:sz w:val="20"/>
                <w:szCs w:val="24"/>
              </w:rPr>
            </w:pPr>
            <w:r>
              <w:rPr>
                <w:rFonts w:hint="cs"/>
                <w:spacing w:val="0"/>
                <w:sz w:val="20"/>
                <w:szCs w:val="24"/>
                <w:rtl/>
              </w:rPr>
              <w:t>تنظيف شاطئ غوليم</w:t>
            </w:r>
          </w:p>
          <w:p w:rsidR="005607AB" w:rsidRDefault="005607AB">
            <w:pPr>
              <w:spacing w:before="0" w:after="60" w:line="320" w:lineRule="exact"/>
              <w:jc w:val="both"/>
              <w:rPr>
                <w:spacing w:val="0"/>
                <w:sz w:val="20"/>
                <w:szCs w:val="24"/>
              </w:rPr>
            </w:pPr>
          </w:p>
        </w:tc>
        <w:tc>
          <w:tcPr>
            <w:tcW w:w="1610" w:type="dxa"/>
          </w:tcPr>
          <w:p w:rsidR="005607AB" w:rsidRDefault="005607AB">
            <w:pPr>
              <w:spacing w:before="0" w:after="60" w:line="32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320" w:lineRule="exact"/>
              <w:jc w:val="both"/>
              <w:rPr>
                <w:spacing w:val="0"/>
                <w:sz w:val="20"/>
                <w:szCs w:val="24"/>
              </w:rPr>
            </w:pPr>
            <w:r>
              <w:rPr>
                <w:spacing w:val="0"/>
                <w:sz w:val="20"/>
                <w:szCs w:val="24"/>
                <w:rtl/>
              </w:rPr>
              <w:t>انتهى في عام 1997</w:t>
            </w:r>
          </w:p>
        </w:tc>
        <w:tc>
          <w:tcPr>
            <w:tcW w:w="1518" w:type="dxa"/>
          </w:tcPr>
          <w:p w:rsidR="005607AB" w:rsidRDefault="005607AB">
            <w:pPr>
              <w:spacing w:before="0" w:after="60" w:line="320" w:lineRule="exact"/>
              <w:jc w:val="both"/>
              <w:rPr>
                <w:spacing w:val="0"/>
                <w:sz w:val="20"/>
                <w:szCs w:val="24"/>
              </w:rPr>
            </w:pPr>
            <w:r>
              <w:rPr>
                <w:rFonts w:hint="cs"/>
                <w:spacing w:val="0"/>
                <w:sz w:val="20"/>
                <w:szCs w:val="24"/>
                <w:rtl/>
              </w:rPr>
              <w:t xml:space="preserve">000 50 </w:t>
            </w:r>
            <w:r>
              <w:rPr>
                <w:spacing w:val="0"/>
                <w:sz w:val="20"/>
                <w:szCs w:val="24"/>
                <w:rtl/>
              </w:rPr>
              <w:t>وحدة نقد أوروبية</w:t>
            </w:r>
          </w:p>
        </w:tc>
        <w:tc>
          <w:tcPr>
            <w:tcW w:w="2448" w:type="dxa"/>
          </w:tcPr>
          <w:p w:rsidR="005607AB" w:rsidRDefault="005607AB">
            <w:pPr>
              <w:spacing w:before="0" w:after="60" w:line="320" w:lineRule="exact"/>
              <w:jc w:val="both"/>
              <w:rPr>
                <w:rFonts w:hint="cs"/>
                <w:spacing w:val="0"/>
                <w:sz w:val="20"/>
                <w:szCs w:val="24"/>
              </w:rPr>
            </w:pPr>
            <w:r>
              <w:rPr>
                <w:rFonts w:hint="cs"/>
                <w:spacing w:val="0"/>
                <w:sz w:val="20"/>
                <w:szCs w:val="24"/>
                <w:rtl/>
              </w:rPr>
              <w:t>التحقق من نظافة الشاطئ.</w:t>
            </w:r>
          </w:p>
        </w:tc>
      </w:tr>
      <w:tr w:rsidR="005607AB" w:rsidTr="005607AB">
        <w:tblPrEx>
          <w:tblCellMar>
            <w:top w:w="0" w:type="dxa"/>
            <w:bottom w:w="0" w:type="dxa"/>
          </w:tblCellMar>
        </w:tblPrEx>
        <w:trPr>
          <w:jc w:val="center"/>
        </w:trPr>
        <w:tc>
          <w:tcPr>
            <w:tcW w:w="640" w:type="dxa"/>
          </w:tcPr>
          <w:p w:rsidR="005607AB" w:rsidRDefault="005607AB">
            <w:pPr>
              <w:spacing w:before="0" w:after="60" w:line="320" w:lineRule="exact"/>
              <w:jc w:val="both"/>
              <w:rPr>
                <w:spacing w:val="0"/>
                <w:sz w:val="20"/>
                <w:szCs w:val="24"/>
                <w:lang w:val="ar-SA"/>
              </w:rPr>
            </w:pPr>
            <w:r>
              <w:rPr>
                <w:spacing w:val="0"/>
                <w:sz w:val="20"/>
                <w:szCs w:val="24"/>
                <w:rtl/>
                <w:lang w:val="ar-SA"/>
              </w:rPr>
              <w:t>6-</w:t>
            </w:r>
          </w:p>
        </w:tc>
        <w:tc>
          <w:tcPr>
            <w:tcW w:w="1834" w:type="dxa"/>
          </w:tcPr>
          <w:p w:rsidR="005607AB" w:rsidRDefault="005607AB">
            <w:pPr>
              <w:spacing w:before="0" w:after="60" w:line="320" w:lineRule="exact"/>
              <w:jc w:val="both"/>
              <w:rPr>
                <w:spacing w:val="0"/>
                <w:sz w:val="20"/>
                <w:szCs w:val="24"/>
              </w:rPr>
            </w:pPr>
            <w:r>
              <w:rPr>
                <w:rFonts w:hint="cs"/>
                <w:spacing w:val="0"/>
                <w:sz w:val="20"/>
                <w:szCs w:val="24"/>
                <w:rtl/>
              </w:rPr>
              <w:t>خطة رئيسية لحفظ وإدارة منتزه داجتي الوطني</w:t>
            </w:r>
          </w:p>
        </w:tc>
        <w:tc>
          <w:tcPr>
            <w:tcW w:w="1610" w:type="dxa"/>
          </w:tcPr>
          <w:p w:rsidR="005607AB" w:rsidRDefault="005607AB">
            <w:pPr>
              <w:spacing w:before="0" w:after="60" w:line="32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320" w:lineRule="exact"/>
              <w:jc w:val="both"/>
              <w:rPr>
                <w:spacing w:val="0"/>
                <w:sz w:val="20"/>
                <w:szCs w:val="24"/>
              </w:rPr>
            </w:pPr>
            <w:r>
              <w:rPr>
                <w:spacing w:val="0"/>
                <w:sz w:val="20"/>
                <w:szCs w:val="24"/>
                <w:rtl/>
              </w:rPr>
              <w:t>انته</w:t>
            </w:r>
            <w:r>
              <w:rPr>
                <w:rFonts w:hint="cs"/>
                <w:spacing w:val="0"/>
                <w:sz w:val="20"/>
                <w:szCs w:val="24"/>
                <w:rtl/>
              </w:rPr>
              <w:t>ى</w:t>
            </w:r>
            <w:r>
              <w:rPr>
                <w:spacing w:val="0"/>
                <w:sz w:val="20"/>
                <w:szCs w:val="24"/>
                <w:rtl/>
              </w:rPr>
              <w:t xml:space="preserve"> في عام 1997</w:t>
            </w:r>
          </w:p>
        </w:tc>
        <w:tc>
          <w:tcPr>
            <w:tcW w:w="1518" w:type="dxa"/>
          </w:tcPr>
          <w:p w:rsidR="005607AB" w:rsidRDefault="005607AB">
            <w:pPr>
              <w:spacing w:before="0" w:after="60" w:line="320" w:lineRule="exact"/>
              <w:jc w:val="both"/>
              <w:rPr>
                <w:spacing w:val="0"/>
                <w:sz w:val="20"/>
                <w:szCs w:val="24"/>
              </w:rPr>
            </w:pPr>
            <w:r>
              <w:rPr>
                <w:rFonts w:hint="cs"/>
                <w:spacing w:val="0"/>
                <w:sz w:val="20"/>
                <w:szCs w:val="24"/>
                <w:rtl/>
              </w:rPr>
              <w:t xml:space="preserve">000 50 </w:t>
            </w:r>
            <w:r>
              <w:rPr>
                <w:spacing w:val="0"/>
                <w:sz w:val="20"/>
                <w:szCs w:val="24"/>
                <w:rtl/>
              </w:rPr>
              <w:t>وحدة نقد أوروبية</w:t>
            </w:r>
          </w:p>
        </w:tc>
        <w:tc>
          <w:tcPr>
            <w:tcW w:w="2448" w:type="dxa"/>
          </w:tcPr>
          <w:p w:rsidR="005607AB" w:rsidRDefault="005607AB">
            <w:pPr>
              <w:spacing w:before="0" w:after="60" w:line="320" w:lineRule="exact"/>
              <w:jc w:val="both"/>
              <w:rPr>
                <w:spacing w:val="0"/>
                <w:sz w:val="20"/>
                <w:szCs w:val="24"/>
              </w:rPr>
            </w:pPr>
            <w:r>
              <w:rPr>
                <w:rFonts w:hint="cs"/>
                <w:spacing w:val="0"/>
                <w:sz w:val="20"/>
                <w:szCs w:val="24"/>
                <w:rtl/>
              </w:rPr>
              <w:t>توفير مبادئ توجيهية لاستخدام الموارد الطبيعية بما يكفل لها الاستدامة في منتزه داجتي الوطني، وتقديم مثال على وجود أنشطة اقتصادية بشرية مراعية للطبيعة.</w:t>
            </w:r>
          </w:p>
        </w:tc>
      </w:tr>
      <w:tr w:rsidR="005607AB" w:rsidTr="005607AB">
        <w:tblPrEx>
          <w:tblCellMar>
            <w:top w:w="0" w:type="dxa"/>
            <w:bottom w:w="0" w:type="dxa"/>
          </w:tblCellMar>
        </w:tblPrEx>
        <w:trPr>
          <w:jc w:val="center"/>
        </w:trPr>
        <w:tc>
          <w:tcPr>
            <w:tcW w:w="640" w:type="dxa"/>
          </w:tcPr>
          <w:p w:rsidR="005607AB" w:rsidRDefault="005607AB">
            <w:pPr>
              <w:spacing w:before="0" w:after="60" w:line="320" w:lineRule="exact"/>
              <w:jc w:val="both"/>
              <w:rPr>
                <w:spacing w:val="0"/>
                <w:sz w:val="20"/>
                <w:szCs w:val="24"/>
                <w:lang w:val="ar-SA"/>
              </w:rPr>
            </w:pPr>
            <w:r>
              <w:rPr>
                <w:spacing w:val="0"/>
                <w:sz w:val="20"/>
                <w:szCs w:val="24"/>
                <w:rtl/>
                <w:lang w:val="ar-SA"/>
              </w:rPr>
              <w:t>7-</w:t>
            </w:r>
          </w:p>
        </w:tc>
        <w:tc>
          <w:tcPr>
            <w:tcW w:w="1834" w:type="dxa"/>
          </w:tcPr>
          <w:p w:rsidR="005607AB" w:rsidRDefault="005607AB">
            <w:pPr>
              <w:spacing w:before="0" w:after="60" w:line="320" w:lineRule="exact"/>
              <w:jc w:val="both"/>
              <w:rPr>
                <w:rFonts w:hint="cs"/>
                <w:spacing w:val="0"/>
                <w:sz w:val="20"/>
                <w:szCs w:val="24"/>
              </w:rPr>
            </w:pPr>
            <w:r>
              <w:rPr>
                <w:rFonts w:hint="cs"/>
                <w:spacing w:val="0"/>
                <w:sz w:val="20"/>
                <w:szCs w:val="24"/>
                <w:rtl/>
              </w:rPr>
              <w:t>مشروع إدارة البركة - الأراضي الرطبة في كارافاستا</w:t>
            </w:r>
          </w:p>
        </w:tc>
        <w:tc>
          <w:tcPr>
            <w:tcW w:w="1610" w:type="dxa"/>
          </w:tcPr>
          <w:p w:rsidR="005607AB" w:rsidRDefault="005607AB">
            <w:pPr>
              <w:spacing w:before="0" w:after="60" w:line="32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320" w:lineRule="exact"/>
              <w:jc w:val="both"/>
              <w:rPr>
                <w:spacing w:val="0"/>
                <w:sz w:val="20"/>
                <w:szCs w:val="24"/>
              </w:rPr>
            </w:pPr>
            <w:r>
              <w:rPr>
                <w:spacing w:val="0"/>
                <w:sz w:val="20"/>
                <w:szCs w:val="24"/>
                <w:rtl/>
              </w:rPr>
              <w:t>انتهى في عام 1996</w:t>
            </w:r>
          </w:p>
        </w:tc>
        <w:tc>
          <w:tcPr>
            <w:tcW w:w="1518" w:type="dxa"/>
          </w:tcPr>
          <w:p w:rsidR="005607AB" w:rsidRDefault="005607AB">
            <w:pPr>
              <w:spacing w:before="0" w:after="60" w:line="320" w:lineRule="exact"/>
              <w:jc w:val="both"/>
              <w:rPr>
                <w:spacing w:val="0"/>
                <w:sz w:val="20"/>
                <w:szCs w:val="24"/>
              </w:rPr>
            </w:pPr>
            <w:r>
              <w:rPr>
                <w:rFonts w:hint="cs"/>
                <w:spacing w:val="0"/>
                <w:sz w:val="20"/>
                <w:szCs w:val="24"/>
                <w:rtl/>
              </w:rPr>
              <w:t xml:space="preserve">224 346 </w:t>
            </w:r>
            <w:r>
              <w:rPr>
                <w:spacing w:val="0"/>
                <w:sz w:val="20"/>
                <w:szCs w:val="24"/>
                <w:rtl/>
              </w:rPr>
              <w:t>وحدة نقد أوروبية</w:t>
            </w:r>
          </w:p>
        </w:tc>
        <w:tc>
          <w:tcPr>
            <w:tcW w:w="2448" w:type="dxa"/>
          </w:tcPr>
          <w:p w:rsidR="005607AB" w:rsidRDefault="005607AB">
            <w:pPr>
              <w:spacing w:before="0" w:after="60" w:line="320" w:lineRule="exact"/>
              <w:jc w:val="both"/>
              <w:rPr>
                <w:spacing w:val="0"/>
                <w:sz w:val="20"/>
                <w:szCs w:val="24"/>
              </w:rPr>
            </w:pPr>
            <w:r>
              <w:rPr>
                <w:rFonts w:hint="cs"/>
                <w:spacing w:val="0"/>
                <w:sz w:val="20"/>
                <w:szCs w:val="24"/>
                <w:rtl/>
              </w:rPr>
              <w:t>إدارة بركة كارافاستا لحماية التنوع البيولوجي ولتحقيق أرباح اقتصادية للمجتمعات المحلية.</w:t>
            </w:r>
          </w:p>
        </w:tc>
      </w:tr>
      <w:tr w:rsidR="005607AB" w:rsidTr="005607AB">
        <w:tblPrEx>
          <w:tblCellMar>
            <w:top w:w="0" w:type="dxa"/>
            <w:bottom w:w="0" w:type="dxa"/>
          </w:tblCellMar>
        </w:tblPrEx>
        <w:trPr>
          <w:jc w:val="center"/>
        </w:trPr>
        <w:tc>
          <w:tcPr>
            <w:tcW w:w="640" w:type="dxa"/>
          </w:tcPr>
          <w:p w:rsidR="005607AB" w:rsidRDefault="005607AB">
            <w:pPr>
              <w:spacing w:before="0" w:after="60" w:line="320" w:lineRule="exact"/>
              <w:jc w:val="both"/>
              <w:rPr>
                <w:spacing w:val="0"/>
                <w:sz w:val="20"/>
                <w:szCs w:val="24"/>
                <w:lang w:val="ar-SA"/>
              </w:rPr>
            </w:pPr>
            <w:r>
              <w:rPr>
                <w:spacing w:val="0"/>
                <w:sz w:val="20"/>
                <w:szCs w:val="24"/>
                <w:rtl/>
                <w:lang w:val="ar-SA"/>
              </w:rPr>
              <w:t>8-</w:t>
            </w:r>
          </w:p>
        </w:tc>
        <w:tc>
          <w:tcPr>
            <w:tcW w:w="1834" w:type="dxa"/>
          </w:tcPr>
          <w:p w:rsidR="005607AB" w:rsidRDefault="005607AB">
            <w:pPr>
              <w:spacing w:before="0" w:after="60" w:line="320" w:lineRule="exact"/>
              <w:jc w:val="both"/>
              <w:rPr>
                <w:rFonts w:hint="cs"/>
                <w:spacing w:val="0"/>
                <w:sz w:val="20"/>
                <w:szCs w:val="24"/>
              </w:rPr>
            </w:pPr>
            <w:r>
              <w:rPr>
                <w:rFonts w:hint="cs"/>
                <w:spacing w:val="0"/>
                <w:sz w:val="20"/>
                <w:szCs w:val="24"/>
                <w:rtl/>
              </w:rPr>
              <w:t>التعزيز المؤسسي للجنة حماية البيئة</w:t>
            </w:r>
          </w:p>
        </w:tc>
        <w:tc>
          <w:tcPr>
            <w:tcW w:w="1610" w:type="dxa"/>
          </w:tcPr>
          <w:p w:rsidR="005607AB" w:rsidRDefault="005607AB">
            <w:pPr>
              <w:spacing w:before="0" w:after="60" w:line="32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320" w:lineRule="exact"/>
              <w:jc w:val="both"/>
              <w:rPr>
                <w:rFonts w:hint="cs"/>
                <w:spacing w:val="0"/>
                <w:sz w:val="20"/>
                <w:szCs w:val="24"/>
              </w:rPr>
            </w:pPr>
            <w:r>
              <w:rPr>
                <w:spacing w:val="0"/>
                <w:sz w:val="20"/>
                <w:szCs w:val="24"/>
                <w:rtl/>
              </w:rPr>
              <w:t>انتهى في عام 199</w:t>
            </w:r>
            <w:r>
              <w:rPr>
                <w:rFonts w:hint="cs"/>
                <w:spacing w:val="0"/>
                <w:sz w:val="20"/>
                <w:szCs w:val="24"/>
                <w:rtl/>
              </w:rPr>
              <w:t>5</w:t>
            </w:r>
          </w:p>
        </w:tc>
        <w:tc>
          <w:tcPr>
            <w:tcW w:w="1518" w:type="dxa"/>
          </w:tcPr>
          <w:p w:rsidR="005607AB" w:rsidRDefault="005607AB">
            <w:pPr>
              <w:spacing w:before="0" w:after="60" w:line="320" w:lineRule="exact"/>
              <w:jc w:val="both"/>
              <w:rPr>
                <w:spacing w:val="-2"/>
                <w:sz w:val="20"/>
                <w:szCs w:val="24"/>
              </w:rPr>
            </w:pPr>
            <w:r>
              <w:rPr>
                <w:rFonts w:hint="cs"/>
                <w:spacing w:val="-2"/>
                <w:sz w:val="20"/>
                <w:szCs w:val="24"/>
                <w:rtl/>
              </w:rPr>
              <w:t xml:space="preserve">830.6 695 </w:t>
            </w:r>
            <w:r>
              <w:rPr>
                <w:spacing w:val="-2"/>
                <w:sz w:val="20"/>
                <w:szCs w:val="24"/>
                <w:rtl/>
              </w:rPr>
              <w:t>وحدة نقد أوروبية</w:t>
            </w:r>
          </w:p>
        </w:tc>
        <w:tc>
          <w:tcPr>
            <w:tcW w:w="2448" w:type="dxa"/>
          </w:tcPr>
          <w:p w:rsidR="005607AB" w:rsidRDefault="005607AB">
            <w:pPr>
              <w:spacing w:before="0" w:after="60" w:line="320" w:lineRule="exact"/>
              <w:jc w:val="both"/>
              <w:rPr>
                <w:rFonts w:hint="cs"/>
                <w:spacing w:val="0"/>
                <w:sz w:val="20"/>
                <w:szCs w:val="24"/>
              </w:rPr>
            </w:pPr>
            <w:r>
              <w:rPr>
                <w:rFonts w:hint="cs"/>
                <w:spacing w:val="0"/>
                <w:sz w:val="20"/>
                <w:szCs w:val="24"/>
                <w:rtl/>
              </w:rPr>
              <w:t>المساعدة في تنفيذ خطة العمل البيئية الوطنية وإعداد المشروع.</w:t>
            </w:r>
          </w:p>
        </w:tc>
      </w:tr>
    </w:tbl>
    <w:p w:rsidR="00000000" w:rsidRDefault="005607AB">
      <w:pPr>
        <w:spacing w:before="0" w:after="0" w:line="60" w:lineRule="exact"/>
        <w:jc w:val="both"/>
        <w:rPr>
          <w:rFonts w:hint="cs"/>
          <w:rtl/>
        </w:rPr>
      </w:pPr>
      <w:r>
        <w:rPr>
          <w:rtl/>
        </w:rPr>
        <w:br w:type="page"/>
      </w:r>
    </w:p>
    <w:tbl>
      <w:tblPr>
        <w:bidiVisual/>
        <w:tblW w:w="9541" w:type="dxa"/>
        <w:jc w:val="center"/>
        <w:tblInd w:w="696" w:type="dxa"/>
        <w:tblBorders>
          <w:top w:val="single" w:sz="12"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640"/>
        <w:gridCol w:w="1834"/>
        <w:gridCol w:w="1610"/>
        <w:gridCol w:w="1491"/>
        <w:gridCol w:w="1518"/>
        <w:gridCol w:w="2448"/>
      </w:tblGrid>
      <w:tr w:rsidR="005607AB" w:rsidTr="005607AB">
        <w:tblPrEx>
          <w:tblCellMar>
            <w:top w:w="0" w:type="dxa"/>
            <w:bottom w:w="0" w:type="dxa"/>
          </w:tblCellMar>
        </w:tblPrEx>
        <w:trPr>
          <w:jc w:val="center"/>
        </w:trPr>
        <w:tc>
          <w:tcPr>
            <w:tcW w:w="640"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tl/>
              </w:rPr>
            </w:pPr>
            <w:r>
              <w:rPr>
                <w:rFonts w:hint="cs"/>
                <w:b/>
                <w:bCs/>
                <w:spacing w:val="0"/>
                <w:sz w:val="20"/>
                <w:szCs w:val="24"/>
                <w:rtl/>
              </w:rPr>
              <w:t>الرقم</w:t>
            </w:r>
          </w:p>
        </w:tc>
        <w:tc>
          <w:tcPr>
            <w:tcW w:w="1834"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المشروع</w:t>
            </w:r>
          </w:p>
        </w:tc>
        <w:tc>
          <w:tcPr>
            <w:tcW w:w="1610"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المؤسسة المالية</w:t>
            </w:r>
          </w:p>
        </w:tc>
        <w:tc>
          <w:tcPr>
            <w:tcW w:w="1491"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حالة/مدة المشروع</w:t>
            </w:r>
          </w:p>
        </w:tc>
        <w:tc>
          <w:tcPr>
            <w:tcW w:w="1518"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الميزانية</w:t>
            </w:r>
          </w:p>
        </w:tc>
        <w:tc>
          <w:tcPr>
            <w:tcW w:w="2448"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الهدف</w:t>
            </w:r>
          </w:p>
        </w:tc>
      </w:tr>
      <w:tr w:rsidR="005607AB" w:rsidTr="005607AB">
        <w:tblPrEx>
          <w:tblCellMar>
            <w:top w:w="0" w:type="dxa"/>
            <w:bottom w:w="0" w:type="dxa"/>
          </w:tblCellMar>
        </w:tblPrEx>
        <w:trPr>
          <w:jc w:val="center"/>
        </w:trPr>
        <w:tc>
          <w:tcPr>
            <w:tcW w:w="640" w:type="dxa"/>
            <w:tcBorders>
              <w:top w:val="single" w:sz="12" w:space="0" w:color="auto"/>
            </w:tcBorders>
          </w:tcPr>
          <w:p w:rsidR="005607AB" w:rsidRDefault="005607AB">
            <w:pPr>
              <w:spacing w:before="0" w:after="60" w:line="280" w:lineRule="exact"/>
              <w:jc w:val="both"/>
              <w:rPr>
                <w:spacing w:val="0"/>
                <w:sz w:val="20"/>
                <w:szCs w:val="24"/>
                <w:lang w:val="ar-SA"/>
              </w:rPr>
            </w:pPr>
            <w:r>
              <w:rPr>
                <w:spacing w:val="0"/>
                <w:sz w:val="20"/>
                <w:szCs w:val="24"/>
                <w:rtl/>
                <w:lang w:val="ar-SA"/>
              </w:rPr>
              <w:t>9-</w:t>
            </w:r>
          </w:p>
        </w:tc>
        <w:tc>
          <w:tcPr>
            <w:tcW w:w="1834" w:type="dxa"/>
            <w:tcBorders>
              <w:top w:val="single" w:sz="12" w:space="0" w:color="auto"/>
            </w:tcBorders>
          </w:tcPr>
          <w:p w:rsidR="005607AB" w:rsidRDefault="005607AB">
            <w:pPr>
              <w:spacing w:before="0" w:after="60" w:line="280" w:lineRule="exact"/>
              <w:jc w:val="both"/>
              <w:rPr>
                <w:rFonts w:hint="cs"/>
                <w:spacing w:val="0"/>
                <w:sz w:val="20"/>
                <w:szCs w:val="24"/>
              </w:rPr>
            </w:pPr>
            <w:r>
              <w:rPr>
                <w:rFonts w:hint="cs"/>
                <w:spacing w:val="0"/>
                <w:sz w:val="20"/>
                <w:szCs w:val="24"/>
                <w:rtl/>
              </w:rPr>
              <w:t>دعم موظفي الوكالات البيئية الإقليمية على صعيد المحافظات</w:t>
            </w:r>
          </w:p>
        </w:tc>
        <w:tc>
          <w:tcPr>
            <w:tcW w:w="1610" w:type="dxa"/>
            <w:tcBorders>
              <w:top w:val="single" w:sz="12" w:space="0" w:color="auto"/>
            </w:tcBorders>
          </w:tcPr>
          <w:p w:rsidR="005607AB" w:rsidRDefault="005607AB">
            <w:pPr>
              <w:spacing w:before="0" w:after="60" w:line="28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Borders>
              <w:top w:val="single" w:sz="12" w:space="0" w:color="auto"/>
            </w:tcBorders>
          </w:tcPr>
          <w:p w:rsidR="005607AB" w:rsidRDefault="005607AB">
            <w:pPr>
              <w:spacing w:before="0" w:after="60" w:line="280" w:lineRule="exact"/>
              <w:jc w:val="both"/>
              <w:rPr>
                <w:spacing w:val="0"/>
                <w:sz w:val="20"/>
                <w:szCs w:val="24"/>
              </w:rPr>
            </w:pPr>
            <w:r>
              <w:rPr>
                <w:spacing w:val="0"/>
                <w:sz w:val="20"/>
                <w:szCs w:val="24"/>
                <w:rtl/>
              </w:rPr>
              <w:t>انتهى في عام 1997</w:t>
            </w:r>
          </w:p>
        </w:tc>
        <w:tc>
          <w:tcPr>
            <w:tcW w:w="1518" w:type="dxa"/>
            <w:tcBorders>
              <w:top w:val="single" w:sz="12" w:space="0" w:color="auto"/>
            </w:tcBorders>
          </w:tcPr>
          <w:p w:rsidR="005607AB" w:rsidRDefault="005607AB">
            <w:pPr>
              <w:spacing w:before="0" w:after="60" w:line="280" w:lineRule="exact"/>
              <w:jc w:val="both"/>
              <w:rPr>
                <w:spacing w:val="0"/>
                <w:sz w:val="20"/>
                <w:szCs w:val="24"/>
              </w:rPr>
            </w:pPr>
            <w:r>
              <w:rPr>
                <w:rFonts w:hint="cs"/>
                <w:spacing w:val="0"/>
                <w:sz w:val="20"/>
                <w:szCs w:val="24"/>
                <w:rtl/>
              </w:rPr>
              <w:t>211.42 92</w:t>
            </w:r>
            <w:r>
              <w:rPr>
                <w:spacing w:val="0"/>
                <w:sz w:val="20"/>
                <w:szCs w:val="24"/>
              </w:rPr>
              <w:t xml:space="preserve"> </w:t>
            </w:r>
            <w:r>
              <w:rPr>
                <w:spacing w:val="0"/>
                <w:sz w:val="20"/>
                <w:szCs w:val="24"/>
                <w:rtl/>
              </w:rPr>
              <w:t>وحدة نقد أوروبية</w:t>
            </w:r>
          </w:p>
        </w:tc>
        <w:tc>
          <w:tcPr>
            <w:tcW w:w="2448" w:type="dxa"/>
            <w:tcBorders>
              <w:top w:val="single" w:sz="12" w:space="0" w:color="auto"/>
            </w:tcBorders>
          </w:tcPr>
          <w:p w:rsidR="005607AB" w:rsidRDefault="005607AB">
            <w:pPr>
              <w:spacing w:before="0" w:after="60" w:line="280" w:lineRule="exact"/>
              <w:jc w:val="both"/>
              <w:rPr>
                <w:rFonts w:hint="cs"/>
                <w:spacing w:val="0"/>
                <w:sz w:val="20"/>
                <w:szCs w:val="24"/>
              </w:rPr>
            </w:pPr>
            <w:r>
              <w:rPr>
                <w:rFonts w:hint="cs"/>
                <w:spacing w:val="0"/>
                <w:sz w:val="20"/>
                <w:szCs w:val="24"/>
                <w:rtl/>
              </w:rPr>
              <w:t>تعزيز لجنة حماية البيئة على الصعيد المحلي بمساعدة موظفي الوكالات البيئية الإقليمية في تنمية وتحسين معارفهم ومهاراتهم فيما يتصل برصد البيئة وإدارة البيانات؛ وتنمية المعارف وتحسين المهارات في مجال التقييم البيئي والرصد البيئي، ولا سيما فيما يتصل بالإمداد بالمياه والصرف الصحي، وتنمية المهارات في العمليات التي يشملها الرصد والإبلاغ البيئيان.</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10-</w:t>
            </w:r>
          </w:p>
        </w:tc>
        <w:tc>
          <w:tcPr>
            <w:tcW w:w="1834" w:type="dxa"/>
          </w:tcPr>
          <w:p w:rsidR="005607AB" w:rsidRDefault="005607AB">
            <w:pPr>
              <w:spacing w:before="0" w:after="60" w:line="280" w:lineRule="exact"/>
              <w:jc w:val="both"/>
              <w:rPr>
                <w:rFonts w:hint="cs"/>
                <w:spacing w:val="0"/>
                <w:sz w:val="20"/>
                <w:szCs w:val="24"/>
              </w:rPr>
            </w:pPr>
            <w:r>
              <w:rPr>
                <w:rFonts w:hint="cs"/>
                <w:spacing w:val="0"/>
                <w:sz w:val="20"/>
                <w:szCs w:val="24"/>
                <w:rtl/>
              </w:rPr>
              <w:t>معدات إضافية للوكالات البيئية الإقليمية</w:t>
            </w:r>
          </w:p>
        </w:tc>
        <w:tc>
          <w:tcPr>
            <w:tcW w:w="1610" w:type="dxa"/>
          </w:tcPr>
          <w:p w:rsidR="005607AB" w:rsidRDefault="005607AB">
            <w:pPr>
              <w:spacing w:before="0" w:after="60" w:line="28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280" w:lineRule="exact"/>
              <w:jc w:val="both"/>
              <w:rPr>
                <w:rFonts w:hint="cs"/>
                <w:spacing w:val="0"/>
                <w:sz w:val="20"/>
                <w:szCs w:val="24"/>
              </w:rPr>
            </w:pPr>
            <w:r>
              <w:rPr>
                <w:spacing w:val="0"/>
                <w:sz w:val="20"/>
                <w:szCs w:val="24"/>
                <w:rtl/>
              </w:rPr>
              <w:t>انتهى في عام 199</w:t>
            </w:r>
            <w:r>
              <w:rPr>
                <w:rFonts w:hint="cs"/>
                <w:spacing w:val="0"/>
                <w:sz w:val="20"/>
                <w:szCs w:val="24"/>
                <w:rtl/>
              </w:rPr>
              <w:t>8</w:t>
            </w:r>
          </w:p>
        </w:tc>
        <w:tc>
          <w:tcPr>
            <w:tcW w:w="1518" w:type="dxa"/>
          </w:tcPr>
          <w:p w:rsidR="005607AB" w:rsidRDefault="005607AB">
            <w:pPr>
              <w:spacing w:before="0" w:after="60" w:line="280" w:lineRule="exact"/>
              <w:jc w:val="both"/>
              <w:rPr>
                <w:spacing w:val="0"/>
                <w:sz w:val="20"/>
                <w:szCs w:val="24"/>
              </w:rPr>
            </w:pPr>
            <w:r>
              <w:rPr>
                <w:rFonts w:hint="cs"/>
                <w:spacing w:val="0"/>
                <w:sz w:val="20"/>
                <w:szCs w:val="24"/>
                <w:rtl/>
              </w:rPr>
              <w:t>316 98</w:t>
            </w:r>
            <w:r>
              <w:rPr>
                <w:spacing w:val="0"/>
                <w:sz w:val="20"/>
                <w:szCs w:val="24"/>
              </w:rPr>
              <w:t xml:space="preserve"> </w:t>
            </w:r>
            <w:r>
              <w:rPr>
                <w:spacing w:val="0"/>
                <w:sz w:val="20"/>
                <w:szCs w:val="24"/>
                <w:rtl/>
              </w:rPr>
              <w:t>وحدة نقد أوروبية</w:t>
            </w:r>
          </w:p>
        </w:tc>
        <w:tc>
          <w:tcPr>
            <w:tcW w:w="2448" w:type="dxa"/>
          </w:tcPr>
          <w:p w:rsidR="005607AB" w:rsidRDefault="005607AB">
            <w:pPr>
              <w:spacing w:before="0" w:after="60" w:line="280" w:lineRule="exact"/>
              <w:jc w:val="both"/>
              <w:rPr>
                <w:rFonts w:hint="cs"/>
                <w:spacing w:val="0"/>
                <w:sz w:val="20"/>
                <w:szCs w:val="24"/>
              </w:rPr>
            </w:pPr>
            <w:r>
              <w:rPr>
                <w:rFonts w:hint="cs"/>
                <w:spacing w:val="0"/>
                <w:sz w:val="20"/>
                <w:szCs w:val="24"/>
                <w:rtl/>
              </w:rPr>
              <w:t>تجهيز مكاتب الوكالات البيئية الإقليمية</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11-</w:t>
            </w:r>
          </w:p>
        </w:tc>
        <w:tc>
          <w:tcPr>
            <w:tcW w:w="1834" w:type="dxa"/>
          </w:tcPr>
          <w:p w:rsidR="005607AB" w:rsidRDefault="005607AB">
            <w:pPr>
              <w:spacing w:before="0" w:after="60" w:line="280" w:lineRule="exact"/>
              <w:jc w:val="both"/>
              <w:rPr>
                <w:rFonts w:hint="cs"/>
                <w:spacing w:val="0"/>
                <w:sz w:val="20"/>
                <w:szCs w:val="24"/>
                <w:rtl/>
              </w:rPr>
            </w:pPr>
            <w:r>
              <w:rPr>
                <w:rFonts w:hint="cs"/>
                <w:spacing w:val="0"/>
                <w:sz w:val="20"/>
                <w:szCs w:val="24"/>
                <w:rtl/>
              </w:rPr>
              <w:t>استقصاء مرجعي بيئي كامل لإصلاح حقل النفط في باتوس - مارينزي</w:t>
            </w:r>
          </w:p>
        </w:tc>
        <w:tc>
          <w:tcPr>
            <w:tcW w:w="1610" w:type="dxa"/>
          </w:tcPr>
          <w:p w:rsidR="005607AB" w:rsidRDefault="005607AB">
            <w:pPr>
              <w:spacing w:before="0" w:after="60" w:line="28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AL9306</w:t>
            </w:r>
          </w:p>
        </w:tc>
        <w:tc>
          <w:tcPr>
            <w:tcW w:w="1491" w:type="dxa"/>
          </w:tcPr>
          <w:p w:rsidR="005607AB" w:rsidRDefault="005607AB">
            <w:pPr>
              <w:spacing w:before="0" w:after="60" w:line="280" w:lineRule="exact"/>
              <w:jc w:val="both"/>
              <w:rPr>
                <w:spacing w:val="0"/>
                <w:sz w:val="20"/>
                <w:szCs w:val="24"/>
              </w:rPr>
            </w:pPr>
            <w:r>
              <w:rPr>
                <w:spacing w:val="0"/>
                <w:sz w:val="20"/>
                <w:szCs w:val="24"/>
                <w:rtl/>
              </w:rPr>
              <w:t>انتهى في عام 1997</w:t>
            </w:r>
          </w:p>
        </w:tc>
        <w:tc>
          <w:tcPr>
            <w:tcW w:w="1518" w:type="dxa"/>
          </w:tcPr>
          <w:p w:rsidR="005607AB" w:rsidRDefault="005607AB">
            <w:pPr>
              <w:spacing w:before="0" w:after="60" w:line="280" w:lineRule="exact"/>
              <w:jc w:val="both"/>
              <w:rPr>
                <w:spacing w:val="0"/>
                <w:sz w:val="20"/>
                <w:szCs w:val="24"/>
              </w:rPr>
            </w:pPr>
          </w:p>
        </w:tc>
        <w:tc>
          <w:tcPr>
            <w:tcW w:w="2448" w:type="dxa"/>
          </w:tcPr>
          <w:p w:rsidR="005607AB" w:rsidRDefault="005607AB">
            <w:pPr>
              <w:spacing w:before="0" w:after="60" w:line="280" w:lineRule="exact"/>
              <w:jc w:val="both"/>
              <w:rPr>
                <w:rFonts w:hint="cs"/>
                <w:spacing w:val="0"/>
                <w:sz w:val="20"/>
                <w:szCs w:val="24"/>
              </w:rPr>
            </w:pPr>
            <w:r>
              <w:rPr>
                <w:rFonts w:hint="cs"/>
                <w:spacing w:val="0"/>
                <w:sz w:val="20"/>
                <w:szCs w:val="24"/>
                <w:rtl/>
              </w:rPr>
              <w:t>قياس مستوى التلوث وحجمه في حقل النفط في الوقت الراهن؛ وتحديد تدابير الإصلاح الممكنة وتكاليفها؛ واقتراح تدابير لإزالة التلوث الحالي وتكاليفها؛ واقتراح برنامج مستمر للرصد؛ واقتراح تدابير منخفضة التكاليف لتقليل التلوث الصادر عن العمليات الراهنة إلى أدنى المستويات.</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12-</w:t>
            </w:r>
          </w:p>
        </w:tc>
        <w:tc>
          <w:tcPr>
            <w:tcW w:w="1834" w:type="dxa"/>
          </w:tcPr>
          <w:p w:rsidR="005607AB" w:rsidRDefault="005607AB">
            <w:pPr>
              <w:spacing w:before="0" w:after="60" w:line="280" w:lineRule="exact"/>
              <w:jc w:val="both"/>
              <w:rPr>
                <w:spacing w:val="0"/>
                <w:sz w:val="20"/>
                <w:szCs w:val="24"/>
              </w:rPr>
            </w:pPr>
            <w:r>
              <w:rPr>
                <w:rFonts w:hint="cs"/>
                <w:spacing w:val="0"/>
                <w:sz w:val="20"/>
                <w:szCs w:val="24"/>
                <w:rtl/>
              </w:rPr>
              <w:t>استحداث أسلوب متكامل وأسلوب منهجي لتقييم أثر تخفيض الخصوم من اليورانيوم وتطبيقاته على الآثار الإشعاعية الناجمة عن التنقيب عن اليورانيوم في ألبانيا.</w:t>
            </w:r>
          </w:p>
        </w:tc>
        <w:tc>
          <w:tcPr>
            <w:tcW w:w="1610" w:type="dxa"/>
          </w:tcPr>
          <w:p w:rsidR="005607AB" w:rsidRDefault="005607AB">
            <w:pPr>
              <w:spacing w:before="0" w:after="60" w:line="280" w:lineRule="exact"/>
              <w:jc w:val="both"/>
              <w:rPr>
                <w:rFonts w:hint="cs"/>
                <w:spacing w:val="0"/>
                <w:sz w:val="20"/>
                <w:szCs w:val="24"/>
              </w:rPr>
            </w:pPr>
            <w:r>
              <w:rPr>
                <w:rFonts w:hint="cs"/>
                <w:spacing w:val="0"/>
                <w:sz w:val="20"/>
                <w:szCs w:val="24"/>
                <w:rtl/>
              </w:rPr>
              <w:t>البرنامج المتعدد البلدان التابع ل</w:t>
            </w:r>
            <w:r>
              <w:rPr>
                <w:spacing w:val="0"/>
                <w:sz w:val="20"/>
                <w:szCs w:val="24"/>
                <w:rtl/>
              </w:rPr>
              <w:t>برنامج العمل من أجل التحول الاقتصادي</w:t>
            </w:r>
          </w:p>
        </w:tc>
        <w:tc>
          <w:tcPr>
            <w:tcW w:w="1491" w:type="dxa"/>
          </w:tcPr>
          <w:p w:rsidR="005607AB" w:rsidRDefault="005607AB">
            <w:pPr>
              <w:spacing w:before="0" w:after="0" w:line="280" w:lineRule="exact"/>
              <w:jc w:val="both"/>
              <w:rPr>
                <w:rFonts w:hint="cs"/>
                <w:spacing w:val="0"/>
                <w:sz w:val="20"/>
                <w:szCs w:val="24"/>
                <w:rtl/>
              </w:rPr>
            </w:pPr>
            <w:r>
              <w:rPr>
                <w:rFonts w:hint="cs"/>
                <w:spacing w:val="0"/>
                <w:sz w:val="20"/>
                <w:szCs w:val="24"/>
                <w:rtl/>
              </w:rPr>
              <w:t xml:space="preserve">كانون الأول/ ديسمبر </w:t>
            </w:r>
            <w:r>
              <w:rPr>
                <w:spacing w:val="0"/>
                <w:sz w:val="20"/>
                <w:szCs w:val="24"/>
                <w:rtl/>
              </w:rPr>
              <w:t>199</w:t>
            </w:r>
            <w:r>
              <w:rPr>
                <w:rFonts w:hint="cs"/>
                <w:spacing w:val="0"/>
                <w:sz w:val="20"/>
                <w:szCs w:val="24"/>
                <w:rtl/>
              </w:rPr>
              <w:t>9</w:t>
            </w:r>
          </w:p>
          <w:p w:rsidR="005607AB" w:rsidRDefault="005607AB">
            <w:pPr>
              <w:spacing w:before="0" w:after="60" w:line="280" w:lineRule="exact"/>
              <w:jc w:val="both"/>
              <w:rPr>
                <w:rFonts w:hint="cs"/>
                <w:spacing w:val="0"/>
                <w:sz w:val="20"/>
                <w:szCs w:val="24"/>
              </w:rPr>
            </w:pPr>
            <w:r>
              <w:rPr>
                <w:rFonts w:hint="cs"/>
                <w:spacing w:val="0"/>
                <w:sz w:val="20"/>
                <w:szCs w:val="24"/>
                <w:rtl/>
              </w:rPr>
              <w:t>16 شهراً</w:t>
            </w:r>
          </w:p>
        </w:tc>
        <w:tc>
          <w:tcPr>
            <w:tcW w:w="1518" w:type="dxa"/>
          </w:tcPr>
          <w:p w:rsidR="005607AB" w:rsidRDefault="005607AB">
            <w:pPr>
              <w:spacing w:before="0" w:after="60" w:line="280" w:lineRule="exact"/>
              <w:jc w:val="both"/>
              <w:rPr>
                <w:spacing w:val="0"/>
                <w:sz w:val="20"/>
                <w:szCs w:val="24"/>
              </w:rPr>
            </w:pPr>
            <w:r>
              <w:rPr>
                <w:rFonts w:hint="cs"/>
                <w:spacing w:val="0"/>
                <w:sz w:val="20"/>
                <w:szCs w:val="24"/>
                <w:rtl/>
              </w:rPr>
              <w:t>000 125</w:t>
            </w:r>
            <w:r>
              <w:rPr>
                <w:spacing w:val="0"/>
                <w:sz w:val="20"/>
                <w:szCs w:val="24"/>
              </w:rPr>
              <w:t xml:space="preserve"> </w:t>
            </w:r>
            <w:r>
              <w:rPr>
                <w:spacing w:val="0"/>
                <w:sz w:val="20"/>
                <w:szCs w:val="24"/>
                <w:rtl/>
              </w:rPr>
              <w:t>وحدة نقد أوروبية</w:t>
            </w:r>
          </w:p>
        </w:tc>
        <w:tc>
          <w:tcPr>
            <w:tcW w:w="2448" w:type="dxa"/>
          </w:tcPr>
          <w:p w:rsidR="005607AB" w:rsidRDefault="005607AB">
            <w:pPr>
              <w:spacing w:before="0" w:after="60" w:line="280" w:lineRule="exact"/>
              <w:jc w:val="both"/>
              <w:rPr>
                <w:rFonts w:hint="cs"/>
                <w:spacing w:val="0"/>
                <w:sz w:val="20"/>
                <w:szCs w:val="24"/>
              </w:rPr>
            </w:pPr>
            <w:r>
              <w:rPr>
                <w:rFonts w:hint="cs"/>
                <w:spacing w:val="0"/>
                <w:sz w:val="20"/>
                <w:szCs w:val="24"/>
                <w:rtl/>
              </w:rPr>
              <w:t>استحداث أسلوب متكامل وأسلوب منهجي لتقييم أثر تخفيض الخصوم من اليورانيوم في بلدان وسط وشرق أوروبا على الصحة العامة والتطبيق الميداني البيئي لهذا الأسلوب لتقيم تأثير خصوم اليورانيوم في ألبانيا.</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13-</w:t>
            </w:r>
          </w:p>
        </w:tc>
        <w:tc>
          <w:tcPr>
            <w:tcW w:w="1834" w:type="dxa"/>
          </w:tcPr>
          <w:p w:rsidR="005607AB" w:rsidRDefault="005607AB">
            <w:pPr>
              <w:spacing w:before="0" w:after="60" w:line="280" w:lineRule="exact"/>
              <w:jc w:val="both"/>
              <w:rPr>
                <w:spacing w:val="0"/>
                <w:sz w:val="20"/>
                <w:szCs w:val="24"/>
              </w:rPr>
            </w:pPr>
            <w:r>
              <w:rPr>
                <w:rFonts w:hint="cs"/>
                <w:spacing w:val="0"/>
                <w:sz w:val="20"/>
                <w:szCs w:val="24"/>
                <w:rtl/>
              </w:rPr>
              <w:t>معدات لمعاهد البحوث العملية ومواد كيميائية للتحاليل المختبرية</w:t>
            </w:r>
          </w:p>
        </w:tc>
        <w:tc>
          <w:tcPr>
            <w:tcW w:w="1610" w:type="dxa"/>
          </w:tcPr>
          <w:p w:rsidR="005607AB" w:rsidRDefault="005607AB">
            <w:pPr>
              <w:spacing w:before="0" w:after="60" w:line="280" w:lineRule="exact"/>
              <w:jc w:val="both"/>
              <w:rPr>
                <w:rFonts w:hint="cs"/>
                <w:spacing w:val="0"/>
                <w:sz w:val="20"/>
                <w:szCs w:val="24"/>
                <w:rtl/>
              </w:rPr>
            </w:pPr>
            <w:r>
              <w:rPr>
                <w:rFonts w:hint="cs"/>
                <w:spacing w:val="0"/>
                <w:sz w:val="20"/>
                <w:szCs w:val="24"/>
                <w:rtl/>
              </w:rPr>
              <w:t>البرنامج الطويل الأجل لمراقبة ودراسة التلوث في البحر الأبيض المتوسط/برنامج الأمم المتحدة للبيئة</w:t>
            </w:r>
          </w:p>
        </w:tc>
        <w:tc>
          <w:tcPr>
            <w:tcW w:w="1491" w:type="dxa"/>
          </w:tcPr>
          <w:p w:rsidR="005607AB" w:rsidRDefault="005607AB">
            <w:pPr>
              <w:spacing w:before="0" w:after="60" w:line="280" w:lineRule="exact"/>
              <w:jc w:val="both"/>
              <w:rPr>
                <w:rFonts w:hint="cs"/>
                <w:spacing w:val="0"/>
                <w:sz w:val="20"/>
                <w:szCs w:val="24"/>
              </w:rPr>
            </w:pPr>
            <w:r>
              <w:rPr>
                <w:rFonts w:hint="cs"/>
                <w:spacing w:val="0"/>
                <w:sz w:val="20"/>
                <w:szCs w:val="24"/>
                <w:rtl/>
              </w:rPr>
              <w:t>انتهى</w:t>
            </w:r>
          </w:p>
        </w:tc>
        <w:tc>
          <w:tcPr>
            <w:tcW w:w="1518" w:type="dxa"/>
          </w:tcPr>
          <w:p w:rsidR="005607AB" w:rsidRDefault="005607AB">
            <w:pPr>
              <w:spacing w:before="0" w:after="60" w:line="280" w:lineRule="exact"/>
              <w:jc w:val="both"/>
              <w:rPr>
                <w:rFonts w:hint="cs"/>
                <w:spacing w:val="0"/>
                <w:sz w:val="20"/>
                <w:szCs w:val="24"/>
              </w:rPr>
            </w:pPr>
            <w:r>
              <w:rPr>
                <w:rFonts w:hint="cs"/>
                <w:spacing w:val="0"/>
                <w:sz w:val="20"/>
                <w:szCs w:val="24"/>
                <w:rtl/>
              </w:rPr>
              <w:t>000 40 دولار من دولارات الولايات المتحدة</w:t>
            </w:r>
          </w:p>
        </w:tc>
        <w:tc>
          <w:tcPr>
            <w:tcW w:w="2448" w:type="dxa"/>
          </w:tcPr>
          <w:p w:rsidR="005607AB" w:rsidRDefault="005607AB">
            <w:pPr>
              <w:spacing w:before="0" w:after="60" w:line="280" w:lineRule="exact"/>
              <w:jc w:val="both"/>
              <w:rPr>
                <w:spacing w:val="0"/>
                <w:sz w:val="20"/>
                <w:szCs w:val="24"/>
              </w:rPr>
            </w:pPr>
            <w:r>
              <w:rPr>
                <w:rFonts w:hint="cs"/>
                <w:spacing w:val="0"/>
                <w:sz w:val="20"/>
                <w:szCs w:val="24"/>
                <w:rtl/>
              </w:rPr>
              <w:t>"معدات لمعاهد البحوث ومواد كيميائية للتحاليل المختبرية" في إطار برنامج رصد مياه ساحل البحر الأبيض المتوسط (معهد الأرصاد الجوية المائية، إدارة التحاليل/الكيمياء العضوية، كلية العلوم الطبيعية).</w:t>
            </w:r>
          </w:p>
        </w:tc>
      </w:tr>
      <w:tr w:rsidR="005607AB" w:rsidTr="005607AB">
        <w:tblPrEx>
          <w:tblCellMar>
            <w:top w:w="0" w:type="dxa"/>
            <w:bottom w:w="0" w:type="dxa"/>
          </w:tblCellMar>
        </w:tblPrEx>
        <w:trPr>
          <w:jc w:val="center"/>
        </w:trPr>
        <w:tc>
          <w:tcPr>
            <w:tcW w:w="640" w:type="dxa"/>
            <w:tcBorders>
              <w:bottom w:val="single" w:sz="12" w:space="0" w:color="auto"/>
            </w:tcBorders>
          </w:tcPr>
          <w:p w:rsidR="005607AB" w:rsidRDefault="005607AB">
            <w:pPr>
              <w:spacing w:before="0" w:after="60" w:line="280" w:lineRule="exact"/>
              <w:jc w:val="both"/>
              <w:rPr>
                <w:spacing w:val="0"/>
                <w:sz w:val="20"/>
                <w:szCs w:val="24"/>
                <w:lang w:val="ar-SA"/>
              </w:rPr>
            </w:pPr>
            <w:r>
              <w:rPr>
                <w:spacing w:val="0"/>
                <w:sz w:val="20"/>
                <w:szCs w:val="24"/>
                <w:rtl/>
                <w:lang w:val="ar-SA"/>
              </w:rPr>
              <w:t>14-</w:t>
            </w:r>
          </w:p>
        </w:tc>
        <w:tc>
          <w:tcPr>
            <w:tcW w:w="1834" w:type="dxa"/>
            <w:tcBorders>
              <w:bottom w:val="single" w:sz="12" w:space="0" w:color="auto"/>
            </w:tcBorders>
          </w:tcPr>
          <w:p w:rsidR="005607AB" w:rsidRDefault="005607AB">
            <w:pPr>
              <w:spacing w:before="0" w:after="60" w:line="280" w:lineRule="exact"/>
              <w:jc w:val="both"/>
              <w:rPr>
                <w:spacing w:val="0"/>
                <w:sz w:val="20"/>
                <w:szCs w:val="24"/>
              </w:rPr>
            </w:pPr>
            <w:r>
              <w:rPr>
                <w:rFonts w:hint="cs"/>
                <w:spacing w:val="0"/>
                <w:sz w:val="20"/>
                <w:szCs w:val="24"/>
                <w:rtl/>
              </w:rPr>
              <w:t>تنظيم إدارة النفايات في المناطق الحضرية في ست بلديات ألبانية رئيسية: نموذج قابل للتطبيق على مدن البلدان النامية الأخرى</w:t>
            </w:r>
          </w:p>
        </w:tc>
        <w:tc>
          <w:tcPr>
            <w:tcW w:w="1610" w:type="dxa"/>
            <w:tcBorders>
              <w:bottom w:val="single" w:sz="12" w:space="0" w:color="auto"/>
            </w:tcBorders>
          </w:tcPr>
          <w:p w:rsidR="005607AB" w:rsidRDefault="005607AB">
            <w:pPr>
              <w:spacing w:before="0" w:after="60" w:line="280" w:lineRule="exact"/>
              <w:jc w:val="both"/>
              <w:rPr>
                <w:spacing w:val="0"/>
                <w:sz w:val="20"/>
                <w:szCs w:val="24"/>
              </w:rPr>
            </w:pPr>
            <w:r>
              <w:rPr>
                <w:rFonts w:hint="cs"/>
                <w:spacing w:val="0"/>
                <w:sz w:val="20"/>
                <w:szCs w:val="24"/>
                <w:rtl/>
              </w:rPr>
              <w:t xml:space="preserve">المشروع 96 لمرفق المبادرة المحلية للبيئة الحضرية </w:t>
            </w:r>
            <w:r>
              <w:rPr>
                <w:spacing w:val="0"/>
                <w:sz w:val="20"/>
                <w:szCs w:val="24"/>
              </w:rPr>
              <w:t>LIFE 96</w:t>
            </w:r>
          </w:p>
        </w:tc>
        <w:tc>
          <w:tcPr>
            <w:tcW w:w="1491" w:type="dxa"/>
            <w:tcBorders>
              <w:bottom w:val="single" w:sz="12" w:space="0" w:color="auto"/>
            </w:tcBorders>
          </w:tcPr>
          <w:p w:rsidR="005607AB" w:rsidRDefault="005607AB">
            <w:pPr>
              <w:spacing w:before="0" w:after="60" w:line="280" w:lineRule="exact"/>
              <w:jc w:val="both"/>
              <w:rPr>
                <w:spacing w:val="0"/>
                <w:sz w:val="20"/>
                <w:szCs w:val="24"/>
              </w:rPr>
            </w:pPr>
            <w:r>
              <w:rPr>
                <w:spacing w:val="0"/>
                <w:sz w:val="20"/>
                <w:szCs w:val="24"/>
                <w:rtl/>
              </w:rPr>
              <w:t>انتهى في عام 199</w:t>
            </w:r>
            <w:r>
              <w:rPr>
                <w:rFonts w:hint="cs"/>
                <w:spacing w:val="0"/>
                <w:sz w:val="20"/>
                <w:szCs w:val="24"/>
                <w:rtl/>
              </w:rPr>
              <w:t>9</w:t>
            </w:r>
          </w:p>
        </w:tc>
        <w:tc>
          <w:tcPr>
            <w:tcW w:w="1518" w:type="dxa"/>
            <w:tcBorders>
              <w:bottom w:val="single" w:sz="12" w:space="0" w:color="auto"/>
            </w:tcBorders>
          </w:tcPr>
          <w:p w:rsidR="005607AB" w:rsidRDefault="005607AB">
            <w:pPr>
              <w:spacing w:before="0" w:after="60" w:line="280" w:lineRule="exact"/>
              <w:jc w:val="both"/>
              <w:rPr>
                <w:spacing w:val="0"/>
                <w:sz w:val="20"/>
                <w:szCs w:val="24"/>
              </w:rPr>
            </w:pPr>
            <w:r>
              <w:rPr>
                <w:rFonts w:hint="cs"/>
                <w:spacing w:val="0"/>
                <w:sz w:val="20"/>
                <w:szCs w:val="24"/>
                <w:rtl/>
              </w:rPr>
              <w:t xml:space="preserve">000 591 </w:t>
            </w:r>
            <w:r>
              <w:rPr>
                <w:spacing w:val="0"/>
                <w:sz w:val="20"/>
                <w:szCs w:val="24"/>
                <w:rtl/>
              </w:rPr>
              <w:t>وحدة نقد أوروبية</w:t>
            </w:r>
          </w:p>
        </w:tc>
        <w:tc>
          <w:tcPr>
            <w:tcW w:w="2448" w:type="dxa"/>
            <w:tcBorders>
              <w:bottom w:val="single" w:sz="12" w:space="0" w:color="auto"/>
            </w:tcBorders>
          </w:tcPr>
          <w:p w:rsidR="005607AB" w:rsidRDefault="005607AB">
            <w:pPr>
              <w:spacing w:before="0" w:after="60" w:line="280" w:lineRule="exact"/>
              <w:jc w:val="both"/>
              <w:rPr>
                <w:rFonts w:hint="cs"/>
                <w:spacing w:val="0"/>
                <w:sz w:val="20"/>
                <w:szCs w:val="24"/>
              </w:rPr>
            </w:pPr>
            <w:r>
              <w:rPr>
                <w:rFonts w:hint="cs"/>
                <w:spacing w:val="0"/>
                <w:sz w:val="20"/>
                <w:szCs w:val="24"/>
                <w:rtl/>
              </w:rPr>
              <w:t>يشمل مشروع تنفيذ الأهداف مدافن القمامة في ست بلديات ألبانية.</w:t>
            </w:r>
          </w:p>
        </w:tc>
      </w:tr>
      <w:tr w:rsidR="005607AB" w:rsidTr="005607AB">
        <w:tblPrEx>
          <w:tblCellMar>
            <w:top w:w="0" w:type="dxa"/>
            <w:bottom w:w="0" w:type="dxa"/>
          </w:tblCellMar>
        </w:tblPrEx>
        <w:trPr>
          <w:jc w:val="center"/>
        </w:trPr>
        <w:tc>
          <w:tcPr>
            <w:tcW w:w="640"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tl/>
              </w:rPr>
            </w:pPr>
            <w:r>
              <w:rPr>
                <w:rFonts w:hint="cs"/>
                <w:b/>
                <w:bCs/>
                <w:spacing w:val="0"/>
                <w:sz w:val="20"/>
                <w:szCs w:val="24"/>
                <w:rtl/>
              </w:rPr>
              <w:t>الرقم</w:t>
            </w:r>
          </w:p>
        </w:tc>
        <w:tc>
          <w:tcPr>
            <w:tcW w:w="1834"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المشروع</w:t>
            </w:r>
          </w:p>
        </w:tc>
        <w:tc>
          <w:tcPr>
            <w:tcW w:w="1610"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المؤسسة المالية</w:t>
            </w:r>
          </w:p>
        </w:tc>
        <w:tc>
          <w:tcPr>
            <w:tcW w:w="1491"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حالة/مدة المشروع</w:t>
            </w:r>
          </w:p>
        </w:tc>
        <w:tc>
          <w:tcPr>
            <w:tcW w:w="1518"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الميزانية</w:t>
            </w:r>
          </w:p>
        </w:tc>
        <w:tc>
          <w:tcPr>
            <w:tcW w:w="2448"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الهدف</w:t>
            </w:r>
          </w:p>
        </w:tc>
      </w:tr>
      <w:tr w:rsidR="005607AB" w:rsidTr="005607AB">
        <w:tblPrEx>
          <w:tblCellMar>
            <w:top w:w="0" w:type="dxa"/>
            <w:bottom w:w="0" w:type="dxa"/>
          </w:tblCellMar>
        </w:tblPrEx>
        <w:trPr>
          <w:jc w:val="center"/>
        </w:trPr>
        <w:tc>
          <w:tcPr>
            <w:tcW w:w="640" w:type="dxa"/>
            <w:tcBorders>
              <w:top w:val="single" w:sz="12" w:space="0" w:color="auto"/>
            </w:tcBorders>
          </w:tcPr>
          <w:p w:rsidR="005607AB" w:rsidRDefault="005607AB">
            <w:pPr>
              <w:spacing w:before="0" w:after="60" w:line="280" w:lineRule="exact"/>
              <w:jc w:val="both"/>
              <w:rPr>
                <w:spacing w:val="0"/>
                <w:sz w:val="20"/>
                <w:szCs w:val="24"/>
                <w:lang w:val="ar-SA"/>
              </w:rPr>
            </w:pPr>
            <w:r>
              <w:rPr>
                <w:spacing w:val="0"/>
                <w:sz w:val="20"/>
                <w:szCs w:val="24"/>
                <w:rtl/>
                <w:lang w:val="ar-SA"/>
              </w:rPr>
              <w:t>15-</w:t>
            </w:r>
          </w:p>
        </w:tc>
        <w:tc>
          <w:tcPr>
            <w:tcW w:w="1834" w:type="dxa"/>
            <w:tcBorders>
              <w:top w:val="single" w:sz="12" w:space="0" w:color="auto"/>
            </w:tcBorders>
          </w:tcPr>
          <w:p w:rsidR="005607AB" w:rsidRDefault="005607AB">
            <w:pPr>
              <w:spacing w:before="0" w:after="60" w:line="280" w:lineRule="exact"/>
              <w:jc w:val="both"/>
              <w:rPr>
                <w:rFonts w:hint="cs"/>
                <w:spacing w:val="0"/>
                <w:sz w:val="20"/>
                <w:szCs w:val="24"/>
                <w:rtl/>
              </w:rPr>
            </w:pPr>
            <w:r>
              <w:rPr>
                <w:rFonts w:hint="cs"/>
                <w:spacing w:val="0"/>
                <w:sz w:val="20"/>
                <w:szCs w:val="24"/>
                <w:rtl/>
              </w:rPr>
              <w:t>حفظ الأراضي الرطبة المطلة على البحر الأبيض المتوسط واستخدامها الرشيد (التوسع إلى الدول غير الأعضاء في الاتحاد الأوروبي بموجب برنامج مرفق المبادرة المحلية للبيئة الحضرية التابع للمفوضية الأوروبية</w:t>
            </w:r>
          </w:p>
        </w:tc>
        <w:tc>
          <w:tcPr>
            <w:tcW w:w="1610" w:type="dxa"/>
            <w:tcBorders>
              <w:top w:val="single" w:sz="12" w:space="0" w:color="auto"/>
            </w:tcBorders>
          </w:tcPr>
          <w:p w:rsidR="005607AB" w:rsidRDefault="005607AB">
            <w:pPr>
              <w:spacing w:before="0" w:after="60" w:line="280" w:lineRule="exact"/>
              <w:jc w:val="both"/>
              <w:rPr>
                <w:spacing w:val="0"/>
                <w:sz w:val="20"/>
                <w:szCs w:val="24"/>
              </w:rPr>
            </w:pPr>
            <w:r>
              <w:rPr>
                <w:rFonts w:hint="cs"/>
                <w:spacing w:val="0"/>
                <w:sz w:val="20"/>
                <w:szCs w:val="24"/>
                <w:rtl/>
              </w:rPr>
              <w:t>مرفق المبادرة المحلية للبيئة الحضرية/لجنة الأراضي الرطبة في البحر الأبيض المتوسط في اجتماعها الثاني</w:t>
            </w:r>
          </w:p>
        </w:tc>
        <w:tc>
          <w:tcPr>
            <w:tcW w:w="1491" w:type="dxa"/>
            <w:tcBorders>
              <w:top w:val="single" w:sz="12" w:space="0" w:color="auto"/>
            </w:tcBorders>
          </w:tcPr>
          <w:p w:rsidR="005607AB" w:rsidRDefault="005607AB">
            <w:pPr>
              <w:spacing w:before="0" w:after="60" w:line="280" w:lineRule="exact"/>
              <w:jc w:val="both"/>
              <w:rPr>
                <w:spacing w:val="0"/>
                <w:sz w:val="20"/>
                <w:szCs w:val="24"/>
              </w:rPr>
            </w:pPr>
            <w:r>
              <w:rPr>
                <w:spacing w:val="0"/>
                <w:sz w:val="20"/>
                <w:szCs w:val="24"/>
                <w:rtl/>
              </w:rPr>
              <w:t>انتهى في عام 199</w:t>
            </w:r>
            <w:r>
              <w:rPr>
                <w:rFonts w:hint="cs"/>
                <w:spacing w:val="0"/>
                <w:sz w:val="20"/>
                <w:szCs w:val="24"/>
                <w:rtl/>
              </w:rPr>
              <w:t>8</w:t>
            </w:r>
          </w:p>
        </w:tc>
        <w:tc>
          <w:tcPr>
            <w:tcW w:w="1518" w:type="dxa"/>
            <w:tcBorders>
              <w:top w:val="single" w:sz="12" w:space="0" w:color="auto"/>
            </w:tcBorders>
          </w:tcPr>
          <w:p w:rsidR="005607AB" w:rsidRDefault="005607AB">
            <w:pPr>
              <w:spacing w:before="0" w:after="60" w:line="280" w:lineRule="exact"/>
              <w:jc w:val="both"/>
              <w:rPr>
                <w:spacing w:val="0"/>
                <w:sz w:val="20"/>
                <w:szCs w:val="24"/>
              </w:rPr>
            </w:pPr>
          </w:p>
        </w:tc>
        <w:tc>
          <w:tcPr>
            <w:tcW w:w="2448" w:type="dxa"/>
            <w:tcBorders>
              <w:top w:val="single" w:sz="12" w:space="0" w:color="auto"/>
            </w:tcBorders>
          </w:tcPr>
          <w:p w:rsidR="005607AB" w:rsidRDefault="005607AB">
            <w:pPr>
              <w:spacing w:before="0" w:after="60" w:line="280" w:lineRule="exact"/>
              <w:jc w:val="both"/>
              <w:rPr>
                <w:spacing w:val="0"/>
                <w:sz w:val="20"/>
                <w:szCs w:val="24"/>
              </w:rPr>
            </w:pPr>
            <w:r>
              <w:rPr>
                <w:rFonts w:hint="cs"/>
                <w:spacing w:val="0"/>
                <w:sz w:val="20"/>
                <w:szCs w:val="24"/>
                <w:rtl/>
              </w:rPr>
              <w:t>دراسة الحالة البيئية والاقتصادية والاجتماعية في برك كوني - فايني، كجزء من تقرير عن الأراضي الرطبة تصدره البلدان المشتركة في المشروع (ألبانيا وتونس والجزائر والمغرب) وإعداد منهجية لدراسة الأراضي الرطبة.</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16-</w:t>
            </w:r>
          </w:p>
        </w:tc>
        <w:tc>
          <w:tcPr>
            <w:tcW w:w="1834" w:type="dxa"/>
          </w:tcPr>
          <w:p w:rsidR="005607AB" w:rsidRDefault="005607AB">
            <w:pPr>
              <w:spacing w:before="0" w:after="60" w:line="280" w:lineRule="exact"/>
              <w:jc w:val="both"/>
              <w:rPr>
                <w:spacing w:val="0"/>
                <w:sz w:val="20"/>
                <w:szCs w:val="24"/>
              </w:rPr>
            </w:pPr>
            <w:r>
              <w:rPr>
                <w:rFonts w:hint="cs"/>
                <w:spacing w:val="0"/>
                <w:sz w:val="20"/>
                <w:szCs w:val="24"/>
                <w:rtl/>
              </w:rPr>
              <w:t>استراتيجية وخطة عمل لحماية التنوع البيولوجي في ألبانيا</w:t>
            </w:r>
          </w:p>
        </w:tc>
        <w:tc>
          <w:tcPr>
            <w:tcW w:w="1610" w:type="dxa"/>
          </w:tcPr>
          <w:p w:rsidR="005607AB" w:rsidRDefault="005607AB">
            <w:pPr>
              <w:spacing w:before="0" w:after="60" w:line="280" w:lineRule="exact"/>
              <w:jc w:val="both"/>
              <w:rPr>
                <w:rFonts w:hint="cs"/>
                <w:spacing w:val="0"/>
                <w:sz w:val="20"/>
                <w:szCs w:val="24"/>
              </w:rPr>
            </w:pPr>
            <w:r>
              <w:rPr>
                <w:rFonts w:hint="cs"/>
                <w:spacing w:val="0"/>
                <w:sz w:val="20"/>
                <w:szCs w:val="24"/>
                <w:rtl/>
              </w:rPr>
              <w:t>مرفق البيئة العالمية/ البنك الدولي</w:t>
            </w:r>
          </w:p>
        </w:tc>
        <w:tc>
          <w:tcPr>
            <w:tcW w:w="1491" w:type="dxa"/>
          </w:tcPr>
          <w:p w:rsidR="005607AB" w:rsidRDefault="005607AB">
            <w:pPr>
              <w:spacing w:before="0" w:after="60" w:line="280" w:lineRule="exact"/>
              <w:jc w:val="both"/>
              <w:rPr>
                <w:rFonts w:hint="cs"/>
                <w:spacing w:val="0"/>
                <w:sz w:val="20"/>
                <w:szCs w:val="24"/>
              </w:rPr>
            </w:pPr>
            <w:r>
              <w:rPr>
                <w:spacing w:val="0"/>
                <w:sz w:val="20"/>
                <w:szCs w:val="24"/>
                <w:rtl/>
              </w:rPr>
              <w:t>انته</w:t>
            </w:r>
            <w:r>
              <w:rPr>
                <w:rFonts w:hint="cs"/>
                <w:spacing w:val="0"/>
                <w:sz w:val="20"/>
                <w:szCs w:val="24"/>
                <w:rtl/>
              </w:rPr>
              <w:t>ى</w:t>
            </w:r>
            <w:r>
              <w:rPr>
                <w:spacing w:val="0"/>
                <w:sz w:val="20"/>
                <w:szCs w:val="24"/>
                <w:rtl/>
              </w:rPr>
              <w:t xml:space="preserve"> في عام 199</w:t>
            </w:r>
            <w:r>
              <w:rPr>
                <w:rFonts w:hint="cs"/>
                <w:spacing w:val="0"/>
                <w:sz w:val="20"/>
                <w:szCs w:val="24"/>
                <w:rtl/>
              </w:rPr>
              <w:t>9</w:t>
            </w:r>
          </w:p>
        </w:tc>
        <w:tc>
          <w:tcPr>
            <w:tcW w:w="1518" w:type="dxa"/>
          </w:tcPr>
          <w:p w:rsidR="005607AB" w:rsidRDefault="005607AB">
            <w:pPr>
              <w:spacing w:before="0" w:after="60" w:line="280" w:lineRule="exact"/>
              <w:jc w:val="both"/>
              <w:rPr>
                <w:spacing w:val="0"/>
                <w:sz w:val="20"/>
                <w:szCs w:val="24"/>
              </w:rPr>
            </w:pPr>
            <w:r>
              <w:rPr>
                <w:rFonts w:hint="cs"/>
                <w:spacing w:val="0"/>
                <w:sz w:val="20"/>
                <w:szCs w:val="24"/>
                <w:rtl/>
              </w:rPr>
              <w:t>000 96</w:t>
            </w:r>
            <w:r>
              <w:rPr>
                <w:spacing w:val="0"/>
                <w:sz w:val="20"/>
                <w:szCs w:val="24"/>
              </w:rPr>
              <w:t xml:space="preserve"> </w:t>
            </w:r>
            <w:r>
              <w:rPr>
                <w:spacing w:val="0"/>
                <w:sz w:val="20"/>
                <w:szCs w:val="24"/>
                <w:rtl/>
              </w:rPr>
              <w:t>دولار</w:t>
            </w:r>
          </w:p>
        </w:tc>
        <w:tc>
          <w:tcPr>
            <w:tcW w:w="2448" w:type="dxa"/>
          </w:tcPr>
          <w:p w:rsidR="005607AB" w:rsidRDefault="005607AB">
            <w:pPr>
              <w:spacing w:before="0" w:after="60" w:line="280" w:lineRule="exact"/>
              <w:jc w:val="both"/>
              <w:rPr>
                <w:rFonts w:hint="cs"/>
                <w:spacing w:val="0"/>
                <w:sz w:val="20"/>
                <w:szCs w:val="24"/>
              </w:rPr>
            </w:pPr>
            <w:r>
              <w:rPr>
                <w:rFonts w:hint="cs"/>
                <w:spacing w:val="0"/>
                <w:sz w:val="20"/>
                <w:szCs w:val="24"/>
                <w:rtl/>
              </w:rPr>
              <w:t>إعداد استراتيجية التنوع البيولوجي، وخطة العمل، وتقرير وطني.</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17-</w:t>
            </w:r>
          </w:p>
        </w:tc>
        <w:tc>
          <w:tcPr>
            <w:tcW w:w="1834" w:type="dxa"/>
          </w:tcPr>
          <w:p w:rsidR="005607AB" w:rsidRDefault="005607AB">
            <w:pPr>
              <w:spacing w:before="0" w:after="60" w:line="280" w:lineRule="exact"/>
              <w:jc w:val="both"/>
              <w:rPr>
                <w:rFonts w:hint="cs"/>
                <w:spacing w:val="0"/>
                <w:sz w:val="20"/>
                <w:szCs w:val="24"/>
              </w:rPr>
            </w:pPr>
            <w:r>
              <w:rPr>
                <w:rFonts w:hint="cs"/>
                <w:spacing w:val="0"/>
                <w:sz w:val="20"/>
                <w:szCs w:val="24"/>
                <w:rtl/>
              </w:rPr>
              <w:t>مشروع حفظ بحيرة أوهريد</w:t>
            </w:r>
          </w:p>
        </w:tc>
        <w:tc>
          <w:tcPr>
            <w:tcW w:w="1610" w:type="dxa"/>
          </w:tcPr>
          <w:p w:rsidR="005607AB" w:rsidRDefault="005607AB">
            <w:pPr>
              <w:spacing w:before="0" w:after="60" w:line="280" w:lineRule="exact"/>
              <w:jc w:val="both"/>
              <w:rPr>
                <w:rFonts w:hint="cs"/>
                <w:spacing w:val="0"/>
                <w:sz w:val="20"/>
                <w:szCs w:val="24"/>
              </w:rPr>
            </w:pPr>
            <w:r>
              <w:rPr>
                <w:rFonts w:hint="cs"/>
                <w:spacing w:val="0"/>
                <w:sz w:val="20"/>
                <w:szCs w:val="24"/>
                <w:rtl/>
              </w:rPr>
              <w:t>مرفق البيئة العالمية/ البنك الدولي</w:t>
            </w:r>
          </w:p>
        </w:tc>
        <w:tc>
          <w:tcPr>
            <w:tcW w:w="1491" w:type="dxa"/>
          </w:tcPr>
          <w:p w:rsidR="005607AB" w:rsidRDefault="005607AB">
            <w:pPr>
              <w:spacing w:before="0" w:after="60" w:line="280" w:lineRule="exact"/>
              <w:jc w:val="both"/>
              <w:rPr>
                <w:rFonts w:hint="cs"/>
                <w:spacing w:val="0"/>
                <w:sz w:val="20"/>
                <w:szCs w:val="24"/>
              </w:rPr>
            </w:pPr>
            <w:r>
              <w:rPr>
                <w:spacing w:val="0"/>
                <w:sz w:val="20"/>
                <w:szCs w:val="24"/>
                <w:rtl/>
              </w:rPr>
              <w:t>199</w:t>
            </w:r>
            <w:r>
              <w:rPr>
                <w:rFonts w:hint="cs"/>
                <w:spacing w:val="0"/>
                <w:sz w:val="20"/>
                <w:szCs w:val="24"/>
                <w:rtl/>
              </w:rPr>
              <w:t>8-2002</w:t>
            </w:r>
          </w:p>
        </w:tc>
        <w:tc>
          <w:tcPr>
            <w:tcW w:w="1518" w:type="dxa"/>
          </w:tcPr>
          <w:p w:rsidR="005607AB" w:rsidRDefault="005607AB">
            <w:pPr>
              <w:spacing w:before="0" w:after="60" w:line="280" w:lineRule="exact"/>
              <w:jc w:val="both"/>
              <w:rPr>
                <w:rFonts w:hint="cs"/>
                <w:spacing w:val="0"/>
                <w:sz w:val="20"/>
                <w:szCs w:val="24"/>
                <w:rtl/>
              </w:rPr>
            </w:pPr>
            <w:r>
              <w:rPr>
                <w:rFonts w:hint="cs"/>
                <w:spacing w:val="0"/>
                <w:sz w:val="20"/>
                <w:szCs w:val="24"/>
                <w:rtl/>
              </w:rPr>
              <w:t>000 780 1دولار من أجل ألبانيا</w:t>
            </w:r>
          </w:p>
        </w:tc>
        <w:tc>
          <w:tcPr>
            <w:tcW w:w="2448" w:type="dxa"/>
          </w:tcPr>
          <w:p w:rsidR="005607AB" w:rsidRDefault="005607AB">
            <w:pPr>
              <w:spacing w:before="0" w:after="60" w:line="280" w:lineRule="exact"/>
              <w:jc w:val="both"/>
              <w:rPr>
                <w:spacing w:val="0"/>
                <w:sz w:val="20"/>
                <w:szCs w:val="24"/>
              </w:rPr>
            </w:pPr>
            <w:r>
              <w:rPr>
                <w:rFonts w:hint="cs"/>
                <w:spacing w:val="0"/>
                <w:sz w:val="20"/>
                <w:szCs w:val="24"/>
                <w:rtl/>
              </w:rPr>
              <w:t>حفظ القيمة الطبيعية والتنوع البيولوجي لبحيرة أوهريد، والتعاون بين ألبانيا وجمهورية مقدونيا اليوغوسلافية السابقة من أجل إدارة مستجمعات المياه إدارة مشتركة وفعالة.</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18-</w:t>
            </w:r>
          </w:p>
        </w:tc>
        <w:tc>
          <w:tcPr>
            <w:tcW w:w="1834" w:type="dxa"/>
          </w:tcPr>
          <w:p w:rsidR="005607AB" w:rsidRDefault="005607AB">
            <w:pPr>
              <w:spacing w:before="0" w:after="60" w:line="280" w:lineRule="exact"/>
              <w:jc w:val="both"/>
              <w:rPr>
                <w:rFonts w:hint="cs"/>
                <w:spacing w:val="0"/>
                <w:sz w:val="20"/>
                <w:szCs w:val="24"/>
              </w:rPr>
            </w:pPr>
            <w:r>
              <w:rPr>
                <w:rFonts w:hint="cs"/>
                <w:spacing w:val="0"/>
                <w:sz w:val="20"/>
                <w:szCs w:val="24"/>
                <w:rtl/>
              </w:rPr>
              <w:t>تمكين ألبانيا من إعداد بلاغها الوطني الأول استجابة لالتزاماتها بموجب اتفاقية تغير المناخ</w:t>
            </w:r>
          </w:p>
        </w:tc>
        <w:tc>
          <w:tcPr>
            <w:tcW w:w="1610" w:type="dxa"/>
          </w:tcPr>
          <w:p w:rsidR="005607AB" w:rsidRDefault="005607AB">
            <w:pPr>
              <w:spacing w:before="0" w:after="60" w:line="280" w:lineRule="exact"/>
              <w:jc w:val="both"/>
              <w:rPr>
                <w:rFonts w:hint="cs"/>
                <w:spacing w:val="0"/>
                <w:sz w:val="20"/>
                <w:szCs w:val="24"/>
              </w:rPr>
            </w:pPr>
            <w:r>
              <w:rPr>
                <w:rFonts w:hint="cs"/>
                <w:spacing w:val="0"/>
                <w:sz w:val="20"/>
                <w:szCs w:val="24"/>
                <w:rtl/>
              </w:rPr>
              <w:t>مرفق البيئة العالمية/ البرنامج الإنمائي</w:t>
            </w:r>
          </w:p>
        </w:tc>
        <w:tc>
          <w:tcPr>
            <w:tcW w:w="1491" w:type="dxa"/>
          </w:tcPr>
          <w:p w:rsidR="005607AB" w:rsidRDefault="005607AB">
            <w:pPr>
              <w:spacing w:before="0" w:after="0" w:line="280" w:lineRule="exact"/>
              <w:jc w:val="both"/>
              <w:rPr>
                <w:rFonts w:hint="cs"/>
                <w:spacing w:val="0"/>
                <w:sz w:val="20"/>
                <w:szCs w:val="24"/>
                <w:rtl/>
              </w:rPr>
            </w:pPr>
            <w:r>
              <w:rPr>
                <w:rFonts w:hint="cs"/>
                <w:spacing w:val="0"/>
                <w:sz w:val="20"/>
                <w:szCs w:val="24"/>
                <w:rtl/>
              </w:rPr>
              <w:t>تشرين الأول/ أكتوبر 1998</w:t>
            </w:r>
          </w:p>
          <w:p w:rsidR="005607AB" w:rsidRDefault="005607AB">
            <w:pPr>
              <w:spacing w:before="0" w:after="60" w:line="280" w:lineRule="exact"/>
              <w:jc w:val="both"/>
              <w:rPr>
                <w:rFonts w:hint="cs"/>
                <w:spacing w:val="0"/>
                <w:sz w:val="20"/>
                <w:szCs w:val="24"/>
              </w:rPr>
            </w:pPr>
            <w:r>
              <w:rPr>
                <w:rFonts w:hint="cs"/>
                <w:spacing w:val="0"/>
                <w:sz w:val="20"/>
                <w:szCs w:val="24"/>
                <w:rtl/>
              </w:rPr>
              <w:t>سنتان</w:t>
            </w:r>
          </w:p>
        </w:tc>
        <w:tc>
          <w:tcPr>
            <w:tcW w:w="1518" w:type="dxa"/>
          </w:tcPr>
          <w:p w:rsidR="005607AB" w:rsidRDefault="005607AB">
            <w:pPr>
              <w:spacing w:before="0" w:after="60" w:line="280" w:lineRule="exact"/>
              <w:jc w:val="both"/>
              <w:rPr>
                <w:spacing w:val="0"/>
                <w:sz w:val="20"/>
                <w:szCs w:val="24"/>
              </w:rPr>
            </w:pPr>
            <w:r>
              <w:rPr>
                <w:rFonts w:hint="cs"/>
                <w:spacing w:val="0"/>
                <w:sz w:val="20"/>
                <w:szCs w:val="24"/>
                <w:rtl/>
              </w:rPr>
              <w:t>000 278</w:t>
            </w:r>
            <w:r>
              <w:rPr>
                <w:spacing w:val="0"/>
                <w:sz w:val="20"/>
                <w:szCs w:val="24"/>
              </w:rPr>
              <w:t xml:space="preserve"> </w:t>
            </w:r>
            <w:r>
              <w:rPr>
                <w:spacing w:val="0"/>
                <w:sz w:val="20"/>
                <w:szCs w:val="24"/>
                <w:rtl/>
              </w:rPr>
              <w:t>دولار</w:t>
            </w:r>
          </w:p>
        </w:tc>
        <w:tc>
          <w:tcPr>
            <w:tcW w:w="2448" w:type="dxa"/>
          </w:tcPr>
          <w:p w:rsidR="005607AB" w:rsidRDefault="005607AB">
            <w:pPr>
              <w:spacing w:before="0" w:after="60" w:line="280" w:lineRule="exact"/>
              <w:jc w:val="both"/>
              <w:rPr>
                <w:rFonts w:hint="cs"/>
                <w:spacing w:val="0"/>
                <w:sz w:val="20"/>
                <w:szCs w:val="24"/>
                <w:rtl/>
              </w:rPr>
            </w:pPr>
            <w:r>
              <w:rPr>
                <w:rFonts w:hint="cs"/>
                <w:spacing w:val="0"/>
                <w:sz w:val="20"/>
                <w:szCs w:val="24"/>
                <w:rtl/>
              </w:rPr>
              <w:t>بناء القدرات وتيسير عملية أخذ قضايا تغير المناخ في الاعتبار تدريجيا في ألبانيا، ليتمكن البلد بذلك من مواجهة تغير المناخ وآثاره الضارة.</w:t>
            </w:r>
          </w:p>
          <w:p w:rsidR="005607AB" w:rsidRDefault="005607AB">
            <w:pPr>
              <w:spacing w:before="0" w:after="60" w:line="280" w:lineRule="exact"/>
              <w:jc w:val="both"/>
              <w:rPr>
                <w:rFonts w:hint="cs"/>
                <w:spacing w:val="0"/>
                <w:sz w:val="20"/>
                <w:szCs w:val="24"/>
              </w:rPr>
            </w:pPr>
            <w:r>
              <w:rPr>
                <w:rFonts w:hint="cs"/>
                <w:spacing w:val="0"/>
                <w:sz w:val="20"/>
                <w:szCs w:val="24"/>
                <w:rtl/>
              </w:rPr>
              <w:t>الإسهام في الجهود العالمية الرامية إلى تحسين فهم مصادر غازات الدفيئة ومصارفها، والآثار المحتملة المترتبة على تغير المناخ.</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19-</w:t>
            </w:r>
          </w:p>
        </w:tc>
        <w:tc>
          <w:tcPr>
            <w:tcW w:w="1834" w:type="dxa"/>
          </w:tcPr>
          <w:p w:rsidR="005607AB" w:rsidRDefault="005607AB">
            <w:pPr>
              <w:spacing w:before="0" w:after="60" w:line="280" w:lineRule="exact"/>
              <w:jc w:val="both"/>
              <w:rPr>
                <w:spacing w:val="0"/>
                <w:sz w:val="20"/>
                <w:szCs w:val="24"/>
              </w:rPr>
            </w:pPr>
            <w:r>
              <w:rPr>
                <w:rFonts w:hint="cs"/>
                <w:spacing w:val="0"/>
                <w:sz w:val="20"/>
                <w:szCs w:val="24"/>
                <w:rtl/>
              </w:rPr>
              <w:t>إزالة النفايات السامة: الجير الحي، والكروم 6، والكبريت من منطقة شركات المواد الكيميائية في دوريس، وتخزينها في مكان آمن (بيشت - بالي)</w:t>
            </w:r>
          </w:p>
        </w:tc>
        <w:tc>
          <w:tcPr>
            <w:tcW w:w="1610" w:type="dxa"/>
          </w:tcPr>
          <w:p w:rsidR="005607AB" w:rsidRDefault="005607AB">
            <w:pPr>
              <w:spacing w:before="0" w:after="60" w:line="280" w:lineRule="exact"/>
              <w:jc w:val="both"/>
              <w:rPr>
                <w:rFonts w:hint="cs"/>
                <w:spacing w:val="0"/>
                <w:sz w:val="20"/>
                <w:szCs w:val="24"/>
              </w:rPr>
            </w:pPr>
            <w:r>
              <w:rPr>
                <w:rFonts w:hint="cs"/>
                <w:spacing w:val="0"/>
                <w:sz w:val="20"/>
                <w:szCs w:val="24"/>
                <w:rtl/>
              </w:rPr>
              <w:t>حكومة إيطاليا</w:t>
            </w:r>
          </w:p>
        </w:tc>
        <w:tc>
          <w:tcPr>
            <w:tcW w:w="1491" w:type="dxa"/>
          </w:tcPr>
          <w:p w:rsidR="005607AB" w:rsidRDefault="005607AB">
            <w:pPr>
              <w:spacing w:before="0" w:after="60" w:line="280" w:lineRule="exact"/>
              <w:jc w:val="both"/>
              <w:rPr>
                <w:rFonts w:hint="cs"/>
                <w:spacing w:val="0"/>
                <w:sz w:val="20"/>
                <w:szCs w:val="24"/>
              </w:rPr>
            </w:pPr>
            <w:r>
              <w:rPr>
                <w:rFonts w:hint="cs"/>
                <w:spacing w:val="0"/>
                <w:sz w:val="20"/>
                <w:szCs w:val="24"/>
                <w:rtl/>
              </w:rPr>
              <w:t>انتهى</w:t>
            </w:r>
          </w:p>
        </w:tc>
        <w:tc>
          <w:tcPr>
            <w:tcW w:w="1518" w:type="dxa"/>
          </w:tcPr>
          <w:p w:rsidR="005607AB" w:rsidRDefault="005607AB">
            <w:pPr>
              <w:spacing w:before="0" w:after="60" w:line="280" w:lineRule="exact"/>
              <w:jc w:val="both"/>
              <w:rPr>
                <w:rFonts w:hint="cs"/>
                <w:spacing w:val="0"/>
                <w:sz w:val="20"/>
                <w:szCs w:val="24"/>
                <w:rtl/>
              </w:rPr>
            </w:pPr>
            <w:r>
              <w:rPr>
                <w:rFonts w:hint="cs"/>
                <w:spacing w:val="0"/>
                <w:sz w:val="20"/>
                <w:szCs w:val="24"/>
                <w:rtl/>
              </w:rPr>
              <w:t xml:space="preserve">630 7 دولار من دولارات الولايات المتحدة </w:t>
            </w:r>
          </w:p>
        </w:tc>
        <w:tc>
          <w:tcPr>
            <w:tcW w:w="2448" w:type="dxa"/>
          </w:tcPr>
          <w:p w:rsidR="005607AB" w:rsidRDefault="005607AB">
            <w:pPr>
              <w:spacing w:before="0" w:after="60" w:line="280" w:lineRule="exact"/>
              <w:jc w:val="both"/>
              <w:rPr>
                <w:spacing w:val="0"/>
                <w:sz w:val="20"/>
                <w:szCs w:val="24"/>
                <w:rtl/>
              </w:rPr>
            </w:pPr>
            <w:r>
              <w:rPr>
                <w:rFonts w:hint="cs"/>
                <w:spacing w:val="0"/>
                <w:sz w:val="20"/>
                <w:szCs w:val="24"/>
                <w:rtl/>
              </w:rPr>
              <w:t>إزالة النفايات السامة (الجير الحي، والكروم 6 والكبريت) من منطقة الشركات، وتخزينها في مكان آمن.</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20-</w:t>
            </w:r>
          </w:p>
        </w:tc>
        <w:tc>
          <w:tcPr>
            <w:tcW w:w="1834" w:type="dxa"/>
          </w:tcPr>
          <w:p w:rsidR="005607AB" w:rsidRDefault="005607AB">
            <w:pPr>
              <w:spacing w:before="0" w:after="60" w:line="280" w:lineRule="exact"/>
              <w:jc w:val="both"/>
              <w:rPr>
                <w:rFonts w:hint="cs"/>
                <w:spacing w:val="0"/>
                <w:sz w:val="20"/>
                <w:szCs w:val="24"/>
              </w:rPr>
            </w:pPr>
            <w:r>
              <w:rPr>
                <w:rFonts w:hint="cs"/>
                <w:spacing w:val="0"/>
                <w:sz w:val="20"/>
                <w:szCs w:val="24"/>
                <w:rtl/>
              </w:rPr>
              <w:t>إطار العمل الإقليمي للتعزيز البيئي والمؤسسي</w:t>
            </w:r>
          </w:p>
        </w:tc>
        <w:tc>
          <w:tcPr>
            <w:tcW w:w="1610" w:type="dxa"/>
          </w:tcPr>
          <w:p w:rsidR="005607AB" w:rsidRDefault="005607AB">
            <w:pPr>
              <w:spacing w:before="0" w:after="60" w:line="28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COP 96</w:t>
            </w:r>
          </w:p>
        </w:tc>
        <w:tc>
          <w:tcPr>
            <w:tcW w:w="1491" w:type="dxa"/>
          </w:tcPr>
          <w:p w:rsidR="005607AB" w:rsidRDefault="005607AB">
            <w:pPr>
              <w:spacing w:before="0" w:after="0" w:line="280" w:lineRule="exact"/>
              <w:jc w:val="both"/>
              <w:rPr>
                <w:rFonts w:hint="cs"/>
                <w:spacing w:val="0"/>
                <w:sz w:val="20"/>
                <w:szCs w:val="24"/>
              </w:rPr>
            </w:pPr>
            <w:r>
              <w:rPr>
                <w:spacing w:val="0"/>
                <w:sz w:val="20"/>
                <w:szCs w:val="24"/>
                <w:rtl/>
              </w:rPr>
              <w:t>انتهى في عام 199</w:t>
            </w:r>
            <w:r>
              <w:rPr>
                <w:rFonts w:hint="cs"/>
                <w:spacing w:val="0"/>
                <w:sz w:val="20"/>
                <w:szCs w:val="24"/>
                <w:rtl/>
              </w:rPr>
              <w:t>9</w:t>
            </w:r>
          </w:p>
          <w:p w:rsidR="005607AB" w:rsidRDefault="005607AB">
            <w:pPr>
              <w:spacing w:before="0" w:after="60" w:line="280" w:lineRule="exact"/>
              <w:jc w:val="both"/>
              <w:rPr>
                <w:rFonts w:hint="cs"/>
                <w:spacing w:val="0"/>
                <w:sz w:val="20"/>
                <w:szCs w:val="24"/>
              </w:rPr>
            </w:pPr>
            <w:r>
              <w:rPr>
                <w:rFonts w:hint="cs"/>
                <w:spacing w:val="0"/>
                <w:sz w:val="20"/>
                <w:szCs w:val="24"/>
                <w:rtl/>
              </w:rPr>
              <w:t>(9 أشهر)</w:t>
            </w:r>
          </w:p>
        </w:tc>
        <w:tc>
          <w:tcPr>
            <w:tcW w:w="1518" w:type="dxa"/>
          </w:tcPr>
          <w:p w:rsidR="005607AB" w:rsidRDefault="005607AB">
            <w:pPr>
              <w:spacing w:before="0" w:after="60" w:line="280" w:lineRule="exact"/>
              <w:jc w:val="both"/>
              <w:rPr>
                <w:spacing w:val="0"/>
                <w:sz w:val="20"/>
                <w:szCs w:val="24"/>
              </w:rPr>
            </w:pPr>
            <w:r>
              <w:rPr>
                <w:rFonts w:hint="cs"/>
                <w:spacing w:val="0"/>
                <w:sz w:val="20"/>
                <w:szCs w:val="24"/>
                <w:rtl/>
              </w:rPr>
              <w:t xml:space="preserve">000 200 </w:t>
            </w:r>
            <w:r>
              <w:rPr>
                <w:spacing w:val="0"/>
                <w:sz w:val="20"/>
                <w:szCs w:val="24"/>
                <w:rtl/>
              </w:rPr>
              <w:t>وحدة نقد أوروبية</w:t>
            </w:r>
          </w:p>
        </w:tc>
        <w:tc>
          <w:tcPr>
            <w:tcW w:w="2448" w:type="dxa"/>
          </w:tcPr>
          <w:p w:rsidR="005607AB" w:rsidRDefault="005607AB">
            <w:pPr>
              <w:spacing w:before="0" w:after="60" w:line="280" w:lineRule="exact"/>
              <w:jc w:val="both"/>
              <w:rPr>
                <w:spacing w:val="0"/>
                <w:sz w:val="20"/>
                <w:szCs w:val="24"/>
              </w:rPr>
            </w:pPr>
            <w:r>
              <w:rPr>
                <w:rFonts w:hint="cs"/>
                <w:spacing w:val="0"/>
                <w:sz w:val="20"/>
                <w:szCs w:val="24"/>
                <w:rtl/>
              </w:rPr>
              <w:t>مواصلة تعزيز المؤسسات المشاركة في الحماية البيئية، ودعم إعداد وإنفاذ اللوائح البيئية.</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21-</w:t>
            </w:r>
          </w:p>
        </w:tc>
        <w:tc>
          <w:tcPr>
            <w:tcW w:w="1834" w:type="dxa"/>
          </w:tcPr>
          <w:p w:rsidR="005607AB" w:rsidRDefault="005607AB">
            <w:pPr>
              <w:spacing w:before="0" w:after="60" w:line="280" w:lineRule="exact"/>
              <w:jc w:val="both"/>
              <w:rPr>
                <w:rFonts w:hint="cs"/>
                <w:spacing w:val="0"/>
                <w:sz w:val="20"/>
                <w:szCs w:val="24"/>
              </w:rPr>
            </w:pPr>
            <w:r>
              <w:rPr>
                <w:rFonts w:hint="cs"/>
                <w:spacing w:val="0"/>
                <w:sz w:val="20"/>
                <w:szCs w:val="24"/>
                <w:rtl/>
              </w:rPr>
              <w:t>التعزيز المؤسسي وإعداد المشاريع</w:t>
            </w:r>
          </w:p>
        </w:tc>
        <w:tc>
          <w:tcPr>
            <w:tcW w:w="1610" w:type="dxa"/>
          </w:tcPr>
          <w:p w:rsidR="005607AB" w:rsidRDefault="005607AB">
            <w:pPr>
              <w:spacing w:before="0" w:after="60" w:line="28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COP 97</w:t>
            </w:r>
          </w:p>
        </w:tc>
        <w:tc>
          <w:tcPr>
            <w:tcW w:w="1491" w:type="dxa"/>
          </w:tcPr>
          <w:p w:rsidR="005607AB" w:rsidRDefault="005607AB">
            <w:pPr>
              <w:spacing w:before="0" w:after="60" w:line="280" w:lineRule="exact"/>
              <w:jc w:val="both"/>
              <w:rPr>
                <w:rFonts w:hint="cs"/>
                <w:spacing w:val="0"/>
                <w:sz w:val="20"/>
                <w:szCs w:val="24"/>
              </w:rPr>
            </w:pPr>
            <w:r>
              <w:rPr>
                <w:spacing w:val="0"/>
                <w:sz w:val="20"/>
                <w:szCs w:val="24"/>
                <w:rtl/>
              </w:rPr>
              <w:t xml:space="preserve">انتهى في </w:t>
            </w:r>
            <w:r>
              <w:rPr>
                <w:rFonts w:hint="cs"/>
                <w:spacing w:val="0"/>
                <w:sz w:val="20"/>
                <w:szCs w:val="24"/>
                <w:rtl/>
              </w:rPr>
              <w:t>حزيران/ يونيه 2001</w:t>
            </w:r>
          </w:p>
        </w:tc>
        <w:tc>
          <w:tcPr>
            <w:tcW w:w="1518" w:type="dxa"/>
          </w:tcPr>
          <w:p w:rsidR="005607AB" w:rsidRDefault="005607AB">
            <w:pPr>
              <w:spacing w:before="0" w:after="60" w:line="280" w:lineRule="exact"/>
              <w:jc w:val="both"/>
              <w:rPr>
                <w:spacing w:val="0"/>
                <w:sz w:val="20"/>
                <w:szCs w:val="24"/>
              </w:rPr>
            </w:pPr>
            <w:r>
              <w:rPr>
                <w:rFonts w:hint="cs"/>
                <w:spacing w:val="0"/>
                <w:sz w:val="20"/>
                <w:szCs w:val="24"/>
                <w:rtl/>
              </w:rPr>
              <w:t xml:space="preserve">000 300 </w:t>
            </w:r>
            <w:r>
              <w:rPr>
                <w:spacing w:val="0"/>
                <w:sz w:val="20"/>
                <w:szCs w:val="24"/>
                <w:rtl/>
              </w:rPr>
              <w:t>وحدة نقد أوروبية</w:t>
            </w:r>
          </w:p>
        </w:tc>
        <w:tc>
          <w:tcPr>
            <w:tcW w:w="2448" w:type="dxa"/>
          </w:tcPr>
          <w:p w:rsidR="005607AB" w:rsidRDefault="005607AB">
            <w:pPr>
              <w:spacing w:before="0" w:after="60" w:line="280" w:lineRule="exact"/>
              <w:jc w:val="both"/>
              <w:rPr>
                <w:rFonts w:hint="cs"/>
                <w:spacing w:val="0"/>
                <w:sz w:val="20"/>
                <w:szCs w:val="24"/>
              </w:rPr>
            </w:pPr>
            <w:r>
              <w:rPr>
                <w:rFonts w:hint="cs"/>
                <w:spacing w:val="0"/>
                <w:sz w:val="20"/>
                <w:szCs w:val="24"/>
                <w:rtl/>
              </w:rPr>
              <w:t>دعم حكومة ألبانيا في تنفيذ خطة عملها البيئية الوطنية، مع التركيز بخاصة على وضع وتنفيذ سياسات بيئية شاملة تيسر التحول إلى التنمية المستدامة.</w:t>
            </w:r>
          </w:p>
        </w:tc>
      </w:tr>
    </w:tbl>
    <w:p w:rsidR="00000000" w:rsidRDefault="005607AB">
      <w:pPr>
        <w:jc w:val="both"/>
        <w:rPr>
          <w:rtl/>
        </w:rPr>
      </w:pPr>
    </w:p>
    <w:p w:rsidR="00000000" w:rsidRDefault="005607AB">
      <w:pPr>
        <w:spacing w:before="0" w:after="0" w:line="60" w:lineRule="exact"/>
        <w:jc w:val="both"/>
        <w:rPr>
          <w:rFonts w:hint="cs"/>
          <w:rtl/>
        </w:rPr>
      </w:pPr>
    </w:p>
    <w:tbl>
      <w:tblPr>
        <w:bidiVisual/>
        <w:tblW w:w="9541" w:type="dxa"/>
        <w:jc w:val="center"/>
        <w:tblInd w:w="696" w:type="dxa"/>
        <w:tblBorders>
          <w:top w:val="single" w:sz="12" w:space="0" w:color="auto"/>
          <w:left w:val="single" w:sz="6" w:space="0" w:color="auto"/>
          <w:bottom w:val="single" w:sz="12" w:space="0" w:color="auto"/>
          <w:right w:val="single" w:sz="6" w:space="0" w:color="auto"/>
          <w:insideV w:val="single" w:sz="6" w:space="0" w:color="auto"/>
        </w:tblBorders>
        <w:tblLayout w:type="fixed"/>
        <w:tblLook w:val="0000" w:firstRow="0" w:lastRow="0" w:firstColumn="0" w:lastColumn="0" w:noHBand="0" w:noVBand="0"/>
      </w:tblPr>
      <w:tblGrid>
        <w:gridCol w:w="640"/>
        <w:gridCol w:w="1834"/>
        <w:gridCol w:w="1610"/>
        <w:gridCol w:w="1491"/>
        <w:gridCol w:w="1518"/>
        <w:gridCol w:w="2448"/>
      </w:tblGrid>
      <w:tr w:rsidR="005607AB" w:rsidTr="005607AB">
        <w:tblPrEx>
          <w:tblCellMar>
            <w:top w:w="0" w:type="dxa"/>
            <w:bottom w:w="0" w:type="dxa"/>
          </w:tblCellMar>
        </w:tblPrEx>
        <w:trPr>
          <w:tblHeader/>
          <w:jc w:val="center"/>
        </w:trPr>
        <w:tc>
          <w:tcPr>
            <w:tcW w:w="640"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tl/>
              </w:rPr>
            </w:pPr>
            <w:r>
              <w:rPr>
                <w:rFonts w:hint="cs"/>
                <w:b/>
                <w:bCs/>
                <w:spacing w:val="0"/>
                <w:sz w:val="20"/>
                <w:szCs w:val="24"/>
                <w:rtl/>
              </w:rPr>
              <w:t>الرقم</w:t>
            </w:r>
          </w:p>
        </w:tc>
        <w:tc>
          <w:tcPr>
            <w:tcW w:w="1834"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المشروع</w:t>
            </w:r>
          </w:p>
        </w:tc>
        <w:tc>
          <w:tcPr>
            <w:tcW w:w="1610"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المؤسسة المالية</w:t>
            </w:r>
          </w:p>
        </w:tc>
        <w:tc>
          <w:tcPr>
            <w:tcW w:w="1491"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حالة/مدة المشروع</w:t>
            </w:r>
          </w:p>
        </w:tc>
        <w:tc>
          <w:tcPr>
            <w:tcW w:w="1518"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الميزانية</w:t>
            </w:r>
          </w:p>
        </w:tc>
        <w:tc>
          <w:tcPr>
            <w:tcW w:w="2448" w:type="dxa"/>
            <w:tcBorders>
              <w:top w:val="single" w:sz="12" w:space="0" w:color="auto"/>
              <w:bottom w:val="single" w:sz="12" w:space="0" w:color="auto"/>
            </w:tcBorders>
          </w:tcPr>
          <w:p w:rsidR="005607AB" w:rsidRDefault="005607AB">
            <w:pPr>
              <w:spacing w:before="0" w:after="60" w:line="280" w:lineRule="exact"/>
              <w:jc w:val="center"/>
              <w:rPr>
                <w:rFonts w:hint="cs"/>
                <w:b/>
                <w:bCs/>
                <w:spacing w:val="0"/>
                <w:sz w:val="20"/>
                <w:szCs w:val="24"/>
              </w:rPr>
            </w:pPr>
            <w:r>
              <w:rPr>
                <w:rFonts w:hint="cs"/>
                <w:b/>
                <w:bCs/>
                <w:spacing w:val="0"/>
                <w:sz w:val="20"/>
                <w:szCs w:val="24"/>
                <w:rtl/>
              </w:rPr>
              <w:t>الهدف</w:t>
            </w:r>
          </w:p>
        </w:tc>
      </w:tr>
      <w:tr w:rsidR="005607AB" w:rsidTr="005607AB">
        <w:tblPrEx>
          <w:tblCellMar>
            <w:top w:w="0" w:type="dxa"/>
            <w:bottom w:w="0" w:type="dxa"/>
          </w:tblCellMar>
        </w:tblPrEx>
        <w:trPr>
          <w:jc w:val="center"/>
        </w:trPr>
        <w:tc>
          <w:tcPr>
            <w:tcW w:w="640" w:type="dxa"/>
            <w:tcBorders>
              <w:top w:val="single" w:sz="12" w:space="0" w:color="auto"/>
            </w:tcBorders>
          </w:tcPr>
          <w:p w:rsidR="005607AB" w:rsidRDefault="005607AB">
            <w:pPr>
              <w:spacing w:before="0" w:after="60" w:line="280" w:lineRule="exact"/>
              <w:jc w:val="both"/>
              <w:rPr>
                <w:spacing w:val="0"/>
                <w:sz w:val="20"/>
                <w:szCs w:val="24"/>
                <w:lang w:val="ar-SA"/>
              </w:rPr>
            </w:pPr>
            <w:r>
              <w:rPr>
                <w:spacing w:val="0"/>
                <w:sz w:val="20"/>
                <w:szCs w:val="24"/>
                <w:rtl/>
                <w:lang w:val="ar-SA"/>
              </w:rPr>
              <w:t>22-</w:t>
            </w:r>
          </w:p>
        </w:tc>
        <w:tc>
          <w:tcPr>
            <w:tcW w:w="1834" w:type="dxa"/>
            <w:tcBorders>
              <w:top w:val="single" w:sz="12" w:space="0" w:color="auto"/>
            </w:tcBorders>
          </w:tcPr>
          <w:p w:rsidR="005607AB" w:rsidRDefault="005607AB">
            <w:pPr>
              <w:spacing w:before="0" w:after="60" w:line="280" w:lineRule="exact"/>
              <w:jc w:val="both"/>
              <w:rPr>
                <w:rFonts w:hint="cs"/>
                <w:spacing w:val="0"/>
                <w:sz w:val="20"/>
                <w:szCs w:val="24"/>
              </w:rPr>
            </w:pPr>
            <w:r>
              <w:rPr>
                <w:rFonts w:hint="cs"/>
                <w:spacing w:val="0"/>
                <w:sz w:val="20"/>
                <w:szCs w:val="24"/>
                <w:rtl/>
              </w:rPr>
              <w:t>أعمال بسيطة في بركة كارافاستا</w:t>
            </w:r>
          </w:p>
        </w:tc>
        <w:tc>
          <w:tcPr>
            <w:tcW w:w="1610" w:type="dxa"/>
            <w:tcBorders>
              <w:top w:val="single" w:sz="12" w:space="0" w:color="auto"/>
            </w:tcBorders>
          </w:tcPr>
          <w:p w:rsidR="005607AB" w:rsidRDefault="005607AB">
            <w:pPr>
              <w:spacing w:before="0" w:after="60" w:line="280" w:lineRule="exact"/>
              <w:jc w:val="both"/>
              <w:rPr>
                <w:spacing w:val="0"/>
                <w:sz w:val="20"/>
                <w:szCs w:val="24"/>
              </w:rPr>
            </w:pPr>
            <w:r>
              <w:rPr>
                <w:spacing w:val="0"/>
                <w:sz w:val="20"/>
                <w:szCs w:val="24"/>
                <w:rtl/>
              </w:rPr>
              <w:t xml:space="preserve">برنامج العمل من أجل </w:t>
            </w:r>
            <w:r>
              <w:rPr>
                <w:rFonts w:hint="cs"/>
                <w:spacing w:val="-4"/>
                <w:sz w:val="20"/>
                <w:szCs w:val="24"/>
                <w:rtl/>
              </w:rPr>
              <w:t xml:space="preserve">التحول الاقتصــادي </w:t>
            </w:r>
            <w:r>
              <w:rPr>
                <w:spacing w:val="0"/>
                <w:sz w:val="20"/>
                <w:szCs w:val="24"/>
              </w:rPr>
              <w:t>COP 97</w:t>
            </w:r>
          </w:p>
        </w:tc>
        <w:tc>
          <w:tcPr>
            <w:tcW w:w="1491" w:type="dxa"/>
            <w:tcBorders>
              <w:top w:val="single" w:sz="12" w:space="0" w:color="auto"/>
            </w:tcBorders>
          </w:tcPr>
          <w:p w:rsidR="005607AB" w:rsidRDefault="005607AB">
            <w:pPr>
              <w:spacing w:before="0" w:after="60" w:line="280" w:lineRule="exact"/>
              <w:jc w:val="both"/>
              <w:rPr>
                <w:rFonts w:hint="cs"/>
                <w:spacing w:val="0"/>
                <w:sz w:val="20"/>
                <w:szCs w:val="24"/>
              </w:rPr>
            </w:pPr>
            <w:r>
              <w:rPr>
                <w:rFonts w:hint="cs"/>
                <w:spacing w:val="0"/>
                <w:sz w:val="20"/>
                <w:szCs w:val="24"/>
                <w:rtl/>
              </w:rPr>
              <w:t>2001</w:t>
            </w:r>
          </w:p>
        </w:tc>
        <w:tc>
          <w:tcPr>
            <w:tcW w:w="1518" w:type="dxa"/>
            <w:tcBorders>
              <w:top w:val="single" w:sz="12" w:space="0" w:color="auto"/>
            </w:tcBorders>
          </w:tcPr>
          <w:p w:rsidR="005607AB" w:rsidRDefault="005607AB">
            <w:pPr>
              <w:spacing w:before="0" w:after="60" w:line="280" w:lineRule="exact"/>
              <w:jc w:val="both"/>
              <w:rPr>
                <w:spacing w:val="0"/>
                <w:sz w:val="20"/>
                <w:szCs w:val="24"/>
              </w:rPr>
            </w:pPr>
            <w:r>
              <w:rPr>
                <w:rFonts w:hint="cs"/>
                <w:spacing w:val="0"/>
                <w:sz w:val="20"/>
                <w:szCs w:val="24"/>
                <w:rtl/>
              </w:rPr>
              <w:t xml:space="preserve">000 400 </w:t>
            </w:r>
            <w:r>
              <w:rPr>
                <w:spacing w:val="0"/>
                <w:sz w:val="20"/>
                <w:szCs w:val="24"/>
                <w:rtl/>
              </w:rPr>
              <w:t>وحدة نقد أوروبية</w:t>
            </w:r>
          </w:p>
        </w:tc>
        <w:tc>
          <w:tcPr>
            <w:tcW w:w="2448" w:type="dxa"/>
            <w:tcBorders>
              <w:top w:val="single" w:sz="12" w:space="0" w:color="auto"/>
            </w:tcBorders>
          </w:tcPr>
          <w:p w:rsidR="005607AB" w:rsidRDefault="005607AB">
            <w:pPr>
              <w:pStyle w:val="Header"/>
              <w:spacing w:after="60" w:line="280" w:lineRule="exact"/>
              <w:rPr>
                <w:rFonts w:hint="cs"/>
                <w:spacing w:val="0"/>
                <w:szCs w:val="24"/>
              </w:rPr>
            </w:pPr>
            <w:r>
              <w:rPr>
                <w:rFonts w:hint="cs"/>
                <w:spacing w:val="0"/>
                <w:szCs w:val="24"/>
                <w:rtl/>
              </w:rPr>
              <w:t>إرساء الاستخدام المستدام للموارد الطبيعية، وحماية التنوع البيولوجي في ألبانيا. وتتمثل الأعمال البسيطة فيما يلي: التحويط السليم للغابات من أجل حمايتها؛ والصـرف مـن القنوات القائمـة؛ وبـرج مراقبة؛ ومركز معلومات للزوار.</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lang w:val="ar-SA"/>
              </w:rPr>
            </w:pPr>
            <w:r>
              <w:rPr>
                <w:spacing w:val="0"/>
                <w:sz w:val="20"/>
                <w:szCs w:val="24"/>
                <w:rtl/>
                <w:lang w:val="ar-SA"/>
              </w:rPr>
              <w:t>23-</w:t>
            </w:r>
          </w:p>
        </w:tc>
        <w:tc>
          <w:tcPr>
            <w:tcW w:w="1834" w:type="dxa"/>
          </w:tcPr>
          <w:p w:rsidR="005607AB" w:rsidRDefault="005607AB">
            <w:pPr>
              <w:spacing w:before="0" w:after="60" w:line="280" w:lineRule="exact"/>
              <w:jc w:val="both"/>
              <w:rPr>
                <w:spacing w:val="0"/>
                <w:sz w:val="20"/>
                <w:szCs w:val="24"/>
              </w:rPr>
            </w:pPr>
            <w:r>
              <w:rPr>
                <w:rFonts w:hint="cs"/>
                <w:spacing w:val="0"/>
                <w:sz w:val="20"/>
                <w:szCs w:val="24"/>
                <w:rtl/>
              </w:rPr>
              <w:t>حفظ الأراضي الرطبة والنظم الإيكولوجية الساحلية في منطقة البحر الأبيض المتوسط</w:t>
            </w:r>
          </w:p>
        </w:tc>
        <w:tc>
          <w:tcPr>
            <w:tcW w:w="1610" w:type="dxa"/>
          </w:tcPr>
          <w:p w:rsidR="005607AB" w:rsidRDefault="005607AB">
            <w:pPr>
              <w:spacing w:before="0" w:after="60" w:line="280" w:lineRule="exact"/>
              <w:jc w:val="both"/>
              <w:rPr>
                <w:rFonts w:hint="cs"/>
                <w:spacing w:val="0"/>
                <w:sz w:val="20"/>
                <w:szCs w:val="24"/>
              </w:rPr>
            </w:pPr>
            <w:r>
              <w:rPr>
                <w:rFonts w:hint="cs"/>
                <w:spacing w:val="0"/>
                <w:sz w:val="20"/>
                <w:szCs w:val="24"/>
                <w:rtl/>
              </w:rPr>
              <w:t>مرفق البيئة العالمية/ برنامج الأمم المتحدة للبيئة، لجنة الأراضي الرطبة في منطقة البحر الأبيض المتوسط في اجتماعها الثالث</w:t>
            </w:r>
          </w:p>
        </w:tc>
        <w:tc>
          <w:tcPr>
            <w:tcW w:w="1491" w:type="dxa"/>
          </w:tcPr>
          <w:p w:rsidR="005607AB" w:rsidRDefault="005607AB">
            <w:pPr>
              <w:spacing w:before="0" w:after="0" w:line="280" w:lineRule="exact"/>
              <w:jc w:val="both"/>
              <w:rPr>
                <w:rFonts w:hint="cs"/>
                <w:spacing w:val="0"/>
                <w:sz w:val="20"/>
                <w:szCs w:val="24"/>
                <w:rtl/>
              </w:rPr>
            </w:pPr>
            <w:r>
              <w:rPr>
                <w:rFonts w:hint="cs"/>
                <w:spacing w:val="0"/>
                <w:sz w:val="20"/>
                <w:szCs w:val="24"/>
                <w:rtl/>
              </w:rPr>
              <w:t>تشرين الثاني/نوفمبر 1999</w:t>
            </w:r>
          </w:p>
          <w:p w:rsidR="005607AB" w:rsidRDefault="005607AB">
            <w:pPr>
              <w:spacing w:before="0" w:after="60" w:line="280" w:lineRule="exact"/>
              <w:jc w:val="both"/>
              <w:rPr>
                <w:rFonts w:hint="cs"/>
                <w:spacing w:val="0"/>
                <w:sz w:val="20"/>
                <w:szCs w:val="24"/>
              </w:rPr>
            </w:pPr>
            <w:r>
              <w:rPr>
                <w:rFonts w:hint="cs"/>
                <w:spacing w:val="0"/>
                <w:sz w:val="20"/>
                <w:szCs w:val="24"/>
                <w:rtl/>
              </w:rPr>
              <w:t>(5 سنوات)</w:t>
            </w:r>
          </w:p>
        </w:tc>
        <w:tc>
          <w:tcPr>
            <w:tcW w:w="1518" w:type="dxa"/>
          </w:tcPr>
          <w:p w:rsidR="005607AB" w:rsidRDefault="005607AB">
            <w:pPr>
              <w:spacing w:before="0" w:after="60" w:line="280" w:lineRule="exact"/>
              <w:jc w:val="both"/>
              <w:rPr>
                <w:rFonts w:hint="cs"/>
                <w:spacing w:val="0"/>
                <w:sz w:val="20"/>
                <w:szCs w:val="24"/>
                <w:rtl/>
              </w:rPr>
            </w:pPr>
            <w:r>
              <w:rPr>
                <w:rFonts w:hint="cs"/>
                <w:spacing w:val="0"/>
                <w:sz w:val="20"/>
                <w:szCs w:val="24"/>
                <w:rtl/>
              </w:rPr>
              <w:t>1.7 مليون دولار من دولارات الولايات المتحدة من مرفق البيئة العالمية،</w:t>
            </w:r>
          </w:p>
          <w:p w:rsidR="005607AB" w:rsidRDefault="005607AB">
            <w:pPr>
              <w:spacing w:before="0" w:after="60" w:line="280" w:lineRule="exact"/>
              <w:jc w:val="both"/>
              <w:rPr>
                <w:rFonts w:hint="cs"/>
                <w:spacing w:val="0"/>
                <w:sz w:val="20"/>
                <w:szCs w:val="24"/>
              </w:rPr>
            </w:pPr>
            <w:r>
              <w:rPr>
                <w:rFonts w:hint="cs"/>
                <w:spacing w:val="0"/>
                <w:sz w:val="20"/>
                <w:szCs w:val="24"/>
                <w:rtl/>
              </w:rPr>
              <w:t>و000 150 دولار من حكومة ألبانيا</w:t>
            </w:r>
          </w:p>
        </w:tc>
        <w:tc>
          <w:tcPr>
            <w:tcW w:w="2448" w:type="dxa"/>
          </w:tcPr>
          <w:p w:rsidR="005607AB" w:rsidRDefault="005607AB">
            <w:pPr>
              <w:spacing w:before="0" w:after="60" w:line="280" w:lineRule="exact"/>
              <w:jc w:val="both"/>
              <w:rPr>
                <w:spacing w:val="0"/>
                <w:sz w:val="20"/>
                <w:szCs w:val="24"/>
              </w:rPr>
            </w:pPr>
            <w:r>
              <w:rPr>
                <w:rFonts w:hint="cs"/>
                <w:spacing w:val="0"/>
                <w:sz w:val="20"/>
                <w:szCs w:val="24"/>
                <w:rtl/>
              </w:rPr>
              <w:t>حفظ الأنواع المهددة بالانقراض على الصعيد العالمي وموائلها، والاعتراف لصون الطبيعة بكونه جزءا لا يتجزأ من التنمية البشرية المستدامة، مع تحسين قدرة الوكالات الحكومية وغير الحكومية على تناول قضايا حفظ التنوع البيولوجي.</w:t>
            </w:r>
          </w:p>
        </w:tc>
      </w:tr>
      <w:tr w:rsidR="005607AB" w:rsidTr="005607AB">
        <w:tblPrEx>
          <w:tblCellMar>
            <w:top w:w="0" w:type="dxa"/>
            <w:bottom w:w="0" w:type="dxa"/>
          </w:tblCellMar>
        </w:tblPrEx>
        <w:trPr>
          <w:jc w:val="center"/>
        </w:trPr>
        <w:tc>
          <w:tcPr>
            <w:tcW w:w="640" w:type="dxa"/>
          </w:tcPr>
          <w:p w:rsidR="005607AB" w:rsidRDefault="005607AB">
            <w:pPr>
              <w:spacing w:before="0" w:after="60" w:line="280" w:lineRule="exact"/>
              <w:jc w:val="both"/>
              <w:rPr>
                <w:spacing w:val="0"/>
                <w:sz w:val="20"/>
                <w:szCs w:val="24"/>
              </w:rPr>
            </w:pPr>
            <w:r>
              <w:rPr>
                <w:spacing w:val="0"/>
                <w:sz w:val="20"/>
                <w:szCs w:val="24"/>
                <w:rtl/>
                <w:lang w:val="ar-SA"/>
              </w:rPr>
              <w:t>24-</w:t>
            </w:r>
          </w:p>
        </w:tc>
        <w:tc>
          <w:tcPr>
            <w:tcW w:w="1834" w:type="dxa"/>
          </w:tcPr>
          <w:p w:rsidR="005607AB" w:rsidRDefault="005607AB">
            <w:pPr>
              <w:spacing w:before="0" w:after="60" w:line="280" w:lineRule="exact"/>
              <w:jc w:val="both"/>
              <w:rPr>
                <w:rFonts w:hint="cs"/>
                <w:spacing w:val="0"/>
                <w:sz w:val="20"/>
                <w:szCs w:val="24"/>
              </w:rPr>
            </w:pPr>
            <w:r>
              <w:rPr>
                <w:rFonts w:hint="cs"/>
                <w:spacing w:val="0"/>
                <w:sz w:val="20"/>
                <w:szCs w:val="24"/>
                <w:rtl/>
              </w:rPr>
              <w:t>تحديث خطة العمل البيئية الوطنية - تدابير فورية</w:t>
            </w:r>
          </w:p>
        </w:tc>
        <w:tc>
          <w:tcPr>
            <w:tcW w:w="1610" w:type="dxa"/>
          </w:tcPr>
          <w:p w:rsidR="005607AB" w:rsidRDefault="005607AB">
            <w:pPr>
              <w:spacing w:before="0" w:after="60" w:line="280" w:lineRule="exact"/>
              <w:jc w:val="both"/>
              <w:rPr>
                <w:rFonts w:hint="cs"/>
                <w:spacing w:val="0"/>
                <w:sz w:val="20"/>
                <w:szCs w:val="24"/>
              </w:rPr>
            </w:pPr>
            <w:r>
              <w:rPr>
                <w:rFonts w:hint="cs"/>
                <w:spacing w:val="0"/>
                <w:sz w:val="20"/>
                <w:szCs w:val="24"/>
                <w:rtl/>
              </w:rPr>
              <w:t>برنامج المساعدة التقنية البيئية في منطقة البحر الأبيض المتوسط/البنك الدولي</w:t>
            </w:r>
          </w:p>
        </w:tc>
        <w:tc>
          <w:tcPr>
            <w:tcW w:w="1491" w:type="dxa"/>
          </w:tcPr>
          <w:p w:rsidR="005607AB" w:rsidRDefault="005607AB">
            <w:pPr>
              <w:spacing w:before="0" w:after="0" w:line="280" w:lineRule="exact"/>
              <w:jc w:val="both"/>
              <w:rPr>
                <w:rFonts w:hint="cs"/>
                <w:spacing w:val="0"/>
                <w:sz w:val="20"/>
                <w:szCs w:val="24"/>
                <w:rtl/>
              </w:rPr>
            </w:pPr>
            <w:r>
              <w:rPr>
                <w:rFonts w:hint="cs"/>
                <w:spacing w:val="0"/>
                <w:sz w:val="20"/>
                <w:szCs w:val="24"/>
                <w:rtl/>
              </w:rPr>
              <w:t>أيلول/سبتمبر2000</w:t>
            </w:r>
          </w:p>
          <w:p w:rsidR="005607AB" w:rsidRDefault="005607AB">
            <w:pPr>
              <w:spacing w:before="0" w:after="60" w:line="280" w:lineRule="exact"/>
              <w:jc w:val="both"/>
              <w:rPr>
                <w:rFonts w:hint="cs"/>
                <w:spacing w:val="0"/>
                <w:sz w:val="20"/>
                <w:szCs w:val="24"/>
                <w:rtl/>
              </w:rPr>
            </w:pPr>
            <w:r>
              <w:rPr>
                <w:rFonts w:hint="cs"/>
                <w:spacing w:val="0"/>
                <w:sz w:val="20"/>
                <w:szCs w:val="24"/>
                <w:rtl/>
              </w:rPr>
              <w:t>(8 أشهر)؛</w:t>
            </w:r>
          </w:p>
          <w:p w:rsidR="005607AB" w:rsidRDefault="005607AB">
            <w:pPr>
              <w:spacing w:before="0" w:after="60" w:line="280" w:lineRule="exact"/>
              <w:jc w:val="both"/>
              <w:rPr>
                <w:rFonts w:hint="cs"/>
                <w:spacing w:val="0"/>
                <w:sz w:val="20"/>
                <w:szCs w:val="24"/>
              </w:rPr>
            </w:pPr>
            <w:r>
              <w:rPr>
                <w:rFonts w:hint="cs"/>
                <w:spacing w:val="0"/>
                <w:sz w:val="20"/>
                <w:szCs w:val="24"/>
                <w:rtl/>
              </w:rPr>
              <w:t>انتهى في حزيران/ يونيه 2001</w:t>
            </w:r>
          </w:p>
        </w:tc>
        <w:tc>
          <w:tcPr>
            <w:tcW w:w="1518" w:type="dxa"/>
          </w:tcPr>
          <w:p w:rsidR="005607AB" w:rsidRDefault="005607AB">
            <w:pPr>
              <w:spacing w:before="0" w:after="60" w:line="280" w:lineRule="exact"/>
              <w:jc w:val="both"/>
              <w:rPr>
                <w:spacing w:val="0"/>
                <w:sz w:val="20"/>
                <w:szCs w:val="24"/>
              </w:rPr>
            </w:pPr>
            <w:r>
              <w:rPr>
                <w:rFonts w:hint="cs"/>
                <w:spacing w:val="-6"/>
                <w:sz w:val="20"/>
                <w:szCs w:val="24"/>
                <w:rtl/>
              </w:rPr>
              <w:t>000 200 دولار من</w:t>
            </w:r>
            <w:r>
              <w:rPr>
                <w:rFonts w:hint="cs"/>
                <w:spacing w:val="0"/>
                <w:sz w:val="20"/>
                <w:szCs w:val="24"/>
                <w:rtl/>
              </w:rPr>
              <w:t xml:space="preserve"> دولارات الولايات المتحدة </w:t>
            </w:r>
          </w:p>
        </w:tc>
        <w:tc>
          <w:tcPr>
            <w:tcW w:w="2448" w:type="dxa"/>
          </w:tcPr>
          <w:p w:rsidR="005607AB" w:rsidRDefault="005607AB">
            <w:pPr>
              <w:spacing w:before="0" w:after="60" w:line="280" w:lineRule="exact"/>
              <w:jc w:val="both"/>
              <w:rPr>
                <w:rFonts w:hint="cs"/>
                <w:spacing w:val="0"/>
                <w:sz w:val="20"/>
                <w:szCs w:val="24"/>
              </w:rPr>
            </w:pPr>
            <w:r>
              <w:rPr>
                <w:rFonts w:hint="cs"/>
                <w:spacing w:val="0"/>
                <w:sz w:val="20"/>
                <w:szCs w:val="24"/>
                <w:rtl/>
              </w:rPr>
              <w:t>تحديث عملية تحديد القضايا البيئية الرئيسية؛ وتحديد الأولويات؛ والإسهام في وضع سياسة بيئية وطنية شاملة. وتحديد مقترحات حقيقية فيما يتعلق بالتدابير الفورية.</w:t>
            </w:r>
          </w:p>
        </w:tc>
      </w:tr>
    </w:tbl>
    <w:p w:rsidR="00000000" w:rsidRDefault="005607AB">
      <w:pPr>
        <w:spacing w:line="380" w:lineRule="exact"/>
        <w:jc w:val="center"/>
        <w:rPr>
          <w:rFonts w:hint="cs"/>
          <w:b/>
          <w:bCs/>
          <w:rtl/>
        </w:rPr>
      </w:pPr>
      <w:r>
        <w:rPr>
          <w:rFonts w:hint="cs"/>
          <w:b/>
          <w:bCs/>
          <w:rtl/>
        </w:rPr>
        <w:t>المادة 2</w:t>
      </w:r>
      <w:r>
        <w:rPr>
          <w:b/>
          <w:bCs/>
          <w:rtl/>
        </w:rPr>
        <w:br/>
      </w:r>
      <w:r>
        <w:rPr>
          <w:rFonts w:hint="cs"/>
          <w:b/>
          <w:bCs/>
          <w:rtl/>
        </w:rPr>
        <w:t>حظر التمييز</w:t>
      </w:r>
    </w:p>
    <w:p w:rsidR="00000000" w:rsidRDefault="005607AB">
      <w:pPr>
        <w:spacing w:line="380" w:lineRule="exact"/>
        <w:jc w:val="both"/>
        <w:rPr>
          <w:rFonts w:hint="cs"/>
          <w:rtl/>
        </w:rPr>
      </w:pPr>
      <w:r>
        <w:rPr>
          <w:rFonts w:hint="cs"/>
          <w:rtl/>
        </w:rPr>
        <w:t>10-</w:t>
      </w:r>
      <w:r>
        <w:rPr>
          <w:rFonts w:hint="cs"/>
          <w:rtl/>
        </w:rPr>
        <w:tab/>
        <w:t>من العناصر الرئيسية للديمقراطية الدستورية في ألبانيا وضع حدود معينة لحق الدولة على الفرد. وترد في الجزء الثاني من الدستور الذي يتعلق "بحقوق الإنسان والحريات الأ</w:t>
      </w:r>
      <w:r>
        <w:rPr>
          <w:rFonts w:hint="cs"/>
          <w:rtl/>
        </w:rPr>
        <w:t xml:space="preserve">ساسية" قائمة بالحقوق والضمانات التي يتمتع بها كل فرد، ألبانياً كان أم أجنبياً، في مواجهة تدخل الدولة في حياته الشخصية. </w:t>
      </w:r>
    </w:p>
    <w:p w:rsidR="00000000" w:rsidRDefault="005607AB">
      <w:pPr>
        <w:spacing w:line="380" w:lineRule="exact"/>
        <w:jc w:val="both"/>
        <w:rPr>
          <w:rFonts w:hint="cs"/>
          <w:rtl/>
        </w:rPr>
      </w:pPr>
      <w:r>
        <w:rPr>
          <w:rFonts w:hint="cs"/>
          <w:rtl/>
        </w:rPr>
        <w:t>11-</w:t>
      </w:r>
      <w:r>
        <w:rPr>
          <w:rFonts w:hint="cs"/>
          <w:rtl/>
        </w:rPr>
        <w:tab/>
        <w:t>والمادة 18 من الدستور تضمن المساواة بين الجميع أمام القانون. فلا يجوز التمييز بلا مبرر ضد أحد لأسباب تتعلق بنوع الجنس، أو العنصر، أو</w:t>
      </w:r>
      <w:r>
        <w:rPr>
          <w:rFonts w:hint="cs"/>
          <w:rtl/>
        </w:rPr>
        <w:t xml:space="preserve"> الدين، أو الانتماء الإثني، أو اللغة، أو المعتقدات السياسية أو الدينية أو الفكرية، أو الحالة الاقتصادية، أو التعليم، أو الحالة الاجتماعية، أو النسب. كما لا يجوز التمييز ضد أحد للأسباب المذكورة أعلاه إذا لم تكن لذلك أسباب قانونية معقولة وموضوعية.</w:t>
      </w:r>
    </w:p>
    <w:p w:rsidR="00000000" w:rsidRDefault="005607AB">
      <w:pPr>
        <w:spacing w:line="380" w:lineRule="exact"/>
        <w:jc w:val="both"/>
        <w:rPr>
          <w:rFonts w:hint="cs"/>
          <w:rtl/>
        </w:rPr>
      </w:pPr>
      <w:r>
        <w:rPr>
          <w:rFonts w:hint="cs"/>
          <w:rtl/>
        </w:rPr>
        <w:t>12-</w:t>
      </w:r>
      <w:r>
        <w:rPr>
          <w:rFonts w:hint="cs"/>
          <w:rtl/>
        </w:rPr>
        <w:tab/>
        <w:t>والحقو</w:t>
      </w:r>
      <w:r>
        <w:rPr>
          <w:rFonts w:hint="cs"/>
          <w:rtl/>
        </w:rPr>
        <w:t>ق والحريات الأساسية والواجبات المنصوص عليها في الدستور للمواطنين الألبانيين تسري أيضاً على الأجانب وعديمي الجنسية المقيمين في إقليم جمهورية ألبانيا، باستثناء الحالات التي يربط فيها الدستور تحديداً ممارسة حقوق وحريات معينة بالمواطنة الألبانية. كما تسري أيضا</w:t>
      </w:r>
      <w:r>
        <w:rPr>
          <w:rFonts w:hint="cs"/>
          <w:rtl/>
        </w:rPr>
        <w:t>ً الحقوق والحريات الأساسية والواجبات المنصوص عليها في الدستور على الأشخاص الاعتباريين ما داموا يتصرفون وفقاً للأغراض العامة التي أُنشئ من أجلها هؤلاء الأشخاص الاعتباريون، ووفقاً لمضمون هذه الحقوق والحريات والواجبات (المادة 16).</w:t>
      </w:r>
    </w:p>
    <w:p w:rsidR="00000000" w:rsidRDefault="005607AB">
      <w:pPr>
        <w:spacing w:line="380" w:lineRule="exact"/>
        <w:jc w:val="both"/>
        <w:rPr>
          <w:rFonts w:hint="cs"/>
          <w:rtl/>
        </w:rPr>
      </w:pPr>
      <w:r>
        <w:rPr>
          <w:rFonts w:hint="cs"/>
          <w:rtl/>
        </w:rPr>
        <w:t>13-</w:t>
      </w:r>
      <w:r>
        <w:rPr>
          <w:rFonts w:hint="cs"/>
          <w:rtl/>
        </w:rPr>
        <w:tab/>
        <w:t>وعملاً بالمادة 17، لا يج</w:t>
      </w:r>
      <w:r>
        <w:rPr>
          <w:rFonts w:hint="cs"/>
          <w:rtl/>
        </w:rPr>
        <w:t>وز تقييد الحقوق والحريات المنصوص عليها في الدستور إلا بموجب القانون تحقيقاً لمصلحة عامة أو حمايةً لحقوق الآخرين. ويجب أن يكون التقييد متناسباً مع الحالة التي أملته. ولا يجوز أن تخرق هذه القيود جوهر الحقوق والحريات، ولا يجوز بحال أن تتعدى القيود المنصوص علي</w:t>
      </w:r>
      <w:r>
        <w:rPr>
          <w:rFonts w:hint="cs"/>
          <w:rtl/>
        </w:rPr>
        <w:t xml:space="preserve">ها في الاتفاقية الأوروبية لحقوق الإنسان. </w:t>
      </w:r>
    </w:p>
    <w:p w:rsidR="00000000" w:rsidRDefault="005607AB">
      <w:pPr>
        <w:spacing w:line="380" w:lineRule="exact"/>
        <w:jc w:val="both"/>
        <w:rPr>
          <w:rFonts w:hint="cs"/>
          <w:rtl/>
        </w:rPr>
      </w:pPr>
      <w:r>
        <w:rPr>
          <w:rFonts w:hint="cs"/>
          <w:rtl/>
        </w:rPr>
        <w:t>14-</w:t>
      </w:r>
      <w:r>
        <w:rPr>
          <w:rFonts w:hint="cs"/>
          <w:rtl/>
        </w:rPr>
        <w:tab/>
        <w:t xml:space="preserve">ووفقاً للمادة 39 من الدستور، يحظر الطرد الجماعي للأجانب. ويسمح بطرد الأفراد في ظل ظروف يحددها القانون. ووفقاً للمادة 40، للأجانب الحق في المأوى في ألبانيا بما يتفق وأحكام القانون. </w:t>
      </w:r>
    </w:p>
    <w:p w:rsidR="00000000" w:rsidRDefault="005607AB">
      <w:pPr>
        <w:spacing w:line="380" w:lineRule="exact"/>
        <w:jc w:val="both"/>
        <w:rPr>
          <w:rFonts w:hint="cs"/>
          <w:rtl/>
        </w:rPr>
      </w:pPr>
      <w:r>
        <w:rPr>
          <w:rFonts w:hint="cs"/>
          <w:rtl/>
        </w:rPr>
        <w:t>15-</w:t>
      </w:r>
      <w:r>
        <w:rPr>
          <w:rFonts w:hint="cs"/>
          <w:rtl/>
        </w:rPr>
        <w:tab/>
        <w:t>ويرد تعريف التمييز في الم</w:t>
      </w:r>
      <w:r>
        <w:rPr>
          <w:rFonts w:hint="cs"/>
          <w:rtl/>
        </w:rPr>
        <w:t>ادة 9 من قانون العمل 7961 الصادر في 12 تموز/يوليه 1995، والمعدل بالقانون رقم 8085 الصادر في 13 آذار/مارس 1996 وفي عام 2003.</w:t>
      </w:r>
    </w:p>
    <w:p w:rsidR="00000000" w:rsidRDefault="005607AB">
      <w:pPr>
        <w:spacing w:line="380" w:lineRule="exact"/>
        <w:jc w:val="both"/>
        <w:rPr>
          <w:rFonts w:hint="cs"/>
          <w:rtl/>
        </w:rPr>
      </w:pPr>
      <w:r>
        <w:rPr>
          <w:rFonts w:hint="cs"/>
          <w:rtl/>
        </w:rPr>
        <w:t>16-</w:t>
      </w:r>
      <w:r>
        <w:rPr>
          <w:rFonts w:hint="cs"/>
          <w:rtl/>
        </w:rPr>
        <w:tab/>
        <w:t>وعملاً بهذا القانون، يتمثل التمييز في أي تفرقة أو استبعاد أو تفضيل استناداً إلى العنصر أو اللون، أو الجنس، أو العمر، أو الدين، أ</w:t>
      </w:r>
      <w:r>
        <w:rPr>
          <w:rFonts w:hint="cs"/>
          <w:rtl/>
        </w:rPr>
        <w:t>و الاعتقاد السياسي، أو الجنسية، أو الأصل الاجتماعي، أو العلاقات الأسرية، أو الإعاقة الذهنية أو البدنية، ينتهك حق الفرد في المساواة في العمل والمعاملة.</w:t>
      </w:r>
    </w:p>
    <w:p w:rsidR="00000000" w:rsidRDefault="005607AB">
      <w:pPr>
        <w:spacing w:line="380" w:lineRule="exact"/>
        <w:jc w:val="both"/>
        <w:rPr>
          <w:rFonts w:hint="cs"/>
          <w:rtl/>
        </w:rPr>
      </w:pPr>
      <w:r>
        <w:rPr>
          <w:rFonts w:hint="cs"/>
          <w:rtl/>
        </w:rPr>
        <w:t>17-</w:t>
      </w:r>
      <w:r>
        <w:rPr>
          <w:rFonts w:hint="cs"/>
          <w:rtl/>
        </w:rPr>
        <w:tab/>
        <w:t>ويعكس قانون "نظام التعليم السابق للتعليم الجامعي" على نطاق واسع مدى اكتمال مبدأ عدم التمييز، وحماية ا</w:t>
      </w:r>
      <w:r>
        <w:rPr>
          <w:rFonts w:hint="cs"/>
          <w:rtl/>
        </w:rPr>
        <w:t>لفرد من التمييز، ومعاملته في ظل احترام الأحكام والمبادئ والمعايير المذكورة في الاتفاقات الدولية المتعلقة بحقوق الإنسان والحريات الأساسية في مجال التعليم.</w:t>
      </w:r>
    </w:p>
    <w:p w:rsidR="00000000" w:rsidRDefault="005607AB">
      <w:pPr>
        <w:spacing w:line="380" w:lineRule="exact"/>
        <w:jc w:val="both"/>
        <w:rPr>
          <w:rFonts w:hint="cs"/>
          <w:rtl/>
        </w:rPr>
      </w:pPr>
      <w:r>
        <w:rPr>
          <w:rFonts w:hint="cs"/>
          <w:rtl/>
        </w:rPr>
        <w:t>18-</w:t>
      </w:r>
      <w:r>
        <w:rPr>
          <w:rFonts w:hint="cs"/>
          <w:rtl/>
        </w:rPr>
        <w:tab/>
        <w:t>ويكفل هذا القانون حق مواطني جمهورية ألبانيا في جميع مستويات التعليم السابق للتعليم الجامعي، بصرف ا</w:t>
      </w:r>
      <w:r>
        <w:rPr>
          <w:rFonts w:hint="cs"/>
          <w:rtl/>
        </w:rPr>
        <w:t xml:space="preserve">لنظر عن الحالة الاجتماعية، والجنسية، واللغة، والجنس، والدين، والآراء السياسية، والحالة الصحية، والمستوى الاقتصادي (المادة 3)، وحق الأقليات الوطنية في التعليم بلغاتهم الأم، وفي دراسة تاريخهم وثقافتهم الوطنية (المادة 10). </w:t>
      </w:r>
    </w:p>
    <w:p w:rsidR="00000000" w:rsidRDefault="005607AB">
      <w:pPr>
        <w:spacing w:line="380" w:lineRule="exact"/>
        <w:jc w:val="both"/>
        <w:rPr>
          <w:rFonts w:hint="cs"/>
          <w:rtl/>
        </w:rPr>
      </w:pPr>
      <w:r>
        <w:rPr>
          <w:rFonts w:hint="cs"/>
          <w:rtl/>
        </w:rPr>
        <w:t>1</w:t>
      </w:r>
      <w:r>
        <w:rPr>
          <w:rFonts w:hint="cs"/>
          <w:spacing w:val="4"/>
          <w:rtl/>
        </w:rPr>
        <w:t>9-</w:t>
      </w:r>
      <w:r>
        <w:rPr>
          <w:rFonts w:hint="cs"/>
          <w:spacing w:val="4"/>
          <w:rtl/>
        </w:rPr>
        <w:tab/>
        <w:t>وثمة قوانين ألبانية أخرى لا تتض</w:t>
      </w:r>
      <w:r>
        <w:rPr>
          <w:rFonts w:hint="cs"/>
          <w:spacing w:val="4"/>
          <w:rtl/>
        </w:rPr>
        <w:t xml:space="preserve">من تعريفاً قانونياً للتمييز أو تعريفاً للتمييز المباشر وغير المباشر. ومع ذلك، فوفقاً لأحكام الدستور وقانون الإجراءات الجنائية وقانون الخدمة المدنية على التوالي، يتمثل التمييز فيما </w:t>
      </w:r>
      <w:r>
        <w:rPr>
          <w:rFonts w:hint="cs"/>
          <w:rtl/>
        </w:rPr>
        <w:t>يلي:</w:t>
      </w:r>
    </w:p>
    <w:p w:rsidR="00000000" w:rsidRDefault="005607AB">
      <w:pPr>
        <w:numPr>
          <w:ilvl w:val="0"/>
          <w:numId w:val="169"/>
        </w:numPr>
        <w:tabs>
          <w:tab w:val="num" w:pos="1614"/>
        </w:tabs>
        <w:spacing w:before="120" w:after="120" w:line="380" w:lineRule="exact"/>
        <w:ind w:left="1616" w:right="0" w:hanging="902"/>
        <w:jc w:val="both"/>
        <w:rPr>
          <w:rFonts w:hint="cs"/>
        </w:rPr>
      </w:pPr>
      <w:r>
        <w:rPr>
          <w:rFonts w:hint="cs"/>
          <w:rtl/>
        </w:rPr>
        <w:t>عدم المساواة أمام القانون؛</w:t>
      </w:r>
    </w:p>
    <w:p w:rsidR="00000000" w:rsidRDefault="005607AB">
      <w:pPr>
        <w:numPr>
          <w:ilvl w:val="0"/>
          <w:numId w:val="169"/>
        </w:numPr>
        <w:tabs>
          <w:tab w:val="num" w:pos="1614"/>
        </w:tabs>
        <w:spacing w:before="120" w:after="120" w:line="380" w:lineRule="exact"/>
        <w:ind w:left="1616" w:right="0" w:hanging="902"/>
        <w:jc w:val="both"/>
        <w:rPr>
          <w:rFonts w:hint="cs"/>
        </w:rPr>
      </w:pPr>
      <w:r>
        <w:rPr>
          <w:rFonts w:hint="cs"/>
          <w:rtl/>
        </w:rPr>
        <w:t>عدم تساوي الحقوق أثناء الإجراءات الجنائية؛</w:t>
      </w:r>
    </w:p>
    <w:p w:rsidR="00000000" w:rsidRDefault="005607AB">
      <w:pPr>
        <w:numPr>
          <w:ilvl w:val="0"/>
          <w:numId w:val="169"/>
        </w:numPr>
        <w:tabs>
          <w:tab w:val="num" w:pos="1614"/>
        </w:tabs>
        <w:spacing w:before="120" w:after="120" w:line="380" w:lineRule="exact"/>
        <w:ind w:left="1616" w:right="0" w:hanging="902"/>
        <w:jc w:val="both"/>
        <w:rPr>
          <w:rFonts w:hint="cs"/>
        </w:rPr>
      </w:pPr>
      <w:r>
        <w:rPr>
          <w:rFonts w:hint="cs"/>
          <w:rtl/>
        </w:rPr>
        <w:t>ا</w:t>
      </w:r>
      <w:r>
        <w:rPr>
          <w:rFonts w:hint="cs"/>
          <w:rtl/>
        </w:rPr>
        <w:t>ختلاف القواعد والإجراءات للقبول في الخدمة المدنية.</w:t>
      </w:r>
    </w:p>
    <w:p w:rsidR="00000000" w:rsidRDefault="005607AB">
      <w:pPr>
        <w:spacing w:line="380" w:lineRule="exact"/>
        <w:ind w:left="-6"/>
        <w:jc w:val="both"/>
        <w:rPr>
          <w:rFonts w:hint="cs"/>
          <w:rtl/>
        </w:rPr>
      </w:pPr>
      <w:r>
        <w:rPr>
          <w:rFonts w:hint="cs"/>
          <w:rtl/>
        </w:rPr>
        <w:tab/>
        <w:t>20-</w:t>
      </w:r>
      <w:r>
        <w:rPr>
          <w:rFonts w:hint="cs"/>
          <w:rtl/>
        </w:rPr>
        <w:tab/>
        <w:t>وعملاً بأحكام المادة 608 من القانون المدني، يفرض على الشخص الذي يسبب ضرر، بنفسه أو بسبب خطأ ارتكبه، لشخص آخر أن يدفع تعويضاً عن الضرر الذي سببه. ووفقاً للمادة 625، يحق للشخص الذي يتعرض لضررٍ بخلاف الض</w:t>
      </w:r>
      <w:r>
        <w:rPr>
          <w:rFonts w:hint="cs"/>
          <w:rtl/>
        </w:rPr>
        <w:t xml:space="preserve">رر الواقع على الممتلكات، أن يطالب بالتعويض إذا كان الضرر قد مس صحته أو شرفه. </w:t>
      </w:r>
    </w:p>
    <w:p w:rsidR="00000000" w:rsidRDefault="005607AB">
      <w:pPr>
        <w:spacing w:line="380" w:lineRule="exact"/>
        <w:ind w:left="-6"/>
        <w:jc w:val="both"/>
        <w:rPr>
          <w:rFonts w:hint="cs"/>
          <w:rtl/>
        </w:rPr>
      </w:pPr>
      <w:r>
        <w:rPr>
          <w:rFonts w:hint="cs"/>
          <w:rtl/>
        </w:rPr>
        <w:tab/>
        <w:t>21-</w:t>
      </w:r>
      <w:r>
        <w:rPr>
          <w:rFonts w:hint="cs"/>
          <w:rtl/>
        </w:rPr>
        <w:tab/>
        <w:t>ووفقاً للقانون المتعلق "بالبراءة والعفو ورد الاعتبار للمدنيين والمضطهدين لأسباب سياسية"، المعدل بالقانون رقم 7660 الصادر في 14 كانون الثاني/يناير 1993، والقانون الصادر في 29</w:t>
      </w:r>
      <w:r>
        <w:rPr>
          <w:rFonts w:hint="cs"/>
          <w:rtl/>
        </w:rPr>
        <w:t xml:space="preserve"> حزيران/يونيه 1993، تصرف تعويضات للأشخاص الذين ثبتت براءتهم وشملهم العفو ورد الاعتبار عما لحقهم من أضرار جراء التمييز ضدهم بسبب معتقداتهم السياسية، كما تصرف لهم تعويضات من أجل الحياة في ظروف معيشية طبيعية، وفقاً للقواعد التي جرت الموافقة عليها بموجب الأحكا</w:t>
      </w:r>
      <w:r>
        <w:rPr>
          <w:rFonts w:hint="cs"/>
          <w:rtl/>
        </w:rPr>
        <w:t>م الخاصة، وبما يتفق مع المعايير الدولية. ويحق لهم استعادة ما سبقت مصادرته من ممتلكاتهم أو الحصول على تعويض عنها. ويستحقُّ التعويضَ عما لحق بهم من أضرار الأقاربُ أو الورثة الشرعيون للمضطهدين السابقين غير الأحياء، وكذلك أقاربُ الأشخاص الذين نفذ فيهم حكم الإع</w:t>
      </w:r>
      <w:r>
        <w:rPr>
          <w:rFonts w:hint="cs"/>
          <w:rtl/>
        </w:rPr>
        <w:t xml:space="preserve">دام دون قرار من المحكمة، أو الأشخاص الذين توفوا دون أن تصدر محكمة حكماً ضدهم. </w:t>
      </w:r>
    </w:p>
    <w:p w:rsidR="00000000" w:rsidRDefault="005607AB">
      <w:pPr>
        <w:spacing w:line="380" w:lineRule="exact"/>
        <w:ind w:left="-6"/>
        <w:jc w:val="both"/>
        <w:rPr>
          <w:rFonts w:hint="cs"/>
          <w:rtl/>
        </w:rPr>
      </w:pPr>
      <w:r>
        <w:rPr>
          <w:rFonts w:hint="cs"/>
          <w:rtl/>
        </w:rPr>
        <w:tab/>
        <w:t>22-</w:t>
      </w:r>
      <w:r>
        <w:rPr>
          <w:rFonts w:hint="cs"/>
          <w:rtl/>
        </w:rPr>
        <w:tab/>
        <w:t>وعملاً بأحكام صناديق المعاشات فإن أقارب الأشخاص الذين نفذ فيهم حكم الإعدام، وأقارب الأشخاص الذين فرضت عليهم عقوبات بدون قرار من المحكمة، وكذلك أقارب الأشخاص الذين يتوفون في</w:t>
      </w:r>
      <w:r>
        <w:rPr>
          <w:rFonts w:hint="cs"/>
          <w:rtl/>
        </w:rPr>
        <w:t xml:space="preserve"> السجون دون حكم من المحكمة بسجنهم، يحق لهم التمتع بمعاشات تقاعدية (المادة 5(د) و(د) (ح) و(ه‍‍)).</w:t>
      </w:r>
    </w:p>
    <w:p w:rsidR="00000000" w:rsidRDefault="005607AB">
      <w:pPr>
        <w:spacing w:line="380" w:lineRule="exact"/>
        <w:ind w:left="-6"/>
        <w:jc w:val="both"/>
        <w:rPr>
          <w:rFonts w:hint="cs"/>
          <w:rtl/>
        </w:rPr>
      </w:pPr>
      <w:r>
        <w:rPr>
          <w:rFonts w:hint="cs"/>
          <w:rtl/>
        </w:rPr>
        <w:tab/>
        <w:t>23-</w:t>
      </w:r>
      <w:r>
        <w:rPr>
          <w:rFonts w:hint="cs"/>
          <w:rtl/>
        </w:rPr>
        <w:tab/>
        <w:t>ووفقاً للقانون المذكور أعلاه، يحق للأشخاص الذين سبقت إدانتهم في قضايا سياسية الحصول على تعويضات ومعاشات اعتباراً من تاريخ الإدانة، عن مدة العقوبة في السجن</w:t>
      </w:r>
      <w:r>
        <w:rPr>
          <w:rFonts w:hint="cs"/>
          <w:rtl/>
        </w:rPr>
        <w:t xml:space="preserve"> أو في معسكرات العمل، عملاً بالأنظمة المنشأة بموجب أحكام خاصة تتفق مع المعايير الدولية. وتستحق هذه الحقوق أيضاً لأبناء الأشخاص الذين سبقت إدانتهم في قضايا سياسية، إذا كانوا يواصلون دراستهم، بصرف النظر عن عمرهم. ويستحق أيضاً أقارب الأشخاص الذين سبقت إدانتهم</w:t>
      </w:r>
      <w:r>
        <w:rPr>
          <w:rFonts w:hint="cs"/>
          <w:rtl/>
        </w:rPr>
        <w:t xml:space="preserve"> في قضايا سياسية الحصول على تعويضات عن كامل مدة عقوبتهم في السجن أو في معسكرات العمل. وعندما يتوفى الأشخاص الذين سبقت إدانتهم، فإن أقاربهم يستحقون الحصول على بقية المعاش. ويتمتع هؤلاء بالحق في الحصول على تعويض عن الممتلكات المصادرة أو في استعادتها عملاً بأ</w:t>
      </w:r>
      <w:r>
        <w:rPr>
          <w:rFonts w:hint="cs"/>
          <w:rtl/>
        </w:rPr>
        <w:t xml:space="preserve">حكام القوانين أو اللوائح ذات الصلة. </w:t>
      </w:r>
    </w:p>
    <w:p w:rsidR="00000000" w:rsidRDefault="005607AB">
      <w:pPr>
        <w:spacing w:line="380" w:lineRule="exact"/>
        <w:ind w:left="-6"/>
        <w:jc w:val="both"/>
        <w:rPr>
          <w:rFonts w:hint="cs"/>
          <w:rtl/>
        </w:rPr>
      </w:pPr>
      <w:r>
        <w:rPr>
          <w:rFonts w:hint="cs"/>
          <w:rtl/>
        </w:rPr>
        <w:tab/>
        <w:t>24-</w:t>
      </w:r>
      <w:r>
        <w:rPr>
          <w:rFonts w:hint="cs"/>
          <w:rtl/>
        </w:rPr>
        <w:tab/>
        <w:t>وقد قامت لجنة هلسنكي الألبانية بنشر نص العهد في عام 1994. كما أن نص العهد متاح على موقع وزارة الخارجية على شبكة الويب. وغالبية المؤسسات التعليمية والوكالات الحكومية والشركات الخاصة والمنظمات متصلة بشبكة الإنترنت، م</w:t>
      </w:r>
      <w:r>
        <w:rPr>
          <w:rFonts w:hint="cs"/>
          <w:rtl/>
        </w:rPr>
        <w:t xml:space="preserve">ما يمكنها من سهولة الاطلاع على الوثائق الدولية بما فيها العهد. </w:t>
      </w:r>
    </w:p>
    <w:p w:rsidR="00000000" w:rsidRDefault="005607AB">
      <w:pPr>
        <w:spacing w:line="380" w:lineRule="exact"/>
        <w:ind w:left="-6"/>
        <w:jc w:val="both"/>
        <w:rPr>
          <w:rFonts w:hint="cs"/>
          <w:b/>
          <w:bCs/>
          <w:rtl/>
        </w:rPr>
      </w:pPr>
      <w:r>
        <w:rPr>
          <w:rFonts w:hint="cs"/>
          <w:b/>
          <w:bCs/>
          <w:rtl/>
        </w:rPr>
        <w:t>المساواة في معاملة أصحاب الإعاقات المختلفة، أو الأسر التي لها عدد كبير من الأطفال</w:t>
      </w:r>
    </w:p>
    <w:p w:rsidR="00000000" w:rsidRDefault="005607AB">
      <w:pPr>
        <w:spacing w:line="380" w:lineRule="exact"/>
        <w:jc w:val="both"/>
        <w:rPr>
          <w:rFonts w:hint="cs"/>
          <w:rtl/>
        </w:rPr>
      </w:pPr>
      <w:r>
        <w:rPr>
          <w:rFonts w:hint="cs"/>
          <w:rtl/>
        </w:rPr>
        <w:t>25-</w:t>
      </w:r>
      <w:r>
        <w:rPr>
          <w:rFonts w:hint="cs"/>
          <w:rtl/>
        </w:rPr>
        <w:tab/>
        <w:t>ترد شروط منح الاستحقاقات المتعلقة بالإعاقة في القانون رقم 7710 الصادر في 18 أيار/مايو 1993 "بشأن المعونة ا</w:t>
      </w:r>
      <w:r>
        <w:rPr>
          <w:rFonts w:hint="cs"/>
          <w:rtl/>
        </w:rPr>
        <w:t>لاجتماعية والرعاية الاجتماعية"، والقانون رقم 8098 الصادر في 28 آذار/مارس 1996، "بشأن وضع المكفوفين"، والقانون رقم 8626 الصادر في 22 حزيران/يونيه 2000 "بشأن وضع العاجزين المصابين بشلل نصفي أو رباعي"، فضلاً عن مجموعة من النصوص دون القانونية.</w:t>
      </w:r>
    </w:p>
    <w:p w:rsidR="00000000" w:rsidRDefault="005607AB">
      <w:pPr>
        <w:spacing w:line="380" w:lineRule="exact"/>
        <w:jc w:val="both"/>
        <w:rPr>
          <w:rFonts w:hint="cs"/>
          <w:rtl/>
        </w:rPr>
      </w:pPr>
      <w:r>
        <w:rPr>
          <w:rFonts w:hint="cs"/>
          <w:rtl/>
        </w:rPr>
        <w:t>26-</w:t>
      </w:r>
      <w:r>
        <w:rPr>
          <w:rFonts w:hint="cs"/>
          <w:rtl/>
        </w:rPr>
        <w:tab/>
        <w:t>وامتثالاً لل</w:t>
      </w:r>
      <w:r>
        <w:rPr>
          <w:rFonts w:hint="cs"/>
          <w:rtl/>
        </w:rPr>
        <w:t>تشريعات المذكورة أعلاه، تتمثل الرعاية الاجتماعية التي تقدمها الدولة عن طريق الدائرة الحكومية للخدمات الاجتماعية في خدمات نقدية وعينية. وتدفع استحقاقات الإعاقة نقداً بأسلوبين بوصفها مدفوعات من أجل الإعاقة ومن أجل الرعاية. وتقدم الرعاية الاجتماعية العينية عب</w:t>
      </w:r>
      <w:r>
        <w:rPr>
          <w:rFonts w:hint="cs"/>
          <w:rtl/>
        </w:rPr>
        <w:t xml:space="preserve">ر الخدمات الاجتماعية - الطبية في المراكز العامة والخاصة ومراكز الإقامة اليومية. </w:t>
      </w:r>
    </w:p>
    <w:p w:rsidR="00000000" w:rsidRDefault="005607AB">
      <w:pPr>
        <w:spacing w:line="380" w:lineRule="exact"/>
        <w:jc w:val="both"/>
        <w:rPr>
          <w:rFonts w:hint="cs"/>
          <w:rtl/>
        </w:rPr>
      </w:pPr>
      <w:r>
        <w:rPr>
          <w:rFonts w:hint="cs"/>
          <w:rtl/>
        </w:rPr>
        <w:t>27-</w:t>
      </w:r>
      <w:r>
        <w:rPr>
          <w:rFonts w:hint="cs"/>
          <w:rtl/>
        </w:rPr>
        <w:tab/>
        <w:t>وتستحق الأسر التي لديها عدد كبير من الأطفال والتي تستوفي المعايير المحددة في الأحكام القانونية ذات الصلة معونة اقتصادية نقدية، في حين أن الأسر التي تواجه صعوبات اجتماعية ت</w:t>
      </w:r>
      <w:r>
        <w:rPr>
          <w:rFonts w:hint="cs"/>
          <w:rtl/>
        </w:rPr>
        <w:t xml:space="preserve">حصل على خدمات مؤسسية في مجال الإقامة تقدمها الدولة، ولو لم تكن هذه الأسر مستوفية للمعايير القانونية. </w:t>
      </w:r>
    </w:p>
    <w:p w:rsidR="00000000" w:rsidRDefault="005607AB">
      <w:pPr>
        <w:spacing w:line="380" w:lineRule="exact"/>
        <w:jc w:val="both"/>
        <w:rPr>
          <w:rFonts w:hint="cs"/>
          <w:rtl/>
        </w:rPr>
      </w:pPr>
      <w:r>
        <w:rPr>
          <w:rFonts w:hint="cs"/>
          <w:rtl/>
        </w:rPr>
        <w:t>28-</w:t>
      </w:r>
      <w:r>
        <w:rPr>
          <w:rFonts w:hint="cs"/>
          <w:rtl/>
        </w:rPr>
        <w:tab/>
        <w:t>وقد رصدت الدائرة الحكومية للخدمات الاجتماعية في عام 2003 مبلغاً سنوياً قدره 771 330 ليكاً من أجل تقديم الدعم المالي ل‍ 958 129 أسرة استوفت المعايير ال</w:t>
      </w:r>
      <w:r>
        <w:rPr>
          <w:rFonts w:hint="cs"/>
          <w:rtl/>
        </w:rPr>
        <w:t>محددة في القانون. وتستفيد من المعونة الاقتصادية 357 39 أسرة بها أكثر من ستة أفراد. وقد رصدت 608 116 ليكات لهذا الغرض خلال عام 2003.</w:t>
      </w:r>
    </w:p>
    <w:p w:rsidR="00000000" w:rsidRDefault="005607AB">
      <w:pPr>
        <w:spacing w:line="380" w:lineRule="exact"/>
        <w:jc w:val="both"/>
        <w:rPr>
          <w:rFonts w:hint="cs"/>
          <w:spacing w:val="0"/>
          <w:rtl/>
        </w:rPr>
      </w:pPr>
      <w:r>
        <w:rPr>
          <w:rFonts w:hint="cs"/>
          <w:rtl/>
        </w:rPr>
        <w:t>29-</w:t>
      </w:r>
      <w:r>
        <w:rPr>
          <w:rFonts w:hint="cs"/>
          <w:rtl/>
        </w:rPr>
        <w:tab/>
        <w:t>وخلال عام 2003، حصل 880 43 معوقاً على مساعدة مالية من نظام المعونة الاجتماعية، مولت بمبلغ 368 540 ليكاً. وقد حصل كل معوق</w:t>
      </w:r>
      <w:r>
        <w:rPr>
          <w:rFonts w:hint="cs"/>
          <w:rtl/>
        </w:rPr>
        <w:t xml:space="preserve"> على نحو 009 7 ليكات شهرياً. وتتألف الشبكة </w:t>
      </w:r>
      <w:r>
        <w:rPr>
          <w:rFonts w:hint="cs"/>
          <w:spacing w:val="0"/>
          <w:rtl/>
        </w:rPr>
        <w:t>المؤسسية للرعاية الاجتماعية من 24 مؤسسة عامة إقليمية تقدم خدمات اجتماعية ورعاية اجتماعية لنحو 038 1 عميلاً.</w:t>
      </w:r>
    </w:p>
    <w:p w:rsidR="00000000" w:rsidRDefault="005607AB">
      <w:pPr>
        <w:spacing w:before="0" w:line="380" w:lineRule="exact"/>
        <w:jc w:val="both"/>
        <w:rPr>
          <w:rFonts w:hint="cs"/>
          <w:b/>
          <w:bCs/>
          <w:rtl/>
        </w:rPr>
      </w:pPr>
      <w:r>
        <w:rPr>
          <w:rFonts w:hint="cs"/>
          <w:b/>
          <w:bCs/>
          <w:rtl/>
        </w:rPr>
        <w:t>المساواة في معاملة المسنين</w:t>
      </w:r>
    </w:p>
    <w:p w:rsidR="00000000" w:rsidRDefault="005607AB">
      <w:pPr>
        <w:spacing w:before="0" w:line="380" w:lineRule="exact"/>
        <w:jc w:val="both"/>
        <w:rPr>
          <w:rFonts w:hint="cs"/>
          <w:rtl/>
        </w:rPr>
      </w:pPr>
      <w:r>
        <w:rPr>
          <w:rFonts w:hint="cs"/>
          <w:rtl/>
        </w:rPr>
        <w:t>30-</w:t>
      </w:r>
      <w:r>
        <w:rPr>
          <w:rFonts w:hint="cs"/>
          <w:rtl/>
        </w:rPr>
        <w:tab/>
      </w:r>
      <w:r>
        <w:rPr>
          <w:rFonts w:hint="cs"/>
          <w:spacing w:val="0"/>
          <w:rtl/>
        </w:rPr>
        <w:t xml:space="preserve">تتولى الدائرة الحكومية للخدمات الاجتماعية إدارة خمسة مراكز لإسكان المسنين </w:t>
      </w:r>
      <w:r>
        <w:rPr>
          <w:rFonts w:hint="cs"/>
          <w:spacing w:val="0"/>
          <w:rtl/>
        </w:rPr>
        <w:t>في تيرانا، وكافايا، وفيير، ودجيروكاستر وشكودرا،</w:t>
      </w:r>
      <w:r>
        <w:rPr>
          <w:rFonts w:hint="cs"/>
          <w:rtl/>
        </w:rPr>
        <w:t xml:space="preserve"> تقدم خدمات ل‍ 265 مسناً يعانون من مشاكل اجتماعية متنوعة. وبالإضافة إلى ذلك يوجد مركزان نهاريان متعددا الأغراض في ساراندا وكاميز، يرتادهما نحو 70 مسناً. </w:t>
      </w:r>
    </w:p>
    <w:p w:rsidR="00000000" w:rsidRDefault="005607AB">
      <w:pPr>
        <w:spacing w:before="0" w:line="380" w:lineRule="exact"/>
        <w:jc w:val="both"/>
        <w:rPr>
          <w:rFonts w:hint="cs"/>
          <w:rtl/>
        </w:rPr>
      </w:pPr>
      <w:r>
        <w:rPr>
          <w:rFonts w:hint="cs"/>
          <w:rtl/>
        </w:rPr>
        <w:t>31-</w:t>
      </w:r>
      <w:r>
        <w:rPr>
          <w:rFonts w:hint="cs"/>
          <w:rtl/>
        </w:rPr>
        <w:tab/>
        <w:t>ويوجد إجمالاً 102 من الأخصائيين الاجتماعيين، يقدمون</w:t>
      </w:r>
      <w:r>
        <w:rPr>
          <w:rFonts w:hint="cs"/>
          <w:rtl/>
        </w:rPr>
        <w:t xml:space="preserve"> خدماتهم في مراكز الإسكان والمركزين النهاريين المذكورين أعلاه في مختلف أنحاء البلد. وتتمثل أولويات الاستراتيجية المتعلقة بالمسنين في المستقبل في تقديم خدمات اجتماعية داخل المجتمعات لجميع الفئات التي تحتاج إليها، بغرض إدماجهم في المجتمع، وتنظيم أنشطة ترفيهي</w:t>
      </w:r>
      <w:r>
        <w:rPr>
          <w:rFonts w:hint="cs"/>
          <w:rtl/>
        </w:rPr>
        <w:t>ة، وتقديم خدمات متخصصة وخدمات شخصية في المنازل، والقيام بأنشطة إسداء المشورة لمجتمع المسنين، وإنشاء مراكز نهارية جديدة.</w:t>
      </w:r>
    </w:p>
    <w:p w:rsidR="00000000" w:rsidRDefault="005607AB">
      <w:pPr>
        <w:spacing w:before="0" w:line="380" w:lineRule="exact"/>
        <w:jc w:val="both"/>
        <w:rPr>
          <w:rFonts w:hint="cs"/>
          <w:rtl/>
        </w:rPr>
      </w:pPr>
      <w:r>
        <w:rPr>
          <w:rFonts w:hint="cs"/>
          <w:rtl/>
        </w:rPr>
        <w:t>32-</w:t>
      </w:r>
      <w:r>
        <w:rPr>
          <w:rFonts w:hint="cs"/>
          <w:rtl/>
        </w:rPr>
        <w:tab/>
        <w:t>وينص القانون رقم 7961 الصادر في 12 تموز/يوليه 1995 "بشأن قانون العمل في جمهورية ألبانيا" على عدم التمييز ضد الأشخاص بسبب السن ونوع ا</w:t>
      </w:r>
      <w:r>
        <w:rPr>
          <w:rFonts w:hint="cs"/>
          <w:rtl/>
        </w:rPr>
        <w:t>لجنس. ولا تنص الأحكام القضائية المتعلقة بالشؤون الاجتماعية عن أي تمييز في الاستفادة من الخدمات الاجتماعية. وعملاً بالأحكام ذات الصلة، يتمتع جميع الأشخاص الذين يلاقون صعوبات اجتماعية - اقتصادية بالحق في الحصول على الخدمات الاجتماعية.</w:t>
      </w:r>
    </w:p>
    <w:p w:rsidR="00000000" w:rsidRDefault="005607AB">
      <w:pPr>
        <w:spacing w:before="0" w:line="380" w:lineRule="exact"/>
        <w:jc w:val="both"/>
        <w:rPr>
          <w:rFonts w:hint="cs"/>
          <w:rtl/>
        </w:rPr>
      </w:pPr>
      <w:r>
        <w:rPr>
          <w:rFonts w:hint="cs"/>
          <w:rtl/>
        </w:rPr>
        <w:t>33-</w:t>
      </w:r>
      <w:r>
        <w:rPr>
          <w:rFonts w:hint="cs"/>
          <w:rtl/>
        </w:rPr>
        <w:tab/>
        <w:t>وقد أصبحت اليوم الخ</w:t>
      </w:r>
      <w:r>
        <w:rPr>
          <w:rFonts w:hint="cs"/>
          <w:rtl/>
        </w:rPr>
        <w:t>دمات الاجتماعية المقدمة للمسنين موحدة إلى حد كبير، بفضل تزايد التعاون بين السلطات المركزية والسلطات المحلية من جهة والمنظمات غير الحكومية المحلية والأجنبية من الجهة الأخرى. ويُعتبر دور المنظمات غير الحكومية في مجال تقديم الخدمات الاجتماعية للمسنين مهماً لل</w:t>
      </w:r>
      <w:r>
        <w:rPr>
          <w:rFonts w:hint="cs"/>
          <w:rtl/>
        </w:rPr>
        <w:t>غاية، ولا سيما فيما يتعلق بمسألة إدماج المسنين في الحياة الاجتماعية.</w:t>
      </w:r>
    </w:p>
    <w:p w:rsidR="00000000" w:rsidRDefault="005607AB">
      <w:pPr>
        <w:spacing w:before="0" w:line="380" w:lineRule="exact"/>
        <w:jc w:val="both"/>
        <w:rPr>
          <w:rFonts w:hint="cs"/>
          <w:rtl/>
        </w:rPr>
      </w:pPr>
      <w:r>
        <w:rPr>
          <w:rFonts w:hint="cs"/>
          <w:rtl/>
        </w:rPr>
        <w:t>34-</w:t>
      </w:r>
      <w:r>
        <w:rPr>
          <w:rFonts w:hint="cs"/>
          <w:rtl/>
        </w:rPr>
        <w:tab/>
        <w:t xml:space="preserve">وفيما يتعلق بما سبق ذكره، يمكن القول إن السنوات الأخيرة شهدت إنشاء عدد من المراكز النهارية للمسنين، مثل مركزَيّ بالاشي في دوريس والباسان، ومركز يوشوا، التي تقدم خدمات اجتماعية وصحية، </w:t>
      </w:r>
      <w:r>
        <w:rPr>
          <w:rFonts w:hint="cs"/>
          <w:rtl/>
        </w:rPr>
        <w:t>وهناك أيضاً مشاريع يتولى فيها القطاع الخاص تقديم الخدمات الاجتماعية للمسنين. وتتولى منظمة "المجتمع الألباني لجميع الأعمار" (</w:t>
      </w:r>
      <w:r>
        <w:t>ASAG</w:t>
      </w:r>
      <w:r>
        <w:rPr>
          <w:rFonts w:hint="cs"/>
          <w:rtl/>
        </w:rPr>
        <w:t xml:space="preserve">) الإشراف على المنظمات غير الحكومية التي تقدم خدمات للمسنين، وذلك في إطار منهاج يدعو إلى "إقامة مجتمع لجميع الأعمار". وإلى جانب </w:t>
      </w:r>
      <w:r>
        <w:rPr>
          <w:rFonts w:hint="cs"/>
          <w:rtl/>
        </w:rPr>
        <w:t>المراكز المذكورة أعلاه، يوجد أيضاً مركزان إسكانيان للمسنين (للنساء والرجال) تتولى إدارتهما رابطة "إرساليات العمل الخيري".</w:t>
      </w:r>
    </w:p>
    <w:p w:rsidR="00000000" w:rsidRDefault="005607AB">
      <w:pPr>
        <w:spacing w:before="0" w:line="380" w:lineRule="exact"/>
        <w:jc w:val="center"/>
        <w:rPr>
          <w:rFonts w:hint="cs"/>
          <w:b/>
          <w:bCs/>
          <w:rtl/>
        </w:rPr>
      </w:pPr>
      <w:r>
        <w:rPr>
          <w:rFonts w:hint="cs"/>
          <w:b/>
          <w:bCs/>
          <w:rtl/>
        </w:rPr>
        <w:t>المادة 3</w:t>
      </w:r>
      <w:r>
        <w:rPr>
          <w:b/>
          <w:bCs/>
          <w:rtl/>
        </w:rPr>
        <w:br/>
      </w:r>
      <w:r>
        <w:rPr>
          <w:rFonts w:hint="cs"/>
          <w:b/>
          <w:bCs/>
          <w:rtl/>
        </w:rPr>
        <w:t>المساواة بين الرجال والنساء</w:t>
      </w:r>
    </w:p>
    <w:p w:rsidR="00000000" w:rsidRDefault="005607AB">
      <w:pPr>
        <w:spacing w:before="0" w:line="380" w:lineRule="exact"/>
        <w:jc w:val="both"/>
        <w:rPr>
          <w:rFonts w:hint="cs"/>
          <w:rtl/>
        </w:rPr>
      </w:pPr>
      <w:r>
        <w:rPr>
          <w:rFonts w:hint="cs"/>
          <w:rtl/>
        </w:rPr>
        <w:t>35-</w:t>
      </w:r>
      <w:r>
        <w:rPr>
          <w:rFonts w:hint="cs"/>
          <w:rtl/>
        </w:rPr>
        <w:tab/>
        <w:t>يشكل مبدأ المساواة بين الرجال والنساء جزءاً لا يتجزأ من النظام القانوني الألباني، أرساه الدست</w:t>
      </w:r>
      <w:r>
        <w:rPr>
          <w:rFonts w:hint="cs"/>
          <w:rtl/>
        </w:rPr>
        <w:t>ور والتشريعات المحلية. فالمادة 18 من الدستور تنص على أن الناس جميعاً سواسية أمام القانون. ولا يجوز التمييز ضد أحد لأسباب مثل نوع الجنس، أو العنصر، أو الدين، أو الأصل الإثني، أو اللغة، أو المعتقدات السياسية أو الدينية أو الفكرية، أو الظروف الاقتصادية، أو ال</w:t>
      </w:r>
      <w:r>
        <w:rPr>
          <w:rFonts w:hint="cs"/>
          <w:rtl/>
        </w:rPr>
        <w:t>تعليم، أو الوضع الاجتماعي، أو النسب.</w:t>
      </w:r>
    </w:p>
    <w:p w:rsidR="00000000" w:rsidRDefault="005607AB">
      <w:pPr>
        <w:spacing w:before="0" w:line="380" w:lineRule="exact"/>
        <w:jc w:val="both"/>
        <w:rPr>
          <w:rFonts w:hint="cs"/>
          <w:rtl/>
        </w:rPr>
      </w:pPr>
      <w:r>
        <w:rPr>
          <w:rFonts w:hint="cs"/>
          <w:rtl/>
        </w:rPr>
        <w:t>36-</w:t>
      </w:r>
      <w:r>
        <w:rPr>
          <w:rFonts w:hint="cs"/>
          <w:rtl/>
        </w:rPr>
        <w:tab/>
        <w:t>وجمهورية ألبانيا طرف في الصكوك الدولية التالية:</w:t>
      </w:r>
    </w:p>
    <w:p w:rsidR="00000000" w:rsidRDefault="005607AB">
      <w:pPr>
        <w:spacing w:before="0" w:line="380" w:lineRule="exact"/>
        <w:ind w:left="1445" w:hanging="678"/>
        <w:jc w:val="both"/>
        <w:rPr>
          <w:rFonts w:hint="cs"/>
          <w:rtl/>
        </w:rPr>
      </w:pPr>
      <w:r>
        <w:rPr>
          <w:rFonts w:hint="cs"/>
          <w:rtl/>
        </w:rPr>
        <w:t>•</w:t>
      </w:r>
      <w:r>
        <w:rPr>
          <w:rFonts w:hint="cs"/>
          <w:rtl/>
        </w:rPr>
        <w:tab/>
        <w:t>اتفاقية القضاء على جميع أشكال التمييز ضد المرأة، المصدق عليها بموجب القانون رقم</w:t>
      </w:r>
      <w:r>
        <w:rPr>
          <w:rtl/>
        </w:rPr>
        <w:br/>
      </w:r>
      <w:r>
        <w:rPr>
          <w:rFonts w:hint="cs"/>
          <w:rtl/>
        </w:rPr>
        <w:t>7767/1993؛</w:t>
      </w:r>
    </w:p>
    <w:p w:rsidR="00000000" w:rsidRDefault="005607AB">
      <w:pPr>
        <w:spacing w:before="0" w:line="380" w:lineRule="exact"/>
        <w:ind w:left="1434" w:hanging="714"/>
        <w:jc w:val="both"/>
        <w:rPr>
          <w:rFonts w:hint="cs"/>
          <w:rtl/>
        </w:rPr>
      </w:pPr>
      <w:r>
        <w:rPr>
          <w:rFonts w:hint="cs"/>
          <w:rtl/>
        </w:rPr>
        <w:t>•</w:t>
      </w:r>
      <w:r>
        <w:rPr>
          <w:rFonts w:hint="cs"/>
          <w:rtl/>
        </w:rPr>
        <w:tab/>
        <w:t>والبروتوكول الإضافي الملحق بالاتفاقية، المصدق عليه بموجب القانون رقم 905</w:t>
      </w:r>
      <w:r>
        <w:rPr>
          <w:rFonts w:hint="cs"/>
          <w:rtl/>
        </w:rPr>
        <w:t>2 الصادر في 17 نيسان/أبريل 2003 "بشأن الانضمام إلى البروتوكول الإضافي الملحق باتفاقية القضاء على جميع أشكال التمييز ضد المرأة"؛</w:t>
      </w:r>
    </w:p>
    <w:p w:rsidR="00000000" w:rsidRDefault="005607AB">
      <w:pPr>
        <w:spacing w:before="0" w:line="380" w:lineRule="exact"/>
        <w:ind w:left="1434" w:hanging="714"/>
        <w:jc w:val="both"/>
        <w:rPr>
          <w:rFonts w:hint="cs"/>
          <w:rtl/>
        </w:rPr>
      </w:pPr>
      <w:r>
        <w:rPr>
          <w:rFonts w:hint="cs"/>
          <w:rtl/>
        </w:rPr>
        <w:t>•</w:t>
      </w:r>
      <w:r>
        <w:rPr>
          <w:rFonts w:hint="cs"/>
          <w:rtl/>
        </w:rPr>
        <w:tab/>
        <w:t>واتفاقية الأمم المتحدة لمكافحة الجريمة المنظمة العابرة للحدود الوطنية، وبروتوكول منع وقمع ومعاقبة الاتجار بالأشخاص، وبخاصة الن</w:t>
      </w:r>
      <w:r>
        <w:rPr>
          <w:rFonts w:hint="cs"/>
          <w:rtl/>
        </w:rPr>
        <w:t>ساء والأطفال الملحق بها؛</w:t>
      </w:r>
    </w:p>
    <w:p w:rsidR="00000000" w:rsidRDefault="005607AB">
      <w:pPr>
        <w:spacing w:before="0" w:line="380" w:lineRule="exact"/>
        <w:ind w:left="1434" w:hanging="714"/>
        <w:jc w:val="both"/>
        <w:rPr>
          <w:rFonts w:hint="cs"/>
          <w:rtl/>
        </w:rPr>
      </w:pPr>
      <w:r>
        <w:rPr>
          <w:rFonts w:hint="cs"/>
          <w:rtl/>
        </w:rPr>
        <w:t>•</w:t>
      </w:r>
      <w:r>
        <w:rPr>
          <w:rFonts w:hint="cs"/>
          <w:rtl/>
        </w:rPr>
        <w:tab/>
        <w:t>واتفاقية جنسية المرأة المتزوجة، المصدق عليها في 27 تموز/يوليه 1960؛</w:t>
      </w:r>
    </w:p>
    <w:p w:rsidR="00000000" w:rsidRDefault="005607AB">
      <w:pPr>
        <w:spacing w:before="0" w:line="380" w:lineRule="exact"/>
        <w:ind w:left="1434" w:hanging="714"/>
        <w:jc w:val="both"/>
        <w:rPr>
          <w:rFonts w:hint="cs"/>
          <w:rtl/>
        </w:rPr>
      </w:pPr>
      <w:r>
        <w:rPr>
          <w:rFonts w:hint="cs"/>
          <w:rtl/>
        </w:rPr>
        <w:t>•</w:t>
      </w:r>
      <w:r>
        <w:rPr>
          <w:rFonts w:hint="cs"/>
          <w:rtl/>
        </w:rPr>
        <w:tab/>
        <w:t>واتفاقية الحقوق السياسية للمرأة، المصدق عليها في 12 أيار/مايو 1955؛</w:t>
      </w:r>
    </w:p>
    <w:p w:rsidR="00000000" w:rsidRDefault="005607AB">
      <w:pPr>
        <w:spacing w:before="0" w:line="380" w:lineRule="exact"/>
        <w:ind w:left="1434" w:hanging="714"/>
        <w:jc w:val="both"/>
        <w:rPr>
          <w:rFonts w:hint="cs"/>
          <w:rtl/>
        </w:rPr>
      </w:pPr>
      <w:r>
        <w:rPr>
          <w:rFonts w:hint="cs"/>
          <w:rtl/>
        </w:rPr>
        <w:t>•</w:t>
      </w:r>
      <w:r>
        <w:rPr>
          <w:rFonts w:hint="cs"/>
          <w:rtl/>
        </w:rPr>
        <w:tab/>
        <w:t>والبروتوكول المعدِّل لاتفاقية منع الاتجار بالنساء والأطفال، واتفاقية منع الاتجار بالنساء،</w:t>
      </w:r>
      <w:r>
        <w:rPr>
          <w:rFonts w:hint="cs"/>
          <w:rtl/>
        </w:rPr>
        <w:t xml:space="preserve"> المصدق عليها في 25 تموز/يوليه 1949؛</w:t>
      </w:r>
    </w:p>
    <w:p w:rsidR="00000000" w:rsidRDefault="005607AB">
      <w:pPr>
        <w:spacing w:before="0" w:line="380" w:lineRule="exact"/>
        <w:ind w:left="1434" w:hanging="714"/>
        <w:jc w:val="both"/>
        <w:rPr>
          <w:rFonts w:hint="cs"/>
          <w:rtl/>
        </w:rPr>
      </w:pPr>
      <w:r>
        <w:rPr>
          <w:rFonts w:hint="cs"/>
          <w:rtl/>
        </w:rPr>
        <w:t>•</w:t>
      </w:r>
      <w:r>
        <w:rPr>
          <w:rFonts w:hint="cs"/>
          <w:rtl/>
        </w:rPr>
        <w:tab/>
        <w:t>والاتفاقية الدولية المتعلقة بمنع الاتجار بالنساء والأطفال، المصدق عليها في 13 تشرين الأول/ أكتوبر 1924؛</w:t>
      </w:r>
    </w:p>
    <w:p w:rsidR="00000000" w:rsidRDefault="005607AB">
      <w:pPr>
        <w:spacing w:before="0" w:line="380" w:lineRule="exact"/>
        <w:ind w:left="1445" w:hanging="714"/>
        <w:jc w:val="both"/>
        <w:rPr>
          <w:rFonts w:hint="cs"/>
          <w:rtl/>
        </w:rPr>
      </w:pPr>
      <w:r>
        <w:rPr>
          <w:rFonts w:hint="cs"/>
          <w:rtl/>
        </w:rPr>
        <w:t>•</w:t>
      </w:r>
      <w:r>
        <w:rPr>
          <w:rFonts w:hint="cs"/>
          <w:rtl/>
        </w:rPr>
        <w:tab/>
        <w:t>واتفاقية قمع الاتجار بالأشخاص واستغلال بغاء الغير، المصدق عليها في 6 تشرين الثاني/نوفمبر 1958، مع التحفظ على ال</w:t>
      </w:r>
      <w:r>
        <w:rPr>
          <w:rFonts w:hint="cs"/>
          <w:rtl/>
        </w:rPr>
        <w:t>مادة 22 منها؛</w:t>
      </w:r>
    </w:p>
    <w:p w:rsidR="00000000" w:rsidRDefault="005607AB">
      <w:pPr>
        <w:spacing w:before="0" w:line="380" w:lineRule="exact"/>
        <w:ind w:left="1445" w:hanging="678"/>
        <w:jc w:val="both"/>
        <w:rPr>
          <w:rFonts w:hint="cs"/>
          <w:rtl/>
        </w:rPr>
      </w:pPr>
      <w:r>
        <w:rPr>
          <w:rFonts w:hint="cs"/>
          <w:rtl/>
        </w:rPr>
        <w:t>•</w:t>
      </w:r>
      <w:r>
        <w:rPr>
          <w:rFonts w:hint="cs"/>
          <w:rtl/>
        </w:rPr>
        <w:tab/>
        <w:t>والبروتوكول الختامي لاتفاقية قمع الاتجار بالأشخاص واستغلال بغاء الغير، المصدق عليها في 6 تشرين الثاني/نوفمبر 1958.</w:t>
      </w:r>
    </w:p>
    <w:p w:rsidR="00000000" w:rsidRDefault="005607AB">
      <w:pPr>
        <w:spacing w:before="0" w:line="380" w:lineRule="exact"/>
        <w:ind w:left="714" w:hanging="714"/>
        <w:jc w:val="both"/>
        <w:rPr>
          <w:rFonts w:hint="cs"/>
          <w:rtl/>
        </w:rPr>
      </w:pPr>
      <w:r>
        <w:rPr>
          <w:rFonts w:hint="cs"/>
          <w:rtl/>
        </w:rPr>
        <w:t>وفي هذا الإطار، فإن جمهورية ألبانيا طرف أيضاً في عدد من اتفاقيات منظمة العمل الدولية.</w:t>
      </w:r>
    </w:p>
    <w:p w:rsidR="00000000" w:rsidRDefault="005607AB">
      <w:pPr>
        <w:spacing w:before="0" w:line="380" w:lineRule="exact"/>
        <w:ind w:left="-6"/>
        <w:jc w:val="both"/>
        <w:rPr>
          <w:rFonts w:hint="cs"/>
          <w:rtl/>
        </w:rPr>
      </w:pPr>
      <w:r>
        <w:rPr>
          <w:rFonts w:hint="cs"/>
          <w:rtl/>
        </w:rPr>
        <w:t>37-</w:t>
      </w:r>
      <w:r>
        <w:rPr>
          <w:rFonts w:hint="cs"/>
          <w:rtl/>
        </w:rPr>
        <w:tab/>
        <w:t>وفي الآونة الأخيرة، أنشأ عدد من الم</w:t>
      </w:r>
      <w:r>
        <w:rPr>
          <w:rFonts w:hint="cs"/>
          <w:rtl/>
        </w:rPr>
        <w:t>نظمات غير الحكومية العاملة في مجال حماية حقوق المرأة فريقاً عاملاً قدم إلى البرلمان في شباط/فبراير 2004 مشروع قانون "بشأن مجتمع يتمتع بالمساواة بين الجنسين" وقد أيده أيضاً عدد من النواب. والغرض من هذا القانون هو ضمان المساواة بين المرأة والرجل في الحقوق كم</w:t>
      </w:r>
      <w:r>
        <w:rPr>
          <w:rFonts w:hint="cs"/>
          <w:rtl/>
        </w:rPr>
        <w:t>ا تنص على ذلك المادة 18 من دستور جمهورية ألبانيا، ووضع تدابير للترويج لتكافؤ الفرص بين الرجال والنساء بهدف القضاء بصورة مباشرة أو غير مباشرة على التمييز بسبب نوع الجنس في الحياة العامة داخل البلد، وتحديد مسؤوليات الإدارة المركزية والإدارة المحلية لوضع سياس</w:t>
      </w:r>
      <w:r>
        <w:rPr>
          <w:rFonts w:hint="cs"/>
          <w:rtl/>
        </w:rPr>
        <w:t>ات تهدف إلى الترويج لمجتمع يتمتع بالمساواة بين الجنسين. وينص مشروع القانون أيضاً على تدابير ملموسة تهدف إلى تعزيز تكافؤ الفرص بين الجنسين، بغية القضاء بشكل مباشر أو غير مباشر على التمييز. وقد اعتمد البرلمان الألباني هذا القانون في 1 تموز/يوليه 2004.</w:t>
      </w:r>
    </w:p>
    <w:p w:rsidR="00000000" w:rsidRDefault="005607AB">
      <w:pPr>
        <w:spacing w:before="0" w:line="380" w:lineRule="exact"/>
        <w:ind w:left="-6"/>
        <w:jc w:val="both"/>
        <w:rPr>
          <w:rFonts w:hint="cs"/>
          <w:b/>
          <w:bCs/>
          <w:rtl/>
        </w:rPr>
      </w:pPr>
      <w:r>
        <w:rPr>
          <w:rFonts w:hint="cs"/>
          <w:b/>
          <w:bCs/>
          <w:rtl/>
        </w:rPr>
        <w:t>السواب</w:t>
      </w:r>
      <w:r>
        <w:rPr>
          <w:rFonts w:hint="cs"/>
          <w:b/>
          <w:bCs/>
          <w:rtl/>
        </w:rPr>
        <w:t>ق القضائية</w:t>
      </w:r>
    </w:p>
    <w:p w:rsidR="00000000" w:rsidRDefault="005607AB">
      <w:pPr>
        <w:spacing w:before="0" w:line="380" w:lineRule="exact"/>
        <w:ind w:left="-6"/>
        <w:jc w:val="both"/>
        <w:rPr>
          <w:rFonts w:hint="cs"/>
          <w:rtl/>
        </w:rPr>
      </w:pPr>
      <w:r>
        <w:rPr>
          <w:rFonts w:hint="cs"/>
          <w:rtl/>
        </w:rPr>
        <w:t>38-</w:t>
      </w:r>
      <w:r>
        <w:rPr>
          <w:rFonts w:hint="cs"/>
          <w:rtl/>
        </w:rPr>
        <w:tab/>
        <w:t>ليست لدى السلطات الألبانية معلومات عن السوابق القضائية المتعلقة بتنفيذ مواد العهد. وبصرف النظر عن هذه الحقيقة، فإن دراسة قصيرة الأجل أجرتها لجنة تكافؤ الفرص ستهدف إلى بحث هذا الموضوع مع مراعاة أن هذه المسألة كانت أيضاً واحدة من توصيات لجنة ا</w:t>
      </w:r>
      <w:r>
        <w:rPr>
          <w:rFonts w:hint="cs"/>
          <w:rtl/>
        </w:rPr>
        <w:t>لقضاء على جميع أشكال التمييز ضد المرأة، التي صدرت بعد تقديم ألبانيا لتقريرها الأول الموحد عن تنفيذ الاتفاقية.</w:t>
      </w:r>
    </w:p>
    <w:p w:rsidR="00000000" w:rsidRDefault="005607AB">
      <w:pPr>
        <w:spacing w:before="0" w:line="380" w:lineRule="exact"/>
        <w:ind w:left="-6"/>
        <w:jc w:val="both"/>
        <w:rPr>
          <w:rFonts w:hint="cs"/>
          <w:b/>
          <w:bCs/>
          <w:rtl/>
        </w:rPr>
      </w:pPr>
      <w:r>
        <w:rPr>
          <w:rFonts w:hint="cs"/>
          <w:b/>
          <w:bCs/>
          <w:rtl/>
        </w:rPr>
        <w:t>البحوث في مجال القضايا الجنسانية</w:t>
      </w:r>
    </w:p>
    <w:p w:rsidR="00000000" w:rsidRDefault="005607AB">
      <w:pPr>
        <w:spacing w:before="0" w:line="380" w:lineRule="exact"/>
        <w:ind w:left="-6"/>
        <w:jc w:val="both"/>
        <w:rPr>
          <w:rFonts w:hint="cs"/>
          <w:rtl/>
        </w:rPr>
      </w:pPr>
      <w:r>
        <w:rPr>
          <w:rFonts w:hint="cs"/>
          <w:rtl/>
        </w:rPr>
        <w:t>39-</w:t>
      </w:r>
      <w:r>
        <w:rPr>
          <w:rFonts w:hint="cs"/>
          <w:rtl/>
        </w:rPr>
        <w:tab/>
        <w:t>تتولى حالياً وكالات ومؤسسات حكومية إجراء بحوث عن القضايا الجنسانية من خلال دراسات خاصة بهذا الموضوع أو مشاريع</w:t>
      </w:r>
      <w:r>
        <w:rPr>
          <w:rFonts w:hint="cs"/>
          <w:rtl/>
        </w:rPr>
        <w:t xml:space="preserve"> تتعلق بالقضايا الجنسانية. وتركز البحوث بصفة أساسية على قضايا محددة تتصل بالمرأة، كالرعاية الصحية والتعليم والعمل وما إلى ذلك.</w:t>
      </w:r>
    </w:p>
    <w:p w:rsidR="00000000" w:rsidRDefault="005607AB">
      <w:pPr>
        <w:spacing w:before="0" w:line="380" w:lineRule="exact"/>
        <w:ind w:left="-6"/>
        <w:jc w:val="both"/>
        <w:rPr>
          <w:rFonts w:hint="cs"/>
          <w:rtl/>
        </w:rPr>
      </w:pPr>
      <w:r>
        <w:rPr>
          <w:rFonts w:hint="cs"/>
          <w:rtl/>
        </w:rPr>
        <w:t>40-</w:t>
      </w:r>
      <w:r>
        <w:rPr>
          <w:rFonts w:hint="cs"/>
          <w:rtl/>
        </w:rPr>
        <w:tab/>
        <w:t>وفي الوقت نفسه، تُجري لجنة تكافؤ الفرص دراسات مختلفة بصفة دورية بغرض جمع معلومات عن حقيقة الوضع، ومن ذلك دراستان في غاية الأه</w:t>
      </w:r>
      <w:r>
        <w:rPr>
          <w:rFonts w:hint="cs"/>
          <w:rtl/>
        </w:rPr>
        <w:t xml:space="preserve">مية عن المرأة الريفية، ودراسات إحصائية دورية، ودراسات عن </w:t>
      </w:r>
      <w:r>
        <w:rPr>
          <w:rFonts w:hint="cs"/>
          <w:spacing w:val="0"/>
          <w:rtl/>
        </w:rPr>
        <w:t>عدد النساء المتقلدات لمناصب قيادية، والحياة العامة والسياسية، وتحليل الآليات الحكومية المعنية بالمرأة، وما إلى ذلك.</w:t>
      </w:r>
    </w:p>
    <w:p w:rsidR="00000000" w:rsidRDefault="005607AB">
      <w:pPr>
        <w:spacing w:before="0" w:line="380" w:lineRule="exact"/>
        <w:ind w:left="-6"/>
        <w:jc w:val="both"/>
        <w:rPr>
          <w:rFonts w:hint="cs"/>
          <w:rtl/>
        </w:rPr>
      </w:pPr>
      <w:r>
        <w:rPr>
          <w:rFonts w:hint="cs"/>
          <w:rtl/>
        </w:rPr>
        <w:t>41-</w:t>
      </w:r>
      <w:r>
        <w:rPr>
          <w:rFonts w:hint="cs"/>
          <w:rtl/>
        </w:rPr>
        <w:tab/>
        <w:t xml:space="preserve">وقد أُنشئ معهد للقضايا الجنسانية في إطار كلية العلوم الاجتماعية التابعة لجامعة </w:t>
      </w:r>
      <w:r>
        <w:rPr>
          <w:rFonts w:hint="cs"/>
          <w:rtl/>
        </w:rPr>
        <w:t>تيرانا، ومن بين الأهداف الرئيسية لمشروع البرنامج الإنمائي المعروف باسم "تعميم مراعاة المنظور الجنساني" تدعيم هذا المعهد. وإلى جانب ما سبق، تضطلع بعض المنظمات غير الحكومية بمشاريع متنوعة تهدف إلى تنفيذ مبادرات بحثية في مجال القضايا الجنسانية في جميع أنحاء ا</w:t>
      </w:r>
      <w:r>
        <w:rPr>
          <w:rFonts w:hint="cs"/>
          <w:rtl/>
        </w:rPr>
        <w:t>لبلد.</w:t>
      </w:r>
    </w:p>
    <w:p w:rsidR="00000000" w:rsidRDefault="005607AB">
      <w:pPr>
        <w:spacing w:before="0" w:line="380" w:lineRule="exact"/>
        <w:ind w:left="-6"/>
        <w:jc w:val="both"/>
        <w:rPr>
          <w:rFonts w:hint="cs"/>
          <w:b/>
          <w:bCs/>
          <w:rtl/>
        </w:rPr>
      </w:pPr>
      <w:r>
        <w:rPr>
          <w:rFonts w:hint="cs"/>
          <w:b/>
          <w:bCs/>
          <w:rtl/>
        </w:rPr>
        <w:t>التعاون الوطني والدولي</w:t>
      </w:r>
    </w:p>
    <w:p w:rsidR="00000000" w:rsidRDefault="005607AB">
      <w:pPr>
        <w:spacing w:before="0" w:line="380" w:lineRule="exact"/>
        <w:ind w:left="-6"/>
        <w:jc w:val="both"/>
        <w:rPr>
          <w:rFonts w:hint="cs"/>
          <w:rtl/>
        </w:rPr>
      </w:pPr>
      <w:r>
        <w:rPr>
          <w:rFonts w:hint="cs"/>
          <w:rtl/>
        </w:rPr>
        <w:t>42-</w:t>
      </w:r>
      <w:r>
        <w:rPr>
          <w:rFonts w:hint="cs"/>
          <w:rtl/>
        </w:rPr>
        <w:tab/>
        <w:t>تتعاون لجنة تكافؤ الفرص تعاوناً وثيقاً مع المؤسسات الحكومية المركزية والمحلية، والمحافظات، والبلديات في تنفيذ مشاريع مختلفة تتعلق بالقضايا الجنسانية. ويؤدي هذا التعاون إلى إزكاء الوعي بشأن إدراج سياسات مراعية للفوارق بين ال</w:t>
      </w:r>
      <w:r>
        <w:rPr>
          <w:rFonts w:hint="cs"/>
          <w:rtl/>
        </w:rPr>
        <w:t xml:space="preserve">جنسين داخل المؤسسات، وتنظيم أنشطة مشتركة، وإجراء دراسات إحصائية مشتركة بشأن القضايا الجنسانية، وما إلى ذلك. ونظراً للافتقار إلى التمويل الكافي من ميزانية الدولة، فإن لجنة تكافؤ الفرص تلجأ كثيراً إلى الجهات المانحة الوطنية والأجنبية طلباً لأموال إضافية. </w:t>
      </w:r>
    </w:p>
    <w:p w:rsidR="00000000" w:rsidRDefault="005607AB">
      <w:pPr>
        <w:spacing w:before="0" w:line="380" w:lineRule="exact"/>
        <w:ind w:left="-6"/>
        <w:jc w:val="both"/>
        <w:rPr>
          <w:rFonts w:hint="cs"/>
          <w:rtl/>
        </w:rPr>
      </w:pPr>
      <w:r>
        <w:rPr>
          <w:rFonts w:hint="cs"/>
          <w:rtl/>
        </w:rPr>
        <w:t>43</w:t>
      </w:r>
      <w:r>
        <w:rPr>
          <w:rFonts w:hint="cs"/>
          <w:rtl/>
        </w:rPr>
        <w:t>-</w:t>
      </w:r>
      <w:r>
        <w:rPr>
          <w:rFonts w:hint="cs"/>
          <w:rtl/>
        </w:rPr>
        <w:tab/>
        <w:t>وخلال الأشهر الثلاث الأولى من عام 2004 وحده، نظمت اللجنة أنشطة متنوعة عن المرأة وحقوقها والمشاكل التي تواجهها، وغير ذلك. وتتضمن المشاريع الجارية ما يلي:</w:t>
      </w:r>
    </w:p>
    <w:p w:rsidR="00000000" w:rsidRDefault="005607AB">
      <w:pPr>
        <w:spacing w:before="0" w:line="380" w:lineRule="exact"/>
        <w:ind w:left="1434" w:hanging="714"/>
        <w:jc w:val="both"/>
        <w:rPr>
          <w:rFonts w:hint="cs"/>
          <w:rtl/>
        </w:rPr>
      </w:pPr>
      <w:r>
        <w:rPr>
          <w:rFonts w:hint="cs"/>
          <w:rtl/>
        </w:rPr>
        <w:t>•</w:t>
      </w:r>
      <w:r>
        <w:rPr>
          <w:rFonts w:hint="cs"/>
          <w:rtl/>
        </w:rPr>
        <w:tab/>
      </w:r>
      <w:r>
        <w:rPr>
          <w:rtl/>
        </w:rPr>
        <w:t>"</w:t>
      </w:r>
      <w:r>
        <w:rPr>
          <w:spacing w:val="0"/>
          <w:rtl/>
        </w:rPr>
        <w:t xml:space="preserve">تعميم مراعاة المنظور الجنساني في الحكومة المحلية"، ومن المقرر في إطاره </w:t>
      </w:r>
      <w:r>
        <w:rPr>
          <w:rFonts w:hint="cs"/>
          <w:spacing w:val="0"/>
          <w:rtl/>
        </w:rPr>
        <w:t xml:space="preserve">عقد 4 حلقات دراسية محلية </w:t>
      </w:r>
      <w:r>
        <w:rPr>
          <w:rFonts w:hint="cs"/>
          <w:spacing w:val="-6"/>
          <w:rtl/>
        </w:rPr>
        <w:t>في</w:t>
      </w:r>
      <w:r>
        <w:rPr>
          <w:rFonts w:hint="cs"/>
          <w:spacing w:val="-6"/>
          <w:rtl/>
        </w:rPr>
        <w:t xml:space="preserve"> كورسا، ودوريس، وساراندي، وكوكيس، خلال الفترة من شباط/فبراير إلى حزيران/يونيه 2004،</w:t>
      </w:r>
      <w:r>
        <w:rPr>
          <w:rFonts w:hint="cs"/>
          <w:rtl/>
        </w:rPr>
        <w:t xml:space="preserve"> بدعم مالي من مؤسسة فريدريك إيبير؛</w:t>
      </w:r>
    </w:p>
    <w:p w:rsidR="00000000" w:rsidRDefault="005607AB">
      <w:pPr>
        <w:spacing w:before="0" w:line="380" w:lineRule="exact"/>
        <w:ind w:left="1434" w:hanging="714"/>
        <w:jc w:val="both"/>
        <w:rPr>
          <w:rFonts w:hint="cs"/>
          <w:rtl/>
        </w:rPr>
      </w:pPr>
      <w:r>
        <w:rPr>
          <w:rFonts w:hint="cs"/>
          <w:rtl/>
        </w:rPr>
        <w:t>•</w:t>
      </w:r>
      <w:r>
        <w:rPr>
          <w:rFonts w:hint="cs"/>
          <w:rtl/>
        </w:rPr>
        <w:tab/>
        <w:t>ومشروع برنامج الأمم المتحدة الإنمائي المعنون "تعميم مراعاة المنظور الجنساني" الذي تُعدّ لجنة تكافؤ الفرص واحداً من أهم شركائه، وسيستمر ا</w:t>
      </w:r>
      <w:r>
        <w:rPr>
          <w:rFonts w:hint="cs"/>
          <w:rtl/>
        </w:rPr>
        <w:t>لمشروع لمدة سنة واحدة يزمع خلالها إنشاء جهات اتصال رئيسية على صعيد الحكومة المركزية.</w:t>
      </w:r>
    </w:p>
    <w:p w:rsidR="00000000" w:rsidRDefault="005607AB">
      <w:pPr>
        <w:spacing w:before="0" w:line="380" w:lineRule="exact"/>
        <w:ind w:left="-6"/>
        <w:jc w:val="both"/>
        <w:rPr>
          <w:rStyle w:val="FootnoteReference"/>
          <w:rFonts w:hint="cs"/>
          <w:bCs w:val="0"/>
          <w:vertAlign w:val="baseline"/>
          <w:rtl/>
        </w:rPr>
      </w:pPr>
      <w:r>
        <w:rPr>
          <w:rFonts w:hint="cs"/>
          <w:rtl/>
        </w:rPr>
        <w:t>44-</w:t>
      </w:r>
      <w:r>
        <w:rPr>
          <w:rFonts w:hint="cs"/>
          <w:rtl/>
        </w:rPr>
        <w:tab/>
        <w:t>وللاطلاع على مزيد من التفاصيل عن المساواة بين الجنسين في جمهورية ألبانيا وتقييد الحقوق (المادتان 4 و5 من العهد)، انظر التقرير الأولي المقدم من ألبانيا (</w:t>
      </w:r>
      <w:r>
        <w:t>CCPR/C/ALB/2004</w:t>
      </w:r>
      <w:r>
        <w:t>/1</w:t>
      </w:r>
      <w:r>
        <w:rPr>
          <w:rFonts w:hint="cs"/>
          <w:rtl/>
        </w:rPr>
        <w:t>).</w:t>
      </w:r>
    </w:p>
    <w:p w:rsidR="00000000" w:rsidRDefault="005607AB">
      <w:pPr>
        <w:spacing w:before="0" w:line="380" w:lineRule="exact"/>
        <w:jc w:val="center"/>
        <w:rPr>
          <w:rFonts w:hint="cs"/>
          <w:b/>
          <w:bCs/>
          <w:rtl/>
        </w:rPr>
      </w:pPr>
      <w:r>
        <w:rPr>
          <w:rFonts w:hint="cs"/>
          <w:b/>
          <w:bCs/>
          <w:rtl/>
        </w:rPr>
        <w:t>المادة 6</w:t>
      </w:r>
      <w:r>
        <w:rPr>
          <w:b/>
          <w:bCs/>
          <w:rtl/>
        </w:rPr>
        <w:br/>
      </w:r>
      <w:r>
        <w:rPr>
          <w:rFonts w:hint="cs"/>
          <w:b/>
          <w:bCs/>
          <w:rtl/>
        </w:rPr>
        <w:t>الحق في العمل</w:t>
      </w:r>
    </w:p>
    <w:p w:rsidR="00000000" w:rsidRDefault="005607AB">
      <w:pPr>
        <w:spacing w:before="0" w:line="380" w:lineRule="exact"/>
        <w:jc w:val="both"/>
        <w:rPr>
          <w:rFonts w:hint="cs"/>
          <w:rtl/>
        </w:rPr>
      </w:pPr>
      <w:r>
        <w:rPr>
          <w:rFonts w:hint="cs"/>
          <w:rtl/>
        </w:rPr>
        <w:t>45-</w:t>
      </w:r>
      <w:r>
        <w:rPr>
          <w:rFonts w:hint="cs"/>
          <w:rtl/>
        </w:rPr>
        <w:tab/>
        <w:t>أصبحت جمهورية ألبانيا عضواً في الأمم المتحدة في 14 كانون الأول/ديسمبر 1955. وبكونها دولة عضواً، تلتزم جمهورية ألبانيا التزاماً شديداً بأحكام الإعلان العالمي لحقوق الإنسان الذي ينص في مادته الثالثة والعشرين على حق كل شخص في ا</w:t>
      </w:r>
      <w:r>
        <w:rPr>
          <w:rFonts w:hint="cs"/>
          <w:rtl/>
        </w:rPr>
        <w:t>لعمل وفي حرية اختيار عمله.</w:t>
      </w:r>
    </w:p>
    <w:p w:rsidR="00000000" w:rsidRDefault="005607AB">
      <w:pPr>
        <w:spacing w:before="0" w:line="380" w:lineRule="exact"/>
        <w:jc w:val="both"/>
        <w:rPr>
          <w:rFonts w:hint="cs"/>
          <w:rtl/>
        </w:rPr>
      </w:pPr>
      <w:r>
        <w:rPr>
          <w:rFonts w:hint="cs"/>
          <w:rtl/>
        </w:rPr>
        <w:t>46-</w:t>
      </w:r>
      <w:r>
        <w:rPr>
          <w:rFonts w:hint="cs"/>
          <w:rtl/>
        </w:rPr>
        <w:tab/>
        <w:t>وجمهورية ألبانيا طرف في الصكوك التالية:</w:t>
      </w:r>
    </w:p>
    <w:p w:rsidR="00000000" w:rsidRDefault="005607AB">
      <w:pPr>
        <w:spacing w:before="0" w:line="380" w:lineRule="exact"/>
        <w:ind w:left="1434" w:hanging="714"/>
        <w:jc w:val="both"/>
        <w:rPr>
          <w:rFonts w:hint="cs"/>
          <w:rtl/>
        </w:rPr>
      </w:pPr>
      <w:r>
        <w:rPr>
          <w:rFonts w:hint="cs"/>
          <w:rtl/>
        </w:rPr>
        <w:t>•</w:t>
      </w:r>
      <w:r>
        <w:rPr>
          <w:rFonts w:hint="cs"/>
          <w:rtl/>
        </w:rPr>
        <w:tab/>
        <w:t>اتفاقية منظمة العمل الدولية (رقم 111) بشأن التمييز (في الاستخدام والمهنة)، 1958، المصدق عليها في عام 1997؛</w:t>
      </w:r>
    </w:p>
    <w:p w:rsidR="00000000" w:rsidRDefault="005607AB">
      <w:pPr>
        <w:spacing w:before="0" w:line="380" w:lineRule="exact"/>
        <w:ind w:left="1434" w:hanging="714"/>
        <w:jc w:val="both"/>
        <w:rPr>
          <w:rFonts w:hint="cs"/>
          <w:rtl/>
        </w:rPr>
      </w:pPr>
      <w:r>
        <w:rPr>
          <w:rFonts w:hint="cs"/>
          <w:rtl/>
        </w:rPr>
        <w:t>•</w:t>
      </w:r>
      <w:r>
        <w:rPr>
          <w:rFonts w:hint="cs"/>
          <w:rtl/>
        </w:rPr>
        <w:tab/>
        <w:t>والاتفاقية الدولية المتعلقة بالقضاء على جميع أشكال التمييز العنصري؛</w:t>
      </w:r>
    </w:p>
    <w:p w:rsidR="00000000" w:rsidRDefault="005607AB">
      <w:pPr>
        <w:spacing w:before="0" w:line="380" w:lineRule="exact"/>
        <w:ind w:left="1434" w:hanging="714"/>
        <w:jc w:val="both"/>
        <w:rPr>
          <w:rFonts w:hint="cs"/>
          <w:rtl/>
        </w:rPr>
      </w:pPr>
      <w:r>
        <w:rPr>
          <w:rFonts w:hint="cs"/>
          <w:rtl/>
        </w:rPr>
        <w:t>•</w:t>
      </w:r>
      <w:r>
        <w:rPr>
          <w:rFonts w:hint="cs"/>
          <w:rtl/>
        </w:rPr>
        <w:tab/>
        <w:t>واتف</w:t>
      </w:r>
      <w:r>
        <w:rPr>
          <w:rFonts w:hint="cs"/>
          <w:rtl/>
        </w:rPr>
        <w:t>اقية القضاء على جميع أشكال التمييز ضد المرأة؛</w:t>
      </w:r>
    </w:p>
    <w:p w:rsidR="00000000" w:rsidRDefault="005607AB">
      <w:pPr>
        <w:spacing w:before="0" w:line="380" w:lineRule="exact"/>
        <w:ind w:left="1434" w:hanging="714"/>
        <w:jc w:val="both"/>
        <w:rPr>
          <w:rFonts w:hint="cs"/>
          <w:rtl/>
        </w:rPr>
      </w:pPr>
      <w:r>
        <w:rPr>
          <w:rFonts w:hint="cs"/>
          <w:rtl/>
        </w:rPr>
        <w:t>•</w:t>
      </w:r>
      <w:r>
        <w:rPr>
          <w:rFonts w:hint="cs"/>
          <w:rtl/>
        </w:rPr>
        <w:tab/>
        <w:t>واتفاقية منظمة العمل الدولية (رقم 29) بشأن العمل الجبري، 1930، المصدق عليها في 25 حزيران/يونيه 1957؛</w:t>
      </w:r>
    </w:p>
    <w:p w:rsidR="00000000" w:rsidRDefault="005607AB">
      <w:pPr>
        <w:spacing w:before="0" w:line="380" w:lineRule="exact"/>
        <w:ind w:left="1434" w:hanging="714"/>
        <w:jc w:val="both"/>
        <w:rPr>
          <w:rFonts w:hint="cs"/>
          <w:rtl/>
        </w:rPr>
      </w:pPr>
      <w:r>
        <w:rPr>
          <w:rFonts w:hint="cs"/>
          <w:rtl/>
        </w:rPr>
        <w:t>•</w:t>
      </w:r>
      <w:r>
        <w:rPr>
          <w:rFonts w:hint="cs"/>
          <w:rtl/>
        </w:rPr>
        <w:tab/>
        <w:t>واتفاقية منظمة العمل الدولية (رقم 105) بشأن إلغاء العمل الجبري، 1957، المصدق عليها في 27 شباط/فبراير 1997</w:t>
      </w:r>
      <w:r>
        <w:rPr>
          <w:rFonts w:hint="cs"/>
          <w:rtl/>
        </w:rPr>
        <w:t>؛</w:t>
      </w:r>
    </w:p>
    <w:p w:rsidR="00000000" w:rsidRDefault="005607AB">
      <w:pPr>
        <w:spacing w:before="0" w:line="380" w:lineRule="exact"/>
        <w:ind w:left="1434" w:hanging="714"/>
        <w:jc w:val="both"/>
        <w:rPr>
          <w:rFonts w:hint="cs"/>
          <w:rtl/>
        </w:rPr>
      </w:pPr>
      <w:r>
        <w:rPr>
          <w:rFonts w:hint="cs"/>
          <w:rtl/>
        </w:rPr>
        <w:t>•</w:t>
      </w:r>
      <w:r>
        <w:rPr>
          <w:rFonts w:hint="cs"/>
          <w:rtl/>
        </w:rPr>
        <w:tab/>
        <w:t>واتفاقية منظمة العمل الدولية رقم 6 بشأن عمل الأحداث ليلاً في الصناعة، 1919، المصدق عليها في 17 آذار/مارس 1932؛</w:t>
      </w:r>
    </w:p>
    <w:p w:rsidR="00000000" w:rsidRDefault="005607AB">
      <w:pPr>
        <w:spacing w:before="0" w:line="380" w:lineRule="exact"/>
        <w:ind w:left="-6"/>
        <w:jc w:val="both"/>
        <w:rPr>
          <w:rFonts w:hint="cs"/>
          <w:rtl/>
        </w:rPr>
      </w:pPr>
      <w:r>
        <w:rPr>
          <w:rFonts w:hint="cs"/>
          <w:rtl/>
        </w:rPr>
        <w:t>47-</w:t>
      </w:r>
      <w:r>
        <w:rPr>
          <w:rFonts w:hint="cs"/>
          <w:rtl/>
        </w:rPr>
        <w:tab/>
        <w:t xml:space="preserve">وقد صدقت جمهورية ألبانيا على الاتفاقية الأوروبية لحقوق الإنسان التي تحظر العمل القسري أو العمل الإلزامي. وفي 24 تشرين الأول/أكتوبر 2002، </w:t>
      </w:r>
      <w:r>
        <w:rPr>
          <w:rFonts w:hint="cs"/>
          <w:rtl/>
        </w:rPr>
        <w:t>صدق برلمان الجمهورية على الميثاق الاجتماعي الأوروبي المنقح، المواد 1-8، و11، و19-26، و28، و29.</w:t>
      </w:r>
    </w:p>
    <w:p w:rsidR="00000000" w:rsidRDefault="005607AB">
      <w:pPr>
        <w:spacing w:before="0" w:line="380" w:lineRule="exact"/>
        <w:ind w:left="-6"/>
        <w:jc w:val="center"/>
        <w:rPr>
          <w:rFonts w:hint="cs"/>
          <w:b/>
          <w:bCs/>
          <w:rtl/>
        </w:rPr>
      </w:pPr>
      <w:r>
        <w:rPr>
          <w:rFonts w:hint="cs"/>
          <w:b/>
          <w:bCs/>
          <w:rtl/>
        </w:rPr>
        <w:t>مستويات العمالة واتجاهاتها</w:t>
      </w:r>
    </w:p>
    <w:p w:rsidR="00000000" w:rsidRDefault="005607AB">
      <w:pPr>
        <w:spacing w:before="0" w:line="380" w:lineRule="exact"/>
        <w:ind w:left="-6"/>
        <w:jc w:val="both"/>
        <w:rPr>
          <w:rFonts w:hint="cs"/>
          <w:rtl/>
        </w:rPr>
      </w:pPr>
      <w:r>
        <w:rPr>
          <w:rFonts w:hint="cs"/>
          <w:rtl/>
        </w:rPr>
        <w:t>48-</w:t>
      </w:r>
      <w:r>
        <w:rPr>
          <w:rFonts w:hint="cs"/>
          <w:rtl/>
        </w:rPr>
        <w:tab/>
        <w:t>وفقاً للبيانات الإحصائية الواردة من وزارة العمل والشؤون الاجتماعية (إدارة سياسات العمالة)، تتمثل حالة العمالة فيما يلي:</w:t>
      </w:r>
    </w:p>
    <w:p w:rsidR="00000000" w:rsidRDefault="005607AB">
      <w:pPr>
        <w:spacing w:before="0" w:line="380" w:lineRule="exact"/>
        <w:jc w:val="both"/>
        <w:rPr>
          <w:rFonts w:hint="cs"/>
          <w:rtl/>
        </w:rPr>
      </w:pPr>
      <w:r>
        <w:rPr>
          <w:rFonts w:hint="cs"/>
          <w:rtl/>
        </w:rPr>
        <w:tab/>
        <w:t>•</w:t>
      </w:r>
      <w:r>
        <w:rPr>
          <w:rFonts w:hint="cs"/>
          <w:rtl/>
        </w:rPr>
        <w:tab/>
        <w:t>مجموع ا</w:t>
      </w:r>
      <w:r>
        <w:rPr>
          <w:rFonts w:hint="cs"/>
          <w:rtl/>
        </w:rPr>
        <w:t>لعاملين في كانون الأول/ديسمبر 2002: 278 395 شخصاً؛</w:t>
      </w:r>
    </w:p>
    <w:p w:rsidR="00000000" w:rsidRDefault="005607AB">
      <w:pPr>
        <w:spacing w:before="0" w:line="380" w:lineRule="exact"/>
        <w:ind w:left="1440" w:hanging="720"/>
        <w:jc w:val="both"/>
        <w:rPr>
          <w:rFonts w:hint="cs"/>
          <w:rtl/>
        </w:rPr>
      </w:pPr>
      <w:r>
        <w:rPr>
          <w:rFonts w:hint="cs"/>
          <w:rtl/>
        </w:rPr>
        <w:t>•</w:t>
      </w:r>
      <w:r>
        <w:rPr>
          <w:rFonts w:hint="cs"/>
          <w:rtl/>
        </w:rPr>
        <w:tab/>
        <w:t>مجموع العاملين في آذار/مارس 2003-983 396 شخصاً، من بينهم 739 189 شخصاً في القطاع العام، و199 207 شخصاً في القطاع الخاص. وإلى جانب هؤلاء، يعمل 347 526 شخصاً في القطاع الزراعي.</w:t>
      </w:r>
    </w:p>
    <w:p w:rsidR="00000000" w:rsidRDefault="005607AB">
      <w:pPr>
        <w:spacing w:before="0" w:line="380" w:lineRule="exact"/>
        <w:jc w:val="both"/>
        <w:rPr>
          <w:rFonts w:hint="cs"/>
          <w:rtl/>
        </w:rPr>
      </w:pPr>
      <w:r>
        <w:rPr>
          <w:rFonts w:hint="cs"/>
          <w:rtl/>
        </w:rPr>
        <w:t>49-</w:t>
      </w:r>
      <w:r>
        <w:rPr>
          <w:rFonts w:hint="cs"/>
          <w:rtl/>
        </w:rPr>
        <w:tab/>
        <w:t>وقد سُجلت أعلى مستويات ا</w:t>
      </w:r>
      <w:r>
        <w:rPr>
          <w:rFonts w:hint="cs"/>
          <w:rtl/>
        </w:rPr>
        <w:t>لعمالة في تيرانا (حوالي 000 179 شخص)، في حين أن أجزاء أخرى من البلد، مقارنة بالعاصمة، تشهد مستوى منخفضاً نسبياً من العمالة. ومن الأمثلة على ذلك أن عدد العاملين في دوريس يبلغ حوالي 000 25 شخص، وفي الباسان حوالي 000 20 شخص، إلخ.</w:t>
      </w:r>
    </w:p>
    <w:p w:rsidR="00000000" w:rsidRDefault="005607AB">
      <w:pPr>
        <w:spacing w:before="0" w:line="380" w:lineRule="exact"/>
        <w:jc w:val="both"/>
        <w:rPr>
          <w:rFonts w:hint="cs"/>
          <w:i/>
          <w:iCs/>
          <w:rtl/>
        </w:rPr>
      </w:pPr>
      <w:r>
        <w:rPr>
          <w:rFonts w:hint="cs"/>
          <w:i/>
          <w:iCs/>
          <w:rtl/>
        </w:rPr>
        <w:t>تحليل العمالة عملاً "باستراتي</w:t>
      </w:r>
      <w:r>
        <w:rPr>
          <w:rFonts w:hint="cs"/>
          <w:i/>
          <w:iCs/>
          <w:rtl/>
        </w:rPr>
        <w:t>جية العمالة والتدريب المهني"</w:t>
      </w:r>
    </w:p>
    <w:p w:rsidR="00000000" w:rsidRDefault="005607AB">
      <w:pPr>
        <w:spacing w:before="0" w:line="380" w:lineRule="exact"/>
        <w:jc w:val="both"/>
        <w:rPr>
          <w:rFonts w:hint="cs"/>
          <w:rtl/>
        </w:rPr>
      </w:pPr>
      <w:r>
        <w:rPr>
          <w:rFonts w:hint="cs"/>
          <w:rtl/>
        </w:rPr>
        <w:t>50-</w:t>
      </w:r>
      <w:r>
        <w:rPr>
          <w:rFonts w:hint="cs"/>
          <w:rtl/>
        </w:rPr>
        <w:tab/>
        <w:t>حتى عام 1997، كان نشاط مكاتب العمل يتمثل بصفة رئيسية في إظهار فرص العمل الجديدة المنشأة نتيجة للتنمية الاقتصادية في المناطق، وفي التدخل لصالح الباحثين عن عمل. ورغم أنه كان هناك خلال تلك الفترة حوالي 000 16 فرصة عمل جديدة سن</w:t>
      </w:r>
      <w:r>
        <w:rPr>
          <w:rFonts w:hint="cs"/>
          <w:rtl/>
        </w:rPr>
        <w:t>وياً، فقد كان البحث عن عمل والتدخل لصالح الباحثين عن عمل أقرب إلى النشاط العفوي منه إلى الهدف المخطط.</w:t>
      </w:r>
    </w:p>
    <w:p w:rsidR="00000000" w:rsidRDefault="005607AB">
      <w:pPr>
        <w:spacing w:before="0" w:line="380" w:lineRule="exact"/>
        <w:jc w:val="both"/>
        <w:rPr>
          <w:rFonts w:hint="cs"/>
          <w:rtl/>
        </w:rPr>
      </w:pPr>
      <w:r>
        <w:rPr>
          <w:rFonts w:hint="cs"/>
          <w:rtl/>
        </w:rPr>
        <w:t>51-</w:t>
      </w:r>
      <w:r>
        <w:rPr>
          <w:rFonts w:hint="cs"/>
          <w:rtl/>
        </w:rPr>
        <w:tab/>
        <w:t>وبعد عام 1997، أصبحت مكاتب العمل هي الجهة التي تنفذ برامج الأنشطة الجديدة في سوق العمل، مثل برامج العمل الحكومية خلال الفترة 1998-1999، وبرنامج التوظي</w:t>
      </w:r>
      <w:r>
        <w:rPr>
          <w:rFonts w:hint="cs"/>
          <w:rtl/>
        </w:rPr>
        <w:t xml:space="preserve">ف الذي بدأ في عام 1999. وخلال </w:t>
      </w:r>
      <w:r>
        <w:rPr>
          <w:rFonts w:hint="cs"/>
          <w:spacing w:val="0"/>
          <w:rtl/>
        </w:rPr>
        <w:t>هذه الفترة، تم توظيف 297 47 شخصاً لبعض الوقت من خلال برامج العمل الحكومية، أي ما يعادل 000</w:t>
      </w:r>
      <w:r>
        <w:rPr>
          <w:rFonts w:hint="cs"/>
          <w:rtl/>
        </w:rPr>
        <w:t xml:space="preserve"> 11 وظيفة سنوياً. وخلال الفترة نفسها، لاحظت مكاتب العمل انخفاض عدد الوظائف الجديدة بنسبة 30 في المائة. ويرجع ذلك إلى أن هذه المكاتب كانت</w:t>
      </w:r>
      <w:r>
        <w:rPr>
          <w:rFonts w:hint="cs"/>
          <w:rtl/>
        </w:rPr>
        <w:t xml:space="preserve"> تركز في عملها بصفة رئيسية على إنشاء وظائف جديدة من خلال برامج الأنشطة، مهملة بعض الشيء ما ثبت إنشاؤه من وظائف جديدة بفضل التنمية الاقتصادية الإقليمية. </w:t>
      </w:r>
    </w:p>
    <w:p w:rsidR="00000000" w:rsidRDefault="005607AB">
      <w:pPr>
        <w:spacing w:before="0" w:line="380" w:lineRule="exact"/>
        <w:jc w:val="both"/>
        <w:rPr>
          <w:rFonts w:hint="cs"/>
          <w:rtl/>
        </w:rPr>
      </w:pPr>
      <w:r>
        <w:rPr>
          <w:rFonts w:hint="cs"/>
          <w:rtl/>
        </w:rPr>
        <w:t>52-</w:t>
      </w:r>
      <w:r>
        <w:rPr>
          <w:rFonts w:hint="cs"/>
          <w:rtl/>
        </w:rPr>
        <w:tab/>
        <w:t>ويتضح من تحليل ديناميات التوظيف في عام 2002، أن 700 5 شخص وجدوا وظيفة في هذه السنة التقويمية. ومعظم</w:t>
      </w:r>
      <w:r>
        <w:rPr>
          <w:rFonts w:hint="cs"/>
          <w:rtl/>
        </w:rPr>
        <w:t xml:space="preserve">هم (أي 60 في المائة) حصلوا على وظائف نشأت نتيجة لتطوير الأعمال التجارية، ونشأ 35 في المائة، أي 000 2 وظيفة شاغرة، من خلال دور الوسيط الذي تضطلع به مكاتب العمل. وتنعكس الأرقام المذكورة أعلاه في معدلات البطالة التي تنخفض تدريجياً. وقد بلغ هذا المؤشر 13.1 في </w:t>
      </w:r>
      <w:r>
        <w:rPr>
          <w:rFonts w:hint="cs"/>
          <w:rtl/>
        </w:rPr>
        <w:t>المائة في أيلول/سبتمبر 2002 محققاً انخفاضاً بنسبة 0.4 في المائة عن المعدل المسجل في نهاية عام 2001.</w:t>
      </w:r>
    </w:p>
    <w:p w:rsidR="00000000" w:rsidRDefault="005607AB">
      <w:pPr>
        <w:spacing w:before="0" w:line="380" w:lineRule="exact"/>
        <w:jc w:val="center"/>
        <w:rPr>
          <w:rFonts w:hint="cs"/>
          <w:b/>
          <w:bCs/>
          <w:rtl/>
        </w:rPr>
      </w:pPr>
      <w:r>
        <w:rPr>
          <w:rFonts w:hint="cs"/>
          <w:b/>
          <w:bCs/>
          <w:rtl/>
        </w:rPr>
        <w:t>البطالة</w:t>
      </w:r>
    </w:p>
    <w:p w:rsidR="00000000" w:rsidRDefault="005607AB">
      <w:pPr>
        <w:spacing w:before="0" w:line="380" w:lineRule="exact"/>
        <w:jc w:val="both"/>
        <w:rPr>
          <w:rFonts w:hint="cs"/>
          <w:rtl/>
        </w:rPr>
      </w:pPr>
      <w:r>
        <w:rPr>
          <w:rFonts w:hint="cs"/>
          <w:rtl/>
        </w:rPr>
        <w:t>53-</w:t>
      </w:r>
      <w:r>
        <w:rPr>
          <w:rFonts w:hint="cs"/>
          <w:rtl/>
        </w:rPr>
        <w:tab/>
        <w:t>لوحظ من خلال التحليل الذي أجرته استراتيجية التوظيف والتدريب المهني وجود مستوى مرتفع جداً من البطالة خلال الفترة 1990-1993، مع بلوغ هذا المستوى ذ</w:t>
      </w:r>
      <w:r>
        <w:rPr>
          <w:rFonts w:hint="cs"/>
          <w:rtl/>
        </w:rPr>
        <w:t xml:space="preserve">روته في عام 1993، حيث كان 000 467 عاطلاً يتلقون استحقاقات البطالة. وكان خمسون في المائة من العاطلين من النساء. ولهذا صلة وثيقة بما جرى من إغلاق وإعادة هيكلة وخصخصة لمؤسسات عديدة كانت تشغِّل عدداً كبيراً من النساء. </w:t>
      </w:r>
    </w:p>
    <w:p w:rsidR="00000000" w:rsidRDefault="005607AB">
      <w:pPr>
        <w:spacing w:before="0" w:line="380" w:lineRule="exact"/>
        <w:jc w:val="both"/>
        <w:rPr>
          <w:rFonts w:hint="cs"/>
          <w:rtl/>
        </w:rPr>
      </w:pPr>
      <w:r>
        <w:rPr>
          <w:rFonts w:hint="cs"/>
          <w:spacing w:val="0"/>
          <w:rtl/>
        </w:rPr>
        <w:t>54-</w:t>
      </w:r>
      <w:r>
        <w:rPr>
          <w:rFonts w:hint="cs"/>
          <w:spacing w:val="0"/>
          <w:rtl/>
        </w:rPr>
        <w:tab/>
      </w:r>
      <w:r>
        <w:rPr>
          <w:rFonts w:hint="cs"/>
          <w:rtl/>
        </w:rPr>
        <w:t>واعتباراً من عام 1993، بدأ معدل البطا</w:t>
      </w:r>
      <w:r>
        <w:rPr>
          <w:rFonts w:hint="cs"/>
          <w:rtl/>
        </w:rPr>
        <w:t>لة ينخفض انخفاضاً ملحوظاً. فخلال عام 1996 كان هناك 000 158 عاطل مسجلين في مكاتب العمل في جميع أنحاء البلد. وقد جاء هذا بصفة رئيسية نتيجة لاستبعاد السكان الريفيين من مخطط البطالة، وتكييف جزء آخر من العاطلين مع الواقع الجديد، إلخ. وتُبيِّن بيانات مكاتب العمل</w:t>
      </w:r>
      <w:r>
        <w:rPr>
          <w:rFonts w:hint="cs"/>
          <w:rtl/>
        </w:rPr>
        <w:t xml:space="preserve"> أن كل شهر خلال تلك الفترة سجل خروج ما يقرب من 900 1 عاطل من إجمالي عدد العاطلين. </w:t>
      </w:r>
    </w:p>
    <w:p w:rsidR="00000000" w:rsidRDefault="005607AB">
      <w:pPr>
        <w:spacing w:before="0" w:line="380" w:lineRule="exact"/>
        <w:jc w:val="both"/>
        <w:rPr>
          <w:rFonts w:hint="cs"/>
          <w:rtl/>
        </w:rPr>
      </w:pPr>
      <w:r>
        <w:rPr>
          <w:rFonts w:hint="cs"/>
          <w:rtl/>
        </w:rPr>
        <w:t>55-</w:t>
      </w:r>
      <w:r>
        <w:rPr>
          <w:rFonts w:hint="cs"/>
          <w:rtl/>
        </w:rPr>
        <w:tab/>
        <w:t>وقد سُجل أعلى معدل للبطالة في الفترة 1993-1996 في المنطقة الوسطى من البلد التي يوجد بها 14 في المائة من القوة العاملة. ويرجع هذا إلى الهجرة الداخلية الكثيفة من المناطق ا</w:t>
      </w:r>
      <w:r>
        <w:rPr>
          <w:rFonts w:hint="cs"/>
          <w:rtl/>
        </w:rPr>
        <w:t>لريفية إلى المناطق الحضرية.</w:t>
      </w:r>
    </w:p>
    <w:p w:rsidR="00000000" w:rsidRDefault="005607AB">
      <w:pPr>
        <w:spacing w:before="0" w:line="380" w:lineRule="exact"/>
        <w:jc w:val="both"/>
        <w:rPr>
          <w:rFonts w:hint="cs"/>
          <w:rtl/>
        </w:rPr>
      </w:pPr>
      <w:r>
        <w:rPr>
          <w:rFonts w:hint="cs"/>
          <w:rtl/>
        </w:rPr>
        <w:t>56-</w:t>
      </w:r>
      <w:r>
        <w:rPr>
          <w:rFonts w:hint="cs"/>
          <w:rtl/>
        </w:rPr>
        <w:tab/>
        <w:t>وتحدث هذه التقلبات بصفة رئيسية في اتجاه مدينتي تيرانا ودوريس وضواحيهما. فنتيجة لانهيار عدة نُظم التربُّح الهرمية، ارتفع مستوى البطالة في الفترة 1997-1998 ارتفاعاً ملحوظاً.</w:t>
      </w:r>
    </w:p>
    <w:p w:rsidR="00000000" w:rsidRDefault="005607AB">
      <w:pPr>
        <w:spacing w:before="0" w:line="380" w:lineRule="exact"/>
        <w:jc w:val="both"/>
        <w:rPr>
          <w:rFonts w:hint="cs"/>
          <w:rtl/>
        </w:rPr>
      </w:pPr>
      <w:r>
        <w:rPr>
          <w:rFonts w:hint="cs"/>
          <w:rtl/>
        </w:rPr>
        <w:t>57-</w:t>
      </w:r>
      <w:r>
        <w:rPr>
          <w:rFonts w:hint="cs"/>
          <w:rtl/>
        </w:rPr>
        <w:tab/>
        <w:t>ولتوضيح هذه الحقيقة، يمكن الإشارة إلى أن عدد الع</w:t>
      </w:r>
      <w:r>
        <w:rPr>
          <w:rFonts w:hint="cs"/>
          <w:rtl/>
        </w:rPr>
        <w:t>اطلين المسجلين في عام 1998 وصل إلى 000 235 شخص، أي 16.6 في المائة من مجموع القوة العاملة. وكان مستوى البطالة في عام 1998 أعلى مما كان عليه في عام 1997. ولمواجهة هذا الوضع، اعتُمدت مجموعة من التدابير خلال الفترة 1998-1999، ومعظمها تدابير تشريعية وإدارية، شم</w:t>
      </w:r>
      <w:r>
        <w:rPr>
          <w:rFonts w:hint="cs"/>
          <w:rtl/>
        </w:rPr>
        <w:t>لت إنشاء دائرة العمل الوطنية.</w:t>
      </w:r>
    </w:p>
    <w:p w:rsidR="00000000" w:rsidRDefault="005607AB">
      <w:pPr>
        <w:spacing w:before="0" w:line="380" w:lineRule="exact"/>
        <w:jc w:val="both"/>
        <w:rPr>
          <w:rFonts w:hint="cs"/>
          <w:rtl/>
        </w:rPr>
      </w:pPr>
      <w:r>
        <w:rPr>
          <w:rFonts w:hint="cs"/>
          <w:rtl/>
        </w:rPr>
        <w:t>58-</w:t>
      </w:r>
      <w:r>
        <w:rPr>
          <w:rFonts w:hint="cs"/>
          <w:rtl/>
        </w:rPr>
        <w:tab/>
        <w:t xml:space="preserve">واعتباراً من عام 1999، طُبقت للمرة الأولى برامج الأنشطة على مجال التوظيف، ومنها برامج الأشغال العامة وبرامج التوظيف. وبفضل هذه التدابير، بدأت معدلات البطالة تنخفض. </w:t>
      </w:r>
    </w:p>
    <w:p w:rsidR="00000000" w:rsidRDefault="005607AB">
      <w:pPr>
        <w:spacing w:before="0" w:line="380" w:lineRule="exact"/>
        <w:jc w:val="both"/>
        <w:rPr>
          <w:rFonts w:hint="cs"/>
          <w:spacing w:val="0"/>
          <w:rtl/>
        </w:rPr>
      </w:pPr>
      <w:r>
        <w:rPr>
          <w:rFonts w:hint="cs"/>
          <w:rtl/>
        </w:rPr>
        <w:t>59-</w:t>
      </w:r>
      <w:r>
        <w:rPr>
          <w:rFonts w:hint="cs"/>
          <w:rtl/>
        </w:rPr>
        <w:tab/>
      </w:r>
      <w:r>
        <w:rPr>
          <w:rFonts w:hint="cs"/>
          <w:spacing w:val="0"/>
          <w:rtl/>
        </w:rPr>
        <w:t>وخلال عام 1999، انخفض عدد العاطلين عن العمل بواقع 660</w:t>
      </w:r>
      <w:r>
        <w:rPr>
          <w:rFonts w:hint="cs"/>
          <w:spacing w:val="0"/>
          <w:rtl/>
        </w:rPr>
        <w:t xml:space="preserve"> 7 من الباحثين عن عمل. وقد انعكست النتائج الإيجابية لهذه البرامج في حدوث انخفاض ملحوظ في عدد العاطلين عن العمل، الذي بلغ 000 215 عاطل في عام 2000، بينما بلغ هذا الرقم 000 180 عاطل في عام 2001، أي 13.5 في المائة من إجمالي القوة العاملة.</w:t>
      </w:r>
    </w:p>
    <w:p w:rsidR="00000000" w:rsidRDefault="005607AB">
      <w:pPr>
        <w:spacing w:before="0" w:line="380" w:lineRule="exact"/>
        <w:jc w:val="both"/>
        <w:rPr>
          <w:rFonts w:hint="cs"/>
          <w:rtl/>
        </w:rPr>
      </w:pPr>
      <w:r>
        <w:rPr>
          <w:rFonts w:hint="cs"/>
          <w:rtl/>
        </w:rPr>
        <w:t>60-</w:t>
      </w:r>
      <w:r>
        <w:rPr>
          <w:rFonts w:hint="cs"/>
          <w:rtl/>
        </w:rPr>
        <w:tab/>
      </w:r>
      <w:r>
        <w:rPr>
          <w:rFonts w:hint="cs"/>
          <w:spacing w:val="0"/>
          <w:rtl/>
        </w:rPr>
        <w:t>وبإجراء تحليل لم</w:t>
      </w:r>
      <w:r>
        <w:rPr>
          <w:rFonts w:hint="cs"/>
          <w:spacing w:val="0"/>
          <w:rtl/>
        </w:rPr>
        <w:t>عدل البطالة عن طريق مقارنة هذه الظاهرة في مختلف المقاطعات، يمكن ملاحظة أن مقاطعات دوريس، وفيير، ودجيروكاسترا، وتيرانا، وفلورا لديها أدنى معدلات التوظيف، في حين أن مقاطعات كوسوفا، ولاسي، وكوكيس، وميرديتا، وبوكا، وتروبويا، وشكودرا، ومعظمها</w:t>
      </w:r>
      <w:r>
        <w:rPr>
          <w:rFonts w:hint="cs"/>
          <w:rtl/>
        </w:rPr>
        <w:t xml:space="preserve"> يقع في الجزء الشما</w:t>
      </w:r>
      <w:r>
        <w:rPr>
          <w:rFonts w:hint="cs"/>
          <w:rtl/>
        </w:rPr>
        <w:t>لي الشرقي من البلد، لديها معدلات توظيف أعلى من متوسط هذه المعدلات في البلد. غير أن هذه المعدلات كانت أقل قليلاً مما كانت عليه في السنة السابقة (2002).</w:t>
      </w:r>
    </w:p>
    <w:p w:rsidR="00000000" w:rsidRDefault="005607AB">
      <w:pPr>
        <w:spacing w:before="0" w:line="380" w:lineRule="exact"/>
        <w:jc w:val="both"/>
        <w:rPr>
          <w:rFonts w:hint="cs"/>
          <w:rtl/>
        </w:rPr>
      </w:pPr>
      <w:r>
        <w:rPr>
          <w:rFonts w:hint="cs"/>
          <w:rtl/>
        </w:rPr>
        <w:t>61-</w:t>
      </w:r>
      <w:r>
        <w:rPr>
          <w:rFonts w:hint="cs"/>
          <w:rtl/>
        </w:rPr>
        <w:tab/>
        <w:t>وتُسجل أعلى معدلات البطالة في الجزء الشمالي الشرقي من البلد، حيث تبلغ 18.4 في المائة. ويرجع ذلك إلى ع</w:t>
      </w:r>
      <w:r>
        <w:rPr>
          <w:rFonts w:hint="cs"/>
          <w:rtl/>
        </w:rPr>
        <w:t>دة عوامل أهمها إمكانات التنمية المحدودة نسبياً، والمستوى المنخفض لإنشاء الأعمال التجارية، والهيكل العام للأعمال التجارية الذي تهيمن عليه بصفة رئيسية المشاريع الصغيرة والمتوسطة الحجم. وثمة عوامل أخرى طرأت في هذه المناطق، تتمثل في الاتجاه إلى نقل المشاريع ال</w:t>
      </w:r>
      <w:r>
        <w:rPr>
          <w:rFonts w:hint="cs"/>
          <w:rtl/>
        </w:rPr>
        <w:t>تجارية من تلك المنطقة، والمشاكل الاجتماعية التي حدثت بعد الإصلاح الزراعي، مما عرقل تسجيل العديد من الأفراد كباحثين عن عمل.</w:t>
      </w:r>
    </w:p>
    <w:p w:rsidR="00000000" w:rsidRDefault="005607AB">
      <w:pPr>
        <w:spacing w:before="0" w:line="380" w:lineRule="exact"/>
        <w:jc w:val="both"/>
        <w:rPr>
          <w:rFonts w:hint="cs"/>
          <w:rtl/>
        </w:rPr>
      </w:pPr>
      <w:r>
        <w:rPr>
          <w:rFonts w:hint="cs"/>
          <w:rtl/>
        </w:rPr>
        <w:t>62-</w:t>
      </w:r>
      <w:r>
        <w:rPr>
          <w:rFonts w:hint="cs"/>
          <w:rtl/>
        </w:rPr>
        <w:tab/>
        <w:t>وبالإشارة إلى بيانات إحصائية، بلغ عدد الباحثين عن عمل 000 172 شخص في عام 2002، أي 13 في المائة من مجموع القوة العاملة النشطة. وقد</w:t>
      </w:r>
      <w:r>
        <w:rPr>
          <w:rFonts w:hint="cs"/>
          <w:rtl/>
        </w:rPr>
        <w:t xml:space="preserve"> ركز توريد الخدمات النشطة في سوق العمل بصفة رئيسية على تيسير التوظيف، وتنفيذ برامج التوظيف، مما أسهم في زيادة عدد الباحثين عن عمل المسجلين في مكاتب العمل في جميع أنحاء البلد.</w:t>
      </w:r>
    </w:p>
    <w:p w:rsidR="00000000" w:rsidRDefault="005607AB">
      <w:pPr>
        <w:spacing w:before="0" w:line="380" w:lineRule="exact"/>
        <w:jc w:val="center"/>
        <w:rPr>
          <w:rFonts w:hint="cs"/>
          <w:b/>
          <w:bCs/>
          <w:rtl/>
        </w:rPr>
      </w:pPr>
      <w:r>
        <w:rPr>
          <w:rFonts w:hint="cs"/>
          <w:b/>
          <w:bCs/>
          <w:rtl/>
        </w:rPr>
        <w:t>الجدول 2</w:t>
      </w:r>
      <w:r>
        <w:rPr>
          <w:b/>
          <w:bCs/>
          <w:rtl/>
        </w:rPr>
        <w:br/>
      </w:r>
      <w:r>
        <w:rPr>
          <w:rFonts w:hint="cs"/>
          <w:b/>
          <w:bCs/>
          <w:rtl/>
        </w:rPr>
        <w:t>عدد العاطلين خلال الفترة 1990-2001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9"/>
        <w:gridCol w:w="678"/>
        <w:gridCol w:w="662"/>
        <w:gridCol w:w="573"/>
        <w:gridCol w:w="573"/>
        <w:gridCol w:w="670"/>
        <w:gridCol w:w="573"/>
        <w:gridCol w:w="678"/>
        <w:gridCol w:w="654"/>
        <w:gridCol w:w="573"/>
        <w:gridCol w:w="573"/>
        <w:gridCol w:w="573"/>
        <w:gridCol w:w="678"/>
        <w:gridCol w:w="613"/>
      </w:tblGrid>
      <w:tr w:rsidR="005607AB" w:rsidTr="005607AB">
        <w:tblPrEx>
          <w:tblCellMar>
            <w:top w:w="0" w:type="dxa"/>
            <w:bottom w:w="0" w:type="dxa"/>
          </w:tblCellMar>
        </w:tblPrEx>
        <w:trPr>
          <w:trHeight w:val="828"/>
        </w:trPr>
        <w:tc>
          <w:tcPr>
            <w:tcW w:w="1500" w:type="dxa"/>
          </w:tcPr>
          <w:p w:rsidR="005607AB" w:rsidRDefault="005607AB">
            <w:pPr>
              <w:spacing w:before="0" w:after="0" w:line="320" w:lineRule="exact"/>
              <w:jc w:val="center"/>
              <w:rPr>
                <w:rStyle w:val="FootnoteReference"/>
                <w:rFonts w:hint="cs"/>
                <w:bCs w:val="0"/>
                <w:sz w:val="18"/>
                <w:szCs w:val="18"/>
                <w:vertAlign w:val="baseline"/>
              </w:rPr>
            </w:pPr>
          </w:p>
        </w:tc>
        <w:tc>
          <w:tcPr>
            <w:tcW w:w="678"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1990</w:t>
            </w:r>
          </w:p>
        </w:tc>
        <w:tc>
          <w:tcPr>
            <w:tcW w:w="662"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1991</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1992</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1993</w:t>
            </w:r>
          </w:p>
        </w:tc>
        <w:tc>
          <w:tcPr>
            <w:tcW w:w="670"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1994</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1995</w:t>
            </w:r>
          </w:p>
        </w:tc>
        <w:tc>
          <w:tcPr>
            <w:tcW w:w="678"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1996</w:t>
            </w:r>
          </w:p>
        </w:tc>
        <w:tc>
          <w:tcPr>
            <w:tcW w:w="654"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1997</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1998</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1999</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2000</w:t>
            </w:r>
          </w:p>
        </w:tc>
        <w:tc>
          <w:tcPr>
            <w:tcW w:w="678"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2001</w:t>
            </w:r>
          </w:p>
        </w:tc>
        <w:tc>
          <w:tcPr>
            <w:tcW w:w="61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2002</w:t>
            </w:r>
          </w:p>
        </w:tc>
      </w:tr>
      <w:tr w:rsidR="005607AB" w:rsidTr="005607AB">
        <w:tblPrEx>
          <w:tblCellMar>
            <w:top w:w="0" w:type="dxa"/>
            <w:bottom w:w="0" w:type="dxa"/>
          </w:tblCellMar>
        </w:tblPrEx>
        <w:tc>
          <w:tcPr>
            <w:tcW w:w="1500"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مجموع عدد العاطلين عن العمل (بالآلاف)</w:t>
            </w:r>
          </w:p>
        </w:tc>
        <w:tc>
          <w:tcPr>
            <w:tcW w:w="678"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150.7</w:t>
            </w:r>
          </w:p>
        </w:tc>
        <w:tc>
          <w:tcPr>
            <w:tcW w:w="662"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139.8</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394</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301</w:t>
            </w:r>
          </w:p>
        </w:tc>
        <w:tc>
          <w:tcPr>
            <w:tcW w:w="670"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261.8</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171</w:t>
            </w:r>
          </w:p>
        </w:tc>
        <w:tc>
          <w:tcPr>
            <w:tcW w:w="678"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158.1</w:t>
            </w:r>
          </w:p>
        </w:tc>
        <w:tc>
          <w:tcPr>
            <w:tcW w:w="654"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193.5</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235</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240</w:t>
            </w:r>
          </w:p>
        </w:tc>
        <w:tc>
          <w:tcPr>
            <w:tcW w:w="57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215</w:t>
            </w:r>
          </w:p>
        </w:tc>
        <w:tc>
          <w:tcPr>
            <w:tcW w:w="678"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181</w:t>
            </w:r>
          </w:p>
        </w:tc>
        <w:tc>
          <w:tcPr>
            <w:tcW w:w="613" w:type="dxa"/>
          </w:tcPr>
          <w:p w:rsidR="005607AB" w:rsidRDefault="005607AB">
            <w:pPr>
              <w:spacing w:before="0" w:after="0" w:line="320" w:lineRule="exact"/>
              <w:jc w:val="center"/>
              <w:rPr>
                <w:rStyle w:val="FootnoteReference"/>
                <w:rFonts w:hint="cs"/>
                <w:bCs w:val="0"/>
                <w:sz w:val="18"/>
                <w:szCs w:val="18"/>
                <w:vertAlign w:val="baseline"/>
              </w:rPr>
            </w:pPr>
            <w:r>
              <w:rPr>
                <w:rFonts w:hint="cs"/>
                <w:sz w:val="18"/>
                <w:szCs w:val="18"/>
                <w:rtl/>
              </w:rPr>
              <w:t>172</w:t>
            </w:r>
          </w:p>
        </w:tc>
      </w:tr>
    </w:tbl>
    <w:p w:rsidR="00000000" w:rsidRDefault="005607AB">
      <w:pPr>
        <w:spacing w:line="380" w:lineRule="exact"/>
        <w:jc w:val="both"/>
        <w:rPr>
          <w:rFonts w:hint="cs"/>
          <w:b/>
          <w:bCs/>
          <w:rtl/>
        </w:rPr>
      </w:pPr>
      <w:r>
        <w:rPr>
          <w:rFonts w:hint="cs"/>
          <w:b/>
          <w:bCs/>
          <w:rtl/>
        </w:rPr>
        <w:t>أكثر الناس والفئات والمناطق تضرراً من البطالة</w:t>
      </w:r>
    </w:p>
    <w:p w:rsidR="00000000" w:rsidRDefault="005607AB">
      <w:pPr>
        <w:spacing w:before="0" w:line="380" w:lineRule="exact"/>
        <w:jc w:val="both"/>
        <w:rPr>
          <w:rFonts w:hint="cs"/>
          <w:rtl/>
        </w:rPr>
      </w:pPr>
      <w:r>
        <w:rPr>
          <w:rFonts w:hint="cs"/>
          <w:rtl/>
        </w:rPr>
        <w:t>63-</w:t>
      </w:r>
      <w:r>
        <w:rPr>
          <w:rFonts w:hint="cs"/>
          <w:rtl/>
        </w:rPr>
        <w:tab/>
        <w:t>الأشخاص والفئات الأكثر تضرراً من البطالة هم:</w:t>
      </w:r>
    </w:p>
    <w:p w:rsidR="00000000" w:rsidRDefault="005607AB">
      <w:pPr>
        <w:spacing w:before="0" w:line="380" w:lineRule="exact"/>
        <w:ind w:left="720"/>
        <w:jc w:val="both"/>
        <w:rPr>
          <w:rFonts w:hint="cs"/>
          <w:rtl/>
        </w:rPr>
      </w:pPr>
      <w:r>
        <w:rPr>
          <w:rFonts w:hint="cs"/>
          <w:rtl/>
        </w:rPr>
        <w:t>•</w:t>
      </w:r>
      <w:r>
        <w:rPr>
          <w:rFonts w:hint="cs"/>
          <w:rtl/>
        </w:rPr>
        <w:tab/>
        <w:t>النساء فوق الخامسة والثلاثين</w:t>
      </w:r>
      <w:r>
        <w:rPr>
          <w:rFonts w:hint="cs"/>
          <w:rtl/>
        </w:rPr>
        <w:t xml:space="preserve"> من العمر؛</w:t>
      </w:r>
    </w:p>
    <w:p w:rsidR="00000000" w:rsidRDefault="005607AB">
      <w:pPr>
        <w:spacing w:before="0" w:line="380" w:lineRule="exact"/>
        <w:ind w:left="720"/>
        <w:jc w:val="both"/>
        <w:rPr>
          <w:rFonts w:hint="cs"/>
          <w:rtl/>
        </w:rPr>
      </w:pPr>
      <w:r>
        <w:rPr>
          <w:rFonts w:hint="cs"/>
          <w:rtl/>
        </w:rPr>
        <w:t>•</w:t>
      </w:r>
      <w:r>
        <w:rPr>
          <w:rFonts w:hint="cs"/>
          <w:rtl/>
        </w:rPr>
        <w:tab/>
        <w:t>والمعوقون؛</w:t>
      </w:r>
    </w:p>
    <w:p w:rsidR="00000000" w:rsidRDefault="005607AB">
      <w:pPr>
        <w:spacing w:before="0" w:line="380" w:lineRule="exact"/>
        <w:ind w:left="720"/>
        <w:jc w:val="both"/>
        <w:rPr>
          <w:rFonts w:hint="cs"/>
          <w:rtl/>
        </w:rPr>
      </w:pPr>
      <w:r>
        <w:rPr>
          <w:rFonts w:hint="cs"/>
          <w:rtl/>
        </w:rPr>
        <w:t>•</w:t>
      </w:r>
      <w:r>
        <w:rPr>
          <w:rFonts w:hint="cs"/>
          <w:rtl/>
        </w:rPr>
        <w:tab/>
        <w:t>والنساء المتاجر بهن؛</w:t>
      </w:r>
    </w:p>
    <w:p w:rsidR="00000000" w:rsidRDefault="005607AB">
      <w:pPr>
        <w:spacing w:before="0" w:line="380" w:lineRule="exact"/>
        <w:ind w:left="720"/>
        <w:jc w:val="both"/>
        <w:rPr>
          <w:rFonts w:hint="cs"/>
          <w:rtl/>
        </w:rPr>
      </w:pPr>
      <w:r>
        <w:rPr>
          <w:rFonts w:hint="cs"/>
          <w:rtl/>
        </w:rPr>
        <w:t>•</w:t>
      </w:r>
      <w:r>
        <w:rPr>
          <w:rFonts w:hint="cs"/>
          <w:rtl/>
        </w:rPr>
        <w:tab/>
        <w:t>والأشخاص المستفيدون من المخططات الاجتماعية؛</w:t>
      </w:r>
    </w:p>
    <w:p w:rsidR="00000000" w:rsidRDefault="005607AB">
      <w:pPr>
        <w:spacing w:before="0" w:line="380" w:lineRule="exact"/>
        <w:ind w:left="1434" w:hanging="714"/>
        <w:jc w:val="both"/>
        <w:rPr>
          <w:rFonts w:hint="cs"/>
          <w:rtl/>
        </w:rPr>
      </w:pPr>
      <w:r>
        <w:rPr>
          <w:rFonts w:hint="cs"/>
          <w:rtl/>
        </w:rPr>
        <w:t>•</w:t>
      </w:r>
      <w:r>
        <w:rPr>
          <w:rFonts w:hint="cs"/>
          <w:rtl/>
        </w:rPr>
        <w:tab/>
        <w:t>والأشخاص الذين فقدوا عملهم بسبب الخصخصة أو الإصلاح أو إعادة الهيكلة التي جرت في المشاريع أو المؤسسات الحكومية؛</w:t>
      </w:r>
    </w:p>
    <w:p w:rsidR="00000000" w:rsidRDefault="005607AB">
      <w:pPr>
        <w:spacing w:before="0" w:line="380" w:lineRule="exact"/>
        <w:ind w:left="720"/>
        <w:jc w:val="both"/>
        <w:rPr>
          <w:rFonts w:hint="cs"/>
          <w:rtl/>
        </w:rPr>
      </w:pPr>
      <w:r>
        <w:rPr>
          <w:rFonts w:hint="cs"/>
          <w:rtl/>
        </w:rPr>
        <w:t>•</w:t>
      </w:r>
      <w:r>
        <w:rPr>
          <w:rFonts w:hint="cs"/>
          <w:rtl/>
        </w:rPr>
        <w:tab/>
        <w:t>والأمهات الشابات غير العاملات؛</w:t>
      </w:r>
    </w:p>
    <w:p w:rsidR="00000000" w:rsidRDefault="005607AB">
      <w:pPr>
        <w:spacing w:before="0" w:line="380" w:lineRule="exact"/>
        <w:ind w:left="720"/>
        <w:jc w:val="both"/>
        <w:rPr>
          <w:rFonts w:hint="cs"/>
          <w:rtl/>
        </w:rPr>
      </w:pPr>
      <w:r>
        <w:rPr>
          <w:rFonts w:hint="cs"/>
          <w:rtl/>
        </w:rPr>
        <w:t>•</w:t>
      </w:r>
      <w:r>
        <w:rPr>
          <w:rFonts w:hint="cs"/>
          <w:rtl/>
        </w:rPr>
        <w:tab/>
        <w:t>والمطلَّقات الل</w:t>
      </w:r>
      <w:r>
        <w:rPr>
          <w:rFonts w:hint="cs"/>
          <w:rtl/>
        </w:rPr>
        <w:t>اتي يواجهن مشاكل اقتصادية؛</w:t>
      </w:r>
    </w:p>
    <w:p w:rsidR="00000000" w:rsidRDefault="005607AB">
      <w:pPr>
        <w:spacing w:before="0" w:line="380" w:lineRule="exact"/>
        <w:ind w:left="720"/>
        <w:jc w:val="both"/>
        <w:rPr>
          <w:rFonts w:hint="cs"/>
          <w:rtl/>
        </w:rPr>
      </w:pPr>
      <w:r>
        <w:rPr>
          <w:rFonts w:hint="cs"/>
          <w:rtl/>
        </w:rPr>
        <w:t>•</w:t>
      </w:r>
      <w:r>
        <w:rPr>
          <w:rFonts w:hint="cs"/>
          <w:rtl/>
        </w:rPr>
        <w:tab/>
        <w:t>والمهاجرون العائدون إلى البلد بمشاكل اقتصادية؛</w:t>
      </w:r>
    </w:p>
    <w:p w:rsidR="00000000" w:rsidRDefault="005607AB">
      <w:pPr>
        <w:spacing w:before="0" w:line="380" w:lineRule="exact"/>
        <w:ind w:left="720"/>
        <w:jc w:val="both"/>
        <w:rPr>
          <w:rFonts w:hint="cs"/>
          <w:rtl/>
        </w:rPr>
      </w:pPr>
      <w:r>
        <w:rPr>
          <w:rFonts w:hint="cs"/>
          <w:rtl/>
        </w:rPr>
        <w:t>•</w:t>
      </w:r>
      <w:r>
        <w:rPr>
          <w:rFonts w:hint="cs"/>
          <w:rtl/>
        </w:rPr>
        <w:tab/>
        <w:t>وحديثو التخرج الذين لم يتعرفوا بعد على سوق العمل؛</w:t>
      </w:r>
    </w:p>
    <w:p w:rsidR="00000000" w:rsidRDefault="005607AB">
      <w:pPr>
        <w:spacing w:before="0" w:line="380" w:lineRule="exact"/>
        <w:ind w:left="720"/>
        <w:jc w:val="both"/>
        <w:rPr>
          <w:rFonts w:hint="cs"/>
          <w:rtl/>
        </w:rPr>
      </w:pPr>
      <w:r>
        <w:rPr>
          <w:rFonts w:hint="cs"/>
          <w:rtl/>
        </w:rPr>
        <w:t>•</w:t>
      </w:r>
      <w:r>
        <w:rPr>
          <w:rFonts w:hint="cs"/>
          <w:rtl/>
        </w:rPr>
        <w:tab/>
        <w:t>والسجناء السابقون؛</w:t>
      </w:r>
    </w:p>
    <w:p w:rsidR="00000000" w:rsidRDefault="005607AB">
      <w:pPr>
        <w:spacing w:before="0" w:line="380" w:lineRule="exact"/>
        <w:ind w:left="720"/>
        <w:jc w:val="both"/>
        <w:rPr>
          <w:rFonts w:hint="cs"/>
          <w:rtl/>
        </w:rPr>
      </w:pPr>
      <w:r>
        <w:rPr>
          <w:rFonts w:hint="cs"/>
          <w:rtl/>
        </w:rPr>
        <w:t>•</w:t>
      </w:r>
      <w:r>
        <w:rPr>
          <w:rFonts w:hint="cs"/>
          <w:rtl/>
        </w:rPr>
        <w:tab/>
        <w:t>والنساء اللاتي يُعِلْنَ أطفالاً؛</w:t>
      </w:r>
    </w:p>
    <w:p w:rsidR="00000000" w:rsidRDefault="005607AB">
      <w:pPr>
        <w:spacing w:before="0" w:line="380" w:lineRule="exact"/>
        <w:ind w:left="720"/>
        <w:jc w:val="both"/>
        <w:rPr>
          <w:rFonts w:hint="cs"/>
          <w:rtl/>
        </w:rPr>
      </w:pPr>
      <w:r>
        <w:rPr>
          <w:rFonts w:hint="cs"/>
          <w:rtl/>
        </w:rPr>
        <w:t>•</w:t>
      </w:r>
      <w:r>
        <w:rPr>
          <w:rFonts w:hint="cs"/>
          <w:rtl/>
        </w:rPr>
        <w:tab/>
        <w:t>والأشخاص دون الثامنة عشرة من العمر؛</w:t>
      </w:r>
    </w:p>
    <w:p w:rsidR="00000000" w:rsidRDefault="005607AB">
      <w:pPr>
        <w:spacing w:before="0" w:line="380" w:lineRule="exact"/>
        <w:ind w:left="720"/>
        <w:jc w:val="both"/>
        <w:rPr>
          <w:rFonts w:hint="cs"/>
          <w:rtl/>
        </w:rPr>
      </w:pPr>
      <w:r>
        <w:rPr>
          <w:rFonts w:hint="cs"/>
          <w:rtl/>
        </w:rPr>
        <w:t>•</w:t>
      </w:r>
      <w:r>
        <w:rPr>
          <w:rFonts w:hint="cs"/>
          <w:rtl/>
        </w:rPr>
        <w:tab/>
        <w:t>والعاطلون عن العمل منذ فترة طويل</w:t>
      </w:r>
      <w:r>
        <w:rPr>
          <w:rFonts w:hint="cs"/>
          <w:rtl/>
        </w:rPr>
        <w:t>ة؛</w:t>
      </w:r>
    </w:p>
    <w:p w:rsidR="00000000" w:rsidRDefault="005607AB">
      <w:pPr>
        <w:spacing w:before="0" w:line="380" w:lineRule="exact"/>
        <w:ind w:left="720"/>
        <w:jc w:val="both"/>
        <w:rPr>
          <w:rFonts w:hint="cs"/>
          <w:rtl/>
        </w:rPr>
      </w:pPr>
      <w:r>
        <w:rPr>
          <w:rFonts w:hint="cs"/>
          <w:rtl/>
        </w:rPr>
        <w:t>•</w:t>
      </w:r>
      <w:r>
        <w:rPr>
          <w:rFonts w:hint="cs"/>
          <w:rtl/>
        </w:rPr>
        <w:tab/>
        <w:t>وأفراد الأسر التي تعيش تحت خط الفقر.</w:t>
      </w:r>
    </w:p>
    <w:p w:rsidR="00000000" w:rsidRDefault="005607AB">
      <w:pPr>
        <w:spacing w:before="0" w:line="380" w:lineRule="exact"/>
        <w:jc w:val="both"/>
        <w:rPr>
          <w:rFonts w:hint="cs"/>
          <w:rtl/>
        </w:rPr>
      </w:pPr>
      <w:r>
        <w:rPr>
          <w:rFonts w:hint="cs"/>
          <w:spacing w:val="0"/>
          <w:rtl/>
        </w:rPr>
        <w:t>وأكثر المناطق تعرضاً للمشاكل المتعلقة بالبطالة هي كوسوفا، 28.6 في المائة؛ ولاسي، 45.5 في المائة؛ وكوكيسي، 28.9 في المائة؛ وميرديتا، 26.2 في المائة؛ وبوكا، 34.1 في المائة؛ وتروبايا، 42 في المائة؛ وشكودرا</w:t>
      </w:r>
      <w:r>
        <w:rPr>
          <w:rFonts w:hint="cs"/>
          <w:rtl/>
        </w:rPr>
        <w:t>، 28.8 في ال</w:t>
      </w:r>
      <w:r>
        <w:rPr>
          <w:rFonts w:hint="cs"/>
          <w:rtl/>
        </w:rPr>
        <w:t>مائة.</w:t>
      </w:r>
    </w:p>
    <w:p w:rsidR="00000000" w:rsidRDefault="005607AB">
      <w:pPr>
        <w:spacing w:before="0" w:line="380" w:lineRule="exact"/>
        <w:jc w:val="both"/>
        <w:rPr>
          <w:rFonts w:hint="cs"/>
          <w:i/>
          <w:iCs/>
          <w:rtl/>
        </w:rPr>
      </w:pPr>
      <w:r>
        <w:rPr>
          <w:rFonts w:hint="cs"/>
          <w:i/>
          <w:iCs/>
          <w:rtl/>
        </w:rPr>
        <w:t>مكاتب العمل ودورها</w:t>
      </w:r>
    </w:p>
    <w:p w:rsidR="00000000" w:rsidRDefault="005607AB">
      <w:pPr>
        <w:spacing w:before="0" w:line="380" w:lineRule="exact"/>
        <w:jc w:val="both"/>
        <w:rPr>
          <w:rFonts w:hint="cs"/>
          <w:spacing w:val="0"/>
          <w:rtl/>
        </w:rPr>
      </w:pPr>
      <w:r>
        <w:rPr>
          <w:rFonts w:hint="cs"/>
          <w:spacing w:val="0"/>
          <w:rtl/>
        </w:rPr>
        <w:t>64-</w:t>
      </w:r>
      <w:r>
        <w:rPr>
          <w:rFonts w:hint="cs"/>
          <w:spacing w:val="0"/>
          <w:rtl/>
        </w:rPr>
        <w:tab/>
        <w:t>استناداً إلى معلومات وردت من مكاتب العمل في البلد، بلغ عدد الأشخاص العاملين في الجمهورية 392 398 شخصاً في أيار/مايو 2003، من بينهم 439 190 شخصاً يعملون في القطاع الحكومي، في حين أن 953 207 شخصاً يعملون في القطاع الخاص غير الزرا</w:t>
      </w:r>
      <w:r>
        <w:rPr>
          <w:rFonts w:hint="cs"/>
          <w:spacing w:val="0"/>
          <w:rtl/>
        </w:rPr>
        <w:t>عي.</w:t>
      </w:r>
    </w:p>
    <w:p w:rsidR="00000000" w:rsidRDefault="005607AB">
      <w:pPr>
        <w:spacing w:before="0" w:line="380" w:lineRule="exact"/>
        <w:jc w:val="both"/>
        <w:rPr>
          <w:rFonts w:hint="cs"/>
          <w:rtl/>
        </w:rPr>
      </w:pPr>
      <w:r>
        <w:rPr>
          <w:rFonts w:hint="cs"/>
          <w:rtl/>
        </w:rPr>
        <w:t>65-</w:t>
      </w:r>
      <w:r>
        <w:rPr>
          <w:rFonts w:hint="cs"/>
          <w:rtl/>
        </w:rPr>
        <w:tab/>
        <w:t>ويتمركز التوظيف في القطاع الحكومي بصفة رئيسية في التعليم، 20 في المائة، وفي نظام الرعاية الصحية، 13 في المائة؛ وفي قطاع الوقود والطاقة، 20 في المائة؛ وفي الفندقة، 10 في المائة، إلخ. وفي الوقت نفسه، يتمركز التوظيف في القطاع الخاص في التجارة، 28 في ا</w:t>
      </w:r>
      <w:r>
        <w:rPr>
          <w:rFonts w:hint="cs"/>
          <w:rtl/>
        </w:rPr>
        <w:t>لمائة؛ والتشييد، 17 في المائة؛ وصناعات التجهيز، 16 في المائة؛ والفندقة والسياحة، 13 في المائة، إلخ.</w:t>
      </w:r>
    </w:p>
    <w:p w:rsidR="00000000" w:rsidRDefault="005607AB">
      <w:pPr>
        <w:spacing w:before="0" w:line="380" w:lineRule="exact"/>
        <w:jc w:val="both"/>
        <w:rPr>
          <w:rFonts w:hint="cs"/>
          <w:rtl/>
        </w:rPr>
      </w:pPr>
      <w:r>
        <w:rPr>
          <w:rFonts w:hint="cs"/>
          <w:rtl/>
        </w:rPr>
        <w:t>66-</w:t>
      </w:r>
      <w:r>
        <w:rPr>
          <w:rFonts w:hint="cs"/>
          <w:rtl/>
        </w:rPr>
        <w:tab/>
        <w:t>وفي نهاية أيار/مايو 2002، سُجل وجود 126 166 باحثاً عن عمل، أي 12.54 في المائة من إجمالي القوة العاملة. وفي أيار/مايو 2002، سُجلت أعلى نسبة من العاطلين ع</w:t>
      </w:r>
      <w:r>
        <w:rPr>
          <w:rFonts w:hint="cs"/>
          <w:rtl/>
        </w:rPr>
        <w:t xml:space="preserve">ن العمل في منطقة شكودرا، 21 في المائة؛ </w:t>
      </w:r>
      <w:r>
        <w:rPr>
          <w:rFonts w:hint="cs"/>
          <w:spacing w:val="0"/>
          <w:rtl/>
        </w:rPr>
        <w:t>وكوكيس، 20 في المائة؛ وليزا، 22.1 في المائة، بينما سُجلت أدنى نسبة لهم في مناطق فلورا، وتيرانا، ودجيروكاسترا، ودوريس. ومن بين</w:t>
      </w:r>
      <w:r>
        <w:rPr>
          <w:rFonts w:hint="cs"/>
          <w:rtl/>
        </w:rPr>
        <w:t xml:space="preserve"> الأرقام المذكورة أعلاه فيما يتعلق بالباحثين عن عمل المسجلين، شكلت النساء 47 في المائة، بينم</w:t>
      </w:r>
      <w:r>
        <w:rPr>
          <w:rFonts w:hint="cs"/>
          <w:rtl/>
        </w:rPr>
        <w:t>ا كان 44 في المائة من أرباب الأسر أو من المعيلين.</w:t>
      </w:r>
    </w:p>
    <w:p w:rsidR="00000000" w:rsidRDefault="005607AB">
      <w:pPr>
        <w:spacing w:before="0" w:line="380" w:lineRule="exact"/>
        <w:jc w:val="both"/>
        <w:rPr>
          <w:rFonts w:hint="cs"/>
          <w:rtl/>
        </w:rPr>
      </w:pPr>
      <w:r>
        <w:rPr>
          <w:rFonts w:hint="cs"/>
          <w:rtl/>
        </w:rPr>
        <w:t>67-</w:t>
      </w:r>
      <w:r>
        <w:rPr>
          <w:rFonts w:hint="cs"/>
          <w:rtl/>
        </w:rPr>
        <w:tab/>
        <w:t>وفيما يتعلق بالهيكل العمري، فأصحاب النسبة الكبرى (50 في المائة) من الباحثين عن العمل هم البالغون أكثر من 45 عاماً. ويرجع هذا إلى أن سوق العمل تبحث عن فنيين شبان، مدرَّبين ومؤهلين. وتشكل الفئة الأكبر سنا</w:t>
      </w:r>
      <w:r>
        <w:rPr>
          <w:rFonts w:hint="cs"/>
          <w:rtl/>
        </w:rPr>
        <w:t>ً من هؤلاء الأشخاص (50 عاماً فأكثر) أكثر الفئات ضعفاً، وهي تحتاج إلى دعم من خلال برامج خاصة للتوظيف والتدريب لكي يتيسر إدماجها في سوق العمل.</w:t>
      </w:r>
    </w:p>
    <w:p w:rsidR="00000000" w:rsidRDefault="005607AB">
      <w:pPr>
        <w:spacing w:before="0" w:line="380" w:lineRule="exact"/>
        <w:jc w:val="both"/>
        <w:rPr>
          <w:rFonts w:hint="cs"/>
          <w:rtl/>
        </w:rPr>
      </w:pPr>
      <w:r>
        <w:rPr>
          <w:rFonts w:hint="cs"/>
          <w:rtl/>
        </w:rPr>
        <w:t>68-</w:t>
      </w:r>
      <w:r>
        <w:rPr>
          <w:rFonts w:hint="cs"/>
          <w:rtl/>
        </w:rPr>
        <w:tab/>
        <w:t xml:space="preserve">وما يؤكد هذه الاستنتاجات أن 52 في المائة من مجموع عدد الباحثين عن عمل لم يكملوا سوى ثماني سنوات من التعليم، في </w:t>
      </w:r>
      <w:r>
        <w:rPr>
          <w:rFonts w:hint="cs"/>
          <w:rtl/>
        </w:rPr>
        <w:t>حين أن 2 في المائة فقط منهم قد تخرجوا في إحدى الكليات. وتزيد هذه البيانات من الصعوبات التي تعترض جهود مكاتب العمل الرامية إلى إدماج الباحثين عن العمل في سوق العمل. وقد اعتُبر هذا واحداً من أسباب ظهور ما يسمى بالباحثين عن عمل منذ فترة طويلة، وهم الباحثون عن</w:t>
      </w:r>
      <w:r>
        <w:rPr>
          <w:rFonts w:hint="cs"/>
          <w:rtl/>
        </w:rPr>
        <w:t xml:space="preserve"> عمل منذ أكثر من سنة واحدة. ويمثل هؤلاء بالنسبة المئوية 68 في المائة من المجموع. أما الجزء الآخر فيبدو أنه في حركة مستمرة.</w:t>
      </w:r>
    </w:p>
    <w:p w:rsidR="00000000" w:rsidRDefault="005607AB">
      <w:pPr>
        <w:spacing w:before="0" w:line="380" w:lineRule="exact"/>
        <w:jc w:val="both"/>
        <w:rPr>
          <w:rFonts w:hint="cs"/>
          <w:rtl/>
        </w:rPr>
      </w:pPr>
      <w:r>
        <w:rPr>
          <w:rFonts w:hint="cs"/>
          <w:rtl/>
        </w:rPr>
        <w:t>69-</w:t>
      </w:r>
      <w:r>
        <w:rPr>
          <w:rFonts w:hint="cs"/>
          <w:rtl/>
        </w:rPr>
        <w:tab/>
        <w:t>وتُبيّن بيانات مكاتب العمل المحلية أن نحو 600 3 باحث عن عمل يسجَّلون شهرياً: 40 في المائة منهم بسبب تقليص عدد العاملين، و35 في ال</w:t>
      </w:r>
      <w:r>
        <w:rPr>
          <w:rFonts w:hint="cs"/>
          <w:rtl/>
        </w:rPr>
        <w:t xml:space="preserve">مائة منهم قادمون من أسر تستفيد من المعونة الاقتصادية، و3 في المائة منهم من الخريجين، و22 في المائة منهم لأسباب أخرى. </w:t>
      </w:r>
    </w:p>
    <w:p w:rsidR="00000000" w:rsidRDefault="005607AB">
      <w:pPr>
        <w:spacing w:before="0" w:line="380" w:lineRule="exact"/>
        <w:jc w:val="both"/>
        <w:rPr>
          <w:rFonts w:hint="cs"/>
          <w:rtl/>
        </w:rPr>
      </w:pPr>
      <w:r>
        <w:rPr>
          <w:rFonts w:hint="cs"/>
          <w:rtl/>
        </w:rPr>
        <w:t>70-</w:t>
      </w:r>
      <w:r>
        <w:rPr>
          <w:rFonts w:hint="cs"/>
          <w:rtl/>
        </w:rPr>
        <w:tab/>
        <w:t>وفي الوقت نفسه، يخرج حوالي 000 5 شخص من مخطط مكاتب التوظيف شهرياً، ويفعل ذلك 15 في المائة منهم بسب حصولهم على عمل، و40 في المائة لفقدا</w:t>
      </w:r>
      <w:r>
        <w:rPr>
          <w:rFonts w:hint="cs"/>
          <w:rtl/>
        </w:rPr>
        <w:t>ن اهتمامهم بالحصول على مساعدة مـن هذه المكاتب، و3 في المائة لحصولهم على دورات تدريبية، والجزء المتبقي لقيامه بتحركات ديمغرافية داخلية أو خارجية، إلخ. وفي نهاية نيسان/أبريل 2003، كان 053 141 عاطلاً يستفيدون من المعونة الاقتصادية أو استحقاقات البطالة، بناء ع</w:t>
      </w:r>
      <w:r>
        <w:rPr>
          <w:rFonts w:hint="cs"/>
          <w:rtl/>
        </w:rPr>
        <w:t>لى قرارات خاصة أصدرها مجلس الوزراء.</w:t>
      </w:r>
    </w:p>
    <w:p w:rsidR="00000000" w:rsidRDefault="005607AB">
      <w:pPr>
        <w:spacing w:before="0" w:line="380" w:lineRule="exact"/>
        <w:jc w:val="both"/>
        <w:rPr>
          <w:rFonts w:hint="cs"/>
          <w:rtl/>
        </w:rPr>
      </w:pPr>
      <w:r>
        <w:rPr>
          <w:rFonts w:hint="cs"/>
          <w:rtl/>
        </w:rPr>
        <w:t>71-</w:t>
      </w:r>
      <w:r>
        <w:rPr>
          <w:rFonts w:hint="cs"/>
          <w:rtl/>
        </w:rPr>
        <w:tab/>
        <w:t>وتوظيف هذه الفئة من الأفراد صعب جداً بسبب قلة فرص العمل المناسبة التي تستطيع مكاتب العمل تقديمها لهم، والتي، متى وُجدت، كان بعضها يُرفض بسبب انخفاض المرتب، أو ظروف العمل غير المرضية، أو المركز غير المناسب. ونظراً للأ</w:t>
      </w:r>
      <w:r>
        <w:rPr>
          <w:rFonts w:hint="cs"/>
          <w:rtl/>
        </w:rPr>
        <w:t>سباب المذكورة أعلاه، يفضِّل الباحثون عن عمل الدعم الحكومي، أو تلبية احتياجاتهم بالعمل بعض الوقت، أو اللجوء إلى الوسائل غير النظامية، أو غير ذلك.</w:t>
      </w:r>
    </w:p>
    <w:p w:rsidR="00000000" w:rsidRDefault="005607AB">
      <w:pPr>
        <w:spacing w:before="0" w:line="380" w:lineRule="exact"/>
        <w:jc w:val="center"/>
        <w:rPr>
          <w:rFonts w:hint="cs"/>
          <w:b/>
          <w:bCs/>
          <w:rtl/>
        </w:rPr>
      </w:pPr>
      <w:r>
        <w:rPr>
          <w:rFonts w:hint="cs"/>
          <w:b/>
          <w:bCs/>
          <w:rtl/>
        </w:rPr>
        <w:t>توظيف الأجانب</w:t>
      </w:r>
    </w:p>
    <w:p w:rsidR="00000000" w:rsidRDefault="005607AB">
      <w:pPr>
        <w:spacing w:before="0" w:line="380" w:lineRule="exact"/>
        <w:jc w:val="both"/>
        <w:rPr>
          <w:rFonts w:hint="cs"/>
          <w:rtl/>
        </w:rPr>
      </w:pPr>
      <w:r>
        <w:rPr>
          <w:rFonts w:hint="cs"/>
          <w:rtl/>
        </w:rPr>
        <w:t>72-</w:t>
      </w:r>
      <w:r>
        <w:rPr>
          <w:rFonts w:hint="cs"/>
          <w:rtl/>
        </w:rPr>
        <w:tab/>
        <w:t>يتعين على العاملين الأجانب في ألبانيا، بمن فيهم المستثمرون الأجانب الذين يعتزمون العمل في ألب</w:t>
      </w:r>
      <w:r>
        <w:rPr>
          <w:rFonts w:hint="cs"/>
          <w:rtl/>
        </w:rPr>
        <w:t>انيا، أن يتقدموا بطلب لاستخراج تصاريح عمل وفقاً للقانون رقم 7939 "بشأن الهجرة"، وأن يحصلوا بعد ذلك على تصريح إقامة. ويجب تقديم طلب استخراج تصريح العمل (الصالح لمدة سنة والقابل للتجديد)، قبل شهر من بدء العمل. وتوجد ثلاثة أنواع من تصاريح العمل هي:</w:t>
      </w:r>
    </w:p>
    <w:p w:rsidR="00000000" w:rsidRDefault="005607AB">
      <w:pPr>
        <w:spacing w:before="0" w:line="380" w:lineRule="exact"/>
        <w:jc w:val="both"/>
        <w:rPr>
          <w:rFonts w:hint="cs"/>
          <w:rtl/>
        </w:rPr>
      </w:pPr>
      <w:r>
        <w:rPr>
          <w:rFonts w:hint="cs"/>
          <w:rtl/>
        </w:rPr>
        <w:tab/>
        <w:t>•</w:t>
      </w:r>
      <w:r>
        <w:rPr>
          <w:rFonts w:hint="cs"/>
          <w:rtl/>
        </w:rPr>
        <w:tab/>
        <w:t>تصريح ل</w:t>
      </w:r>
      <w:r>
        <w:rPr>
          <w:rFonts w:hint="cs"/>
          <w:rtl/>
        </w:rPr>
        <w:t>لمستثمرين الأجانب الذين يخططون للاستثمار في ألبانيا؛</w:t>
      </w:r>
    </w:p>
    <w:p w:rsidR="00000000" w:rsidRDefault="005607AB">
      <w:pPr>
        <w:spacing w:before="0" w:line="380" w:lineRule="exact"/>
        <w:jc w:val="both"/>
        <w:rPr>
          <w:rFonts w:hint="cs"/>
          <w:rtl/>
        </w:rPr>
      </w:pPr>
      <w:r>
        <w:rPr>
          <w:rFonts w:hint="cs"/>
          <w:rtl/>
        </w:rPr>
        <w:tab/>
        <w:t>•</w:t>
      </w:r>
      <w:r>
        <w:rPr>
          <w:rFonts w:hint="cs"/>
          <w:rtl/>
        </w:rPr>
        <w:tab/>
        <w:t>وتصريح لأصحاب المهن الحرة الذين يقصرون أنشطتهم على منطقة جغرافية محددة؛</w:t>
      </w:r>
    </w:p>
    <w:p w:rsidR="00000000" w:rsidRDefault="005607AB">
      <w:pPr>
        <w:spacing w:before="0" w:line="380" w:lineRule="exact"/>
        <w:jc w:val="both"/>
        <w:rPr>
          <w:rFonts w:hint="cs"/>
          <w:rtl/>
        </w:rPr>
      </w:pPr>
      <w:r>
        <w:rPr>
          <w:rFonts w:hint="cs"/>
          <w:rtl/>
        </w:rPr>
        <w:tab/>
        <w:t>•</w:t>
      </w:r>
      <w:r>
        <w:rPr>
          <w:rFonts w:hint="cs"/>
          <w:rtl/>
        </w:rPr>
        <w:tab/>
        <w:t>وتصريح عمل للعمال الأجانب الموسميين.</w:t>
      </w:r>
    </w:p>
    <w:p w:rsidR="00000000" w:rsidRDefault="005607AB">
      <w:pPr>
        <w:spacing w:before="0" w:line="380" w:lineRule="exact"/>
        <w:jc w:val="both"/>
        <w:rPr>
          <w:rFonts w:hint="cs"/>
          <w:rtl/>
        </w:rPr>
      </w:pPr>
      <w:r>
        <w:rPr>
          <w:rFonts w:hint="cs"/>
          <w:rtl/>
        </w:rPr>
        <w:t>73-</w:t>
      </w:r>
      <w:r>
        <w:rPr>
          <w:rFonts w:hint="cs"/>
          <w:rtl/>
        </w:rPr>
        <w:tab/>
        <w:t>ويقدَّم طلب تصريح العمل إلى إدارة الهجرة التابعة لوزارة العمل والشؤون الاجتماعية. وي</w:t>
      </w:r>
      <w:r>
        <w:rPr>
          <w:rFonts w:hint="cs"/>
          <w:rtl/>
        </w:rPr>
        <w:t>جب تقديم الوثائق التالية إلى السلطات المذكورة أعلاه من أجل الحصول على تصريح العمل:</w:t>
      </w:r>
    </w:p>
    <w:p w:rsidR="00000000" w:rsidRDefault="005607AB">
      <w:pPr>
        <w:spacing w:before="0" w:line="380" w:lineRule="exact"/>
        <w:ind w:left="720"/>
        <w:jc w:val="both"/>
        <w:rPr>
          <w:rFonts w:hint="cs"/>
          <w:rtl/>
        </w:rPr>
      </w:pPr>
      <w:r>
        <w:rPr>
          <w:rFonts w:hint="cs"/>
          <w:rtl/>
        </w:rPr>
        <w:t>•</w:t>
      </w:r>
      <w:r>
        <w:rPr>
          <w:rFonts w:hint="cs"/>
          <w:rtl/>
        </w:rPr>
        <w:tab/>
        <w:t>طلب مكتوب؛</w:t>
      </w:r>
    </w:p>
    <w:p w:rsidR="00000000" w:rsidRDefault="005607AB">
      <w:pPr>
        <w:spacing w:before="0" w:line="380" w:lineRule="exact"/>
        <w:ind w:left="1434" w:hanging="714"/>
        <w:jc w:val="both"/>
        <w:rPr>
          <w:rFonts w:hint="cs"/>
          <w:rtl/>
        </w:rPr>
      </w:pPr>
      <w:r>
        <w:rPr>
          <w:rFonts w:hint="cs"/>
          <w:rtl/>
        </w:rPr>
        <w:t>•</w:t>
      </w:r>
      <w:r>
        <w:rPr>
          <w:rFonts w:hint="cs"/>
          <w:rtl/>
        </w:rPr>
        <w:tab/>
        <w:t>ومتى كان مقدم الطلب موظفاً، تقرير من صاحب العمل عن نشاطه في ألبانيا؛ أو متى كان مقدم الطلب مستثمراً أجنبياً من أصحاب الأعمال الحرة، نسخة موثقة من قرار المحكمة</w:t>
      </w:r>
      <w:r>
        <w:rPr>
          <w:rFonts w:hint="cs"/>
          <w:rtl/>
        </w:rPr>
        <w:t xml:space="preserve"> الذي يسجَّل بموجبه مقدم الطلب كشخص طبيعي أو كصاحب أسهم في شركة ألبانية؛</w:t>
      </w:r>
    </w:p>
    <w:p w:rsidR="00000000" w:rsidRDefault="005607AB">
      <w:pPr>
        <w:spacing w:before="0" w:line="380" w:lineRule="exact"/>
        <w:ind w:left="1434" w:hanging="714"/>
        <w:jc w:val="both"/>
        <w:rPr>
          <w:rFonts w:hint="cs"/>
          <w:rtl/>
        </w:rPr>
      </w:pPr>
      <w:r>
        <w:rPr>
          <w:rFonts w:hint="cs"/>
          <w:rtl/>
        </w:rPr>
        <w:t>•</w:t>
      </w:r>
      <w:r>
        <w:rPr>
          <w:rFonts w:hint="cs"/>
          <w:rtl/>
        </w:rPr>
        <w:tab/>
        <w:t>جواز سفر صالح أو نسخة موثقة منه؛</w:t>
      </w:r>
    </w:p>
    <w:p w:rsidR="00000000" w:rsidRDefault="005607AB">
      <w:pPr>
        <w:spacing w:before="0" w:line="380" w:lineRule="exact"/>
        <w:ind w:left="1434" w:hanging="714"/>
        <w:jc w:val="both"/>
        <w:rPr>
          <w:rFonts w:hint="cs"/>
          <w:rtl/>
        </w:rPr>
      </w:pPr>
      <w:r>
        <w:rPr>
          <w:rFonts w:hint="cs"/>
          <w:rtl/>
        </w:rPr>
        <w:t>•</w:t>
      </w:r>
      <w:r>
        <w:rPr>
          <w:rFonts w:hint="cs"/>
          <w:rtl/>
        </w:rPr>
        <w:tab/>
        <w:t>وتأشيرة سفر صالحة إلى ألبانيا؛</w:t>
      </w:r>
    </w:p>
    <w:p w:rsidR="00000000" w:rsidRDefault="005607AB">
      <w:pPr>
        <w:spacing w:before="0" w:line="380" w:lineRule="exact"/>
        <w:ind w:left="1434" w:hanging="714"/>
        <w:jc w:val="both"/>
        <w:rPr>
          <w:rFonts w:hint="cs"/>
          <w:rtl/>
        </w:rPr>
      </w:pPr>
      <w:r>
        <w:rPr>
          <w:rFonts w:hint="cs"/>
          <w:rtl/>
        </w:rPr>
        <w:t>•</w:t>
      </w:r>
      <w:r>
        <w:rPr>
          <w:rFonts w:hint="cs"/>
          <w:rtl/>
        </w:rPr>
        <w:tab/>
        <w:t>والشهادة المهنية الحاصل عليها مقدم الطلب؛</w:t>
      </w:r>
    </w:p>
    <w:p w:rsidR="00000000" w:rsidRDefault="005607AB">
      <w:pPr>
        <w:spacing w:before="0" w:line="380" w:lineRule="exact"/>
        <w:ind w:left="1434" w:hanging="714"/>
        <w:jc w:val="both"/>
        <w:rPr>
          <w:rFonts w:hint="cs"/>
          <w:rtl/>
        </w:rPr>
      </w:pPr>
      <w:r>
        <w:rPr>
          <w:rFonts w:hint="cs"/>
          <w:rtl/>
        </w:rPr>
        <w:t>•</w:t>
      </w:r>
      <w:r>
        <w:rPr>
          <w:rFonts w:hint="cs"/>
          <w:rtl/>
        </w:rPr>
        <w:tab/>
        <w:t>ومتى كان مقدم الطلب موظفاً، عقد استخدام موقع؛</w:t>
      </w:r>
    </w:p>
    <w:p w:rsidR="00000000" w:rsidRDefault="005607AB">
      <w:pPr>
        <w:spacing w:before="0" w:line="380" w:lineRule="exact"/>
        <w:ind w:left="1434" w:hanging="714"/>
        <w:jc w:val="both"/>
        <w:rPr>
          <w:rFonts w:hint="cs"/>
          <w:rtl/>
        </w:rPr>
      </w:pPr>
      <w:r>
        <w:rPr>
          <w:rFonts w:hint="cs"/>
          <w:rtl/>
        </w:rPr>
        <w:t>•</w:t>
      </w:r>
      <w:r>
        <w:rPr>
          <w:rFonts w:hint="cs"/>
          <w:rtl/>
        </w:rPr>
        <w:tab/>
        <w:t>ومستند يثبت اشتراكه ا</w:t>
      </w:r>
      <w:r>
        <w:rPr>
          <w:rFonts w:hint="cs"/>
          <w:rtl/>
        </w:rPr>
        <w:t>لطوعي في نظام الضمان الاجتماعي؛</w:t>
      </w:r>
    </w:p>
    <w:p w:rsidR="00000000" w:rsidRDefault="005607AB">
      <w:pPr>
        <w:spacing w:before="0" w:line="380" w:lineRule="exact"/>
        <w:ind w:left="1434" w:hanging="714"/>
        <w:jc w:val="both"/>
        <w:rPr>
          <w:rFonts w:hint="cs"/>
          <w:rtl/>
        </w:rPr>
      </w:pPr>
      <w:r>
        <w:rPr>
          <w:rFonts w:hint="cs"/>
          <w:rtl/>
        </w:rPr>
        <w:t>•</w:t>
      </w:r>
      <w:r>
        <w:rPr>
          <w:rFonts w:hint="cs"/>
          <w:rtl/>
        </w:rPr>
        <w:tab/>
        <w:t>وشهادة من السلطات المختصة في موطن مقدِّم الطلب بصحيفة الحالة الجنائية؛</w:t>
      </w:r>
    </w:p>
    <w:p w:rsidR="00000000" w:rsidRDefault="005607AB">
      <w:pPr>
        <w:spacing w:before="0" w:line="380" w:lineRule="exact"/>
        <w:ind w:left="1434" w:hanging="714"/>
        <w:jc w:val="both"/>
        <w:rPr>
          <w:rFonts w:hint="cs"/>
          <w:rtl/>
        </w:rPr>
      </w:pPr>
      <w:r>
        <w:rPr>
          <w:rFonts w:hint="cs"/>
          <w:rtl/>
        </w:rPr>
        <w:t>•</w:t>
      </w:r>
      <w:r>
        <w:rPr>
          <w:rFonts w:hint="cs"/>
          <w:rtl/>
        </w:rPr>
        <w:tab/>
        <w:t>وشهادة طبية؛</w:t>
      </w:r>
    </w:p>
    <w:p w:rsidR="00000000" w:rsidRDefault="005607AB">
      <w:pPr>
        <w:spacing w:before="0" w:line="380" w:lineRule="exact"/>
        <w:ind w:left="1434" w:hanging="714"/>
        <w:jc w:val="both"/>
        <w:rPr>
          <w:rFonts w:hint="cs"/>
          <w:rtl/>
        </w:rPr>
      </w:pPr>
      <w:r>
        <w:rPr>
          <w:rFonts w:hint="cs"/>
          <w:rtl/>
        </w:rPr>
        <w:t>•</w:t>
      </w:r>
      <w:r>
        <w:rPr>
          <w:rFonts w:hint="cs"/>
          <w:rtl/>
        </w:rPr>
        <w:tab/>
        <w:t>وخمس صور فوتوغرافية من الحجم المطلوب لجوازات السفر؛</w:t>
      </w:r>
    </w:p>
    <w:p w:rsidR="00000000" w:rsidRDefault="005607AB">
      <w:pPr>
        <w:spacing w:before="0" w:line="380" w:lineRule="exact"/>
        <w:ind w:left="1434" w:hanging="714"/>
        <w:jc w:val="both"/>
        <w:rPr>
          <w:rFonts w:hint="cs"/>
          <w:rtl/>
        </w:rPr>
      </w:pPr>
      <w:r>
        <w:rPr>
          <w:rFonts w:hint="cs"/>
          <w:rtl/>
        </w:rPr>
        <w:t>•</w:t>
      </w:r>
      <w:r>
        <w:rPr>
          <w:rFonts w:hint="cs"/>
          <w:rtl/>
        </w:rPr>
        <w:tab/>
        <w:t>ورسوم تقديم الطلب غير القابلة للاسترداد.</w:t>
      </w:r>
    </w:p>
    <w:p w:rsidR="00000000" w:rsidRDefault="005607AB">
      <w:pPr>
        <w:spacing w:before="0" w:line="380" w:lineRule="exact"/>
        <w:ind w:left="-6"/>
        <w:jc w:val="both"/>
        <w:rPr>
          <w:rStyle w:val="FootnoteReference"/>
          <w:rFonts w:hint="cs"/>
          <w:bCs w:val="0"/>
          <w:vertAlign w:val="baseline"/>
          <w:rtl/>
        </w:rPr>
      </w:pPr>
      <w:r>
        <w:rPr>
          <w:rFonts w:hint="cs"/>
          <w:rtl/>
        </w:rPr>
        <w:t>74-</w:t>
      </w:r>
      <w:r>
        <w:rPr>
          <w:rFonts w:hint="cs"/>
          <w:rtl/>
        </w:rPr>
        <w:tab/>
        <w:t>وعقب الموافقة على طلب استصدار تصريح</w:t>
      </w:r>
      <w:r>
        <w:rPr>
          <w:rFonts w:hint="cs"/>
          <w:rtl/>
        </w:rPr>
        <w:t xml:space="preserve"> العمل، تحيل وزارة العمل والشؤون الاجتماعية الأوراق ذات الصلة إلى وزارة النظام العام لإصدار تصريح الإقامة.</w:t>
      </w:r>
    </w:p>
    <w:p w:rsidR="00000000" w:rsidRDefault="005607AB">
      <w:pPr>
        <w:spacing w:before="0" w:line="380" w:lineRule="exact"/>
        <w:jc w:val="center"/>
        <w:rPr>
          <w:rFonts w:hint="cs"/>
          <w:b/>
          <w:bCs/>
          <w:rtl/>
        </w:rPr>
      </w:pPr>
      <w:r>
        <w:rPr>
          <w:rFonts w:hint="cs"/>
          <w:b/>
          <w:bCs/>
          <w:rtl/>
        </w:rPr>
        <w:t>تعزيز العمالة</w:t>
      </w:r>
    </w:p>
    <w:p w:rsidR="00000000" w:rsidRDefault="005607AB">
      <w:pPr>
        <w:spacing w:before="0" w:line="380" w:lineRule="exact"/>
        <w:jc w:val="both"/>
        <w:rPr>
          <w:rFonts w:hint="cs"/>
          <w:rtl/>
        </w:rPr>
      </w:pPr>
      <w:r>
        <w:rPr>
          <w:rFonts w:hint="cs"/>
          <w:rtl/>
        </w:rPr>
        <w:t>75-</w:t>
      </w:r>
      <w:r>
        <w:rPr>
          <w:rFonts w:hint="cs"/>
          <w:rtl/>
        </w:rPr>
        <w:tab/>
        <w:t xml:space="preserve">تتضمن التدابير الأساسية التي اتخذتها حكومة ألبانيا سياسات إيجابية وأخرى سلبية في مجال تعزيز العمالة. </w:t>
      </w:r>
    </w:p>
    <w:p w:rsidR="00000000" w:rsidRDefault="005607AB">
      <w:pPr>
        <w:spacing w:before="0" w:line="380" w:lineRule="exact"/>
        <w:jc w:val="both"/>
        <w:rPr>
          <w:rFonts w:hint="cs"/>
          <w:rtl/>
        </w:rPr>
      </w:pPr>
      <w:r>
        <w:rPr>
          <w:rFonts w:hint="cs"/>
          <w:rtl/>
        </w:rPr>
        <w:t>76-</w:t>
      </w:r>
      <w:r>
        <w:rPr>
          <w:rFonts w:hint="cs"/>
          <w:rtl/>
        </w:rPr>
        <w:tab/>
        <w:t>ومن البرامج الأولى التي ن</w:t>
      </w:r>
      <w:r>
        <w:rPr>
          <w:rFonts w:hint="cs"/>
          <w:rtl/>
        </w:rPr>
        <w:t>فذتها مكاتب العمل في هذا الميدان برنامج استحقاقات البطالة. ويشكل هذا البرنامج جزءاً من سياسات سوق العمل، وهو يقدم استحقاقات مالية لمن فقدوا أعمالهم مؤخراً. وللبرنامج غرضان رئيسيان هما: (أ) زيادة دخول العاطلين عن العمل، (ب) وتقديم دعم نشط للمستفيدين من استح</w:t>
      </w:r>
      <w:r>
        <w:rPr>
          <w:rFonts w:hint="cs"/>
          <w:rtl/>
        </w:rPr>
        <w:t>قاقات البطالة من أجل مساعدتهم في الحصول على عمل في أقرب وقت ممكن.</w:t>
      </w:r>
    </w:p>
    <w:p w:rsidR="00000000" w:rsidRDefault="005607AB">
      <w:pPr>
        <w:spacing w:before="0" w:line="380" w:lineRule="exact"/>
        <w:jc w:val="both"/>
        <w:rPr>
          <w:rFonts w:hint="cs"/>
          <w:rtl/>
        </w:rPr>
      </w:pPr>
      <w:r>
        <w:rPr>
          <w:rFonts w:hint="cs"/>
          <w:rtl/>
        </w:rPr>
        <w:t>77-</w:t>
      </w:r>
      <w:r>
        <w:rPr>
          <w:rFonts w:hint="cs"/>
          <w:rtl/>
        </w:rPr>
        <w:tab/>
        <w:t>وتتألف السياسات النشطة التي تنتهجها مكاتب العمل وتنفذها من دوائر خدمات التوظيف، وبرامج تعزيز العمالة، والتدريب المهني.</w:t>
      </w:r>
    </w:p>
    <w:p w:rsidR="00000000" w:rsidRDefault="005607AB">
      <w:pPr>
        <w:spacing w:before="0" w:line="380" w:lineRule="exact"/>
        <w:jc w:val="both"/>
        <w:rPr>
          <w:rFonts w:hint="cs"/>
          <w:rtl/>
        </w:rPr>
      </w:pPr>
      <w:r>
        <w:rPr>
          <w:rFonts w:hint="cs"/>
          <w:rtl/>
        </w:rPr>
        <w:t>78-</w:t>
      </w:r>
      <w:r>
        <w:rPr>
          <w:rFonts w:hint="cs"/>
          <w:rtl/>
        </w:rPr>
        <w:tab/>
        <w:t>أما دوائر التوظيف، فالهدف منها أن تكون مصدراً أساسياً للمعلومات</w:t>
      </w:r>
      <w:r>
        <w:rPr>
          <w:rFonts w:hint="cs"/>
          <w:rtl/>
        </w:rPr>
        <w:t xml:space="preserve"> العامة عن سوق العمل وحالتها. وتضم المعلومات التي تجمعها هذه الإدارات بيانات عن فرص العمل المتاحة ومن يمكن ترشيحهم لها. وفي الوقت نفسه، تساعد هذه الدوائر مختلف المرشحين في اختيار وظائفهم، وتساعد غيرهم في إعادة تحديد مستقبلهم الوظيفي. كما تقدم هذه الدوائر م</w:t>
      </w:r>
      <w:r>
        <w:rPr>
          <w:rFonts w:hint="cs"/>
          <w:rtl/>
        </w:rPr>
        <w:t xml:space="preserve">علومات عن فرص التدريب، وتشكل واحداً من المصادر الرئيسية للتعيين في الوظائف الشاغرة التي يطلبها أرباب العمل. وعلاوة على ذلك، فهذه الدوائر تشكل مصدراً مهماً للمعلومات عن التطورات في سوق العمل، ولصياغة السياسات المتعلقة بسوق العمل وتنفيذها. </w:t>
      </w:r>
    </w:p>
    <w:p w:rsidR="00000000" w:rsidRDefault="005607AB">
      <w:pPr>
        <w:spacing w:before="0" w:line="380" w:lineRule="exact"/>
        <w:jc w:val="both"/>
        <w:rPr>
          <w:rFonts w:hint="cs"/>
          <w:rtl/>
        </w:rPr>
      </w:pPr>
      <w:r>
        <w:rPr>
          <w:rFonts w:hint="cs"/>
          <w:rtl/>
        </w:rPr>
        <w:t>79-</w:t>
      </w:r>
      <w:r>
        <w:rPr>
          <w:rFonts w:hint="cs"/>
          <w:rtl/>
        </w:rPr>
        <w:tab/>
        <w:t>وأما تعزيز ال</w:t>
      </w:r>
      <w:r>
        <w:rPr>
          <w:rFonts w:hint="cs"/>
          <w:rtl/>
        </w:rPr>
        <w:t>عمالة، فيُعَدُّ واحداً من أكثر البرامج نشاطاً؛ وهو يؤثر على طلبات التوظيف عن طريق تقديم وظائف مؤقتة، مما يؤدي بطريقة مباشرة إلى تقليل معدلات البطالة. وتستطيع مكاتب العمل، من خلال هذا البرنامج، أن تتدخل بموضوعية وفعالية في تعزيز ودعم إنشاء الوظائف، بالتعاون</w:t>
      </w:r>
      <w:r>
        <w:rPr>
          <w:rFonts w:hint="cs"/>
          <w:rtl/>
        </w:rPr>
        <w:t xml:space="preserve"> النشط مع أرباب العمل، عن طريق التمويل المباشر لجزء من الأجور واشتراكات التأمين الإلزامية التي يسددها أرباب العمل، وما يقدمونه من تدريب مهني وتأهيل. وقد بدأ تنفيذ هذا البرنامج للمرة الأولى في عام 1999 في إطار السياسات الحكومية التي تركز على التدابير النشطة</w:t>
      </w:r>
      <w:r>
        <w:rPr>
          <w:rFonts w:hint="cs"/>
          <w:rtl/>
        </w:rPr>
        <w:t xml:space="preserve"> لتقليل البطالة التي بلغ معدلها آنذاك 17.1 في المائة. واعتُبر البرنامج ناجحاً نظراً لأنه أنشأ خلال الفترة 1999-2001 وحدها 000 29 وظيفة جديدة، مما أسهم في تخفيض معدلات البطالة إلى 13 في المائة في نهاية عام 2000، أي تخفيضها بنسبة 4 في المائة عما كانت عليه في</w:t>
      </w:r>
      <w:r>
        <w:rPr>
          <w:rFonts w:hint="cs"/>
          <w:rtl/>
        </w:rPr>
        <w:t xml:space="preserve"> عام 1999.</w:t>
      </w:r>
    </w:p>
    <w:p w:rsidR="00000000" w:rsidRDefault="005607AB">
      <w:pPr>
        <w:spacing w:before="0" w:line="380" w:lineRule="exact"/>
        <w:jc w:val="both"/>
        <w:rPr>
          <w:rFonts w:hint="cs"/>
          <w:rtl/>
        </w:rPr>
      </w:pPr>
      <w:r>
        <w:rPr>
          <w:rFonts w:hint="cs"/>
          <w:rtl/>
        </w:rPr>
        <w:t>80-</w:t>
      </w:r>
      <w:r>
        <w:rPr>
          <w:rFonts w:hint="cs"/>
          <w:rtl/>
        </w:rPr>
        <w:tab/>
        <w:t>وأما التدريب المهني، فيستهدف العاطلين عن العمل، للارتقاء بمهاراتهم المهنية إلى مستوى احتياجات سوق العمل. وتوجه مكاتب العمل العاطلين إلى المهن المناسبة لهم وفقاً لاحتياجات سوق العمل. وتتألف منظومة التدريب المهني من الشبكة الوطنية (8 مراكز عام</w:t>
      </w:r>
      <w:r>
        <w:rPr>
          <w:rFonts w:hint="cs"/>
          <w:rtl/>
        </w:rPr>
        <w:t>ة)، وكذلك شبكة القطاع الخاص والمنظمات غير الحكومية.</w:t>
      </w:r>
    </w:p>
    <w:p w:rsidR="00000000" w:rsidRDefault="005607AB">
      <w:pPr>
        <w:spacing w:before="0" w:line="380" w:lineRule="exact"/>
        <w:jc w:val="both"/>
        <w:rPr>
          <w:rFonts w:hint="cs"/>
          <w:rtl/>
        </w:rPr>
      </w:pPr>
      <w:r>
        <w:rPr>
          <w:rFonts w:hint="cs"/>
          <w:rtl/>
        </w:rPr>
        <w:t>81-</w:t>
      </w:r>
      <w:r>
        <w:rPr>
          <w:rFonts w:hint="cs"/>
          <w:rtl/>
        </w:rPr>
        <w:tab/>
        <w:t xml:space="preserve">وتتولى وزارة العمل والشؤون الاجتماعية، من خلال الدائرة الوطنية للتوظيف، تنفيذ بعض السياسات الرئيسية لمساعدة الجميع، دون تمييز، في إيجاد عمل. وهذه السياسات هي: </w:t>
      </w:r>
    </w:p>
    <w:p w:rsidR="00000000" w:rsidRDefault="005607AB">
      <w:pPr>
        <w:spacing w:before="0" w:line="380" w:lineRule="exact"/>
        <w:jc w:val="both"/>
        <w:rPr>
          <w:rFonts w:hint="cs"/>
          <w:rtl/>
        </w:rPr>
      </w:pPr>
      <w:r>
        <w:rPr>
          <w:rFonts w:hint="cs"/>
          <w:rtl/>
        </w:rPr>
        <w:tab/>
        <w:t>•</w:t>
      </w:r>
      <w:r>
        <w:rPr>
          <w:rFonts w:hint="cs"/>
          <w:rtl/>
        </w:rPr>
        <w:tab/>
        <w:t>برامج تعزيز العمالة، التي بدأت في عام</w:t>
      </w:r>
      <w:r>
        <w:rPr>
          <w:rFonts w:hint="cs"/>
          <w:rtl/>
        </w:rPr>
        <w:t xml:space="preserve"> 1999 وانتهت في عام 2003؛</w:t>
      </w:r>
    </w:p>
    <w:p w:rsidR="00000000" w:rsidRDefault="005607AB">
      <w:pPr>
        <w:spacing w:before="0" w:line="380" w:lineRule="exact"/>
        <w:ind w:left="1434" w:hanging="720"/>
        <w:jc w:val="both"/>
        <w:rPr>
          <w:rFonts w:hint="cs"/>
          <w:rtl/>
        </w:rPr>
      </w:pPr>
      <w:r>
        <w:rPr>
          <w:rFonts w:hint="cs"/>
          <w:rtl/>
        </w:rPr>
        <w:t>•</w:t>
      </w:r>
      <w:r>
        <w:rPr>
          <w:rFonts w:hint="cs"/>
          <w:rtl/>
        </w:rPr>
        <w:tab/>
        <w:t xml:space="preserve">والتدخل في مجال التوظيف، الذي جرى بفضله خلال الأشهر الخمسة الأولى فقط من عام 2003، 623 2 تدخلاً حقيقياً، كان منها 389 تدخلاً في القطاع العام و235 2 تدخلاً في القطاع الخاص. وإلى جانب الأرقام المذكورة أعلاه، أسهم تدخل مكاتب العمل </w:t>
      </w:r>
      <w:r>
        <w:rPr>
          <w:rFonts w:hint="cs"/>
          <w:rtl/>
        </w:rPr>
        <w:t>أيضاً في إنشاء 689 5 وظيفة بفضل النمو الاقتصادي الذي حققه البلد؛</w:t>
      </w:r>
    </w:p>
    <w:p w:rsidR="00000000" w:rsidRDefault="005607AB">
      <w:pPr>
        <w:spacing w:before="0" w:line="380" w:lineRule="exact"/>
        <w:ind w:left="1434" w:hanging="720"/>
        <w:jc w:val="both"/>
        <w:rPr>
          <w:rFonts w:hint="cs"/>
          <w:rtl/>
        </w:rPr>
      </w:pPr>
      <w:r>
        <w:rPr>
          <w:rFonts w:hint="cs"/>
          <w:rtl/>
        </w:rPr>
        <w:t>•</w:t>
      </w:r>
      <w:r>
        <w:rPr>
          <w:rFonts w:hint="cs"/>
          <w:rtl/>
        </w:rPr>
        <w:tab/>
        <w:t>وبرنامج التدريب المهني الذي حصل من خلاله 477 3 متدرباً على شهادات من مراكز التدريب المهني خلال الأشهر الخمسة الأولى من عام 2003، ومن بينهم 180 2 عاطلاً عن العمل، و416 3 سيدة. وفيما يتعلق بم</w:t>
      </w:r>
      <w:r>
        <w:rPr>
          <w:rFonts w:hint="cs"/>
          <w:rtl/>
        </w:rPr>
        <w:t>وضوع الدورات التدريبية، يمكن الإشارة إلى أن 896 1 متدرباً حصلوا على شهادات في اللغات الأجنبية، و839 متدرباً حصلوا على شهادة الكفاءة في علوم الحاسوب، و289 متدرباً حصلوا على شهادات في التفصيل، و164 متدرباً حضروا دورات تدريبية في أعمال السكرتارية.</w:t>
      </w:r>
    </w:p>
    <w:p w:rsidR="00000000" w:rsidRDefault="005607AB">
      <w:pPr>
        <w:spacing w:before="0" w:line="380" w:lineRule="exact"/>
        <w:jc w:val="both"/>
        <w:rPr>
          <w:rFonts w:hint="cs"/>
          <w:rtl/>
        </w:rPr>
      </w:pPr>
      <w:r>
        <w:rPr>
          <w:rFonts w:hint="cs"/>
          <w:rtl/>
        </w:rPr>
        <w:t>82-</w:t>
      </w:r>
      <w:r>
        <w:rPr>
          <w:rFonts w:hint="cs"/>
          <w:rtl/>
        </w:rPr>
        <w:tab/>
        <w:t>وتحدث ا</w:t>
      </w:r>
      <w:r>
        <w:rPr>
          <w:rFonts w:hint="cs"/>
          <w:rtl/>
        </w:rPr>
        <w:t xml:space="preserve">لزيادة في مستوى القدرات المؤسسية والتدريب المهني من خلال النظامين العام والخاص، ويتأثر هذان النظامان نفسهما باحتياجات السوق. </w:t>
      </w:r>
    </w:p>
    <w:p w:rsidR="00000000" w:rsidRDefault="005607AB">
      <w:pPr>
        <w:spacing w:before="0" w:line="380" w:lineRule="exact"/>
        <w:jc w:val="both"/>
        <w:rPr>
          <w:rFonts w:hint="cs"/>
          <w:b/>
          <w:bCs/>
          <w:rtl/>
        </w:rPr>
      </w:pPr>
      <w:r>
        <w:rPr>
          <w:rFonts w:hint="cs"/>
          <w:b/>
          <w:bCs/>
          <w:rtl/>
        </w:rPr>
        <w:t>التدريب الفني والمهني</w:t>
      </w:r>
    </w:p>
    <w:p w:rsidR="00000000" w:rsidRDefault="005607AB">
      <w:pPr>
        <w:spacing w:before="0" w:line="380" w:lineRule="exact"/>
        <w:jc w:val="both"/>
        <w:rPr>
          <w:rFonts w:hint="cs"/>
          <w:rtl/>
        </w:rPr>
      </w:pPr>
      <w:r>
        <w:rPr>
          <w:rFonts w:hint="cs"/>
          <w:rtl/>
        </w:rPr>
        <w:t>83-</w:t>
      </w:r>
      <w:r>
        <w:rPr>
          <w:rFonts w:hint="cs"/>
          <w:rtl/>
        </w:rPr>
        <w:tab/>
        <w:t>يضطلع بالتدريب الفني والمهني نظامان منفصلان يعملان بالتوازي، هما نظام التدريب العام ونظام التدريب الخاص.</w:t>
      </w:r>
      <w:r>
        <w:rPr>
          <w:rFonts w:hint="cs"/>
          <w:rtl/>
        </w:rPr>
        <w:t xml:space="preserve"> وإذا كان النظام العام يتخذ حتى الآن بصفة أساسية شكل مراكز التدريب المهني، فإن النظام الخاص يتسم بروح أكثر تحرراً، نظراً لسياسة الترخيص المفتوح المتبعة في قطاع المنظمات غير الحكومية.</w:t>
      </w:r>
    </w:p>
    <w:p w:rsidR="00000000" w:rsidRDefault="005607AB">
      <w:pPr>
        <w:spacing w:before="0" w:line="380" w:lineRule="exact"/>
        <w:jc w:val="both"/>
        <w:rPr>
          <w:rFonts w:hint="cs"/>
          <w:rtl/>
        </w:rPr>
      </w:pPr>
      <w:r>
        <w:rPr>
          <w:rFonts w:hint="cs"/>
          <w:rtl/>
        </w:rPr>
        <w:t>84-</w:t>
      </w:r>
      <w:r>
        <w:rPr>
          <w:rFonts w:hint="cs"/>
          <w:rtl/>
        </w:rPr>
        <w:tab/>
      </w:r>
      <w:r>
        <w:rPr>
          <w:rFonts w:hint="cs"/>
          <w:spacing w:val="0"/>
          <w:rtl/>
        </w:rPr>
        <w:t>ويوجد حالياً ثمانية مراكز للتدريب المهني، تعمل في شكودير، وتيرانا، ود</w:t>
      </w:r>
      <w:r>
        <w:rPr>
          <w:rFonts w:hint="cs"/>
          <w:spacing w:val="0"/>
          <w:rtl/>
        </w:rPr>
        <w:t>وريس، والباسان، وكورسي، وتيبيلينا. ومن ناحية أخرى، ومع اعتماد القانون الذي صدر مؤخراً "بشأن التعليم والتدريب المهنيين في جمهورية ألبانيا"، يُعتزم</w:t>
      </w:r>
      <w:r>
        <w:rPr>
          <w:rFonts w:hint="cs"/>
          <w:rtl/>
        </w:rPr>
        <w:t xml:space="preserve"> إعادة تنظيم شبكة المؤسسات العامة لمراكز التدريب المهني من أجل تحقيق الهدفين الأساسين التاليين:</w:t>
      </w:r>
    </w:p>
    <w:p w:rsidR="00000000" w:rsidRDefault="005607AB">
      <w:pPr>
        <w:spacing w:before="0" w:line="380" w:lineRule="exact"/>
        <w:jc w:val="both"/>
        <w:rPr>
          <w:rFonts w:hint="cs"/>
          <w:rtl/>
        </w:rPr>
      </w:pPr>
      <w:r>
        <w:rPr>
          <w:rFonts w:hint="cs"/>
          <w:rtl/>
        </w:rPr>
        <w:tab/>
        <w:t>•</w:t>
      </w:r>
      <w:r>
        <w:rPr>
          <w:rFonts w:hint="cs"/>
          <w:rtl/>
        </w:rPr>
        <w:tab/>
        <w:t>تلبية احتياج</w:t>
      </w:r>
      <w:r>
        <w:rPr>
          <w:rFonts w:hint="cs"/>
          <w:rtl/>
        </w:rPr>
        <w:t>ات سوق العمل بتوفير أفراد مؤهلين؛</w:t>
      </w:r>
    </w:p>
    <w:p w:rsidR="00000000" w:rsidRDefault="005607AB">
      <w:pPr>
        <w:spacing w:before="0" w:line="380" w:lineRule="exact"/>
        <w:ind w:left="1440" w:hanging="720"/>
        <w:jc w:val="both"/>
        <w:rPr>
          <w:rStyle w:val="FootnoteReference"/>
          <w:rFonts w:hint="cs"/>
          <w:bCs w:val="0"/>
          <w:vertAlign w:val="baseline"/>
          <w:rtl/>
        </w:rPr>
      </w:pPr>
      <w:r>
        <w:rPr>
          <w:rFonts w:hint="cs"/>
          <w:rtl/>
        </w:rPr>
        <w:t>•</w:t>
      </w:r>
      <w:r>
        <w:rPr>
          <w:rFonts w:hint="cs"/>
          <w:rtl/>
        </w:rPr>
        <w:tab/>
        <w:t>وزيادة التعاون مع المشاريع التجارية الخاصة في مجال التدريب المهني وإسداء المشورة، توخياً لتلبية احتياجات الأعمال التجارية.</w:t>
      </w:r>
    </w:p>
    <w:p w:rsidR="00000000" w:rsidRDefault="005607AB">
      <w:pPr>
        <w:spacing w:before="0" w:line="380" w:lineRule="exact"/>
        <w:jc w:val="both"/>
        <w:rPr>
          <w:rFonts w:hint="cs"/>
          <w:rtl/>
        </w:rPr>
      </w:pPr>
      <w:r>
        <w:rPr>
          <w:rFonts w:hint="cs"/>
          <w:rtl/>
        </w:rPr>
        <w:t>85-</w:t>
      </w:r>
      <w:r>
        <w:rPr>
          <w:rFonts w:hint="cs"/>
          <w:rtl/>
        </w:rPr>
        <w:tab/>
        <w:t>وتنظم مراكز التدريب العامة دورات تدريبية قصيرة الأجل في مختلف المهن والتخصصات، مثل اللغات الأ</w:t>
      </w:r>
      <w:r>
        <w:rPr>
          <w:rFonts w:hint="cs"/>
          <w:rtl/>
        </w:rPr>
        <w:t>جنبية، والمهارات الحاسوبية، وأعمال السكرتارية، وصيانة المركبات، والتجميل، والحياكة، والإصلاحات الكهربائية في المنازل، وصناعة الأحذية، والسباكة، وإصلاح أجهزة الإذاعة والتلفزيون، واللّحام، إلخ.</w:t>
      </w:r>
    </w:p>
    <w:p w:rsidR="00000000" w:rsidRDefault="005607AB">
      <w:pPr>
        <w:spacing w:before="0" w:line="380" w:lineRule="exact"/>
        <w:jc w:val="both"/>
        <w:rPr>
          <w:rFonts w:hint="cs"/>
          <w:rtl/>
        </w:rPr>
      </w:pPr>
      <w:r>
        <w:rPr>
          <w:rFonts w:hint="cs"/>
          <w:rtl/>
        </w:rPr>
        <w:t>86-</w:t>
      </w:r>
      <w:r>
        <w:rPr>
          <w:rFonts w:hint="cs"/>
          <w:rtl/>
        </w:rPr>
        <w:tab/>
        <w:t>ويمكن الخلوص من الإحصاءات إلى أن عدد المتدربين في هذه المراك</w:t>
      </w:r>
      <w:r>
        <w:rPr>
          <w:rFonts w:hint="cs"/>
          <w:rtl/>
        </w:rPr>
        <w:t>ز في تزايد، رغم عدم حدوث أي زيادة في الأموال المخصصة من الميزانية لهذا الغرض. ويمكن أن يقال الشيء نفسه عن عدد المتدربين في النظام الخاص للتدريب المهني، وهذه حقيقة تشير بوضوح إلى تزايد احتياجات السوق إلى أشخاص مدربين على مختلف المهن خلال فترة زمنية قصيرة.</w:t>
      </w:r>
    </w:p>
    <w:p w:rsidR="00000000" w:rsidRDefault="005607AB">
      <w:pPr>
        <w:spacing w:before="0" w:line="380" w:lineRule="exact"/>
        <w:jc w:val="both"/>
        <w:rPr>
          <w:rFonts w:hint="cs"/>
          <w:rtl/>
        </w:rPr>
      </w:pPr>
      <w:r>
        <w:rPr>
          <w:rFonts w:hint="cs"/>
          <w:rtl/>
        </w:rPr>
        <w:t>8</w:t>
      </w:r>
      <w:r>
        <w:rPr>
          <w:rFonts w:hint="cs"/>
          <w:rtl/>
        </w:rPr>
        <w:t>7-</w:t>
      </w:r>
      <w:r>
        <w:rPr>
          <w:rFonts w:hint="cs"/>
          <w:rtl/>
        </w:rPr>
        <w:tab/>
        <w:t>وعلاوة على ذلك، فإن نظام التدريب المهني يميل إلى النمو في اتجاهين، أولهما يتمثل في توسع أفقي، وثانيهما في توسيع نطاق ما يقدمه حالياً من تنوع في الدورات. ويمكن الإشارة في هذا الإطار إلى هدف قريب الأجل يتمثل في إعادة بناء المراكز الموجودة في فلورا، وشكودر</w:t>
      </w:r>
      <w:r>
        <w:rPr>
          <w:rFonts w:hint="cs"/>
          <w:rtl/>
        </w:rPr>
        <w:t>ا، والباسان، ودجيروكاسترا، وليزا.</w:t>
      </w:r>
    </w:p>
    <w:p w:rsidR="00000000" w:rsidRDefault="005607AB">
      <w:pPr>
        <w:spacing w:before="0" w:line="380" w:lineRule="exact"/>
        <w:jc w:val="both"/>
        <w:rPr>
          <w:rFonts w:hint="cs"/>
          <w:rtl/>
        </w:rPr>
      </w:pPr>
      <w:r>
        <w:rPr>
          <w:rFonts w:hint="cs"/>
          <w:rtl/>
        </w:rPr>
        <w:t>88-</w:t>
      </w:r>
      <w:r>
        <w:rPr>
          <w:rFonts w:hint="cs"/>
          <w:rtl/>
        </w:rPr>
        <w:tab/>
        <w:t>وفيما يتعلق بزيادة احتياجات سوق العمل، يجري حالياً التخطيط لإعداد دورات تدريبية جديدة في المجالات الاقتصادية ذات الأولوية كالسياحة والأعمال التجارية في مجال الزراعة، والسياحة الزراعية، والتشييد، والحرف اليدوية.</w:t>
      </w:r>
    </w:p>
    <w:p w:rsidR="00000000" w:rsidRDefault="005607AB">
      <w:pPr>
        <w:spacing w:before="0" w:line="380" w:lineRule="exact"/>
        <w:jc w:val="both"/>
        <w:rPr>
          <w:rFonts w:hint="cs"/>
          <w:rtl/>
        </w:rPr>
      </w:pPr>
      <w:r>
        <w:rPr>
          <w:rFonts w:hint="cs"/>
          <w:rtl/>
        </w:rPr>
        <w:t>89-</w:t>
      </w:r>
      <w:r>
        <w:rPr>
          <w:rFonts w:hint="cs"/>
          <w:rtl/>
        </w:rPr>
        <w:tab/>
        <w:t>وفي</w:t>
      </w:r>
      <w:r>
        <w:rPr>
          <w:rFonts w:hint="cs"/>
          <w:rtl/>
        </w:rPr>
        <w:t>ما يتعلق بالتدريب المهني، فيجري تمويله من ميزانية الدولة بالطريقتين التاليتين:</w:t>
      </w:r>
    </w:p>
    <w:p w:rsidR="00000000" w:rsidRDefault="005607AB">
      <w:pPr>
        <w:spacing w:before="0" w:line="380" w:lineRule="exact"/>
        <w:jc w:val="both"/>
        <w:rPr>
          <w:rFonts w:hint="cs"/>
          <w:rtl/>
        </w:rPr>
      </w:pPr>
      <w:r>
        <w:rPr>
          <w:rFonts w:hint="cs"/>
          <w:rtl/>
        </w:rPr>
        <w:tab/>
        <w:t>•</w:t>
      </w:r>
      <w:r>
        <w:rPr>
          <w:rFonts w:hint="cs"/>
          <w:rtl/>
        </w:rPr>
        <w:tab/>
        <w:t>أولاً من خلال تمويل مراكز التدريب المهني، استناداً إلى عدد المتدربين (العاطلين عن العمل)؛</w:t>
      </w:r>
    </w:p>
    <w:p w:rsidR="00000000" w:rsidRDefault="005607AB">
      <w:pPr>
        <w:spacing w:before="0" w:line="380" w:lineRule="exact"/>
        <w:ind w:left="1440" w:hanging="720"/>
        <w:jc w:val="both"/>
        <w:rPr>
          <w:rFonts w:hint="cs"/>
          <w:spacing w:val="0"/>
          <w:rtl/>
        </w:rPr>
      </w:pPr>
      <w:r>
        <w:rPr>
          <w:rFonts w:hint="cs"/>
          <w:rtl/>
        </w:rPr>
        <w:t>•</w:t>
      </w:r>
      <w:r>
        <w:rPr>
          <w:rFonts w:hint="cs"/>
          <w:rtl/>
        </w:rPr>
        <w:tab/>
        <w:t>وثانياً من خلال تمويل الكيانات القانونية التي تقدم التدريب المهني، في الحالات التي</w:t>
      </w:r>
      <w:r>
        <w:rPr>
          <w:rFonts w:hint="cs"/>
          <w:rtl/>
        </w:rPr>
        <w:t xml:space="preserve"> يكون فيها </w:t>
      </w:r>
      <w:r>
        <w:rPr>
          <w:rFonts w:hint="cs"/>
          <w:spacing w:val="0"/>
          <w:rtl/>
        </w:rPr>
        <w:t>توظيف 20 في المائة على الأقل من المشتركين في دورات التدريب مضموناً بعد إتمامه، أو في الحالات التي يُعيّن فيها أرباب العمل أشخاصاً عاطلين عن العمل من أجل تدريبهم من خلال الممارسة العملية.</w:t>
      </w:r>
    </w:p>
    <w:p w:rsidR="00000000" w:rsidRDefault="005607AB">
      <w:pPr>
        <w:spacing w:before="0" w:line="380" w:lineRule="exact"/>
        <w:jc w:val="both"/>
        <w:rPr>
          <w:rFonts w:hint="cs"/>
          <w:rtl/>
        </w:rPr>
      </w:pPr>
      <w:r>
        <w:rPr>
          <w:rFonts w:hint="cs"/>
          <w:rtl/>
        </w:rPr>
        <w:t>90-</w:t>
      </w:r>
      <w:r>
        <w:rPr>
          <w:rFonts w:hint="cs"/>
          <w:rtl/>
        </w:rPr>
        <w:tab/>
        <w:t>وبصرف النظر عن اختلاف الأساس القانوني، تُعتبر برامج ال</w:t>
      </w:r>
      <w:r>
        <w:rPr>
          <w:rFonts w:hint="cs"/>
          <w:rtl/>
        </w:rPr>
        <w:t>تدريب المهني وتعزيز العمالة مترابطة ترابطاً وثيقاً بصفة أساسية.</w:t>
      </w:r>
    </w:p>
    <w:p w:rsidR="00000000" w:rsidRDefault="005607AB">
      <w:pPr>
        <w:spacing w:before="0" w:line="380" w:lineRule="exact"/>
        <w:jc w:val="both"/>
        <w:rPr>
          <w:rFonts w:hint="cs"/>
          <w:rtl/>
        </w:rPr>
      </w:pPr>
      <w:r>
        <w:rPr>
          <w:rFonts w:hint="cs"/>
          <w:rtl/>
        </w:rPr>
        <w:t>91-</w:t>
      </w:r>
      <w:r>
        <w:rPr>
          <w:rFonts w:hint="cs"/>
          <w:rtl/>
        </w:rPr>
        <w:tab/>
        <w:t>وتوجد أساساً طريقتان لتعيين المشتركين (المتدربين) في مراكز التدريب المهني العامة هما:</w:t>
      </w:r>
    </w:p>
    <w:p w:rsidR="00000000" w:rsidRDefault="005607AB">
      <w:pPr>
        <w:spacing w:before="0" w:line="380" w:lineRule="exact"/>
        <w:jc w:val="both"/>
        <w:rPr>
          <w:rFonts w:hint="cs"/>
          <w:rtl/>
        </w:rPr>
      </w:pPr>
      <w:r>
        <w:rPr>
          <w:rFonts w:hint="cs"/>
          <w:rtl/>
        </w:rPr>
        <w:tab/>
        <w:t>•</w:t>
      </w:r>
      <w:r>
        <w:rPr>
          <w:rFonts w:hint="cs"/>
          <w:rtl/>
        </w:rPr>
        <w:tab/>
        <w:t>عن طريق مكاتب العمل التي تقدم إليها العاطلين عن العمل المسجلين لتدريبهم؛</w:t>
      </w:r>
    </w:p>
    <w:p w:rsidR="00000000" w:rsidRDefault="005607AB">
      <w:pPr>
        <w:spacing w:before="0" w:line="380" w:lineRule="exact"/>
        <w:ind w:left="1440" w:hanging="720"/>
        <w:jc w:val="both"/>
        <w:rPr>
          <w:rFonts w:hint="cs"/>
          <w:rtl/>
        </w:rPr>
      </w:pPr>
      <w:r>
        <w:rPr>
          <w:rFonts w:hint="cs"/>
          <w:spacing w:val="0"/>
          <w:rtl/>
        </w:rPr>
        <w:t>•</w:t>
      </w:r>
      <w:r>
        <w:rPr>
          <w:rFonts w:hint="cs"/>
          <w:spacing w:val="0"/>
          <w:rtl/>
        </w:rPr>
        <w:tab/>
      </w:r>
      <w:r>
        <w:rPr>
          <w:rFonts w:hint="cs"/>
          <w:rtl/>
        </w:rPr>
        <w:t>وبصورة مستقلة، أشخاص آخر</w:t>
      </w:r>
      <w:r>
        <w:rPr>
          <w:rFonts w:hint="cs"/>
          <w:rtl/>
        </w:rPr>
        <w:t>ون من هذه المخططات قد يحتاجون إلى تدريب مهني نظراً لتغير شروط المهنة.</w:t>
      </w:r>
    </w:p>
    <w:p w:rsidR="00000000" w:rsidRDefault="005607AB">
      <w:pPr>
        <w:spacing w:before="0" w:line="380" w:lineRule="exact"/>
        <w:jc w:val="both"/>
        <w:rPr>
          <w:rFonts w:hint="cs"/>
          <w:rtl/>
        </w:rPr>
      </w:pPr>
      <w:r>
        <w:rPr>
          <w:rFonts w:hint="cs"/>
          <w:rtl/>
        </w:rPr>
        <w:t>92-</w:t>
      </w:r>
      <w:r>
        <w:rPr>
          <w:rFonts w:hint="cs"/>
          <w:rtl/>
        </w:rPr>
        <w:tab/>
        <w:t>ويُعتبر تكثيف الأنشطة الجارية داخل المؤسسات العامة للتدريب المهني، والارتقاء بكفاءاتها، وإزالة المركزية عنها، فضلاً عن اغتنام فرصة إقامة علاقات استنسابية مع المشاريع التجارية الخاصة،</w:t>
      </w:r>
      <w:r>
        <w:rPr>
          <w:rFonts w:hint="cs"/>
          <w:rtl/>
        </w:rPr>
        <w:t xml:space="preserve"> من الأمور الأساسية لتلبية الاحتياجات المتزايدة إلى التدريب المهني، ولزيادة قدرات الموارد البشرية.</w:t>
      </w:r>
    </w:p>
    <w:p w:rsidR="00000000" w:rsidRDefault="005607AB">
      <w:pPr>
        <w:spacing w:before="0" w:line="380" w:lineRule="exact"/>
        <w:jc w:val="both"/>
        <w:rPr>
          <w:rFonts w:hint="cs"/>
          <w:b/>
          <w:bCs/>
          <w:rtl/>
        </w:rPr>
      </w:pPr>
      <w:r>
        <w:rPr>
          <w:rFonts w:hint="cs"/>
          <w:b/>
          <w:bCs/>
          <w:rtl/>
        </w:rPr>
        <w:t>الصعوبات المواجَهة في الوفاء بالأهداف المتعلقة بالعمالة</w:t>
      </w:r>
    </w:p>
    <w:p w:rsidR="00000000" w:rsidRDefault="005607AB">
      <w:pPr>
        <w:spacing w:before="0" w:line="380" w:lineRule="exact"/>
        <w:jc w:val="both"/>
        <w:rPr>
          <w:rFonts w:hint="cs"/>
          <w:rtl/>
        </w:rPr>
      </w:pPr>
      <w:r>
        <w:rPr>
          <w:rFonts w:hint="cs"/>
          <w:rtl/>
        </w:rPr>
        <w:t>93-</w:t>
      </w:r>
      <w:r>
        <w:rPr>
          <w:rFonts w:hint="cs"/>
          <w:rtl/>
        </w:rPr>
        <w:tab/>
        <w:t>يمكن اعتبار ما يلي أكثر ما يتكرر من الصعوبات التي تعترض تحقيق الأهداف المتعلقة بالعمالة:</w:t>
      </w:r>
    </w:p>
    <w:p w:rsidR="00000000" w:rsidRDefault="005607AB">
      <w:pPr>
        <w:spacing w:before="0" w:line="380" w:lineRule="exact"/>
        <w:ind w:left="1434" w:hanging="720"/>
        <w:jc w:val="both"/>
        <w:rPr>
          <w:rFonts w:hint="cs"/>
          <w:rtl/>
        </w:rPr>
      </w:pPr>
      <w:r>
        <w:rPr>
          <w:rFonts w:hint="cs"/>
          <w:rtl/>
        </w:rPr>
        <w:t>•</w:t>
      </w:r>
      <w:r>
        <w:rPr>
          <w:rFonts w:hint="cs"/>
          <w:rtl/>
        </w:rPr>
        <w:tab/>
        <w:t>استحال</w:t>
      </w:r>
      <w:r>
        <w:rPr>
          <w:rFonts w:hint="cs"/>
          <w:rtl/>
        </w:rPr>
        <w:t xml:space="preserve">ة تأسيس صندوق وطني للعمالة، كما هو منصوص على ذلك في القانون رقم 7995 </w:t>
      </w:r>
      <w:r>
        <w:rPr>
          <w:rFonts w:hint="cs"/>
          <w:spacing w:val="0"/>
          <w:rtl/>
        </w:rPr>
        <w:t>الصادر في 20 أيلول/سبتمبر 1995 "بشأن تعزيز العمالة". فهذا القانون ينص على أن الصندوق سيموَّل من مصادر مختلفة أهمها ميزانية الدولة، وصندوق الضمان الاجتماعي،</w:t>
      </w:r>
      <w:r>
        <w:rPr>
          <w:rFonts w:hint="cs"/>
          <w:rtl/>
        </w:rPr>
        <w:t xml:space="preserve"> والتبرعات، إلخ. وقد قُدِّر أن إ</w:t>
      </w:r>
      <w:r>
        <w:rPr>
          <w:rFonts w:hint="cs"/>
          <w:rtl/>
        </w:rPr>
        <w:t xml:space="preserve">نشاء الصندوق كان سيتيح جمع الأموال من أجل برامج العمالة النشطة، ومن ثم تخفيض معدلات البطالة؛ </w:t>
      </w:r>
    </w:p>
    <w:p w:rsidR="00000000" w:rsidRDefault="005607AB">
      <w:pPr>
        <w:spacing w:before="0" w:line="380" w:lineRule="exact"/>
        <w:ind w:left="1434" w:hanging="720"/>
        <w:jc w:val="both"/>
        <w:rPr>
          <w:rFonts w:hint="cs"/>
          <w:rtl/>
        </w:rPr>
      </w:pPr>
      <w:r>
        <w:rPr>
          <w:rFonts w:hint="cs"/>
          <w:rtl/>
        </w:rPr>
        <w:t>•</w:t>
      </w:r>
      <w:r>
        <w:rPr>
          <w:rFonts w:hint="cs"/>
          <w:rtl/>
        </w:rPr>
        <w:tab/>
        <w:t>ومن الصعوبات الأخرى المواجَهة في هذه الفترة الميل إلى تخفيض المساعدات المقدمة من ميزانية الدولة إلى برامج تعزيز العمالة.</w:t>
      </w:r>
    </w:p>
    <w:p w:rsidR="00000000" w:rsidRDefault="005607AB">
      <w:pPr>
        <w:spacing w:before="0" w:line="380" w:lineRule="exact"/>
        <w:jc w:val="both"/>
        <w:rPr>
          <w:rFonts w:hint="cs"/>
          <w:rtl/>
        </w:rPr>
      </w:pPr>
      <w:r>
        <w:rPr>
          <w:rFonts w:hint="cs"/>
          <w:rtl/>
        </w:rPr>
        <w:t>94-</w:t>
      </w:r>
      <w:r>
        <w:rPr>
          <w:rFonts w:hint="cs"/>
          <w:rtl/>
        </w:rPr>
        <w:tab/>
        <w:t>ولا توجد بيانات عن أفراد الأقليات ا</w:t>
      </w:r>
      <w:r>
        <w:rPr>
          <w:rFonts w:hint="cs"/>
          <w:rtl/>
        </w:rPr>
        <w:t>لوطنية، أو اللغوية - الإثنية، أو الدينية، أو غيرها من الأقليات، الذين تلقوا تدريباً في مراكز التدريب المهني في ألبانيا، نظراً لأن وزارة العمل والشؤون الاجتماعية تعتبر جمع هذه الإحصاءات مسألة يكتنفها طابع تمييزي.</w:t>
      </w:r>
    </w:p>
    <w:p w:rsidR="00000000" w:rsidRDefault="005607AB">
      <w:pPr>
        <w:spacing w:before="0" w:line="380" w:lineRule="exact"/>
        <w:jc w:val="both"/>
        <w:rPr>
          <w:rStyle w:val="FootnoteReference"/>
          <w:rFonts w:hint="cs"/>
          <w:bCs w:val="0"/>
          <w:vertAlign w:val="baseline"/>
          <w:rtl/>
        </w:rPr>
      </w:pPr>
      <w:r>
        <w:rPr>
          <w:rFonts w:hint="cs"/>
          <w:rtl/>
        </w:rPr>
        <w:t>95-</w:t>
      </w:r>
      <w:r>
        <w:rPr>
          <w:rFonts w:hint="cs"/>
          <w:rtl/>
        </w:rPr>
        <w:tab/>
        <w:t>وبالإشارة إلى المادتين 16 و18 من الدستور</w:t>
      </w:r>
      <w:r>
        <w:rPr>
          <w:rFonts w:hint="cs"/>
          <w:rtl/>
        </w:rPr>
        <w:t>، اللتين تنصان على التساوي في الوضع القانوني بين المواطنين الألبانيين، والأجانب، وعديمي الجنسية، لم يلاحَظ أي تمييز في مجال التدريب المهني. وتسجيل المتدربين في هذه المراكز يتطلب الوثائق المنصوص عليها في القانون المتعلق "بالوضع المدني"، وبالتالي فهو لا يستل</w:t>
      </w:r>
      <w:r>
        <w:rPr>
          <w:rFonts w:hint="cs"/>
          <w:rtl/>
        </w:rPr>
        <w:t>زم أبداً الإدلاء ببيانات عن العنصر أو اللون أو الدين أو الأصل الوطني.</w:t>
      </w:r>
    </w:p>
    <w:p w:rsidR="00000000" w:rsidRDefault="005607AB">
      <w:pPr>
        <w:spacing w:before="0" w:line="380" w:lineRule="exact"/>
        <w:jc w:val="both"/>
        <w:rPr>
          <w:rFonts w:hint="cs"/>
          <w:b/>
          <w:bCs/>
          <w:rtl/>
        </w:rPr>
      </w:pPr>
      <w:r>
        <w:rPr>
          <w:rFonts w:hint="cs"/>
          <w:b/>
          <w:bCs/>
          <w:rtl/>
        </w:rPr>
        <w:t>التعاون الدولي</w:t>
      </w:r>
    </w:p>
    <w:p w:rsidR="00000000" w:rsidRDefault="005607AB">
      <w:pPr>
        <w:spacing w:before="0" w:line="380" w:lineRule="exact"/>
        <w:jc w:val="both"/>
        <w:rPr>
          <w:rFonts w:hint="cs"/>
          <w:rtl/>
        </w:rPr>
      </w:pPr>
      <w:r>
        <w:rPr>
          <w:rFonts w:hint="cs"/>
          <w:rtl/>
        </w:rPr>
        <w:t>96-</w:t>
      </w:r>
      <w:r>
        <w:rPr>
          <w:rFonts w:hint="cs"/>
          <w:rtl/>
        </w:rPr>
        <w:tab/>
        <w:t>في إطار المساعدة الدولية، نُفذت بعض برامج المساعدة في مجل سوق العمل على النحو التالي:</w:t>
      </w:r>
    </w:p>
    <w:p w:rsidR="00000000" w:rsidRDefault="005607AB">
      <w:pPr>
        <w:spacing w:before="0" w:line="380" w:lineRule="exact"/>
        <w:ind w:left="1440" w:hanging="720"/>
        <w:jc w:val="both"/>
        <w:rPr>
          <w:rFonts w:hint="cs"/>
          <w:szCs w:val="28"/>
        </w:rPr>
      </w:pPr>
      <w:r>
        <w:rPr>
          <w:rFonts w:hint="cs"/>
          <w:rtl/>
        </w:rPr>
        <w:t>•</w:t>
      </w:r>
      <w:r>
        <w:rPr>
          <w:rFonts w:hint="cs"/>
          <w:rtl/>
        </w:rPr>
        <w:tab/>
      </w:r>
      <w:r>
        <w:rPr>
          <w:rFonts w:hint="cs"/>
          <w:spacing w:val="0"/>
          <w:rtl/>
        </w:rPr>
        <w:t>نُفذ مشروع للبنك الدولي خلال السنوات الأخيرة، وكان هدفه التقييم القصير الأجل لس</w:t>
      </w:r>
      <w:r>
        <w:rPr>
          <w:rFonts w:hint="cs"/>
          <w:spacing w:val="0"/>
          <w:rtl/>
        </w:rPr>
        <w:t>وق العمل؛</w:t>
      </w:r>
    </w:p>
    <w:p w:rsidR="00000000" w:rsidRDefault="005607AB">
      <w:pPr>
        <w:spacing w:before="0" w:line="380" w:lineRule="exact"/>
        <w:ind w:left="1440" w:hanging="720"/>
        <w:jc w:val="both"/>
        <w:rPr>
          <w:rFonts w:hint="cs"/>
          <w:szCs w:val="28"/>
        </w:rPr>
      </w:pPr>
      <w:r>
        <w:rPr>
          <w:rFonts w:hint="cs"/>
          <w:rtl/>
        </w:rPr>
        <w:t>•</w:t>
      </w:r>
      <w:r>
        <w:rPr>
          <w:rFonts w:hint="cs"/>
          <w:rtl/>
        </w:rPr>
        <w:tab/>
        <w:t>ونُفذ مشروع آخر للبنك الدولي، هدفه الأخذ بنظام معلومات لسوق العمل؛</w:t>
      </w:r>
    </w:p>
    <w:p w:rsidR="00000000" w:rsidRDefault="005607AB">
      <w:pPr>
        <w:spacing w:before="0" w:line="380" w:lineRule="exact"/>
        <w:ind w:left="1440" w:hanging="720"/>
        <w:jc w:val="both"/>
        <w:rPr>
          <w:rFonts w:hint="cs"/>
          <w:spacing w:val="0"/>
        </w:rPr>
      </w:pPr>
      <w:r>
        <w:rPr>
          <w:rFonts w:hint="cs"/>
          <w:rtl/>
        </w:rPr>
        <w:t>•</w:t>
      </w:r>
      <w:r>
        <w:rPr>
          <w:rFonts w:hint="cs"/>
          <w:rtl/>
        </w:rPr>
        <w:tab/>
        <w:t xml:space="preserve">وعلاوة على ذلك، قُدمت مساعدة ضخمة لتحسين تقييم سوق العمل من خلال مشروع </w:t>
      </w:r>
      <w:r>
        <w:rPr>
          <w:rtl/>
        </w:rPr>
        <w:t xml:space="preserve">برنامج </w:t>
      </w:r>
      <w:r>
        <w:rPr>
          <w:spacing w:val="0"/>
          <w:rtl/>
        </w:rPr>
        <w:t>العمل من أجل التحول الاقتصادي</w:t>
      </w:r>
      <w:r>
        <w:rPr>
          <w:rFonts w:hint="cs"/>
          <w:spacing w:val="0"/>
          <w:rtl/>
        </w:rPr>
        <w:t xml:space="preserve"> </w:t>
      </w:r>
      <w:r>
        <w:rPr>
          <w:spacing w:val="0"/>
        </w:rPr>
        <w:t>VET95</w:t>
      </w:r>
      <w:r>
        <w:rPr>
          <w:rFonts w:hint="cs"/>
          <w:spacing w:val="0"/>
          <w:rtl/>
        </w:rPr>
        <w:t>. وقد أتاح هذا المشروع استعراض ووضع مبدأ توجيهي بشأن تسجيل الع</w:t>
      </w:r>
      <w:r>
        <w:rPr>
          <w:rFonts w:hint="cs"/>
          <w:spacing w:val="0"/>
          <w:rtl/>
        </w:rPr>
        <w:t>اطلين عن العمل في مكاتب العمل المحلية، مما أدى إلى الارتقاء بما يصدر من إحصاءات يمكن التعويل عليها. وقد نُفذت هذه التقنية أولا في 12 مكتب عمل في محافظات معينة، ثم تم التوسع في تنفيذها ليشمل إقليم البلد بكامله، مع اعتزام توحيد هذه التقنية؛</w:t>
      </w:r>
    </w:p>
    <w:p w:rsidR="00000000" w:rsidRDefault="005607AB">
      <w:pPr>
        <w:spacing w:before="0" w:line="380" w:lineRule="exact"/>
        <w:ind w:left="1440" w:hanging="720"/>
        <w:jc w:val="both"/>
        <w:rPr>
          <w:rFonts w:hint="cs"/>
        </w:rPr>
      </w:pPr>
      <w:r>
        <w:rPr>
          <w:rFonts w:hint="cs"/>
          <w:rtl/>
        </w:rPr>
        <w:t>•</w:t>
      </w:r>
      <w:r>
        <w:rPr>
          <w:rFonts w:hint="cs"/>
          <w:rtl/>
        </w:rPr>
        <w:tab/>
        <w:t>ومن مكونات مشرو</w:t>
      </w:r>
      <w:r>
        <w:rPr>
          <w:rFonts w:hint="cs"/>
          <w:rtl/>
        </w:rPr>
        <w:t xml:space="preserve">ع </w:t>
      </w:r>
      <w:r>
        <w:rPr>
          <w:rtl/>
        </w:rPr>
        <w:t>برنامج العمل من أجل التحول الاقتصادي</w:t>
      </w:r>
      <w:r>
        <w:rPr>
          <w:rFonts w:hint="cs"/>
          <w:rtl/>
        </w:rPr>
        <w:t xml:space="preserve"> </w:t>
      </w:r>
      <w:r>
        <w:t>VET 95</w:t>
      </w:r>
      <w:r>
        <w:rPr>
          <w:rFonts w:hint="cs"/>
          <w:rtl/>
        </w:rPr>
        <w:t xml:space="preserve"> تـديم الدعم لبرامج التدريب والتأهيل المهنيين. وهكذا، قدم المشروع الدعم والمساعدة ووفر المناهج والأدوات التعليمية لمركز التدريب المهني رقم 4 في تيرانا؛</w:t>
      </w:r>
    </w:p>
    <w:p w:rsidR="00000000" w:rsidRDefault="005607AB">
      <w:pPr>
        <w:spacing w:before="0" w:line="380" w:lineRule="exact"/>
        <w:ind w:left="1440" w:hanging="720"/>
        <w:jc w:val="both"/>
        <w:rPr>
          <w:rFonts w:hint="cs"/>
        </w:rPr>
      </w:pPr>
      <w:r>
        <w:rPr>
          <w:rFonts w:hint="cs"/>
          <w:rtl/>
        </w:rPr>
        <w:t>•</w:t>
      </w:r>
      <w:r>
        <w:rPr>
          <w:rFonts w:hint="cs"/>
          <w:rtl/>
        </w:rPr>
        <w:tab/>
        <w:t>ومكَّن مشروع مولته وكالة التنمية الدولية التابعة للولايات</w:t>
      </w:r>
      <w:r>
        <w:rPr>
          <w:rFonts w:hint="cs"/>
          <w:rtl/>
        </w:rPr>
        <w:t xml:space="preserve"> المتحدة من إنشاء شبكة ألبانية لمراكز التدريب المهني.</w:t>
      </w:r>
    </w:p>
    <w:p w:rsidR="00000000" w:rsidRDefault="005607AB">
      <w:pPr>
        <w:spacing w:before="0" w:line="380" w:lineRule="exact"/>
        <w:jc w:val="both"/>
        <w:rPr>
          <w:rFonts w:hint="cs"/>
          <w:rtl/>
        </w:rPr>
      </w:pPr>
      <w:r>
        <w:rPr>
          <w:rFonts w:hint="cs"/>
          <w:rtl/>
        </w:rPr>
        <w:t>97-</w:t>
      </w:r>
      <w:r>
        <w:rPr>
          <w:rFonts w:hint="cs"/>
          <w:rtl/>
        </w:rPr>
        <w:tab/>
      </w:r>
      <w:r>
        <w:rPr>
          <w:rFonts w:hint="cs"/>
          <w:spacing w:val="0"/>
          <w:rtl/>
        </w:rPr>
        <w:t>وإلى جانب التدريب المهني العام، تقدم هذه الخدمة أيضا منظمات غير حكومية وطنية ودولية، ومؤسسات غير حكومية. ورغم أن المؤسسات العامة تقدم خدمات رفيعة المستوى، فلا يمكن افتراض أن بإمكان النظام حاليا تلبي</w:t>
      </w:r>
      <w:r>
        <w:rPr>
          <w:rFonts w:hint="cs"/>
          <w:spacing w:val="0"/>
          <w:rtl/>
        </w:rPr>
        <w:t>ة كافة</w:t>
      </w:r>
      <w:r>
        <w:rPr>
          <w:rFonts w:hint="cs"/>
          <w:rtl/>
        </w:rPr>
        <w:t xml:space="preserve"> احتياجات سوق العمل من التدريب المهني بالقدر المرضي من حيث الكمية والنوعية. وإنجازاتها في سوق العمل تأتي بصفة عامة كنتيجة للاحتياج الهائل الذي تولده السوق إلى المعارف التي يمكن تحديدها بسهولة، مثل أعمال السكرتارية والمهارات الحاسوبية، والتجميل، واللغ</w:t>
      </w:r>
      <w:r>
        <w:rPr>
          <w:rFonts w:hint="cs"/>
          <w:rtl/>
        </w:rPr>
        <w:t>ات الأجنبية، إلخ.</w:t>
      </w:r>
    </w:p>
    <w:p w:rsidR="00000000" w:rsidRDefault="005607AB">
      <w:pPr>
        <w:spacing w:before="0" w:line="380" w:lineRule="exact"/>
        <w:jc w:val="both"/>
        <w:rPr>
          <w:rFonts w:hint="cs"/>
          <w:rtl/>
        </w:rPr>
      </w:pPr>
      <w:r>
        <w:rPr>
          <w:rFonts w:hint="cs"/>
          <w:rtl/>
        </w:rPr>
        <w:t>98-</w:t>
      </w:r>
      <w:r>
        <w:rPr>
          <w:rFonts w:hint="cs"/>
          <w:rtl/>
        </w:rPr>
        <w:tab/>
        <w:t xml:space="preserve">وتواجه الهياكل العامة والخاصة ومؤسسات التدريب بصفة عامة نقصا في تمويل أنشطتها، يعبر عنه نقص الأموال الكافية لإعداد القدرات التدريبية واستمرارها في العمل، وكذلك نقص في قدرة السكان المتوقع تدريبهم (من خلال الدورات التدريبية التي يقدمها </w:t>
      </w:r>
      <w:r>
        <w:rPr>
          <w:rFonts w:hint="cs"/>
          <w:rtl/>
        </w:rPr>
        <w:t>القطاع الخاص) على دفع رسوم التدريب.</w:t>
      </w:r>
    </w:p>
    <w:p w:rsidR="00000000" w:rsidRDefault="005607AB">
      <w:pPr>
        <w:spacing w:before="0" w:line="380" w:lineRule="exact"/>
        <w:jc w:val="both"/>
        <w:rPr>
          <w:rFonts w:hint="cs"/>
          <w:rtl/>
        </w:rPr>
      </w:pPr>
      <w:r>
        <w:rPr>
          <w:rFonts w:hint="cs"/>
          <w:rtl/>
        </w:rPr>
        <w:t>99-</w:t>
      </w:r>
      <w:r>
        <w:rPr>
          <w:rFonts w:hint="cs"/>
          <w:rtl/>
        </w:rPr>
        <w:tab/>
        <w:t>ويمكن تقسيم المسائل المتعلقة بإصلاح نظام التدريب المهني إلى مسائل تتصل بقضايا الملكية، والتبعية، والتوجيه، وتمويل مراكز التدريب المهني، فضلا عن إنشاء مخطط للتمويل، يدعم التدريب المهني.</w:t>
      </w:r>
    </w:p>
    <w:p w:rsidR="00000000" w:rsidRDefault="005607AB">
      <w:pPr>
        <w:spacing w:before="0" w:line="380" w:lineRule="exact"/>
        <w:jc w:val="both"/>
        <w:rPr>
          <w:rFonts w:hint="cs"/>
          <w:rtl/>
        </w:rPr>
      </w:pPr>
      <w:r>
        <w:rPr>
          <w:rFonts w:hint="cs"/>
          <w:rtl/>
        </w:rPr>
        <w:t>100-</w:t>
      </w:r>
      <w:r>
        <w:rPr>
          <w:rFonts w:hint="cs"/>
          <w:rtl/>
        </w:rPr>
        <w:tab/>
        <w:t>ويجب أن يلبي أي حل يقدم لل</w:t>
      </w:r>
      <w:r>
        <w:rPr>
          <w:rFonts w:hint="cs"/>
          <w:rtl/>
        </w:rPr>
        <w:t>مشاكل المذكورة أعلاه في المقام الأول حاجة سوق العمل الألبانية الماسة إلى التدريب المهني، من حيث النوعية والكمية. وفي الوقت نفسه، ينبغي ألا يتطلب الحل استثمارات ضخمة أو خاملة، وعليه أن يفيد من الموارد البشرية واللوجستية وهياكل المرافق القائمة. وينبغي أن يكو</w:t>
      </w:r>
      <w:r>
        <w:rPr>
          <w:rFonts w:hint="cs"/>
          <w:rtl/>
        </w:rPr>
        <w:t>ن الحل جاذبا للجهات التي يُحتمل تقديمها للرعاية في شكل مالي، وسلطاتها المركزية أو المحلية، والبرامج أو الوكالات الدولية، ويجب أن يكون أيضاً مرِناً وقابلاً للتكيف.</w:t>
      </w:r>
    </w:p>
    <w:p w:rsidR="00000000" w:rsidRDefault="005607AB">
      <w:pPr>
        <w:spacing w:before="0" w:line="380" w:lineRule="exact"/>
        <w:jc w:val="center"/>
        <w:rPr>
          <w:rFonts w:hint="cs"/>
          <w:b/>
          <w:bCs/>
          <w:rtl/>
        </w:rPr>
      </w:pPr>
      <w:r>
        <w:rPr>
          <w:rFonts w:hint="cs"/>
          <w:b/>
          <w:bCs/>
          <w:rtl/>
        </w:rPr>
        <w:t>المادة 7</w:t>
      </w:r>
      <w:r>
        <w:rPr>
          <w:b/>
          <w:bCs/>
          <w:rtl/>
        </w:rPr>
        <w:br/>
      </w:r>
      <w:r>
        <w:rPr>
          <w:rFonts w:hint="cs"/>
          <w:b/>
          <w:bCs/>
          <w:rtl/>
        </w:rPr>
        <w:t>الحق في شروط عمل عادلة ومؤاتية</w:t>
      </w:r>
    </w:p>
    <w:p w:rsidR="00000000" w:rsidRDefault="005607AB">
      <w:pPr>
        <w:spacing w:before="0" w:line="380" w:lineRule="exact"/>
        <w:jc w:val="both"/>
        <w:rPr>
          <w:rFonts w:hint="cs"/>
          <w:rtl/>
        </w:rPr>
      </w:pPr>
      <w:r>
        <w:rPr>
          <w:rFonts w:hint="cs"/>
          <w:rtl/>
        </w:rPr>
        <w:t>101-</w:t>
      </w:r>
      <w:r>
        <w:rPr>
          <w:rFonts w:hint="cs"/>
          <w:rtl/>
        </w:rPr>
        <w:tab/>
        <w:t>صدقت جمهورية ألبانيا على الاتفاقيات التالية لمنظ</w:t>
      </w:r>
      <w:r>
        <w:rPr>
          <w:rFonts w:hint="cs"/>
          <w:rtl/>
        </w:rPr>
        <w:t>مة العمل الدولية:</w:t>
      </w:r>
    </w:p>
    <w:p w:rsidR="00000000" w:rsidRDefault="005607AB">
      <w:pPr>
        <w:numPr>
          <w:ilvl w:val="0"/>
          <w:numId w:val="170"/>
        </w:numPr>
        <w:spacing w:before="0" w:line="380" w:lineRule="exact"/>
        <w:ind w:left="1077" w:right="0" w:hanging="357"/>
        <w:jc w:val="both"/>
        <w:rPr>
          <w:rFonts w:hint="cs"/>
          <w:szCs w:val="28"/>
        </w:rPr>
      </w:pPr>
      <w:r>
        <w:rPr>
          <w:rFonts w:hint="cs"/>
          <w:rtl/>
        </w:rPr>
        <w:t>اتفاقية الحد الأدنى للأجر رقم 138(1973)، صدق عليها في 16 شباط/فبراير 1998؛</w:t>
      </w:r>
    </w:p>
    <w:p w:rsidR="00000000" w:rsidRDefault="005607AB">
      <w:pPr>
        <w:numPr>
          <w:ilvl w:val="0"/>
          <w:numId w:val="170"/>
        </w:numPr>
        <w:spacing w:before="0" w:line="380" w:lineRule="exact"/>
        <w:ind w:left="1077" w:right="0" w:hanging="357"/>
        <w:jc w:val="both"/>
        <w:rPr>
          <w:rFonts w:hint="cs"/>
        </w:rPr>
      </w:pPr>
      <w:r>
        <w:rPr>
          <w:rFonts w:hint="cs"/>
          <w:rtl/>
        </w:rPr>
        <w:t>اتفاقية المساواة في الأجور رقم 100(1951)، صدق عليها في 3 حزيران/يونيه 1957؛</w:t>
      </w:r>
    </w:p>
    <w:p w:rsidR="00000000" w:rsidRDefault="005607AB">
      <w:pPr>
        <w:numPr>
          <w:ilvl w:val="0"/>
          <w:numId w:val="170"/>
        </w:numPr>
        <w:spacing w:before="0" w:line="380" w:lineRule="exact"/>
        <w:ind w:left="1077" w:hanging="357"/>
        <w:jc w:val="both"/>
        <w:rPr>
          <w:rFonts w:hint="cs"/>
          <w:szCs w:val="28"/>
        </w:rPr>
      </w:pPr>
      <w:r>
        <w:rPr>
          <w:rFonts w:hint="cs"/>
          <w:rtl/>
        </w:rPr>
        <w:t>اتفاقية تفتيش العمل (الزراعة) رقم 129(1969)؛</w:t>
      </w:r>
    </w:p>
    <w:p w:rsidR="00000000" w:rsidRDefault="005607AB">
      <w:pPr>
        <w:numPr>
          <w:ilvl w:val="0"/>
          <w:numId w:val="170"/>
        </w:numPr>
        <w:spacing w:before="0" w:line="380" w:lineRule="exact"/>
        <w:ind w:left="1077" w:hanging="357"/>
        <w:jc w:val="both"/>
        <w:rPr>
          <w:rFonts w:hint="cs"/>
          <w:szCs w:val="28"/>
        </w:rPr>
      </w:pPr>
      <w:r>
        <w:rPr>
          <w:rFonts w:hint="cs"/>
          <w:rtl/>
        </w:rPr>
        <w:t>اتفاقية السلامة والصحة المهنيتين رقم 155(1</w:t>
      </w:r>
      <w:r>
        <w:rPr>
          <w:rFonts w:hint="cs"/>
          <w:rtl/>
        </w:rPr>
        <w:t>981).</w:t>
      </w:r>
    </w:p>
    <w:p w:rsidR="00000000" w:rsidRDefault="005607AB">
      <w:pPr>
        <w:spacing w:before="0" w:line="380" w:lineRule="exact"/>
        <w:jc w:val="both"/>
        <w:rPr>
          <w:rFonts w:hint="cs"/>
          <w:sz w:val="32"/>
          <w:rtl/>
        </w:rPr>
      </w:pPr>
      <w:r>
        <w:rPr>
          <w:rFonts w:hint="cs"/>
          <w:sz w:val="32"/>
          <w:rtl/>
        </w:rPr>
        <w:t xml:space="preserve">وبموجب القانون رقم 8185 المؤرخ 23 كانون الثاني/يناير 1997، انضمت جمهورية ألبانيا إلى الاتفاقيات التالية لمنظمة العمل الدولية: اتفاقية تفتيش العمل رقم 81 لعام 1947، واتفاقية ممثلي العمال رقم 135 لسنة 1971، واتفاقية منظمات العمال الريفيين رقم 141 لسنة </w:t>
      </w:r>
      <w:r>
        <w:rPr>
          <w:rFonts w:hint="cs"/>
          <w:sz w:val="32"/>
          <w:rtl/>
        </w:rPr>
        <w:t>1975. ولم تتلق الهيئات المختصة التابعة لمنظمة العمل الدولية حتى الآن أي تقرير بشأن تنفيذ الاتفاقيات المشار إليها أعلاه.</w:t>
      </w:r>
    </w:p>
    <w:p w:rsidR="00000000" w:rsidRDefault="005607AB">
      <w:pPr>
        <w:spacing w:before="0" w:line="380" w:lineRule="exact"/>
        <w:jc w:val="both"/>
        <w:rPr>
          <w:rFonts w:hint="cs"/>
          <w:spacing w:val="0"/>
          <w:sz w:val="32"/>
          <w:rtl/>
        </w:rPr>
      </w:pPr>
      <w:r>
        <w:rPr>
          <w:rFonts w:hint="cs"/>
          <w:sz w:val="32"/>
          <w:rtl/>
        </w:rPr>
        <w:t>102-</w:t>
      </w:r>
      <w:r>
        <w:rPr>
          <w:rFonts w:hint="cs"/>
          <w:sz w:val="32"/>
          <w:rtl/>
        </w:rPr>
        <w:tab/>
        <w:t>وتنص المادة 55 من الدستور على أن المواطنين يتمتعون على قدم المساواة بالحق في الرعاية الصحية التي تزودها الدولة. وتسعى الدولة، في نط</w:t>
      </w:r>
      <w:r>
        <w:rPr>
          <w:rFonts w:hint="cs"/>
          <w:sz w:val="32"/>
          <w:rtl/>
        </w:rPr>
        <w:t xml:space="preserve">اق سلطاتها الدستورية والوسائل التي توجد تحت تصرفها، إلى استكمال </w:t>
      </w:r>
      <w:r>
        <w:rPr>
          <w:rFonts w:hint="cs"/>
          <w:spacing w:val="0"/>
          <w:sz w:val="32"/>
          <w:rtl/>
        </w:rPr>
        <w:t>مبادرة القطاع الخاص ومسؤوليته في مجال توفير العمل بشروط مؤاتية لجميع الأشخاص القادرين على العمل (المادة 59).</w:t>
      </w:r>
    </w:p>
    <w:p w:rsidR="00000000" w:rsidRDefault="005607AB">
      <w:pPr>
        <w:spacing w:before="0" w:line="380" w:lineRule="exact"/>
        <w:jc w:val="both"/>
        <w:rPr>
          <w:rFonts w:hint="cs"/>
          <w:sz w:val="32"/>
          <w:rtl/>
        </w:rPr>
      </w:pPr>
      <w:r>
        <w:rPr>
          <w:rFonts w:hint="cs"/>
          <w:sz w:val="32"/>
          <w:rtl/>
        </w:rPr>
        <w:t>103-</w:t>
      </w:r>
      <w:r>
        <w:rPr>
          <w:rFonts w:hint="cs"/>
          <w:sz w:val="32"/>
          <w:rtl/>
        </w:rPr>
        <w:tab/>
        <w:t>وتتولى هيئة تفتيش العمل مراقبة المقتضيات القانونية في ما يخص علاقات العمل ومعا</w:t>
      </w:r>
      <w:r>
        <w:rPr>
          <w:rFonts w:hint="cs"/>
          <w:sz w:val="32"/>
          <w:rtl/>
        </w:rPr>
        <w:t>يير العمل وشروطه. والهدف الرئيسي للقانون رقم 7986، المؤرخ 13 أيلول/سبتمبر 1995، بشأن "هيئة تفتيش العمل"، هو ضمان تنفيذ الأحكام القانونية المتعلقة بالعمل من جانب أرباب العمل وموظفيهم.</w:t>
      </w:r>
    </w:p>
    <w:p w:rsidR="00000000" w:rsidRDefault="005607AB">
      <w:pPr>
        <w:spacing w:before="0" w:line="380" w:lineRule="exact"/>
        <w:jc w:val="center"/>
        <w:rPr>
          <w:rFonts w:hint="cs"/>
          <w:b/>
          <w:bCs/>
          <w:sz w:val="32"/>
          <w:rtl/>
        </w:rPr>
      </w:pPr>
      <w:r>
        <w:rPr>
          <w:rFonts w:hint="cs"/>
          <w:b/>
          <w:bCs/>
          <w:sz w:val="32"/>
          <w:rtl/>
        </w:rPr>
        <w:t>الأجور</w:t>
      </w:r>
    </w:p>
    <w:p w:rsidR="00000000" w:rsidRDefault="005607AB">
      <w:pPr>
        <w:spacing w:before="0" w:line="380" w:lineRule="exact"/>
        <w:jc w:val="both"/>
        <w:rPr>
          <w:rFonts w:hint="cs"/>
          <w:sz w:val="32"/>
          <w:rtl/>
        </w:rPr>
      </w:pPr>
      <w:r>
        <w:rPr>
          <w:rFonts w:hint="cs"/>
          <w:sz w:val="32"/>
          <w:rtl/>
        </w:rPr>
        <w:t>104-</w:t>
      </w:r>
      <w:r>
        <w:rPr>
          <w:rFonts w:hint="cs"/>
          <w:sz w:val="32"/>
          <w:rtl/>
        </w:rPr>
        <w:tab/>
        <w:t xml:space="preserve">ينص القانون رقم 8487، المؤرخ 13 أيار/مايو 1999، بشأن "الجهات </w:t>
      </w:r>
      <w:r>
        <w:rPr>
          <w:rFonts w:hint="cs"/>
          <w:sz w:val="32"/>
          <w:rtl/>
        </w:rPr>
        <w:t>المختصة بتحديد الأجور"، والمُعدَّل بالقانون رقم 8935 المؤرخ 12 أيلول/سبتمبر 2002، على مستوى الأجور ويعين حدودها. وطبقاً للقانون، تخول للبرلمان ومجلس الوزراء والوزارات والمؤسسات المستقلة المركزية، وأجهزة الحكومة المحلية، والهيئات الحكومية، والكيانات القانون</w:t>
      </w:r>
      <w:r>
        <w:rPr>
          <w:rFonts w:hint="cs"/>
          <w:sz w:val="32"/>
          <w:rtl/>
        </w:rPr>
        <w:t>ية أو الطبيعية الأخرى صلاحية تحديد مستويات الأجور.</w:t>
      </w:r>
    </w:p>
    <w:p w:rsidR="00000000" w:rsidRDefault="005607AB">
      <w:pPr>
        <w:spacing w:before="0" w:line="380" w:lineRule="exact"/>
        <w:jc w:val="both"/>
        <w:rPr>
          <w:rFonts w:hint="cs"/>
          <w:sz w:val="32"/>
          <w:rtl/>
        </w:rPr>
      </w:pPr>
      <w:r>
        <w:rPr>
          <w:rFonts w:hint="cs"/>
          <w:sz w:val="32"/>
          <w:rtl/>
        </w:rPr>
        <w:t>105-</w:t>
      </w:r>
      <w:r>
        <w:rPr>
          <w:rFonts w:hint="cs"/>
          <w:sz w:val="32"/>
          <w:rtl/>
        </w:rPr>
        <w:tab/>
        <w:t xml:space="preserve">وفي القطاع العام المموَّل من ميزانية الدولة، تحدد الهيئات الحكومية مستويات الأجور وفقاً للصلاحيات التي يخولها لها القانون، في حين يحدد مجلس الوزراء الحد الأدنى والحد الأقصى في القطاعات غير الممولة من </w:t>
      </w:r>
      <w:r>
        <w:rPr>
          <w:rFonts w:hint="cs"/>
          <w:sz w:val="32"/>
          <w:rtl/>
        </w:rPr>
        <w:t>ميزانية الدولة. أما في المؤسسات المستقلة، فإن هيئاتها الإدارية هي التي تحدد الأجور.</w:t>
      </w:r>
    </w:p>
    <w:p w:rsidR="00000000" w:rsidRDefault="005607AB">
      <w:pPr>
        <w:spacing w:before="0" w:line="380" w:lineRule="exact"/>
        <w:jc w:val="both"/>
        <w:rPr>
          <w:rFonts w:hint="cs"/>
          <w:sz w:val="32"/>
          <w:rtl/>
        </w:rPr>
      </w:pPr>
      <w:r>
        <w:rPr>
          <w:rFonts w:hint="cs"/>
          <w:sz w:val="32"/>
          <w:rtl/>
        </w:rPr>
        <w:t>106-</w:t>
      </w:r>
      <w:r>
        <w:rPr>
          <w:rFonts w:hint="cs"/>
          <w:sz w:val="32"/>
          <w:rtl/>
        </w:rPr>
        <w:tab/>
        <w:t>وتحدَّد الأجور عموماً من خلال المقارنة بين الوظائف، غير أن وزارة العمل والشؤون الاجتماعية بصدد النظر في بعض المبادرات المتعلقة بتطبيق أسلوب للتقييم يراعي في المقام الأ</w:t>
      </w:r>
      <w:r>
        <w:rPr>
          <w:rFonts w:hint="cs"/>
          <w:sz w:val="32"/>
          <w:rtl/>
        </w:rPr>
        <w:t>ول تقييم المنصب في العمل.</w:t>
      </w:r>
    </w:p>
    <w:p w:rsidR="00000000" w:rsidRDefault="005607AB">
      <w:pPr>
        <w:spacing w:before="0" w:line="380" w:lineRule="exact"/>
        <w:jc w:val="both"/>
        <w:rPr>
          <w:rFonts w:hint="cs"/>
          <w:b/>
          <w:bCs/>
          <w:sz w:val="32"/>
          <w:rtl/>
        </w:rPr>
      </w:pPr>
      <w:r>
        <w:rPr>
          <w:rFonts w:hint="cs"/>
          <w:b/>
          <w:bCs/>
          <w:sz w:val="32"/>
          <w:rtl/>
        </w:rPr>
        <w:t>الحد الأدنى للأجور</w:t>
      </w:r>
    </w:p>
    <w:p w:rsidR="00000000" w:rsidRDefault="005607AB">
      <w:pPr>
        <w:spacing w:before="0" w:line="380" w:lineRule="exact"/>
        <w:jc w:val="both"/>
        <w:rPr>
          <w:rFonts w:hint="cs"/>
          <w:sz w:val="32"/>
          <w:rtl/>
        </w:rPr>
      </w:pPr>
      <w:r>
        <w:rPr>
          <w:rFonts w:hint="cs"/>
          <w:sz w:val="32"/>
          <w:rtl/>
        </w:rPr>
        <w:t>107-</w:t>
      </w:r>
      <w:r>
        <w:rPr>
          <w:rFonts w:hint="cs"/>
          <w:sz w:val="32"/>
          <w:rtl/>
        </w:rPr>
        <w:tab/>
        <w:t xml:space="preserve">عملاً بأحكام القانون رقم 8487، المؤرخ 13 أيار/مايو 1999، بشأن "الجهات المختصة بتصنيف أجور العمل"، والقانون رقم 8935، المؤرخ 12 أيلول/سبتمبر 2002، بشأن "بعض التعديلات المدخلة على القانون رقم 8487"، أقر مجلس </w:t>
      </w:r>
      <w:r>
        <w:rPr>
          <w:rFonts w:hint="cs"/>
          <w:sz w:val="32"/>
          <w:rtl/>
        </w:rPr>
        <w:t>الوزراء، بناء على اقتراح من وزارة العمل والشؤون الاجتماعية، ما يلي:</w:t>
      </w:r>
    </w:p>
    <w:p w:rsidR="00000000" w:rsidRDefault="005607AB">
      <w:pPr>
        <w:spacing w:before="0" w:line="380" w:lineRule="exact"/>
        <w:ind w:left="1440" w:hanging="720"/>
        <w:jc w:val="both"/>
        <w:rPr>
          <w:rFonts w:hint="cs"/>
          <w:sz w:val="32"/>
        </w:rPr>
      </w:pPr>
      <w:r>
        <w:rPr>
          <w:szCs w:val="22"/>
        </w:rPr>
        <w:sym w:font="Symbol" w:char="F0B7"/>
      </w:r>
      <w:r>
        <w:rPr>
          <w:sz w:val="32"/>
        </w:rPr>
        <w:tab/>
      </w:r>
      <w:r>
        <w:rPr>
          <w:rFonts w:hint="cs"/>
          <w:sz w:val="32"/>
          <w:rtl/>
        </w:rPr>
        <w:t>الحد الأدنى للأجر الشهري، الذي يُعتبر إلزامياً وواجب التطبيق من جانب أي شخص طبيعي أو قانوني، سواء أكان من مواطني البلد أو أجنبياً؛</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هيكل الأجور الخاص بموظفي الإدارة المركزية العامة؛</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ع</w:t>
      </w:r>
      <w:r>
        <w:rPr>
          <w:rFonts w:hint="cs"/>
          <w:sz w:val="32"/>
          <w:rtl/>
        </w:rPr>
        <w:t>دد الفئات، والحد الأعلى للأجور، والعلاوة التي تُحسب على أساس كل فئة من الفئات، بالنسبة إلى موظفي الإدارة العامة الذين لا يشملهم القانون رقم 8549، المؤرخ 11 تشرين الثاني/نوفمبر 1999، بشأن "مركز موظفي الخدمة المدنية"؛</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معدل الأرقام القياسية للأجور، حسب التغ</w:t>
      </w:r>
      <w:r>
        <w:rPr>
          <w:rFonts w:hint="cs"/>
          <w:sz w:val="32"/>
          <w:rtl/>
        </w:rPr>
        <w:t>يرات المتوقعة في الأرقام القياسية لأسعار الاستهلاك، والقواعد المتعلقة بتطبيقه.</w:t>
      </w:r>
    </w:p>
    <w:p w:rsidR="00000000" w:rsidRDefault="005607AB">
      <w:pPr>
        <w:spacing w:before="0" w:line="380" w:lineRule="exact"/>
        <w:jc w:val="both"/>
        <w:rPr>
          <w:rFonts w:hint="cs"/>
          <w:sz w:val="32"/>
          <w:rtl/>
        </w:rPr>
      </w:pPr>
      <w:r>
        <w:rPr>
          <w:rFonts w:hint="cs"/>
          <w:sz w:val="32"/>
          <w:rtl/>
        </w:rPr>
        <w:t>108-</w:t>
      </w:r>
      <w:r>
        <w:rPr>
          <w:rFonts w:hint="cs"/>
          <w:sz w:val="32"/>
          <w:rtl/>
        </w:rPr>
        <w:tab/>
        <w:t xml:space="preserve">تنص المادة 111 من القانون رقم 7961، المؤرخ 12 تموز/يوليه 1995، المُعدَّل بالقانون رقم 8085 المؤرخ 13 آذار/مارس 1996، "قانون العمل لجمهورية ألبانيا"، على أنه لا يجوز أن يقل </w:t>
      </w:r>
      <w:r>
        <w:rPr>
          <w:rFonts w:hint="cs"/>
          <w:sz w:val="32"/>
          <w:rtl/>
        </w:rPr>
        <w:t>الأجر عن الحد الأدنى للأجور المقرر بموجب قرار مجلس الوزراء. ويحدَّد الحد الأدنى للأجور بالاستناد إلى ما يلي:</w:t>
      </w:r>
    </w:p>
    <w:p w:rsidR="00000000" w:rsidRDefault="005607AB">
      <w:pPr>
        <w:spacing w:before="0" w:line="380" w:lineRule="exact"/>
        <w:jc w:val="both"/>
        <w:rPr>
          <w:rFonts w:hint="cs"/>
          <w:sz w:val="32"/>
          <w:rtl/>
        </w:rPr>
      </w:pPr>
      <w:r>
        <w:rPr>
          <w:rFonts w:hint="cs"/>
          <w:sz w:val="32"/>
          <w:rtl/>
        </w:rPr>
        <w:tab/>
        <w:t>(أ)</w:t>
      </w:r>
      <w:r>
        <w:rPr>
          <w:rFonts w:hint="cs"/>
          <w:sz w:val="32"/>
          <w:rtl/>
        </w:rPr>
        <w:tab/>
        <w:t>العوامل الاقتصادية، ومتطلبات التنمية الاقتصادية، وانخفاض معدل البطالة، ونمو الإنتاج؛</w:t>
      </w:r>
    </w:p>
    <w:p w:rsidR="00000000" w:rsidRDefault="005607AB">
      <w:pPr>
        <w:spacing w:before="0" w:line="380" w:lineRule="exact"/>
        <w:jc w:val="both"/>
        <w:rPr>
          <w:rFonts w:hint="cs"/>
          <w:sz w:val="32"/>
          <w:rtl/>
        </w:rPr>
      </w:pPr>
      <w:r>
        <w:rPr>
          <w:rFonts w:hint="cs"/>
          <w:sz w:val="32"/>
          <w:rtl/>
        </w:rPr>
        <w:tab/>
        <w:t>(ب)</w:t>
      </w:r>
      <w:r>
        <w:rPr>
          <w:rFonts w:hint="cs"/>
          <w:sz w:val="32"/>
          <w:rtl/>
        </w:rPr>
        <w:tab/>
      </w:r>
      <w:r>
        <w:rPr>
          <w:rFonts w:hint="cs"/>
          <w:spacing w:val="0"/>
          <w:sz w:val="32"/>
          <w:rtl/>
        </w:rPr>
        <w:t>احتياجات الموظفين وأسرهم، بالنظر إلى مستوى المعيشة ا</w:t>
      </w:r>
      <w:r>
        <w:rPr>
          <w:rFonts w:hint="cs"/>
          <w:spacing w:val="0"/>
          <w:sz w:val="32"/>
          <w:rtl/>
        </w:rPr>
        <w:t>لعام والدخل المتأتي من التأمين الاجتماعي، و</w:t>
      </w:r>
      <w:r>
        <w:rPr>
          <w:rFonts w:hint="cs"/>
          <w:sz w:val="32"/>
          <w:rtl/>
        </w:rPr>
        <w:t>المستوى المعيشي للفئات الاجتماعية المختلفة.</w:t>
      </w:r>
    </w:p>
    <w:p w:rsidR="00000000" w:rsidRDefault="005607AB">
      <w:pPr>
        <w:spacing w:before="0" w:line="380" w:lineRule="exact"/>
        <w:jc w:val="both"/>
        <w:rPr>
          <w:rFonts w:hint="cs"/>
          <w:sz w:val="32"/>
          <w:rtl/>
        </w:rPr>
      </w:pPr>
      <w:r>
        <w:rPr>
          <w:rFonts w:hint="cs"/>
          <w:sz w:val="32"/>
          <w:rtl/>
        </w:rPr>
        <w:t>109-</w:t>
      </w:r>
      <w:r>
        <w:rPr>
          <w:rFonts w:hint="cs"/>
          <w:sz w:val="32"/>
          <w:rtl/>
        </w:rPr>
        <w:tab/>
        <w:t>وتشمل قرارات مجلس الوزراء المتعلقة بالأجور ما يلي:</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قرار مجلس الوزراء رقم 424 المؤرخ 11 حزيران/يونيه 2002 بشأن "بعض التعديلات المدخلة على قرار مجلس الوزراء رقم 726</w:t>
      </w:r>
      <w:r>
        <w:rPr>
          <w:rFonts w:hint="cs"/>
          <w:sz w:val="32"/>
          <w:rtl/>
        </w:rPr>
        <w:t xml:space="preserve"> المؤرخ 21 كانون الأول/ديسمبر 2000 بشأن </w:t>
      </w:r>
      <w:r>
        <w:rPr>
          <w:sz w:val="32"/>
          <w:rtl/>
        </w:rPr>
        <w:t>`</w:t>
      </w:r>
      <w:r>
        <w:rPr>
          <w:rFonts w:hint="cs"/>
          <w:sz w:val="32"/>
          <w:rtl/>
        </w:rPr>
        <w:t>أجور موظفي المؤسسات الممولة من ميزانية الدولة</w:t>
      </w:r>
      <w:r>
        <w:rPr>
          <w:sz w:val="32"/>
          <w:rtl/>
        </w:rPr>
        <w:t>`</w:t>
      </w:r>
      <w:r>
        <w:rPr>
          <w:rFonts w:hint="cs"/>
          <w:sz w:val="32"/>
          <w:rtl/>
        </w:rPr>
        <w:t>"، الذي يقضي بزيادة عامة في الأجور بنسبة 8 في المائة. ويسري هذا القرار بأثر رجعي اعتباراً من 1 تموز/يوليه 2001؛</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قرار مجلس الوزراء رقم 378، المؤرخ 14 تموز/يوليه 2000، ا</w:t>
      </w:r>
      <w:r>
        <w:rPr>
          <w:rFonts w:hint="cs"/>
          <w:sz w:val="32"/>
          <w:rtl/>
        </w:rPr>
        <w:t>لمُعدِّل لقرار مجلس الوزراء رقم 393 المؤرخ 3 أيلول/سبتمبر 1992 (الملغى بموجب قرار مجلس الوزراء رقم 726 المؤرخ 21 كانون الأول/ديسمبر 2000)، الذي يقضي بزيادة أجور موظفي المؤسسات الممولة من ميزانية الدولة بنسبة 10 في المائة في المتوسط.</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قرار مجلس الوزراء رقم</w:t>
      </w:r>
      <w:r>
        <w:rPr>
          <w:rFonts w:hint="cs"/>
          <w:sz w:val="32"/>
          <w:rtl/>
        </w:rPr>
        <w:t xml:space="preserve"> 214، المؤرخ 28 آذار/مارس 1998، بشأن "بعض التعديلات المدخلة على قرار مجلس الوزراء رقم 345"، المؤرخ 10 آب/أغسطس 1992، بشأن "مكافأة عمل الموظف"، الذي ينص في بنده الأول على أن الحد الأدنى للأجر الأساسي يبلغ 800 5 ليك، وأن آثاره المالية تسري اعتباراً من 1 نيسا</w:t>
      </w:r>
      <w:r>
        <w:rPr>
          <w:rFonts w:hint="cs"/>
          <w:sz w:val="32"/>
          <w:rtl/>
        </w:rPr>
        <w:t>ن/أبريل 1998. وينص القرار نفسه، في البند 1/ب، على زيادة متوسط أجور العاملين في الهيئات الحكومية والمؤسسات الحكومية غير الممولة من الميزانية أو الممولة جزئياً منها بنسبة تصل إلى 20 في المائة، إضافة إلى التعويضات؛</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قرار مجلس الوزراء رقم 423، المؤرخ 11 حزيرا</w:t>
      </w:r>
      <w:r>
        <w:rPr>
          <w:rFonts w:hint="cs"/>
          <w:sz w:val="32"/>
          <w:rtl/>
        </w:rPr>
        <w:t>ن/يونيه 2001، بشأن "تصنيف متوسط الأجر الشهري"، الذي ينص بوضوح على أن الحد الأدنى للأجر الأساسي بالنسبة إلى الموظفين في كافة أنحاء البلد هو 580 7 ليك. وبالإضافة إلى ذلك، أُلغي بموجب القرار المشار إليه أعلاه، قرار مجلس الوزراء رقم 24 المؤرخ 14 تموز/يوليه 200</w:t>
      </w:r>
      <w:r>
        <w:rPr>
          <w:rFonts w:hint="cs"/>
          <w:sz w:val="32"/>
          <w:rtl/>
        </w:rPr>
        <w:t>0 بشأن "زيادة الحد الأدنى للأجور"، الذي يتوخى حداً أدنى للأجور قدره 018 7 ليك؛</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قرار مجلس الوزراء رقم 382، المؤرخ 14 تموز/يوليه 2000، بشأن "زيادة إعانة البطالة"، الذي يتوخى، في البند 1، أن يبلغ مقدار إعانة البطالة في البلد 100 3 ليك؛</w:t>
      </w:r>
    </w:p>
    <w:p w:rsidR="00000000" w:rsidRDefault="005607AB">
      <w:pPr>
        <w:spacing w:before="0" w:line="380" w:lineRule="exact"/>
        <w:ind w:left="1440" w:hanging="720"/>
        <w:jc w:val="both"/>
        <w:rPr>
          <w:rFonts w:hint="cs"/>
          <w:sz w:val="32"/>
        </w:rPr>
      </w:pPr>
      <w:r>
        <w:rPr>
          <w:szCs w:val="22"/>
        </w:rPr>
        <w:sym w:font="Symbol" w:char="F0B7"/>
      </w:r>
      <w:r>
        <w:rPr>
          <w:rFonts w:hint="cs"/>
          <w:sz w:val="32"/>
          <w:rtl/>
        </w:rPr>
        <w:tab/>
        <w:t>قرار مجلس الوزراء ر</w:t>
      </w:r>
      <w:r>
        <w:rPr>
          <w:rFonts w:hint="cs"/>
          <w:sz w:val="32"/>
          <w:rtl/>
        </w:rPr>
        <w:t xml:space="preserve">قم 551، المؤرخ 7 تشرين الثاني/نوفمبر 2002، بشأن "تصنيف وتجميع </w:t>
      </w:r>
      <w:r>
        <w:rPr>
          <w:rFonts w:hint="cs"/>
          <w:spacing w:val="0"/>
          <w:sz w:val="32"/>
          <w:rtl/>
        </w:rPr>
        <w:t xml:space="preserve">الوظائف في وحدات الحكومة المحلية لأغراض تحديد الأجور، وكذلك تصنيف الحد الأعلى للأجور بالنسبة إلى موظفي وحدات الحكومة المحلية"، الذي يُلغي الجزء المتعلق بوحدات الحكومة المحلية من القرار رقم 726. </w:t>
      </w:r>
      <w:r>
        <w:rPr>
          <w:rFonts w:hint="cs"/>
          <w:spacing w:val="0"/>
          <w:sz w:val="32"/>
          <w:rtl/>
        </w:rPr>
        <w:t>وحسب هذا القرار، يتقاضى خريجو المدارس الثانوية أجراً قدره 000 9 ليك، وتُقدَّر علاوة الأقدمية بنحو 2 في المائة عن كل سنة عمل حتى السنة الخامسة والعشرين، وتُحسب هذه العلاوة على أساس الأجر الذي ينطبق على الفئة. وينص البند 15 من القرار المشار إليه أعلاه على أن</w:t>
      </w:r>
      <w:r>
        <w:rPr>
          <w:rFonts w:hint="cs"/>
          <w:spacing w:val="0"/>
          <w:sz w:val="32"/>
          <w:rtl/>
        </w:rPr>
        <w:t xml:space="preserve"> الأجر الأقصى للموظفين العاملين في الخدمـة المدنيـة، هو 000 25 ليك</w:t>
      </w:r>
      <w:r>
        <w:rPr>
          <w:rFonts w:hint="cs"/>
          <w:sz w:val="32"/>
          <w:rtl/>
        </w:rPr>
        <w:t>. وينص البند 16 من القرار على أن أجور الموظفين الآخرين غير الحاصلين على مؤهلات عليا العاملين في الخدمة المدنية لوحدات الحكومية المحلية تُحدَّد بموجب قرار مجلس الوزراء ذي الصلة في حدود مبلغ أ</w:t>
      </w:r>
      <w:r>
        <w:rPr>
          <w:rFonts w:hint="cs"/>
          <w:sz w:val="32"/>
          <w:rtl/>
        </w:rPr>
        <w:t>قصى ب‍ 000 20 ليك. وبدأ سريان مفعول هذا القرار في 1 كانون الثاني/يناير 2003.</w:t>
      </w:r>
    </w:p>
    <w:p w:rsidR="00000000" w:rsidRDefault="005607AB">
      <w:pPr>
        <w:spacing w:before="0" w:line="380" w:lineRule="exact"/>
        <w:jc w:val="both"/>
        <w:rPr>
          <w:rFonts w:hint="cs"/>
          <w:sz w:val="32"/>
          <w:rtl/>
        </w:rPr>
      </w:pPr>
      <w:r>
        <w:rPr>
          <w:rFonts w:hint="cs"/>
          <w:spacing w:val="0"/>
          <w:sz w:val="32"/>
          <w:rtl/>
        </w:rPr>
        <w:t>110-</w:t>
      </w:r>
      <w:r>
        <w:rPr>
          <w:rFonts w:hint="cs"/>
          <w:spacing w:val="0"/>
          <w:sz w:val="32"/>
          <w:rtl/>
        </w:rPr>
        <w:tab/>
        <w:t>وينص القانون رقم 8983 المؤرخ 20 كانون الأول/ديسمبر 2002، بشأن "ميزانية الدولة لعام 2003</w:t>
      </w:r>
      <w:r>
        <w:rPr>
          <w:rFonts w:hint="cs"/>
          <w:sz w:val="32"/>
          <w:rtl/>
        </w:rPr>
        <w:t>"، في مادته 2، على أن الحد الأدنى للأجور لأغراض سداد اشتراكات التأمين الاجتماعي والصحي،</w:t>
      </w:r>
      <w:r>
        <w:rPr>
          <w:rFonts w:hint="cs"/>
          <w:sz w:val="32"/>
          <w:rtl/>
        </w:rPr>
        <w:t xml:space="preserve"> هو 403 9 ليك في الشهر، إلى أن تتم زيادة هذه الأجور. ويحدد مجلس الوزراء أجوراً جديدة بعد إجراء الزيادة. وتزداد الأجور سنوياً تبعاً للفرص المالية الحقيقية، وفقاً للتقديرات الواردة في ميزانية الدولة على أن تعطى الأولوية للحد الأدنى </w:t>
      </w:r>
      <w:r>
        <w:rPr>
          <w:rFonts w:hint="cs"/>
          <w:spacing w:val="0"/>
          <w:sz w:val="32"/>
          <w:rtl/>
        </w:rPr>
        <w:t xml:space="preserve">للأجور. لذلك، فإن الزيادة </w:t>
      </w:r>
      <w:r>
        <w:rPr>
          <w:rFonts w:hint="cs"/>
          <w:spacing w:val="0"/>
          <w:sz w:val="32"/>
          <w:rtl/>
        </w:rPr>
        <w:t>في الحد الأدنى للأجور تكون أكبر نسبياً من التغير في الرقم القياسي لأسعار الاستهلاك.</w:t>
      </w:r>
      <w:r>
        <w:rPr>
          <w:rFonts w:hint="cs"/>
          <w:sz w:val="32"/>
          <w:rtl/>
        </w:rPr>
        <w:t xml:space="preserve"> </w:t>
      </w:r>
    </w:p>
    <w:p w:rsidR="00000000" w:rsidRDefault="005607AB">
      <w:pPr>
        <w:spacing w:before="0" w:line="380" w:lineRule="exact"/>
        <w:jc w:val="both"/>
        <w:rPr>
          <w:rFonts w:hint="cs"/>
          <w:sz w:val="32"/>
          <w:rtl/>
        </w:rPr>
      </w:pPr>
      <w:r>
        <w:rPr>
          <w:rFonts w:hint="cs"/>
          <w:sz w:val="32"/>
          <w:rtl/>
        </w:rPr>
        <w:t>111-</w:t>
      </w:r>
      <w:r>
        <w:rPr>
          <w:rFonts w:hint="cs"/>
          <w:sz w:val="32"/>
          <w:rtl/>
        </w:rPr>
        <w:tab/>
        <w:t>وجرى في دراسة اضطلع بها خلال عام 2002 استقصاء الحد الأدنى للمعيشة بالنسبة للفرد والحد الأدنى اللازم للموظف، وكذلك لأسرة مكونة من 4 أفراد. وأتاحت هذه الدراسة أداة لصيا</w:t>
      </w:r>
      <w:r>
        <w:rPr>
          <w:rFonts w:hint="cs"/>
          <w:sz w:val="32"/>
          <w:rtl/>
        </w:rPr>
        <w:t>غة السياسات المتعلقة بالأجور عموماً، ولتحديد الحد الأدنى للأجور على نطاق البلد. وبالاستناد إلى نتائج هذه الدراسة، قُدر الحد الأدنى اللازم للمعيشة للموظف بمبلغ قدره 404 13 ليك في الشهر.</w:t>
      </w:r>
    </w:p>
    <w:p w:rsidR="00000000" w:rsidRDefault="005607AB">
      <w:pPr>
        <w:spacing w:before="0" w:line="380" w:lineRule="exact"/>
        <w:jc w:val="both"/>
        <w:rPr>
          <w:rFonts w:hint="cs"/>
          <w:sz w:val="32"/>
          <w:rtl/>
        </w:rPr>
      </w:pPr>
      <w:r>
        <w:rPr>
          <w:rFonts w:hint="cs"/>
          <w:sz w:val="32"/>
          <w:rtl/>
        </w:rPr>
        <w:t>112-</w:t>
      </w:r>
      <w:r>
        <w:rPr>
          <w:rFonts w:hint="cs"/>
          <w:sz w:val="32"/>
          <w:rtl/>
        </w:rPr>
        <w:tab/>
        <w:t xml:space="preserve">ويحدَّد الحد الأدنى للأجور في مختلف فروع الاقتصاد بمقتضى اتفاقيات </w:t>
      </w:r>
      <w:r>
        <w:rPr>
          <w:rFonts w:hint="cs"/>
          <w:sz w:val="32"/>
          <w:rtl/>
        </w:rPr>
        <w:t>جماعية بين الشركاء الاجتماعيين. وقد أُسند دور خاص في مجال تحديد الحد الأدنى للأجور للمجلس الوطني للعمل، المُنشأ عملاً بأحكام المادة 200 من قانون العمل لجمهورية ألبانيا، نظراً لأن اللجنة المعنية بالأجور تعتبر من أهم اللجان في هيكل المجلس الوطني للعمل. ويتأل</w:t>
      </w:r>
      <w:r>
        <w:rPr>
          <w:rFonts w:hint="cs"/>
          <w:sz w:val="32"/>
          <w:rtl/>
        </w:rPr>
        <w:t xml:space="preserve">ف المجلس الوطني للعمل من 25 عضواً (أعضاء منتخبون) و25 مرشحاً، منهم 10 أعضـاء منتخبين و10 مرشحين يمثلون أرباب العمل، و10 أعضاء منتخبين و10 مرشحين آخرين يمثلون الموظفين، في حين يمثل الحكومة الأعضاء العشرة المتبقون من الأعضاء المنتخبين والمرشحين. </w:t>
      </w:r>
    </w:p>
    <w:p w:rsidR="00000000" w:rsidRDefault="005607AB">
      <w:pPr>
        <w:spacing w:before="0" w:line="380" w:lineRule="exact"/>
        <w:jc w:val="both"/>
        <w:rPr>
          <w:rFonts w:hint="cs"/>
          <w:sz w:val="32"/>
          <w:rtl/>
        </w:rPr>
      </w:pPr>
      <w:r>
        <w:rPr>
          <w:rFonts w:hint="cs"/>
          <w:sz w:val="32"/>
          <w:rtl/>
        </w:rPr>
        <w:t>113-</w:t>
      </w:r>
      <w:r>
        <w:rPr>
          <w:rFonts w:hint="cs"/>
          <w:sz w:val="32"/>
          <w:rtl/>
        </w:rPr>
        <w:tab/>
        <w:t>والأحك</w:t>
      </w:r>
      <w:r>
        <w:rPr>
          <w:rFonts w:hint="cs"/>
          <w:sz w:val="32"/>
          <w:rtl/>
        </w:rPr>
        <w:t>ام القانونية المتعلقة بالحد الأدنى للأجور إلزامية. لذلك، تنص المادة 111/1 من قانون العمل على أن رب العمل الذي يطبق أجوراً أدنى من تلك التي تنص عليها الأحكام القانونية، يُعرّض نفسه لغرامات مالية تصل قيمتها إلى ما يعادل الحد الأدنى لمدة 30 شهراً. وتقام الدعا</w:t>
      </w:r>
      <w:r>
        <w:rPr>
          <w:rFonts w:hint="cs"/>
          <w:sz w:val="32"/>
          <w:rtl/>
        </w:rPr>
        <w:t xml:space="preserve">وى المرفوعة ضد الأشخاص المقيمين في أراضي الجمهورية أمام محكمة المكان الذي يوجد فيه الموطن القانوني للمدّعى عليه أو محل إقامته. وهيئة تفتيش العمل هي السلطة المختصة التي تشرف على تنفيذ القواعد المنصوص عليها في قانون العمل فيما يخص حماية الموظفين. </w:t>
      </w:r>
    </w:p>
    <w:p w:rsidR="00000000" w:rsidRDefault="005607AB">
      <w:pPr>
        <w:spacing w:before="0" w:line="380" w:lineRule="exact"/>
        <w:jc w:val="center"/>
        <w:rPr>
          <w:rFonts w:hint="cs"/>
          <w:b/>
          <w:bCs/>
          <w:sz w:val="32"/>
          <w:rtl/>
        </w:rPr>
      </w:pPr>
      <w:r>
        <w:rPr>
          <w:rFonts w:hint="cs"/>
          <w:b/>
          <w:bCs/>
          <w:sz w:val="32"/>
          <w:rtl/>
        </w:rPr>
        <w:t>تصنيف الأج</w:t>
      </w:r>
      <w:r>
        <w:rPr>
          <w:rFonts w:hint="cs"/>
          <w:b/>
          <w:bCs/>
          <w:sz w:val="32"/>
          <w:rtl/>
        </w:rPr>
        <w:t>ور، واتجاه مستوياتها</w:t>
      </w:r>
    </w:p>
    <w:p w:rsidR="00000000" w:rsidRDefault="005607AB">
      <w:pPr>
        <w:spacing w:before="0" w:line="380" w:lineRule="exact"/>
        <w:jc w:val="both"/>
        <w:rPr>
          <w:rFonts w:hint="cs"/>
          <w:sz w:val="32"/>
          <w:rtl/>
        </w:rPr>
      </w:pPr>
      <w:r>
        <w:rPr>
          <w:rFonts w:hint="cs"/>
          <w:spacing w:val="0"/>
          <w:sz w:val="32"/>
          <w:rtl/>
        </w:rPr>
        <w:t>114-</w:t>
      </w:r>
      <w:r>
        <w:rPr>
          <w:rFonts w:hint="cs"/>
          <w:spacing w:val="0"/>
          <w:sz w:val="32"/>
          <w:rtl/>
        </w:rPr>
        <w:tab/>
        <w:t>يستند تصنيف الأجور إلى القانون رقم 8487 المؤرخ 13 أيار/مايو 1999، المعدل بالقانون رقم 8935</w:t>
      </w:r>
      <w:r>
        <w:rPr>
          <w:rFonts w:hint="cs"/>
          <w:sz w:val="32"/>
          <w:rtl/>
        </w:rPr>
        <w:t xml:space="preserve"> المؤرخ 12 أيلول/سبتمبر 2002، بشأن "الجهات المختصة بتصنيف أجور العمل". والجهات المختصة بتصنيف أجور العمل، وفقاً لهذا القانون، هي البرلمان وم</w:t>
      </w:r>
      <w:r>
        <w:rPr>
          <w:rFonts w:hint="cs"/>
          <w:sz w:val="32"/>
          <w:rtl/>
        </w:rPr>
        <w:t>جلس الوزراء والوزارات والمؤسسات المركزية ووحدات الحكومات المحلية والهيئات الحكومية وسائر الأشخاص القانونيون الطبيعيين، سواء أكانوا من مواطني البلد أو من الأجانب.</w:t>
      </w:r>
    </w:p>
    <w:p w:rsidR="00000000" w:rsidRDefault="005607AB">
      <w:pPr>
        <w:spacing w:before="0" w:line="380" w:lineRule="exact"/>
        <w:jc w:val="both"/>
        <w:rPr>
          <w:rFonts w:hint="cs"/>
          <w:sz w:val="32"/>
          <w:rtl/>
        </w:rPr>
      </w:pPr>
      <w:r>
        <w:rPr>
          <w:rFonts w:hint="cs"/>
          <w:sz w:val="32"/>
          <w:rtl/>
        </w:rPr>
        <w:t>115-</w:t>
      </w:r>
      <w:r>
        <w:rPr>
          <w:rFonts w:hint="cs"/>
          <w:sz w:val="32"/>
          <w:rtl/>
        </w:rPr>
        <w:tab/>
        <w:t>وفي القطاع المموَّل من ميزانية الدولة، تتولى هياكل الدولة تصنيف الأجور وفقاً للاختصاصات ا</w:t>
      </w:r>
      <w:r>
        <w:rPr>
          <w:rFonts w:hint="cs"/>
          <w:sz w:val="32"/>
          <w:rtl/>
        </w:rPr>
        <w:t>لمنصوص عليها في القانون، في حين يتولى مجلس الوزراء تصنيف الحد الأدنى والحد الأقصى للأجور في القطاع غير الممول من ميزانية الدولة. أما المؤسسات الأخرى، فتندرج ضمن اختصاصات هياكلها الإدارية.</w:t>
      </w:r>
    </w:p>
    <w:p w:rsidR="00000000" w:rsidRDefault="005607AB">
      <w:pPr>
        <w:spacing w:before="0" w:line="380" w:lineRule="exact"/>
        <w:jc w:val="both"/>
        <w:rPr>
          <w:rFonts w:hint="cs"/>
          <w:sz w:val="32"/>
          <w:rtl/>
        </w:rPr>
      </w:pPr>
      <w:r>
        <w:rPr>
          <w:rFonts w:hint="cs"/>
          <w:sz w:val="32"/>
          <w:rtl/>
        </w:rPr>
        <w:t>116-</w:t>
      </w:r>
      <w:r>
        <w:rPr>
          <w:rFonts w:hint="cs"/>
          <w:sz w:val="32"/>
          <w:rtl/>
        </w:rPr>
        <w:tab/>
      </w:r>
      <w:r>
        <w:rPr>
          <w:rFonts w:hint="cs"/>
          <w:spacing w:val="0"/>
          <w:sz w:val="32"/>
          <w:rtl/>
        </w:rPr>
        <w:t>والوسيلة الرئيسية لتصنيف الأجور، هي مقارنة الوظائف. ويرتبط مستو</w:t>
      </w:r>
      <w:r>
        <w:rPr>
          <w:rFonts w:hint="cs"/>
          <w:spacing w:val="0"/>
          <w:sz w:val="32"/>
          <w:rtl/>
        </w:rPr>
        <w:t>ى الأجور ارتباطاً وثيقاً بإمكانات</w:t>
      </w:r>
      <w:r>
        <w:rPr>
          <w:rFonts w:hint="cs"/>
          <w:sz w:val="32"/>
          <w:rtl/>
        </w:rPr>
        <w:t xml:space="preserve"> ميزانية الدولة وازدياد الرقم القياسي لأسعار الاستهلاك. </w:t>
      </w:r>
    </w:p>
    <w:p w:rsidR="00000000" w:rsidRDefault="005607AB">
      <w:pPr>
        <w:spacing w:before="0" w:line="380" w:lineRule="exact"/>
        <w:jc w:val="both"/>
        <w:rPr>
          <w:rFonts w:hint="cs"/>
          <w:sz w:val="32"/>
          <w:rtl/>
        </w:rPr>
      </w:pPr>
      <w:r>
        <w:rPr>
          <w:rFonts w:hint="cs"/>
          <w:sz w:val="32"/>
          <w:rtl/>
        </w:rPr>
        <w:t>117-</w:t>
      </w:r>
      <w:r>
        <w:rPr>
          <w:rFonts w:hint="cs"/>
          <w:sz w:val="32"/>
          <w:rtl/>
        </w:rPr>
        <w:tab/>
        <w:t>ويصنَّف نطاق الحد الأدنى للأجور بمقتضى قرار يصدره مجلس الوزراء بناء على المادة 5 من القانون رقم 8487 المؤرخ 13 أيار/مايو 1999. وهذا التصنيف إلزامي لكل شخص قانوني</w:t>
      </w:r>
      <w:r>
        <w:rPr>
          <w:rFonts w:hint="cs"/>
          <w:sz w:val="32"/>
          <w:rtl/>
        </w:rPr>
        <w:t xml:space="preserve"> وطبيعي، سواء أكان من مواطني البلد أو من الأجانب. ويجري حالياً تحديد الحد الأدنى للأجور عن طريق المفاوضة الجماعية بين الشركاء الاجتماعيين، ولا يجوز أن يقل جدول الحد الأدنى للأجور على نطاق البلد. </w:t>
      </w:r>
    </w:p>
    <w:p w:rsidR="00000000" w:rsidRDefault="005607AB">
      <w:pPr>
        <w:spacing w:before="0" w:line="380" w:lineRule="exact"/>
        <w:jc w:val="both"/>
        <w:rPr>
          <w:rFonts w:hint="cs"/>
          <w:sz w:val="32"/>
          <w:rtl/>
        </w:rPr>
      </w:pPr>
      <w:r>
        <w:rPr>
          <w:rFonts w:hint="cs"/>
          <w:sz w:val="32"/>
          <w:rtl/>
        </w:rPr>
        <w:t>118-</w:t>
      </w:r>
      <w:r>
        <w:rPr>
          <w:rFonts w:hint="cs"/>
          <w:sz w:val="32"/>
          <w:rtl/>
        </w:rPr>
        <w:tab/>
        <w:t xml:space="preserve">ويشكل الأجر عنصراً هاماً جداً في سوق العمل، ولذلك فلقد </w:t>
      </w:r>
      <w:r>
        <w:rPr>
          <w:rFonts w:hint="cs"/>
          <w:sz w:val="32"/>
          <w:rtl/>
        </w:rPr>
        <w:t>شهد تغيرات متواصلة خلال السنوات العشر الأخيرة. وحتى نهاية عام 1989، كان الأجر يُعتبر المصدر الوحيد لدخل السكان.وحتى عام 1990، كان نظام الأجور هو النظام الوحيد غير القابل للتغيير الذي تقوم الدولة بتحديده. وكان هذا النظام يقوم على دفع الأتعاب تبعاً لكمية الع</w:t>
      </w:r>
      <w:r>
        <w:rPr>
          <w:rFonts w:hint="cs"/>
          <w:sz w:val="32"/>
          <w:rtl/>
        </w:rPr>
        <w:t>مل ونوعيته.</w:t>
      </w:r>
    </w:p>
    <w:p w:rsidR="00000000" w:rsidRDefault="005607AB">
      <w:pPr>
        <w:spacing w:before="0" w:line="380" w:lineRule="exact"/>
        <w:jc w:val="both"/>
        <w:rPr>
          <w:rFonts w:hint="cs"/>
          <w:sz w:val="32"/>
          <w:rtl/>
        </w:rPr>
      </w:pPr>
      <w:r>
        <w:rPr>
          <w:rFonts w:hint="cs"/>
          <w:sz w:val="32"/>
          <w:rtl/>
        </w:rPr>
        <w:t>119-</w:t>
      </w:r>
      <w:r>
        <w:rPr>
          <w:rFonts w:hint="cs"/>
          <w:sz w:val="32"/>
          <w:rtl/>
        </w:rPr>
        <w:tab/>
        <w:t>وقد بدأ تنفيذ برنامج شديد التعقيد لإعادة هيكلة الاقتصاد الألباني وإصلاحه وقت كان البلد يواجه فيه عجزاً شديداً في الميزانية من ناحية وانخفاضاً في الإنتاج المحلي من الناحية الأخرى. وفي ظل هذه الأوضاع، كان لا بد من تعديل الأجور، بوصفها عنصراً</w:t>
      </w:r>
      <w:r>
        <w:rPr>
          <w:rFonts w:hint="cs"/>
          <w:sz w:val="32"/>
          <w:rtl/>
        </w:rPr>
        <w:t xml:space="preserve"> شديد الأهمية في السياسة النقدية، وعاملاً بالغ الأهمية يتسم بالحساسية الشديدة من الناحية الاجتماعية كي تتوافق مع الأوضاع الجديدة.</w:t>
      </w:r>
    </w:p>
    <w:p w:rsidR="00000000" w:rsidRDefault="005607AB">
      <w:pPr>
        <w:spacing w:before="0" w:line="380" w:lineRule="exact"/>
        <w:jc w:val="both"/>
        <w:rPr>
          <w:rFonts w:hint="cs"/>
          <w:sz w:val="32"/>
          <w:rtl/>
        </w:rPr>
      </w:pPr>
      <w:r>
        <w:rPr>
          <w:rFonts w:hint="cs"/>
          <w:sz w:val="32"/>
          <w:rtl/>
        </w:rPr>
        <w:t>120-</w:t>
      </w:r>
      <w:r>
        <w:rPr>
          <w:rFonts w:hint="cs"/>
          <w:sz w:val="32"/>
          <w:rtl/>
        </w:rPr>
        <w:tab/>
        <w:t xml:space="preserve">وحدثت الزيادة الأولى في الأجور خلال عام 1991، على إثر تحرير الجهات المختصة بتحديد ومراقبة الأجور داخل المؤسسات. وقد صاحب </w:t>
      </w:r>
      <w:r>
        <w:rPr>
          <w:rFonts w:hint="cs"/>
          <w:sz w:val="32"/>
          <w:rtl/>
        </w:rPr>
        <w:t>ذلك آثار سلبية لأنها لم تؤد إلى زيادة في الإنتاج. وشكل النظام الجديد للأجور نقطة البداية لنظام يقوم على التمايز بين أجور العمال المهرة وغير المهرة.</w:t>
      </w:r>
    </w:p>
    <w:p w:rsidR="00000000" w:rsidRDefault="005607AB">
      <w:pPr>
        <w:spacing w:before="0" w:line="380" w:lineRule="exact"/>
        <w:jc w:val="both"/>
        <w:rPr>
          <w:rStyle w:val="FootnoteReference"/>
          <w:rFonts w:hint="cs"/>
          <w:bCs w:val="0"/>
          <w:sz w:val="32"/>
          <w:szCs w:val="30"/>
          <w:vertAlign w:val="baseline"/>
          <w:rtl/>
        </w:rPr>
      </w:pPr>
      <w:r>
        <w:rPr>
          <w:rFonts w:hint="cs"/>
          <w:sz w:val="32"/>
          <w:rtl/>
        </w:rPr>
        <w:t>121-</w:t>
      </w:r>
      <w:r>
        <w:rPr>
          <w:rFonts w:hint="cs"/>
          <w:sz w:val="32"/>
          <w:rtl/>
        </w:rPr>
        <w:tab/>
        <w:t>وبحلول نهاية عام 1993، كانت نسبة أدنى أجر إلى أعلى أجر 1 إلى 4. وبالاستناد إلى برنامج تنمية الاقتصاد خل</w:t>
      </w:r>
      <w:r>
        <w:rPr>
          <w:rFonts w:hint="cs"/>
          <w:sz w:val="32"/>
          <w:rtl/>
        </w:rPr>
        <w:t>ال الفترة من 1992 إلى 1994، تَقرر استعراض أجور موظفي القطاع الحكومي مرتين في السنة وفقاً للرقم القياسي للأسعار الاستهلاكية. وللمرة الأولى أضيف بخلاف التحسن الكمي في مستوى الأجور، عنصر جديد، وهو تحديداً التعويض عن تكلفة الغذاء، ثم عن تكلفة الوقود والطاقة ال</w:t>
      </w:r>
      <w:r>
        <w:rPr>
          <w:rFonts w:hint="cs"/>
          <w:sz w:val="32"/>
          <w:rtl/>
        </w:rPr>
        <w:t xml:space="preserve">كهربائية، وهو أمر كان يتوقف على التحرير التام للأسعار. وتمخضت هذه التغييرات التي تحققت في نهاية عام 1994 عن بعض النتائج في سوق العمل. ففي نهاية عام 1994، ارتفع متوسط الأجر الشهري لموظف القطاع الحكومي 8 مرات بالمقارنة مع عام 1990. وازداد الحد الأدنى الرسمي </w:t>
      </w:r>
      <w:r>
        <w:rPr>
          <w:rFonts w:hint="cs"/>
          <w:sz w:val="32"/>
          <w:rtl/>
        </w:rPr>
        <w:t>للأجور في نهاية عام 1994 بمقدار ثلاث مرات ونصف تقريباً مقارنة بعام 1990. وبلغ متوسط أجر المدير ضعف أجر مرؤوسه تقريباً.</w:t>
      </w:r>
    </w:p>
    <w:p w:rsidR="00000000" w:rsidRDefault="005607AB">
      <w:pPr>
        <w:spacing w:before="0" w:line="380" w:lineRule="exact"/>
        <w:jc w:val="both"/>
        <w:rPr>
          <w:rFonts w:hint="cs"/>
          <w:rtl/>
        </w:rPr>
      </w:pPr>
      <w:r>
        <w:rPr>
          <w:rFonts w:hint="cs"/>
          <w:rtl/>
        </w:rPr>
        <w:t>122-</w:t>
      </w:r>
      <w:r>
        <w:rPr>
          <w:rFonts w:hint="cs"/>
          <w:rtl/>
        </w:rPr>
        <w:tab/>
        <w:t>وازداد متوسط الأجر الشهري (1994) لموظفي قطاع الميزانية بنسبة 60 في المائة مقارنة بالسنة السابقة. كما ازداد متوسط الأجر خلال الفترة م</w:t>
      </w:r>
      <w:r>
        <w:rPr>
          <w:rFonts w:hint="cs"/>
          <w:rtl/>
        </w:rPr>
        <w:t>ن 1990 إلى 1994 8 مرات، بينما ازدادت أسعار السلع الاستهلاكية بمقدار 10 مرات تقريباً.</w:t>
      </w:r>
    </w:p>
    <w:p w:rsidR="00000000" w:rsidRDefault="005607AB">
      <w:pPr>
        <w:spacing w:before="0" w:line="380" w:lineRule="exact"/>
        <w:jc w:val="both"/>
        <w:rPr>
          <w:rFonts w:hint="cs"/>
          <w:rtl/>
        </w:rPr>
      </w:pPr>
      <w:r>
        <w:rPr>
          <w:rFonts w:hint="cs"/>
          <w:rtl/>
        </w:rPr>
        <w:t>123-</w:t>
      </w:r>
      <w:r>
        <w:rPr>
          <w:rFonts w:hint="cs"/>
          <w:rtl/>
        </w:rPr>
        <w:tab/>
        <w:t>وخلال عام 1997، لم يطرأ أي تغيير على مستوى الأجور. وفي نهاية عام 1997، ازداد متوسط المرتبات 17 مرة مقارنة بعام 1990، بينما ارتفعت الأسعار 19 مرة؛ وهكذا انخفض الأجر ال</w:t>
      </w:r>
      <w:r>
        <w:rPr>
          <w:rFonts w:hint="cs"/>
          <w:rtl/>
        </w:rPr>
        <w:t>حقيقي في عام 1997 بنسبة 17 في المائة تقريباً. وقد كان لهذا الانخفاض تأثير مباشر في انحدار مستوى معيشة السكان.</w:t>
      </w:r>
    </w:p>
    <w:p w:rsidR="00000000" w:rsidRDefault="005607AB">
      <w:pPr>
        <w:spacing w:before="0" w:line="380" w:lineRule="exact"/>
        <w:jc w:val="both"/>
        <w:rPr>
          <w:rFonts w:hint="cs"/>
          <w:rtl/>
        </w:rPr>
      </w:pPr>
      <w:r>
        <w:rPr>
          <w:rFonts w:hint="cs"/>
          <w:rtl/>
        </w:rPr>
        <w:t>124-</w:t>
      </w:r>
      <w:r>
        <w:rPr>
          <w:rFonts w:hint="cs"/>
          <w:rtl/>
        </w:rPr>
        <w:tab/>
        <w:t xml:space="preserve">وخلال عام 1998، ارتفـع متوسط الأجور في القطاع الحكومي بنحو 20 في المائة. وفي نهاية عام 1998، ارتفعت الأجور والأسعار 20 مرة تقريباً مقارنة مع </w:t>
      </w:r>
      <w:r>
        <w:rPr>
          <w:rFonts w:hint="cs"/>
          <w:rtl/>
        </w:rPr>
        <w:t>عام 1990.</w:t>
      </w:r>
    </w:p>
    <w:p w:rsidR="00000000" w:rsidRDefault="005607AB">
      <w:pPr>
        <w:spacing w:before="0" w:line="380" w:lineRule="exact"/>
        <w:jc w:val="both"/>
        <w:rPr>
          <w:rFonts w:hint="cs"/>
          <w:spacing w:val="0"/>
          <w:rtl/>
        </w:rPr>
      </w:pPr>
      <w:r>
        <w:rPr>
          <w:rFonts w:hint="cs"/>
          <w:rtl/>
        </w:rPr>
        <w:t>125-</w:t>
      </w:r>
      <w:r>
        <w:rPr>
          <w:rFonts w:hint="cs"/>
          <w:rtl/>
        </w:rPr>
        <w:tab/>
      </w:r>
      <w:r>
        <w:rPr>
          <w:rFonts w:hint="cs"/>
          <w:spacing w:val="0"/>
          <w:rtl/>
        </w:rPr>
        <w:t>وارتفع متوسط الأسعار بنسبة 10 في المائة تقريباً في عام 1999، و17.7 في المائة في عام 2000، و15.1 في المائة في عام 2001، و10.5 في المائة في عام 2002. وخلال الفترة من عام 1999 إلى عام 2003، ظلت أسعار الاستهلاك ثابتة تقريباً مع ارتفاع تراوح ما ب</w:t>
      </w:r>
      <w:r>
        <w:rPr>
          <w:rFonts w:hint="cs"/>
          <w:spacing w:val="0"/>
          <w:rtl/>
        </w:rPr>
        <w:t>ين 1 و4.3 في المائة. وهكذا، سجلت الأجور الحقيقية ارتفاعاً بنسبة 10 في المائـة في نهاية عام 1999، و17.7 في المائـة في عـام 2000، و11.6 في المائـة في عام 2001.</w:t>
      </w:r>
    </w:p>
    <w:p w:rsidR="00000000" w:rsidRDefault="005607AB">
      <w:pPr>
        <w:spacing w:before="0" w:line="380" w:lineRule="exact"/>
        <w:jc w:val="both"/>
        <w:rPr>
          <w:rFonts w:hint="cs"/>
          <w:rtl/>
        </w:rPr>
      </w:pPr>
      <w:r>
        <w:rPr>
          <w:rFonts w:hint="cs"/>
          <w:rtl/>
        </w:rPr>
        <w:t>126-</w:t>
      </w:r>
      <w:r>
        <w:rPr>
          <w:rFonts w:hint="cs"/>
          <w:rtl/>
        </w:rPr>
        <w:tab/>
        <w:t>وبالإضافة إلى التدابير المتخذة لتحرير الأجور، وجهت الحكومة اهتمامها إلى الحد الأدنى للأجور، ع</w:t>
      </w:r>
      <w:r>
        <w:rPr>
          <w:rFonts w:hint="cs"/>
          <w:rtl/>
        </w:rPr>
        <w:t>ن طريق زيادته باستمرار والعمل على خفض عدد الموظفين الذين يتقاضون الأجر الأدنى. وبالمقارنة مع الوضع في عام 1999، نجد أن الحد الأدنى للأجور قد ازداد بمقدار 24 مرة تقريباً، بينما انخفض بسرعة عدد الموظفين الذين يتقاضون الحد الأدنى للأجور. وفي الوقت الراهن (200</w:t>
      </w:r>
      <w:r>
        <w:rPr>
          <w:rFonts w:hint="cs"/>
          <w:rtl/>
        </w:rPr>
        <w:t>3)، يمثل عدد موظفي القطاع الحكومي الذين يتقاضون الحد الأدنى للأجور 3 في المائة فقط. وفي عام 2002، شهد الحد الأدنى للأجور على المستوى الوطني زيادة بنسبة 25 في المائة، بينما ازدادت الأجور بشكل عام بنسبة 10.5 في المائة تقريباً.</w:t>
      </w:r>
    </w:p>
    <w:p w:rsidR="00000000" w:rsidRDefault="005607AB">
      <w:pPr>
        <w:spacing w:before="0" w:line="380" w:lineRule="exact"/>
        <w:jc w:val="both"/>
        <w:rPr>
          <w:rFonts w:hint="cs"/>
          <w:spacing w:val="0"/>
          <w:rtl/>
        </w:rPr>
      </w:pPr>
      <w:r>
        <w:rPr>
          <w:rFonts w:hint="cs"/>
          <w:rtl/>
        </w:rPr>
        <w:t>127-</w:t>
      </w:r>
      <w:r>
        <w:rPr>
          <w:rFonts w:hint="cs"/>
          <w:rtl/>
        </w:rPr>
        <w:tab/>
        <w:t xml:space="preserve">وإلى جانب الزيادة في الحد </w:t>
      </w:r>
      <w:r>
        <w:rPr>
          <w:rFonts w:hint="cs"/>
          <w:rtl/>
        </w:rPr>
        <w:t>الأدنى للأجور، منحت الأولوية لزيادة أجور الموظفين غير الحاصلين على مؤهلات جامعية بنحو 12 في المائة، والتمييز بينهم وبين الموظفين الحاصلين على تعليم متوسط والذين ارتفعت أجورهم بنسبة تتراوح ما بين 13 و17 في المائة. وشملت زيادة الأجور أيضاً العاملين في النظام</w:t>
      </w:r>
      <w:r>
        <w:rPr>
          <w:rFonts w:hint="cs"/>
          <w:rtl/>
        </w:rPr>
        <w:t xml:space="preserve"> الصحي. وعقب </w:t>
      </w:r>
      <w:r>
        <w:rPr>
          <w:rFonts w:hint="cs"/>
          <w:spacing w:val="0"/>
          <w:rtl/>
        </w:rPr>
        <w:t>الزيادة العامة في الأجور بنسبة 12 في المائة، استفاد 269 3 من الموظفين الحاصلين على تعليم عالٍ والعاملين في المستشفى الجامعي وفي مستشفيات المقاطعات ووحدات طب الأطفال من زيادة في الأجور تقدر بنحو 26 في المائة.</w:t>
      </w:r>
    </w:p>
    <w:p w:rsidR="00000000" w:rsidRDefault="005607AB">
      <w:pPr>
        <w:spacing w:before="0" w:line="380" w:lineRule="exact"/>
        <w:jc w:val="both"/>
        <w:rPr>
          <w:rFonts w:hint="cs"/>
          <w:rtl/>
        </w:rPr>
      </w:pPr>
      <w:r>
        <w:rPr>
          <w:rFonts w:hint="cs"/>
          <w:rtl/>
        </w:rPr>
        <w:t>128-</w:t>
      </w:r>
      <w:r>
        <w:rPr>
          <w:rFonts w:hint="cs"/>
          <w:rtl/>
        </w:rPr>
        <w:tab/>
        <w:t>وفي مجال السياسة المتعلقة بالأ</w:t>
      </w:r>
      <w:r>
        <w:rPr>
          <w:rFonts w:hint="cs"/>
          <w:rtl/>
        </w:rPr>
        <w:t>جور، ولا سيما في القطاعات غير الممولة من الميزانية والقطاع الخاص، لوحظ تعاون جيد بين العاملين وأرباب العمل بهدف التوصل إلى تفاهم اجتماعي كي تصبح الأجور عنصراً حاسماً لتعزيز الأنشطة الاقتصادية والحد من الفقر. ويتحقق ذلك من خلال الوساطة التي توفرها وزارة الع</w:t>
      </w:r>
      <w:r>
        <w:rPr>
          <w:rFonts w:hint="cs"/>
          <w:rtl/>
        </w:rPr>
        <w:t>مل والشؤون الاجتماعية للعاملين وأرباب العمل، ومن خلال عمل اللجنة المعنية بالأجور داخل المجلس الوطني للعمل.</w:t>
      </w:r>
    </w:p>
    <w:p w:rsidR="00000000" w:rsidRDefault="005607AB">
      <w:pPr>
        <w:spacing w:before="0" w:line="380" w:lineRule="exact"/>
        <w:jc w:val="center"/>
        <w:rPr>
          <w:rFonts w:hint="cs"/>
          <w:b/>
          <w:bCs/>
          <w:rtl/>
        </w:rPr>
      </w:pPr>
      <w:r>
        <w:rPr>
          <w:rFonts w:hint="cs"/>
          <w:b/>
          <w:bCs/>
          <w:rtl/>
        </w:rPr>
        <w:t>المساواة في الأجور عن العمل المتساوي</w:t>
      </w:r>
    </w:p>
    <w:p w:rsidR="00000000" w:rsidRDefault="005607AB">
      <w:pPr>
        <w:spacing w:before="0" w:line="380" w:lineRule="exact"/>
        <w:jc w:val="both"/>
        <w:rPr>
          <w:rFonts w:hint="cs"/>
          <w:rtl/>
        </w:rPr>
      </w:pPr>
      <w:r>
        <w:rPr>
          <w:rFonts w:hint="cs"/>
          <w:rtl/>
        </w:rPr>
        <w:t>129-</w:t>
      </w:r>
      <w:r>
        <w:rPr>
          <w:rFonts w:hint="cs"/>
          <w:rtl/>
        </w:rPr>
        <w:tab/>
        <w:t>يتكون الأساس القانوني لنظام الأجور في ألبانيا بصفة رئيسية من الصكوك القانونية التالية:</w:t>
      </w:r>
    </w:p>
    <w:p w:rsidR="00000000" w:rsidRDefault="005607AB">
      <w:pPr>
        <w:spacing w:before="0" w:line="380" w:lineRule="exact"/>
        <w:ind w:left="720"/>
        <w:jc w:val="both"/>
        <w:rPr>
          <w:rFonts w:hint="cs"/>
          <w:rtl/>
        </w:rPr>
      </w:pPr>
      <w:r>
        <w:rPr>
          <w:rFonts w:hint="cs"/>
          <w:rtl/>
        </w:rPr>
        <w:t>•</w:t>
      </w:r>
      <w:r>
        <w:rPr>
          <w:rFonts w:hint="cs"/>
          <w:rtl/>
        </w:rPr>
        <w:tab/>
        <w:t>قانون العمل لجمهور</w:t>
      </w:r>
      <w:r>
        <w:rPr>
          <w:rFonts w:hint="cs"/>
          <w:rtl/>
        </w:rPr>
        <w:t>ية ألبانيا؛</w:t>
      </w:r>
    </w:p>
    <w:p w:rsidR="00000000" w:rsidRDefault="005607AB">
      <w:pPr>
        <w:spacing w:before="0" w:line="380" w:lineRule="exact"/>
        <w:ind w:left="720"/>
        <w:jc w:val="both"/>
        <w:rPr>
          <w:rFonts w:hint="cs"/>
          <w:rtl/>
        </w:rPr>
      </w:pPr>
      <w:r>
        <w:rPr>
          <w:rFonts w:hint="cs"/>
          <w:rtl/>
        </w:rPr>
        <w:t>•</w:t>
      </w:r>
      <w:r>
        <w:rPr>
          <w:rFonts w:hint="cs"/>
          <w:rtl/>
        </w:rPr>
        <w:tab/>
        <w:t>القانون الخاص بالجهات المختصة بتحديد الأجور؛</w:t>
      </w:r>
    </w:p>
    <w:p w:rsidR="00000000" w:rsidRDefault="005607AB">
      <w:pPr>
        <w:spacing w:before="0" w:line="380" w:lineRule="exact"/>
        <w:ind w:left="1440" w:hanging="720"/>
        <w:jc w:val="both"/>
        <w:rPr>
          <w:rFonts w:hint="cs"/>
          <w:rtl/>
        </w:rPr>
      </w:pPr>
      <w:r>
        <w:rPr>
          <w:rFonts w:hint="cs"/>
          <w:rtl/>
        </w:rPr>
        <w:t>•</w:t>
      </w:r>
      <w:r>
        <w:rPr>
          <w:rtl/>
        </w:rPr>
        <w:tab/>
      </w:r>
      <w:r>
        <w:rPr>
          <w:rFonts w:hint="cs"/>
          <w:rtl/>
        </w:rPr>
        <w:t>القانون الخاص بمركز موظفي الخدمة المدنية، وكذلك اللوائح الأخرى التي اعتمدت لتطبيق القوانين المشار إليها أعلاه.</w:t>
      </w:r>
    </w:p>
    <w:p w:rsidR="00000000" w:rsidRDefault="005607AB">
      <w:pPr>
        <w:spacing w:before="0" w:line="380" w:lineRule="exact"/>
        <w:jc w:val="both"/>
        <w:rPr>
          <w:rFonts w:hint="cs"/>
          <w:rtl/>
        </w:rPr>
      </w:pPr>
      <w:r>
        <w:rPr>
          <w:rFonts w:hint="cs"/>
          <w:rtl/>
        </w:rPr>
        <w:t>130-</w:t>
      </w:r>
      <w:r>
        <w:rPr>
          <w:rFonts w:hint="cs"/>
          <w:rtl/>
        </w:rPr>
        <w:tab/>
        <w:t>وتنبني التشريعات المشار إليها أعلاه برمتها على اتفاقيات منظمة العمل الدولية رقم</w:t>
      </w:r>
      <w:r>
        <w:rPr>
          <w:rFonts w:hint="cs"/>
          <w:rtl/>
        </w:rPr>
        <w:t xml:space="preserve"> 26 و52 و95، والاتفاقية رقم 100 لسنة 1951 بشأن "المساواة في الأجور".</w:t>
      </w:r>
    </w:p>
    <w:p w:rsidR="00000000" w:rsidRDefault="005607AB">
      <w:pPr>
        <w:spacing w:before="0" w:line="380" w:lineRule="exact"/>
        <w:jc w:val="both"/>
        <w:rPr>
          <w:rFonts w:hint="cs"/>
          <w:rtl/>
        </w:rPr>
      </w:pPr>
      <w:r>
        <w:rPr>
          <w:rFonts w:hint="cs"/>
          <w:rtl/>
        </w:rPr>
        <w:t>131-</w:t>
      </w:r>
      <w:r>
        <w:rPr>
          <w:rFonts w:hint="cs"/>
          <w:rtl/>
        </w:rPr>
        <w:tab/>
        <w:t>وبالإضافة إلى ذلك، تقضي المادة 115 من قانون العمل صراحةً بوجوب "المساواة في الأجور عن العمل المتساوي". غير أن الفوارق في الأجور التي تقوم على معايير غير متحيزة، مثل جودة العمل وكميته</w:t>
      </w:r>
      <w:r>
        <w:rPr>
          <w:rFonts w:hint="cs"/>
          <w:rtl/>
        </w:rPr>
        <w:t>، والمؤهلات المهنية، وعدد سنوات العمل، لا تعتبر تمييزية بصرف النظر عن نوع الجنس.</w:t>
      </w:r>
    </w:p>
    <w:p w:rsidR="00000000" w:rsidRDefault="005607AB">
      <w:pPr>
        <w:spacing w:before="0" w:line="380" w:lineRule="exact"/>
        <w:jc w:val="both"/>
        <w:rPr>
          <w:rFonts w:hint="cs"/>
          <w:rtl/>
        </w:rPr>
      </w:pPr>
      <w:r>
        <w:rPr>
          <w:rFonts w:hint="cs"/>
          <w:rtl/>
        </w:rPr>
        <w:t>132-</w:t>
      </w:r>
      <w:r>
        <w:rPr>
          <w:rFonts w:hint="cs"/>
          <w:rtl/>
        </w:rPr>
        <w:tab/>
        <w:t>وتحدد أجور موظفي المؤسسات الممولة من الميزانية بموجب قرار من مجلس الوزراء. وتشكل قرارات مجلس الوزراء التالية أهم اللوائح شبه القانونية في هذا الخصوص:</w:t>
      </w:r>
    </w:p>
    <w:p w:rsidR="00000000" w:rsidRDefault="005607AB">
      <w:pPr>
        <w:spacing w:before="0" w:line="380" w:lineRule="exact"/>
        <w:ind w:left="1440" w:hanging="720"/>
        <w:jc w:val="both"/>
        <w:rPr>
          <w:rFonts w:hint="cs"/>
          <w:rtl/>
        </w:rPr>
      </w:pPr>
      <w:r>
        <w:rPr>
          <w:rFonts w:hint="cs"/>
          <w:rtl/>
        </w:rPr>
        <w:t>•</w:t>
      </w:r>
      <w:r>
        <w:rPr>
          <w:rFonts w:hint="cs"/>
          <w:rtl/>
        </w:rPr>
        <w:tab/>
        <w:t>القرار رقم 726 الم</w:t>
      </w:r>
      <w:r>
        <w:rPr>
          <w:rFonts w:hint="cs"/>
          <w:rtl/>
        </w:rPr>
        <w:t>ؤرخ 21 كانون الأول/ديسمبر 2000 بشأن "هيكل ومستويات الأجور داخل مؤسسات الإدارة المركزية للرئاسة والبرلمان ومجلس الوزراء"؛</w:t>
      </w:r>
    </w:p>
    <w:p w:rsidR="00000000" w:rsidRDefault="005607AB">
      <w:pPr>
        <w:spacing w:before="0" w:line="380" w:lineRule="exact"/>
        <w:ind w:left="1440" w:hanging="720"/>
        <w:jc w:val="both"/>
        <w:rPr>
          <w:rFonts w:hint="cs"/>
          <w:rtl/>
        </w:rPr>
      </w:pPr>
      <w:r>
        <w:rPr>
          <w:rFonts w:hint="cs"/>
          <w:rtl/>
        </w:rPr>
        <w:t>•</w:t>
      </w:r>
      <w:r>
        <w:rPr>
          <w:rFonts w:hint="cs"/>
          <w:rtl/>
        </w:rPr>
        <w:tab/>
        <w:t>قرار مجلس الوزراء بشأن "أجور موظفي المؤسسات الممولة من الميزانية"، والقرارات الأخرى المتعلقة بأجهزة خاصة مثل القوات المسلحة وقوات الش</w:t>
      </w:r>
      <w:r>
        <w:rPr>
          <w:rFonts w:hint="cs"/>
          <w:rtl/>
        </w:rPr>
        <w:t>رطة، إلخ.</w:t>
      </w:r>
    </w:p>
    <w:p w:rsidR="00000000" w:rsidRDefault="005607AB">
      <w:pPr>
        <w:spacing w:before="0" w:line="380" w:lineRule="exact"/>
        <w:jc w:val="both"/>
        <w:rPr>
          <w:rFonts w:hint="cs"/>
          <w:rtl/>
        </w:rPr>
      </w:pPr>
      <w:r>
        <w:rPr>
          <w:rFonts w:hint="cs"/>
          <w:rtl/>
        </w:rPr>
        <w:t>133-</w:t>
      </w:r>
      <w:r>
        <w:rPr>
          <w:rFonts w:hint="cs"/>
          <w:rtl/>
        </w:rPr>
        <w:tab/>
        <w:t>وفي ما يتعلق بشركات المساهمة والشركات التجارية والشركات الخاصة، تحدد الأجور بموجب اتفاقية جماعية أو فردية، وتمتثل امتثالاً تاماً للحدود الدنيا والقصوى المنصوص عليها في قرار مجلس الوزراء بشأن "الحد الأدنى للأجور على نطاق البلد" وقرار مجلس الو</w:t>
      </w:r>
      <w:r>
        <w:rPr>
          <w:rFonts w:hint="cs"/>
          <w:rtl/>
        </w:rPr>
        <w:t>زراء بشأن "أجور العاملين".</w:t>
      </w:r>
    </w:p>
    <w:p w:rsidR="00000000" w:rsidRDefault="005607AB">
      <w:pPr>
        <w:spacing w:before="0" w:line="380" w:lineRule="exact"/>
        <w:jc w:val="both"/>
        <w:rPr>
          <w:rFonts w:hint="cs"/>
          <w:rtl/>
        </w:rPr>
      </w:pPr>
      <w:r>
        <w:rPr>
          <w:rFonts w:hint="cs"/>
          <w:rtl/>
        </w:rPr>
        <w:t>134-</w:t>
      </w:r>
      <w:r>
        <w:rPr>
          <w:rFonts w:hint="cs"/>
          <w:rtl/>
        </w:rPr>
        <w:tab/>
        <w:t>واستناداً إلى ما سبق ذكره، يحدد مجلس الوزراء مستويات الأجور آخذاً في الاعتبار في المقام الأول مناصب الوظيفة ومواصفات الوظيفة، والشروط المطلوبة بصرف النظر عن نوع الجنس.</w:t>
      </w:r>
    </w:p>
    <w:p w:rsidR="00000000" w:rsidRDefault="005607AB">
      <w:pPr>
        <w:spacing w:before="0" w:line="380" w:lineRule="exact"/>
        <w:jc w:val="both"/>
        <w:rPr>
          <w:rFonts w:hint="cs"/>
          <w:rtl/>
        </w:rPr>
      </w:pPr>
      <w:r>
        <w:rPr>
          <w:rFonts w:hint="cs"/>
          <w:rtl/>
        </w:rPr>
        <w:t>135-</w:t>
      </w:r>
      <w:r>
        <w:rPr>
          <w:rFonts w:hint="cs"/>
          <w:rtl/>
        </w:rPr>
        <w:tab/>
        <w:t>وتراقب الدولة الأجور في الشركات الحكومية غير الممول</w:t>
      </w:r>
      <w:r>
        <w:rPr>
          <w:rFonts w:hint="cs"/>
          <w:rtl/>
        </w:rPr>
        <w:t xml:space="preserve">ة من الميزانية (التي تحوز فيها الدولة 100 في المائة من رأس المال، وكذلك في الشركات المملوكة للقطاع الخاص عن طريق الإشراف الدائم الذي تقوم به الهيئة الحكومية لتفتيش العمل. ولم تلاحظ لدى مراقبة عقود العمل الفردية أي حالة تمييز ذات صلة بالحد الأدنى للأجور أو </w:t>
      </w:r>
      <w:r>
        <w:rPr>
          <w:rFonts w:hint="cs"/>
          <w:rtl/>
        </w:rPr>
        <w:t>اختلاف في الأجور عن العمل المتساوي. كما أن هيئة التفتيش لم تسجل حتى الآن أي شكوى تتعلق بحالة تمييز استهدفت نساءً أو رجالا. وعملاً بالقانون المتعلق بالهيئة الحكومية لتفتيش العمل، يحق لهذه الهيئة أن تتخذ تدابير إدارية بشأن أي كيان، سواء أكان حكومياً أو خاصاً</w:t>
      </w:r>
      <w:r>
        <w:rPr>
          <w:rFonts w:hint="cs"/>
          <w:rtl/>
        </w:rPr>
        <w:t>.</w:t>
      </w:r>
    </w:p>
    <w:p w:rsidR="00000000" w:rsidRDefault="005607AB">
      <w:pPr>
        <w:spacing w:before="0" w:line="380" w:lineRule="exact"/>
        <w:jc w:val="both"/>
        <w:rPr>
          <w:rFonts w:hint="cs"/>
          <w:rtl/>
        </w:rPr>
      </w:pPr>
      <w:r>
        <w:rPr>
          <w:rFonts w:hint="cs"/>
          <w:rtl/>
        </w:rPr>
        <w:t>136-</w:t>
      </w:r>
      <w:r>
        <w:rPr>
          <w:rFonts w:hint="cs"/>
          <w:rtl/>
        </w:rPr>
        <w:tab/>
        <w:t>وتقيم الدولة تعاوناً نشطاً مع العاملين وأرباب العمل، ولا سيما في القطاع غير الممول من ميزانية الدولة والقطاع الخاص، في سبيل التوصل إلى تحقيق تفاهم اجتماعي فيما يتعلق بصياغة سياسات الأجور، والقيام حقيقة بتقييم دور الأجور بوصفها عنصراً هاماً في التنمي</w:t>
      </w:r>
      <w:r>
        <w:rPr>
          <w:rFonts w:hint="cs"/>
          <w:rtl/>
        </w:rPr>
        <w:t>ة الاقتصادية والحد من الفقر. وقد أُقيم هذا التعاون من خلال الوساطة التي قامت بها وزارة العمل والشؤون الاجتماعية بين أرباب العمل والعاملين. وكذلك من خلال التدابير التي اتخذتها اللجنة المعنية بالأجور التابعة للمجلس الوطني للعمل.</w:t>
      </w:r>
    </w:p>
    <w:p w:rsidR="00000000" w:rsidRDefault="005607AB">
      <w:pPr>
        <w:spacing w:before="0" w:line="380" w:lineRule="exact"/>
        <w:jc w:val="center"/>
        <w:rPr>
          <w:rFonts w:hint="cs"/>
          <w:b/>
          <w:bCs/>
          <w:spacing w:val="8"/>
          <w:szCs w:val="24"/>
          <w:rtl/>
        </w:rPr>
      </w:pPr>
      <w:r>
        <w:rPr>
          <w:rFonts w:hint="cs"/>
          <w:b/>
          <w:bCs/>
          <w:szCs w:val="24"/>
          <w:rtl/>
        </w:rPr>
        <w:t>الجدول 3</w:t>
      </w:r>
      <w:r>
        <w:rPr>
          <w:b/>
          <w:bCs/>
          <w:szCs w:val="24"/>
          <w:rtl/>
        </w:rPr>
        <w:br/>
      </w:r>
      <w:r>
        <w:rPr>
          <w:rFonts w:hint="cs"/>
          <w:b/>
          <w:bCs/>
          <w:spacing w:val="8"/>
          <w:szCs w:val="24"/>
          <w:rtl/>
        </w:rPr>
        <w:t>إحصاءات تتعلق بالأجو</w:t>
      </w:r>
      <w:r>
        <w:rPr>
          <w:rFonts w:hint="cs"/>
          <w:b/>
          <w:bCs/>
          <w:spacing w:val="8"/>
          <w:szCs w:val="24"/>
          <w:rtl/>
        </w:rPr>
        <w:t>ر للفتـرة المشمولة بالتقرير</w:t>
      </w:r>
    </w:p>
    <w:p w:rsidR="00000000" w:rsidRDefault="005607AB">
      <w:pPr>
        <w:spacing w:before="0" w:line="380" w:lineRule="exact"/>
        <w:jc w:val="center"/>
        <w:rPr>
          <w:rFonts w:hint="cs"/>
          <w:b/>
          <w:bCs/>
          <w:szCs w:val="24"/>
          <w:rtl/>
        </w:rPr>
      </w:pPr>
      <w:r>
        <w:rPr>
          <w:rFonts w:hint="cs"/>
          <w:b/>
          <w:bCs/>
          <w:szCs w:val="24"/>
          <w:rtl/>
        </w:rPr>
        <w:t xml:space="preserve">متوسط الأجر الشهري في القطاع العام والحد الأدنى الرسمي للأجور </w:t>
      </w:r>
      <w:r>
        <w:rPr>
          <w:b/>
          <w:bCs/>
          <w:szCs w:val="24"/>
          <w:rtl/>
        </w:rPr>
        <w:br/>
      </w:r>
      <w:r>
        <w:rPr>
          <w:rFonts w:hint="cs"/>
          <w:b/>
          <w:bCs/>
          <w:szCs w:val="24"/>
          <w:rtl/>
        </w:rPr>
        <w:t>خلال الفترة 1990-2001 (بالليكات)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3"/>
        <w:gridCol w:w="573"/>
        <w:gridCol w:w="573"/>
        <w:gridCol w:w="775"/>
        <w:gridCol w:w="672"/>
        <w:gridCol w:w="684"/>
        <w:gridCol w:w="788"/>
        <w:gridCol w:w="681"/>
        <w:gridCol w:w="663"/>
        <w:gridCol w:w="738"/>
        <w:gridCol w:w="735"/>
        <w:gridCol w:w="738"/>
        <w:gridCol w:w="737"/>
      </w:tblGrid>
      <w:tr w:rsidR="005607AB" w:rsidTr="005607AB">
        <w:tblPrEx>
          <w:tblCellMar>
            <w:top w:w="0" w:type="dxa"/>
            <w:bottom w:w="0" w:type="dxa"/>
          </w:tblCellMar>
        </w:tblPrEx>
        <w:trPr>
          <w:jc w:val="center"/>
        </w:trPr>
        <w:tc>
          <w:tcPr>
            <w:tcW w:w="1213" w:type="dxa"/>
            <w:tcBorders>
              <w:bottom w:val="single" w:sz="4" w:space="0" w:color="auto"/>
            </w:tcBorders>
          </w:tcPr>
          <w:p w:rsidR="005607AB" w:rsidRDefault="005607AB">
            <w:pPr>
              <w:spacing w:before="0" w:after="0" w:line="320" w:lineRule="exact"/>
              <w:jc w:val="both"/>
              <w:rPr>
                <w:rFonts w:hint="cs"/>
                <w:sz w:val="18"/>
                <w:szCs w:val="18"/>
              </w:rPr>
            </w:pPr>
          </w:p>
        </w:tc>
        <w:tc>
          <w:tcPr>
            <w:tcW w:w="573"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1990</w:t>
            </w:r>
          </w:p>
        </w:tc>
        <w:tc>
          <w:tcPr>
            <w:tcW w:w="573"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1991</w:t>
            </w:r>
          </w:p>
        </w:tc>
        <w:tc>
          <w:tcPr>
            <w:tcW w:w="775"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1992</w:t>
            </w:r>
          </w:p>
        </w:tc>
        <w:tc>
          <w:tcPr>
            <w:tcW w:w="672"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1993</w:t>
            </w:r>
          </w:p>
        </w:tc>
        <w:tc>
          <w:tcPr>
            <w:tcW w:w="684"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1994</w:t>
            </w:r>
          </w:p>
        </w:tc>
        <w:tc>
          <w:tcPr>
            <w:tcW w:w="788"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1995</w:t>
            </w:r>
          </w:p>
        </w:tc>
        <w:tc>
          <w:tcPr>
            <w:tcW w:w="681"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1996</w:t>
            </w:r>
          </w:p>
        </w:tc>
        <w:tc>
          <w:tcPr>
            <w:tcW w:w="663"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1997</w:t>
            </w:r>
          </w:p>
        </w:tc>
        <w:tc>
          <w:tcPr>
            <w:tcW w:w="738"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1998</w:t>
            </w:r>
          </w:p>
        </w:tc>
        <w:tc>
          <w:tcPr>
            <w:tcW w:w="735"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1999</w:t>
            </w:r>
          </w:p>
        </w:tc>
        <w:tc>
          <w:tcPr>
            <w:tcW w:w="738"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2000</w:t>
            </w:r>
          </w:p>
        </w:tc>
        <w:tc>
          <w:tcPr>
            <w:tcW w:w="737" w:type="dxa"/>
            <w:tcBorders>
              <w:bottom w:val="single" w:sz="4" w:space="0" w:color="auto"/>
            </w:tcBorders>
          </w:tcPr>
          <w:p w:rsidR="005607AB" w:rsidRDefault="005607AB">
            <w:pPr>
              <w:spacing w:before="0" w:after="0" w:line="320" w:lineRule="exact"/>
              <w:jc w:val="both"/>
              <w:rPr>
                <w:rFonts w:hint="cs"/>
                <w:sz w:val="18"/>
                <w:szCs w:val="18"/>
              </w:rPr>
            </w:pPr>
            <w:r>
              <w:rPr>
                <w:rFonts w:hint="cs"/>
                <w:sz w:val="18"/>
                <w:szCs w:val="18"/>
                <w:rtl/>
              </w:rPr>
              <w:t>2001</w:t>
            </w:r>
          </w:p>
        </w:tc>
      </w:tr>
      <w:tr w:rsidR="005607AB" w:rsidTr="005607AB">
        <w:tblPrEx>
          <w:tblCellMar>
            <w:top w:w="0" w:type="dxa"/>
            <w:bottom w:w="0" w:type="dxa"/>
          </w:tblCellMar>
        </w:tblPrEx>
        <w:trPr>
          <w:jc w:val="center"/>
        </w:trPr>
        <w:tc>
          <w:tcPr>
            <w:tcW w:w="1213" w:type="dxa"/>
            <w:tcBorders>
              <w:bottom w:val="nil"/>
            </w:tcBorders>
          </w:tcPr>
          <w:p w:rsidR="005607AB" w:rsidRDefault="005607AB">
            <w:pPr>
              <w:spacing w:before="0" w:after="0" w:line="320" w:lineRule="exact"/>
              <w:jc w:val="both"/>
              <w:rPr>
                <w:rFonts w:hint="cs"/>
                <w:spacing w:val="0"/>
                <w:sz w:val="18"/>
                <w:szCs w:val="18"/>
              </w:rPr>
            </w:pPr>
            <w:r>
              <w:rPr>
                <w:rFonts w:hint="cs"/>
                <w:spacing w:val="0"/>
                <w:sz w:val="18"/>
                <w:szCs w:val="18"/>
                <w:rtl/>
              </w:rPr>
              <w:t>القطاع العام</w:t>
            </w:r>
          </w:p>
        </w:tc>
        <w:tc>
          <w:tcPr>
            <w:tcW w:w="573" w:type="dxa"/>
            <w:tcBorders>
              <w:bottom w:val="nil"/>
            </w:tcBorders>
          </w:tcPr>
          <w:p w:rsidR="005607AB" w:rsidRDefault="005607AB">
            <w:pPr>
              <w:spacing w:before="0" w:after="0" w:line="320" w:lineRule="exact"/>
              <w:jc w:val="both"/>
              <w:rPr>
                <w:rFonts w:hint="cs"/>
                <w:sz w:val="18"/>
                <w:szCs w:val="18"/>
              </w:rPr>
            </w:pPr>
            <w:r>
              <w:rPr>
                <w:rFonts w:hint="cs"/>
                <w:sz w:val="18"/>
                <w:szCs w:val="18"/>
                <w:rtl/>
              </w:rPr>
              <w:t>570</w:t>
            </w:r>
          </w:p>
        </w:tc>
        <w:tc>
          <w:tcPr>
            <w:tcW w:w="573" w:type="dxa"/>
            <w:tcBorders>
              <w:bottom w:val="nil"/>
            </w:tcBorders>
          </w:tcPr>
          <w:p w:rsidR="005607AB" w:rsidRDefault="005607AB">
            <w:pPr>
              <w:spacing w:before="0" w:after="0" w:line="320" w:lineRule="exact"/>
              <w:jc w:val="both"/>
              <w:rPr>
                <w:rFonts w:hint="cs"/>
                <w:sz w:val="18"/>
                <w:szCs w:val="18"/>
              </w:rPr>
            </w:pPr>
            <w:r>
              <w:rPr>
                <w:rFonts w:hint="cs"/>
                <w:sz w:val="18"/>
                <w:szCs w:val="18"/>
                <w:rtl/>
              </w:rPr>
              <w:t>727</w:t>
            </w:r>
          </w:p>
        </w:tc>
        <w:tc>
          <w:tcPr>
            <w:tcW w:w="775" w:type="dxa"/>
            <w:tcBorders>
              <w:bottom w:val="nil"/>
            </w:tcBorders>
          </w:tcPr>
          <w:p w:rsidR="005607AB" w:rsidRDefault="005607AB">
            <w:pPr>
              <w:spacing w:before="0" w:after="0" w:line="320" w:lineRule="exact"/>
              <w:jc w:val="both"/>
              <w:rPr>
                <w:rFonts w:hint="cs"/>
                <w:sz w:val="18"/>
                <w:szCs w:val="18"/>
              </w:rPr>
            </w:pPr>
            <w:r>
              <w:rPr>
                <w:rFonts w:hint="cs"/>
                <w:sz w:val="18"/>
                <w:szCs w:val="18"/>
                <w:rtl/>
              </w:rPr>
              <w:t>783 1</w:t>
            </w:r>
          </w:p>
        </w:tc>
        <w:tc>
          <w:tcPr>
            <w:tcW w:w="672" w:type="dxa"/>
            <w:tcBorders>
              <w:bottom w:val="nil"/>
            </w:tcBorders>
          </w:tcPr>
          <w:p w:rsidR="005607AB" w:rsidRDefault="005607AB">
            <w:pPr>
              <w:spacing w:before="0" w:after="0" w:line="320" w:lineRule="exact"/>
              <w:jc w:val="both"/>
              <w:rPr>
                <w:rFonts w:hint="cs"/>
                <w:sz w:val="18"/>
                <w:szCs w:val="18"/>
              </w:rPr>
            </w:pPr>
            <w:r>
              <w:rPr>
                <w:rFonts w:hint="cs"/>
                <w:sz w:val="18"/>
                <w:szCs w:val="18"/>
                <w:rtl/>
              </w:rPr>
              <w:t>084 3</w:t>
            </w:r>
          </w:p>
        </w:tc>
        <w:tc>
          <w:tcPr>
            <w:tcW w:w="684" w:type="dxa"/>
            <w:tcBorders>
              <w:bottom w:val="nil"/>
            </w:tcBorders>
          </w:tcPr>
          <w:p w:rsidR="005607AB" w:rsidRDefault="005607AB">
            <w:pPr>
              <w:spacing w:before="0" w:after="0" w:line="320" w:lineRule="exact"/>
              <w:jc w:val="both"/>
              <w:rPr>
                <w:rFonts w:hint="cs"/>
                <w:sz w:val="18"/>
                <w:szCs w:val="18"/>
              </w:rPr>
            </w:pPr>
            <w:r>
              <w:rPr>
                <w:rFonts w:hint="cs"/>
                <w:sz w:val="18"/>
                <w:szCs w:val="18"/>
                <w:rtl/>
              </w:rPr>
              <w:t>778 4</w:t>
            </w:r>
          </w:p>
        </w:tc>
        <w:tc>
          <w:tcPr>
            <w:tcW w:w="788" w:type="dxa"/>
            <w:tcBorders>
              <w:bottom w:val="nil"/>
            </w:tcBorders>
          </w:tcPr>
          <w:p w:rsidR="005607AB" w:rsidRDefault="005607AB">
            <w:pPr>
              <w:spacing w:before="0" w:after="0" w:line="320" w:lineRule="exact"/>
              <w:jc w:val="both"/>
              <w:rPr>
                <w:rFonts w:hint="cs"/>
                <w:sz w:val="18"/>
                <w:szCs w:val="18"/>
              </w:rPr>
            </w:pPr>
            <w:r>
              <w:rPr>
                <w:rFonts w:hint="cs"/>
                <w:sz w:val="18"/>
                <w:szCs w:val="18"/>
                <w:rtl/>
              </w:rPr>
              <w:t>406 6</w:t>
            </w:r>
          </w:p>
        </w:tc>
        <w:tc>
          <w:tcPr>
            <w:tcW w:w="681" w:type="dxa"/>
            <w:tcBorders>
              <w:bottom w:val="nil"/>
            </w:tcBorders>
          </w:tcPr>
          <w:p w:rsidR="005607AB" w:rsidRDefault="005607AB">
            <w:pPr>
              <w:spacing w:before="0" w:after="0" w:line="320" w:lineRule="exact"/>
              <w:jc w:val="both"/>
              <w:rPr>
                <w:rFonts w:hint="cs"/>
                <w:sz w:val="18"/>
                <w:szCs w:val="18"/>
              </w:rPr>
            </w:pPr>
            <w:r>
              <w:rPr>
                <w:rFonts w:hint="cs"/>
                <w:sz w:val="18"/>
                <w:szCs w:val="18"/>
                <w:rtl/>
              </w:rPr>
              <w:t>638 8</w:t>
            </w:r>
          </w:p>
        </w:tc>
        <w:tc>
          <w:tcPr>
            <w:tcW w:w="663" w:type="dxa"/>
            <w:tcBorders>
              <w:bottom w:val="nil"/>
            </w:tcBorders>
          </w:tcPr>
          <w:p w:rsidR="005607AB" w:rsidRDefault="005607AB">
            <w:pPr>
              <w:spacing w:before="0" w:after="0" w:line="320" w:lineRule="exact"/>
              <w:jc w:val="both"/>
              <w:rPr>
                <w:rFonts w:hint="cs"/>
                <w:sz w:val="18"/>
                <w:szCs w:val="18"/>
              </w:rPr>
            </w:pPr>
            <w:r>
              <w:rPr>
                <w:rFonts w:hint="cs"/>
                <w:sz w:val="18"/>
                <w:szCs w:val="18"/>
                <w:rtl/>
              </w:rPr>
              <w:t>558 9</w:t>
            </w:r>
          </w:p>
        </w:tc>
        <w:tc>
          <w:tcPr>
            <w:tcW w:w="738" w:type="dxa"/>
            <w:tcBorders>
              <w:bottom w:val="nil"/>
            </w:tcBorders>
          </w:tcPr>
          <w:p w:rsidR="005607AB" w:rsidRDefault="005607AB">
            <w:pPr>
              <w:spacing w:before="0" w:after="0" w:line="320" w:lineRule="exact"/>
              <w:jc w:val="both"/>
              <w:rPr>
                <w:rFonts w:hint="cs"/>
                <w:sz w:val="18"/>
                <w:szCs w:val="18"/>
              </w:rPr>
            </w:pPr>
            <w:r>
              <w:rPr>
                <w:rFonts w:hint="cs"/>
                <w:sz w:val="18"/>
                <w:szCs w:val="18"/>
                <w:rtl/>
              </w:rPr>
              <w:t>509 11</w:t>
            </w:r>
          </w:p>
        </w:tc>
        <w:tc>
          <w:tcPr>
            <w:tcW w:w="735" w:type="dxa"/>
            <w:tcBorders>
              <w:bottom w:val="nil"/>
            </w:tcBorders>
          </w:tcPr>
          <w:p w:rsidR="005607AB" w:rsidRDefault="005607AB">
            <w:pPr>
              <w:spacing w:before="0" w:after="0" w:line="320" w:lineRule="exact"/>
              <w:jc w:val="both"/>
              <w:rPr>
                <w:rFonts w:hint="cs"/>
                <w:sz w:val="18"/>
                <w:szCs w:val="18"/>
              </w:rPr>
            </w:pPr>
            <w:r>
              <w:rPr>
                <w:rFonts w:hint="cs"/>
                <w:sz w:val="18"/>
                <w:szCs w:val="18"/>
                <w:rtl/>
              </w:rPr>
              <w:t>708 12</w:t>
            </w:r>
          </w:p>
        </w:tc>
        <w:tc>
          <w:tcPr>
            <w:tcW w:w="738" w:type="dxa"/>
            <w:tcBorders>
              <w:bottom w:val="nil"/>
            </w:tcBorders>
          </w:tcPr>
          <w:p w:rsidR="005607AB" w:rsidRDefault="005607AB">
            <w:pPr>
              <w:spacing w:before="0" w:after="0" w:line="320" w:lineRule="exact"/>
              <w:jc w:val="both"/>
              <w:rPr>
                <w:rFonts w:hint="cs"/>
                <w:sz w:val="18"/>
                <w:szCs w:val="18"/>
              </w:rPr>
            </w:pPr>
            <w:r>
              <w:rPr>
                <w:rFonts w:hint="cs"/>
                <w:sz w:val="18"/>
                <w:szCs w:val="18"/>
                <w:rtl/>
              </w:rPr>
              <w:t>963 14</w:t>
            </w:r>
          </w:p>
        </w:tc>
        <w:tc>
          <w:tcPr>
            <w:tcW w:w="737" w:type="dxa"/>
            <w:tcBorders>
              <w:bottom w:val="nil"/>
            </w:tcBorders>
          </w:tcPr>
          <w:p w:rsidR="005607AB" w:rsidRDefault="005607AB">
            <w:pPr>
              <w:spacing w:before="0" w:after="0" w:line="320" w:lineRule="exact"/>
              <w:jc w:val="both"/>
              <w:rPr>
                <w:rFonts w:hint="cs"/>
                <w:sz w:val="18"/>
                <w:szCs w:val="18"/>
              </w:rPr>
            </w:pPr>
            <w:r>
              <w:rPr>
                <w:rFonts w:hint="cs"/>
                <w:sz w:val="18"/>
                <w:szCs w:val="18"/>
                <w:rtl/>
              </w:rPr>
              <w:t>218 17</w:t>
            </w:r>
          </w:p>
        </w:tc>
      </w:tr>
      <w:tr w:rsidR="005607AB" w:rsidTr="005607AB">
        <w:tblPrEx>
          <w:tblCellMar>
            <w:top w:w="0" w:type="dxa"/>
            <w:bottom w:w="0" w:type="dxa"/>
          </w:tblCellMar>
        </w:tblPrEx>
        <w:trPr>
          <w:jc w:val="center"/>
        </w:trPr>
        <w:tc>
          <w:tcPr>
            <w:tcW w:w="1213" w:type="dxa"/>
            <w:tcBorders>
              <w:top w:val="nil"/>
            </w:tcBorders>
          </w:tcPr>
          <w:p w:rsidR="005607AB" w:rsidRDefault="005607AB">
            <w:pPr>
              <w:spacing w:before="0" w:after="0" w:line="320" w:lineRule="exact"/>
              <w:jc w:val="both"/>
              <w:rPr>
                <w:rFonts w:hint="cs"/>
                <w:spacing w:val="0"/>
                <w:sz w:val="18"/>
                <w:szCs w:val="18"/>
                <w:rtl/>
              </w:rPr>
            </w:pPr>
            <w:r>
              <w:rPr>
                <w:rFonts w:hint="cs"/>
                <w:spacing w:val="0"/>
                <w:sz w:val="18"/>
                <w:szCs w:val="18"/>
                <w:rtl/>
              </w:rPr>
              <w:t>الحد الأدنى الرسمي</w:t>
            </w:r>
          </w:p>
          <w:p w:rsidR="005607AB" w:rsidRDefault="005607AB">
            <w:pPr>
              <w:spacing w:before="0" w:after="0" w:line="320" w:lineRule="exact"/>
              <w:jc w:val="both"/>
              <w:rPr>
                <w:rFonts w:hint="cs"/>
                <w:spacing w:val="0"/>
                <w:sz w:val="18"/>
                <w:szCs w:val="18"/>
                <w:rtl/>
              </w:rPr>
            </w:pPr>
            <w:r>
              <w:rPr>
                <w:rFonts w:hint="cs"/>
                <w:spacing w:val="0"/>
                <w:sz w:val="18"/>
                <w:szCs w:val="18"/>
                <w:rtl/>
              </w:rPr>
              <w:t xml:space="preserve">  للأجور</w:t>
            </w:r>
          </w:p>
        </w:tc>
        <w:tc>
          <w:tcPr>
            <w:tcW w:w="573" w:type="dxa"/>
            <w:tcBorders>
              <w:top w:val="nil"/>
            </w:tcBorders>
          </w:tcPr>
          <w:p w:rsidR="005607AB" w:rsidRDefault="005607AB">
            <w:pPr>
              <w:spacing w:before="0" w:after="0" w:line="320" w:lineRule="exact"/>
              <w:jc w:val="both"/>
              <w:rPr>
                <w:rFonts w:hint="cs"/>
                <w:sz w:val="18"/>
                <w:szCs w:val="18"/>
              </w:rPr>
            </w:pPr>
            <w:r>
              <w:rPr>
                <w:rFonts w:hint="cs"/>
                <w:sz w:val="18"/>
                <w:szCs w:val="18"/>
                <w:rtl/>
              </w:rPr>
              <w:t>345</w:t>
            </w:r>
          </w:p>
        </w:tc>
        <w:tc>
          <w:tcPr>
            <w:tcW w:w="573" w:type="dxa"/>
            <w:tcBorders>
              <w:top w:val="nil"/>
            </w:tcBorders>
          </w:tcPr>
          <w:p w:rsidR="005607AB" w:rsidRDefault="005607AB">
            <w:pPr>
              <w:spacing w:before="0" w:after="0" w:line="320" w:lineRule="exact"/>
              <w:jc w:val="both"/>
              <w:rPr>
                <w:rFonts w:hint="cs"/>
                <w:sz w:val="18"/>
                <w:szCs w:val="18"/>
              </w:rPr>
            </w:pPr>
            <w:r>
              <w:rPr>
                <w:rFonts w:hint="cs"/>
                <w:sz w:val="18"/>
                <w:szCs w:val="18"/>
                <w:rtl/>
              </w:rPr>
              <w:t>675</w:t>
            </w:r>
          </w:p>
        </w:tc>
        <w:tc>
          <w:tcPr>
            <w:tcW w:w="775" w:type="dxa"/>
            <w:tcBorders>
              <w:top w:val="nil"/>
            </w:tcBorders>
          </w:tcPr>
          <w:p w:rsidR="005607AB" w:rsidRDefault="005607AB">
            <w:pPr>
              <w:spacing w:before="0" w:after="0" w:line="320" w:lineRule="exact"/>
              <w:jc w:val="both"/>
              <w:rPr>
                <w:rFonts w:hint="cs"/>
                <w:sz w:val="18"/>
                <w:szCs w:val="18"/>
              </w:rPr>
            </w:pPr>
            <w:r>
              <w:rPr>
                <w:rFonts w:hint="cs"/>
                <w:sz w:val="18"/>
                <w:szCs w:val="18"/>
                <w:rtl/>
              </w:rPr>
              <w:t>840</w:t>
            </w:r>
          </w:p>
        </w:tc>
        <w:tc>
          <w:tcPr>
            <w:tcW w:w="672" w:type="dxa"/>
            <w:tcBorders>
              <w:top w:val="nil"/>
            </w:tcBorders>
          </w:tcPr>
          <w:p w:rsidR="005607AB" w:rsidRDefault="005607AB">
            <w:pPr>
              <w:spacing w:before="0" w:after="0" w:line="320" w:lineRule="exact"/>
              <w:jc w:val="both"/>
              <w:rPr>
                <w:rFonts w:hint="cs"/>
                <w:sz w:val="18"/>
                <w:szCs w:val="18"/>
              </w:rPr>
            </w:pPr>
            <w:r>
              <w:rPr>
                <w:rFonts w:hint="cs"/>
                <w:sz w:val="18"/>
                <w:szCs w:val="18"/>
                <w:rtl/>
              </w:rPr>
              <w:t>200 1</w:t>
            </w:r>
          </w:p>
        </w:tc>
        <w:tc>
          <w:tcPr>
            <w:tcW w:w="684" w:type="dxa"/>
            <w:tcBorders>
              <w:top w:val="nil"/>
            </w:tcBorders>
          </w:tcPr>
          <w:p w:rsidR="005607AB" w:rsidRDefault="005607AB">
            <w:pPr>
              <w:spacing w:before="0" w:after="0" w:line="320" w:lineRule="exact"/>
              <w:jc w:val="both"/>
              <w:rPr>
                <w:rFonts w:hint="cs"/>
                <w:sz w:val="18"/>
                <w:szCs w:val="18"/>
              </w:rPr>
            </w:pPr>
            <w:r>
              <w:rPr>
                <w:rFonts w:hint="cs"/>
                <w:sz w:val="18"/>
                <w:szCs w:val="18"/>
                <w:rtl/>
              </w:rPr>
              <w:t>440 2</w:t>
            </w:r>
          </w:p>
        </w:tc>
        <w:tc>
          <w:tcPr>
            <w:tcW w:w="788" w:type="dxa"/>
            <w:tcBorders>
              <w:top w:val="nil"/>
            </w:tcBorders>
          </w:tcPr>
          <w:p w:rsidR="005607AB" w:rsidRDefault="005607AB">
            <w:pPr>
              <w:spacing w:before="0" w:after="0" w:line="320" w:lineRule="exact"/>
              <w:jc w:val="both"/>
              <w:rPr>
                <w:rFonts w:hint="cs"/>
                <w:sz w:val="18"/>
                <w:szCs w:val="18"/>
              </w:rPr>
            </w:pPr>
            <w:r>
              <w:rPr>
                <w:rFonts w:hint="cs"/>
                <w:sz w:val="18"/>
                <w:szCs w:val="18"/>
                <w:rtl/>
              </w:rPr>
              <w:t>400 3</w:t>
            </w:r>
          </w:p>
        </w:tc>
        <w:tc>
          <w:tcPr>
            <w:tcW w:w="681" w:type="dxa"/>
            <w:tcBorders>
              <w:top w:val="nil"/>
            </w:tcBorders>
          </w:tcPr>
          <w:p w:rsidR="005607AB" w:rsidRDefault="005607AB">
            <w:pPr>
              <w:spacing w:before="0" w:after="0" w:line="320" w:lineRule="exact"/>
              <w:jc w:val="both"/>
              <w:rPr>
                <w:rFonts w:hint="cs"/>
                <w:sz w:val="18"/>
                <w:szCs w:val="18"/>
              </w:rPr>
            </w:pPr>
            <w:r>
              <w:rPr>
                <w:rFonts w:hint="cs"/>
                <w:sz w:val="18"/>
                <w:szCs w:val="18"/>
                <w:rtl/>
              </w:rPr>
              <w:t>400 4</w:t>
            </w:r>
          </w:p>
        </w:tc>
        <w:tc>
          <w:tcPr>
            <w:tcW w:w="663" w:type="dxa"/>
            <w:tcBorders>
              <w:top w:val="nil"/>
            </w:tcBorders>
          </w:tcPr>
          <w:p w:rsidR="005607AB" w:rsidRDefault="005607AB">
            <w:pPr>
              <w:spacing w:before="0" w:after="0" w:line="320" w:lineRule="exact"/>
              <w:jc w:val="both"/>
              <w:rPr>
                <w:rFonts w:hint="cs"/>
                <w:sz w:val="18"/>
                <w:szCs w:val="18"/>
              </w:rPr>
            </w:pPr>
            <w:r>
              <w:rPr>
                <w:rFonts w:hint="cs"/>
                <w:sz w:val="18"/>
                <w:szCs w:val="18"/>
                <w:rtl/>
              </w:rPr>
              <w:t>400 4</w:t>
            </w:r>
          </w:p>
        </w:tc>
        <w:tc>
          <w:tcPr>
            <w:tcW w:w="738" w:type="dxa"/>
            <w:tcBorders>
              <w:top w:val="nil"/>
            </w:tcBorders>
          </w:tcPr>
          <w:p w:rsidR="005607AB" w:rsidRDefault="005607AB">
            <w:pPr>
              <w:spacing w:before="0" w:after="0" w:line="320" w:lineRule="exact"/>
              <w:jc w:val="both"/>
              <w:rPr>
                <w:rFonts w:hint="cs"/>
                <w:sz w:val="18"/>
                <w:szCs w:val="18"/>
              </w:rPr>
            </w:pPr>
            <w:r>
              <w:rPr>
                <w:rFonts w:hint="cs"/>
                <w:sz w:val="18"/>
                <w:szCs w:val="18"/>
                <w:rtl/>
              </w:rPr>
              <w:t>800 5</w:t>
            </w:r>
          </w:p>
        </w:tc>
        <w:tc>
          <w:tcPr>
            <w:tcW w:w="735" w:type="dxa"/>
            <w:tcBorders>
              <w:top w:val="nil"/>
            </w:tcBorders>
          </w:tcPr>
          <w:p w:rsidR="005607AB" w:rsidRDefault="005607AB">
            <w:pPr>
              <w:spacing w:before="0" w:after="0" w:line="320" w:lineRule="exact"/>
              <w:jc w:val="both"/>
              <w:rPr>
                <w:rFonts w:hint="cs"/>
                <w:sz w:val="18"/>
                <w:szCs w:val="18"/>
              </w:rPr>
            </w:pPr>
            <w:r>
              <w:rPr>
                <w:rFonts w:hint="cs"/>
                <w:sz w:val="18"/>
                <w:szCs w:val="18"/>
                <w:rtl/>
              </w:rPr>
              <w:t>380 6</w:t>
            </w:r>
          </w:p>
        </w:tc>
        <w:tc>
          <w:tcPr>
            <w:tcW w:w="738" w:type="dxa"/>
            <w:tcBorders>
              <w:top w:val="nil"/>
            </w:tcBorders>
          </w:tcPr>
          <w:p w:rsidR="005607AB" w:rsidRDefault="005607AB">
            <w:pPr>
              <w:spacing w:before="0" w:after="0" w:line="320" w:lineRule="exact"/>
              <w:jc w:val="both"/>
              <w:rPr>
                <w:rFonts w:hint="cs"/>
                <w:sz w:val="18"/>
                <w:szCs w:val="18"/>
              </w:rPr>
            </w:pPr>
            <w:r>
              <w:rPr>
                <w:rFonts w:hint="cs"/>
                <w:sz w:val="18"/>
                <w:szCs w:val="18"/>
                <w:rtl/>
              </w:rPr>
              <w:t>000 7</w:t>
            </w:r>
          </w:p>
        </w:tc>
        <w:tc>
          <w:tcPr>
            <w:tcW w:w="737" w:type="dxa"/>
            <w:tcBorders>
              <w:top w:val="nil"/>
            </w:tcBorders>
          </w:tcPr>
          <w:p w:rsidR="005607AB" w:rsidRDefault="005607AB">
            <w:pPr>
              <w:spacing w:before="0" w:after="0" w:line="320" w:lineRule="exact"/>
              <w:jc w:val="both"/>
              <w:rPr>
                <w:rFonts w:hint="cs"/>
                <w:sz w:val="18"/>
                <w:szCs w:val="18"/>
              </w:rPr>
            </w:pPr>
            <w:r>
              <w:rPr>
                <w:rFonts w:hint="cs"/>
                <w:sz w:val="18"/>
                <w:szCs w:val="18"/>
                <w:rtl/>
              </w:rPr>
              <w:t>580 7</w:t>
            </w:r>
          </w:p>
        </w:tc>
      </w:tr>
    </w:tbl>
    <w:p w:rsidR="00000000" w:rsidRDefault="005607AB">
      <w:pPr>
        <w:spacing w:before="0" w:line="380" w:lineRule="exact"/>
        <w:ind w:firstLine="541"/>
        <w:jc w:val="both"/>
        <w:rPr>
          <w:rFonts w:hint="cs"/>
          <w:i/>
          <w:iCs/>
          <w:sz w:val="24"/>
          <w:szCs w:val="26"/>
          <w:rtl/>
        </w:rPr>
      </w:pPr>
      <w:r>
        <w:rPr>
          <w:rFonts w:hint="cs"/>
          <w:i/>
          <w:iCs/>
          <w:sz w:val="24"/>
          <w:szCs w:val="26"/>
          <w:rtl/>
        </w:rPr>
        <w:t>المصدر</w:t>
      </w:r>
      <w:r>
        <w:rPr>
          <w:rFonts w:hint="cs"/>
          <w:sz w:val="24"/>
          <w:szCs w:val="26"/>
          <w:rtl/>
        </w:rPr>
        <w:t>:</w:t>
      </w:r>
      <w:r>
        <w:rPr>
          <w:rFonts w:hint="cs"/>
          <w:sz w:val="24"/>
          <w:szCs w:val="26"/>
          <w:rtl/>
        </w:rPr>
        <w:tab/>
      </w:r>
      <w:r>
        <w:rPr>
          <w:rFonts w:hint="cs"/>
          <w:i/>
          <w:iCs/>
          <w:sz w:val="24"/>
          <w:szCs w:val="26"/>
          <w:rtl/>
        </w:rPr>
        <w:t>الحولية الإحصائية 1993-2001.</w:t>
      </w:r>
    </w:p>
    <w:p w:rsidR="00000000" w:rsidRDefault="005607AB">
      <w:pPr>
        <w:spacing w:before="0" w:line="380" w:lineRule="exact"/>
        <w:jc w:val="center"/>
        <w:rPr>
          <w:rFonts w:hint="cs"/>
          <w:b/>
          <w:bCs/>
          <w:szCs w:val="24"/>
          <w:rtl/>
        </w:rPr>
      </w:pPr>
      <w:r>
        <w:rPr>
          <w:rFonts w:hint="cs"/>
          <w:b/>
          <w:bCs/>
          <w:szCs w:val="24"/>
          <w:rtl/>
        </w:rPr>
        <w:t>الجدول 4</w:t>
      </w:r>
      <w:r>
        <w:rPr>
          <w:b/>
          <w:bCs/>
          <w:szCs w:val="24"/>
          <w:rtl/>
        </w:rPr>
        <w:br/>
      </w:r>
      <w:r>
        <w:rPr>
          <w:rFonts w:hint="cs"/>
          <w:b/>
          <w:bCs/>
          <w:szCs w:val="24"/>
          <w:rtl/>
        </w:rPr>
        <w:t>زيادات الأجور في القطاع العام (بالنسبة المئوية)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7"/>
        <w:gridCol w:w="610"/>
        <w:gridCol w:w="678"/>
        <w:gridCol w:w="678"/>
        <w:gridCol w:w="678"/>
        <w:gridCol w:w="791"/>
        <w:gridCol w:w="678"/>
        <w:gridCol w:w="678"/>
        <w:gridCol w:w="695"/>
        <w:gridCol w:w="745"/>
        <w:gridCol w:w="746"/>
        <w:gridCol w:w="746"/>
      </w:tblGrid>
      <w:tr w:rsidR="005607AB" w:rsidTr="005607AB">
        <w:tblPrEx>
          <w:tblCellMar>
            <w:top w:w="0" w:type="dxa"/>
            <w:bottom w:w="0" w:type="dxa"/>
          </w:tblCellMar>
        </w:tblPrEx>
        <w:trPr>
          <w:jc w:val="center"/>
        </w:trPr>
        <w:tc>
          <w:tcPr>
            <w:tcW w:w="1847" w:type="dxa"/>
            <w:tcBorders>
              <w:bottom w:val="single" w:sz="4" w:space="0" w:color="auto"/>
            </w:tcBorders>
          </w:tcPr>
          <w:p w:rsidR="005607AB" w:rsidRDefault="005607AB">
            <w:pPr>
              <w:spacing w:before="0" w:after="0" w:line="320" w:lineRule="exact"/>
              <w:jc w:val="both"/>
              <w:rPr>
                <w:rFonts w:hint="cs"/>
                <w:sz w:val="20"/>
                <w:szCs w:val="20"/>
              </w:rPr>
            </w:pPr>
          </w:p>
        </w:tc>
        <w:tc>
          <w:tcPr>
            <w:tcW w:w="610"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1991</w:t>
            </w:r>
          </w:p>
        </w:tc>
        <w:tc>
          <w:tcPr>
            <w:tcW w:w="678"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1992</w:t>
            </w:r>
          </w:p>
        </w:tc>
        <w:tc>
          <w:tcPr>
            <w:tcW w:w="678"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1993</w:t>
            </w:r>
          </w:p>
        </w:tc>
        <w:tc>
          <w:tcPr>
            <w:tcW w:w="678"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1994</w:t>
            </w:r>
          </w:p>
        </w:tc>
        <w:tc>
          <w:tcPr>
            <w:tcW w:w="791"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1995</w:t>
            </w:r>
          </w:p>
        </w:tc>
        <w:tc>
          <w:tcPr>
            <w:tcW w:w="678"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1996</w:t>
            </w:r>
          </w:p>
        </w:tc>
        <w:tc>
          <w:tcPr>
            <w:tcW w:w="678"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1997</w:t>
            </w:r>
          </w:p>
        </w:tc>
        <w:tc>
          <w:tcPr>
            <w:tcW w:w="695"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1998</w:t>
            </w:r>
          </w:p>
        </w:tc>
        <w:tc>
          <w:tcPr>
            <w:tcW w:w="745"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1999</w:t>
            </w:r>
          </w:p>
        </w:tc>
        <w:tc>
          <w:tcPr>
            <w:tcW w:w="746"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2000</w:t>
            </w:r>
          </w:p>
        </w:tc>
        <w:tc>
          <w:tcPr>
            <w:tcW w:w="747" w:type="dxa"/>
            <w:tcBorders>
              <w:bottom w:val="single" w:sz="4" w:space="0" w:color="auto"/>
            </w:tcBorders>
          </w:tcPr>
          <w:p w:rsidR="005607AB" w:rsidRDefault="005607AB">
            <w:pPr>
              <w:spacing w:before="0" w:after="0" w:line="320" w:lineRule="exact"/>
              <w:jc w:val="both"/>
              <w:rPr>
                <w:rFonts w:hint="cs"/>
                <w:sz w:val="20"/>
                <w:szCs w:val="20"/>
              </w:rPr>
            </w:pPr>
            <w:r>
              <w:rPr>
                <w:rFonts w:hint="cs"/>
                <w:sz w:val="20"/>
                <w:szCs w:val="20"/>
                <w:rtl/>
              </w:rPr>
              <w:t>2001</w:t>
            </w:r>
          </w:p>
        </w:tc>
      </w:tr>
      <w:tr w:rsidR="005607AB" w:rsidTr="005607AB">
        <w:tblPrEx>
          <w:tblCellMar>
            <w:top w:w="0" w:type="dxa"/>
            <w:bottom w:w="0" w:type="dxa"/>
          </w:tblCellMar>
        </w:tblPrEx>
        <w:trPr>
          <w:jc w:val="center"/>
        </w:trPr>
        <w:tc>
          <w:tcPr>
            <w:tcW w:w="1847"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التغيرات في الأجور الشهرية</w:t>
            </w:r>
          </w:p>
        </w:tc>
        <w:tc>
          <w:tcPr>
            <w:tcW w:w="610" w:type="dxa"/>
            <w:tcBorders>
              <w:bottom w:val="nil"/>
            </w:tcBorders>
          </w:tcPr>
          <w:p w:rsidR="005607AB" w:rsidRDefault="005607AB">
            <w:pPr>
              <w:spacing w:before="0" w:after="0" w:line="320" w:lineRule="exact"/>
              <w:jc w:val="both"/>
              <w:rPr>
                <w:rFonts w:hint="cs"/>
                <w:sz w:val="20"/>
                <w:szCs w:val="20"/>
              </w:rPr>
            </w:pPr>
            <w:r>
              <w:rPr>
                <w:rFonts w:hint="cs"/>
                <w:sz w:val="20"/>
                <w:szCs w:val="20"/>
                <w:rtl/>
              </w:rPr>
              <w:t>27.5</w:t>
            </w:r>
          </w:p>
        </w:tc>
        <w:tc>
          <w:tcPr>
            <w:tcW w:w="678" w:type="dxa"/>
            <w:tcBorders>
              <w:bottom w:val="nil"/>
            </w:tcBorders>
          </w:tcPr>
          <w:p w:rsidR="005607AB" w:rsidRDefault="005607AB">
            <w:pPr>
              <w:spacing w:before="0" w:after="0" w:line="320" w:lineRule="exact"/>
              <w:jc w:val="both"/>
              <w:rPr>
                <w:rFonts w:hint="cs"/>
                <w:sz w:val="20"/>
                <w:szCs w:val="20"/>
              </w:rPr>
            </w:pPr>
            <w:r>
              <w:rPr>
                <w:rFonts w:hint="cs"/>
                <w:sz w:val="20"/>
                <w:szCs w:val="20"/>
                <w:rtl/>
              </w:rPr>
              <w:t>145.3</w:t>
            </w:r>
          </w:p>
        </w:tc>
        <w:tc>
          <w:tcPr>
            <w:tcW w:w="678" w:type="dxa"/>
            <w:tcBorders>
              <w:bottom w:val="nil"/>
            </w:tcBorders>
          </w:tcPr>
          <w:p w:rsidR="005607AB" w:rsidRDefault="005607AB">
            <w:pPr>
              <w:spacing w:before="0" w:after="0" w:line="320" w:lineRule="exact"/>
              <w:jc w:val="both"/>
              <w:rPr>
                <w:rFonts w:hint="cs"/>
                <w:sz w:val="20"/>
                <w:szCs w:val="20"/>
              </w:rPr>
            </w:pPr>
            <w:r>
              <w:rPr>
                <w:rFonts w:hint="cs"/>
                <w:sz w:val="20"/>
                <w:szCs w:val="20"/>
                <w:rtl/>
              </w:rPr>
              <w:t>72.8</w:t>
            </w:r>
          </w:p>
        </w:tc>
        <w:tc>
          <w:tcPr>
            <w:tcW w:w="678" w:type="dxa"/>
            <w:tcBorders>
              <w:bottom w:val="nil"/>
            </w:tcBorders>
          </w:tcPr>
          <w:p w:rsidR="005607AB" w:rsidRDefault="005607AB">
            <w:pPr>
              <w:spacing w:before="0" w:after="0" w:line="320" w:lineRule="exact"/>
              <w:jc w:val="both"/>
              <w:rPr>
                <w:rFonts w:hint="cs"/>
                <w:sz w:val="20"/>
                <w:szCs w:val="20"/>
              </w:rPr>
            </w:pPr>
            <w:r>
              <w:rPr>
                <w:rFonts w:hint="cs"/>
                <w:sz w:val="20"/>
                <w:szCs w:val="20"/>
                <w:rtl/>
              </w:rPr>
              <w:t>54.9</w:t>
            </w:r>
          </w:p>
        </w:tc>
        <w:tc>
          <w:tcPr>
            <w:tcW w:w="791" w:type="dxa"/>
            <w:tcBorders>
              <w:bottom w:val="nil"/>
            </w:tcBorders>
          </w:tcPr>
          <w:p w:rsidR="005607AB" w:rsidRDefault="005607AB">
            <w:pPr>
              <w:spacing w:before="0" w:after="0" w:line="320" w:lineRule="exact"/>
              <w:jc w:val="both"/>
              <w:rPr>
                <w:rFonts w:hint="cs"/>
                <w:sz w:val="20"/>
                <w:szCs w:val="20"/>
              </w:rPr>
            </w:pPr>
            <w:r>
              <w:rPr>
                <w:rFonts w:hint="cs"/>
                <w:sz w:val="20"/>
                <w:szCs w:val="20"/>
                <w:rtl/>
              </w:rPr>
              <w:t>34.1</w:t>
            </w:r>
          </w:p>
        </w:tc>
        <w:tc>
          <w:tcPr>
            <w:tcW w:w="678" w:type="dxa"/>
            <w:tcBorders>
              <w:bottom w:val="nil"/>
            </w:tcBorders>
          </w:tcPr>
          <w:p w:rsidR="005607AB" w:rsidRDefault="005607AB">
            <w:pPr>
              <w:spacing w:before="0" w:after="0" w:line="320" w:lineRule="exact"/>
              <w:jc w:val="both"/>
              <w:rPr>
                <w:rFonts w:hint="cs"/>
                <w:sz w:val="20"/>
                <w:szCs w:val="20"/>
              </w:rPr>
            </w:pPr>
            <w:r>
              <w:rPr>
                <w:rFonts w:hint="cs"/>
                <w:sz w:val="20"/>
                <w:szCs w:val="20"/>
                <w:rtl/>
              </w:rPr>
              <w:t>34.8</w:t>
            </w:r>
          </w:p>
        </w:tc>
        <w:tc>
          <w:tcPr>
            <w:tcW w:w="678" w:type="dxa"/>
            <w:tcBorders>
              <w:bottom w:val="nil"/>
            </w:tcBorders>
          </w:tcPr>
          <w:p w:rsidR="005607AB" w:rsidRDefault="005607AB">
            <w:pPr>
              <w:spacing w:before="0" w:after="0" w:line="320" w:lineRule="exact"/>
              <w:jc w:val="both"/>
              <w:rPr>
                <w:rFonts w:hint="cs"/>
                <w:sz w:val="20"/>
                <w:szCs w:val="20"/>
              </w:rPr>
            </w:pPr>
            <w:r>
              <w:rPr>
                <w:rFonts w:hint="cs"/>
                <w:sz w:val="20"/>
                <w:szCs w:val="20"/>
                <w:rtl/>
              </w:rPr>
              <w:t>10.6</w:t>
            </w:r>
          </w:p>
        </w:tc>
        <w:tc>
          <w:tcPr>
            <w:tcW w:w="695" w:type="dxa"/>
            <w:tcBorders>
              <w:bottom w:val="nil"/>
            </w:tcBorders>
          </w:tcPr>
          <w:p w:rsidR="005607AB" w:rsidRDefault="005607AB">
            <w:pPr>
              <w:spacing w:before="0" w:after="0" w:line="320" w:lineRule="exact"/>
              <w:jc w:val="both"/>
              <w:rPr>
                <w:rFonts w:hint="cs"/>
                <w:sz w:val="20"/>
                <w:szCs w:val="20"/>
              </w:rPr>
            </w:pPr>
            <w:r>
              <w:rPr>
                <w:rFonts w:hint="cs"/>
                <w:sz w:val="20"/>
                <w:szCs w:val="20"/>
                <w:rtl/>
              </w:rPr>
              <w:t>20.4</w:t>
            </w:r>
          </w:p>
        </w:tc>
        <w:tc>
          <w:tcPr>
            <w:tcW w:w="745" w:type="dxa"/>
            <w:tcBorders>
              <w:bottom w:val="nil"/>
            </w:tcBorders>
          </w:tcPr>
          <w:p w:rsidR="005607AB" w:rsidRDefault="005607AB">
            <w:pPr>
              <w:spacing w:before="0" w:after="0" w:line="320" w:lineRule="exact"/>
              <w:jc w:val="both"/>
              <w:rPr>
                <w:rFonts w:hint="cs"/>
                <w:sz w:val="20"/>
                <w:szCs w:val="20"/>
              </w:rPr>
            </w:pPr>
            <w:r>
              <w:rPr>
                <w:rFonts w:hint="cs"/>
                <w:sz w:val="20"/>
                <w:szCs w:val="20"/>
                <w:rtl/>
              </w:rPr>
              <w:t>10.4</w:t>
            </w:r>
          </w:p>
        </w:tc>
        <w:tc>
          <w:tcPr>
            <w:tcW w:w="746" w:type="dxa"/>
            <w:tcBorders>
              <w:bottom w:val="nil"/>
            </w:tcBorders>
          </w:tcPr>
          <w:p w:rsidR="005607AB" w:rsidRDefault="005607AB">
            <w:pPr>
              <w:spacing w:before="0" w:after="0" w:line="320" w:lineRule="exact"/>
              <w:jc w:val="both"/>
              <w:rPr>
                <w:rFonts w:hint="cs"/>
                <w:sz w:val="20"/>
                <w:szCs w:val="20"/>
              </w:rPr>
            </w:pPr>
            <w:r>
              <w:rPr>
                <w:rFonts w:hint="cs"/>
                <w:sz w:val="20"/>
                <w:szCs w:val="20"/>
                <w:rtl/>
              </w:rPr>
              <w:t>17.7</w:t>
            </w:r>
          </w:p>
        </w:tc>
        <w:tc>
          <w:tcPr>
            <w:tcW w:w="747" w:type="dxa"/>
            <w:tcBorders>
              <w:bottom w:val="nil"/>
            </w:tcBorders>
          </w:tcPr>
          <w:p w:rsidR="005607AB" w:rsidRDefault="005607AB">
            <w:pPr>
              <w:spacing w:before="0" w:after="0" w:line="320" w:lineRule="exact"/>
              <w:jc w:val="both"/>
              <w:rPr>
                <w:rFonts w:hint="cs"/>
                <w:sz w:val="20"/>
                <w:szCs w:val="20"/>
              </w:rPr>
            </w:pPr>
            <w:r>
              <w:rPr>
                <w:rFonts w:hint="cs"/>
                <w:sz w:val="20"/>
                <w:szCs w:val="20"/>
                <w:rtl/>
              </w:rPr>
              <w:t>15.1</w:t>
            </w:r>
          </w:p>
        </w:tc>
      </w:tr>
      <w:tr w:rsidR="005607AB" w:rsidTr="005607AB">
        <w:tblPrEx>
          <w:tblCellMar>
            <w:top w:w="0" w:type="dxa"/>
            <w:bottom w:w="0" w:type="dxa"/>
          </w:tblCellMar>
        </w:tblPrEx>
        <w:trPr>
          <w:jc w:val="center"/>
        </w:trPr>
        <w:tc>
          <w:tcPr>
            <w:tcW w:w="1847" w:type="dxa"/>
            <w:tcBorders>
              <w:top w:val="nil"/>
              <w:bottom w:val="nil"/>
            </w:tcBorders>
          </w:tcPr>
          <w:p w:rsidR="005607AB" w:rsidRDefault="005607AB">
            <w:pPr>
              <w:spacing w:before="0" w:after="0" w:line="320" w:lineRule="exact"/>
              <w:jc w:val="both"/>
              <w:rPr>
                <w:rFonts w:hint="cs"/>
                <w:spacing w:val="0"/>
                <w:sz w:val="20"/>
                <w:szCs w:val="20"/>
                <w:rtl/>
              </w:rPr>
            </w:pPr>
            <w:r>
              <w:rPr>
                <w:rFonts w:hint="cs"/>
                <w:spacing w:val="0"/>
                <w:sz w:val="20"/>
                <w:szCs w:val="20"/>
                <w:rtl/>
              </w:rPr>
              <w:t>التغيرات في الأسعار</w:t>
            </w:r>
          </w:p>
          <w:p w:rsidR="005607AB" w:rsidRDefault="005607AB">
            <w:pPr>
              <w:spacing w:before="0" w:after="0" w:line="320" w:lineRule="exact"/>
              <w:jc w:val="both"/>
              <w:rPr>
                <w:rFonts w:hint="cs"/>
                <w:spacing w:val="0"/>
                <w:sz w:val="20"/>
                <w:szCs w:val="20"/>
                <w:rtl/>
              </w:rPr>
            </w:pPr>
            <w:r>
              <w:rPr>
                <w:rFonts w:hint="cs"/>
                <w:spacing w:val="0"/>
                <w:sz w:val="20"/>
                <w:szCs w:val="20"/>
                <w:rtl/>
              </w:rPr>
              <w:t xml:space="preserve">  الاستهلاكية</w:t>
            </w:r>
          </w:p>
        </w:tc>
        <w:tc>
          <w:tcPr>
            <w:tcW w:w="610"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35.5</w:t>
            </w:r>
          </w:p>
        </w:tc>
        <w:tc>
          <w:tcPr>
            <w:tcW w:w="678"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22.6</w:t>
            </w:r>
          </w:p>
        </w:tc>
        <w:tc>
          <w:tcPr>
            <w:tcW w:w="678"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85.0</w:t>
            </w:r>
          </w:p>
        </w:tc>
        <w:tc>
          <w:tcPr>
            <w:tcW w:w="678"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22.5</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7.8</w:t>
            </w:r>
          </w:p>
        </w:tc>
        <w:tc>
          <w:tcPr>
            <w:tcW w:w="678"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12.7</w:t>
            </w:r>
          </w:p>
        </w:tc>
        <w:tc>
          <w:tcPr>
            <w:tcW w:w="678"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33.2</w:t>
            </w:r>
          </w:p>
        </w:tc>
        <w:tc>
          <w:tcPr>
            <w:tcW w:w="695"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20.6</w:t>
            </w:r>
          </w:p>
        </w:tc>
        <w:tc>
          <w:tcPr>
            <w:tcW w:w="745"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0.39</w:t>
            </w:r>
          </w:p>
        </w:tc>
        <w:tc>
          <w:tcPr>
            <w:tcW w:w="746"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0.00</w:t>
            </w:r>
          </w:p>
        </w:tc>
        <w:tc>
          <w:tcPr>
            <w:tcW w:w="747"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3.10</w:t>
            </w:r>
          </w:p>
        </w:tc>
      </w:tr>
      <w:tr w:rsidR="005607AB" w:rsidTr="005607AB">
        <w:tblPrEx>
          <w:tblCellMar>
            <w:top w:w="0" w:type="dxa"/>
            <w:bottom w:w="0" w:type="dxa"/>
          </w:tblCellMar>
        </w:tblPrEx>
        <w:trPr>
          <w:jc w:val="center"/>
        </w:trPr>
        <w:tc>
          <w:tcPr>
            <w:tcW w:w="1847" w:type="dxa"/>
            <w:tcBorders>
              <w:top w:val="nil"/>
            </w:tcBorders>
          </w:tcPr>
          <w:p w:rsidR="005607AB" w:rsidRDefault="005607AB">
            <w:pPr>
              <w:spacing w:before="0" w:after="0" w:line="320" w:lineRule="exact"/>
              <w:jc w:val="both"/>
              <w:rPr>
                <w:rFonts w:hint="cs"/>
                <w:spacing w:val="0"/>
                <w:sz w:val="20"/>
                <w:szCs w:val="20"/>
                <w:rtl/>
              </w:rPr>
            </w:pPr>
            <w:r>
              <w:rPr>
                <w:rFonts w:hint="cs"/>
                <w:spacing w:val="0"/>
                <w:sz w:val="20"/>
                <w:szCs w:val="20"/>
                <w:rtl/>
              </w:rPr>
              <w:t>الارتفاع/الانخفاض الحقيقي في</w:t>
            </w:r>
          </w:p>
          <w:p w:rsidR="005607AB" w:rsidRDefault="005607AB">
            <w:pPr>
              <w:spacing w:before="0" w:after="0" w:line="320" w:lineRule="exact"/>
              <w:jc w:val="both"/>
              <w:rPr>
                <w:rFonts w:hint="cs"/>
                <w:spacing w:val="0"/>
                <w:sz w:val="20"/>
                <w:szCs w:val="20"/>
                <w:rtl/>
              </w:rPr>
            </w:pPr>
            <w:r>
              <w:rPr>
                <w:rFonts w:hint="cs"/>
                <w:spacing w:val="0"/>
                <w:sz w:val="20"/>
                <w:szCs w:val="20"/>
                <w:rtl/>
              </w:rPr>
              <w:t xml:space="preserve">  الأجور</w:t>
            </w:r>
          </w:p>
        </w:tc>
        <w:tc>
          <w:tcPr>
            <w:tcW w:w="610" w:type="dxa"/>
            <w:tcBorders>
              <w:top w:val="nil"/>
            </w:tcBorders>
          </w:tcPr>
          <w:p w:rsidR="005607AB" w:rsidRDefault="005607AB">
            <w:pPr>
              <w:spacing w:before="0" w:after="0" w:line="320" w:lineRule="exact"/>
              <w:jc w:val="both"/>
              <w:rPr>
                <w:rFonts w:hint="cs"/>
                <w:sz w:val="20"/>
                <w:szCs w:val="20"/>
              </w:rPr>
            </w:pPr>
            <w:r>
              <w:rPr>
                <w:rFonts w:hint="cs"/>
                <w:sz w:val="20"/>
                <w:szCs w:val="20"/>
                <w:rtl/>
              </w:rPr>
              <w:t>-5.9</w:t>
            </w:r>
          </w:p>
        </w:tc>
        <w:tc>
          <w:tcPr>
            <w:tcW w:w="678" w:type="dxa"/>
            <w:tcBorders>
              <w:top w:val="nil"/>
            </w:tcBorders>
          </w:tcPr>
          <w:p w:rsidR="005607AB" w:rsidRDefault="005607AB">
            <w:pPr>
              <w:spacing w:before="0" w:after="0" w:line="320" w:lineRule="exact"/>
              <w:jc w:val="both"/>
              <w:rPr>
                <w:rFonts w:hint="cs"/>
                <w:sz w:val="20"/>
                <w:szCs w:val="20"/>
              </w:rPr>
            </w:pPr>
            <w:r>
              <w:rPr>
                <w:rFonts w:hint="cs"/>
                <w:sz w:val="20"/>
                <w:szCs w:val="20"/>
                <w:rtl/>
              </w:rPr>
              <w:t>-24.8</w:t>
            </w:r>
          </w:p>
        </w:tc>
        <w:tc>
          <w:tcPr>
            <w:tcW w:w="678" w:type="dxa"/>
            <w:tcBorders>
              <w:top w:val="nil"/>
            </w:tcBorders>
          </w:tcPr>
          <w:p w:rsidR="005607AB" w:rsidRDefault="005607AB">
            <w:pPr>
              <w:spacing w:before="0" w:after="0" w:line="320" w:lineRule="exact"/>
              <w:jc w:val="both"/>
              <w:rPr>
                <w:rFonts w:hint="cs"/>
                <w:sz w:val="20"/>
                <w:szCs w:val="20"/>
              </w:rPr>
            </w:pPr>
            <w:r>
              <w:rPr>
                <w:rFonts w:hint="cs"/>
                <w:sz w:val="20"/>
                <w:szCs w:val="20"/>
                <w:rtl/>
              </w:rPr>
              <w:t>-6.6</w:t>
            </w:r>
          </w:p>
        </w:tc>
        <w:tc>
          <w:tcPr>
            <w:tcW w:w="678" w:type="dxa"/>
            <w:tcBorders>
              <w:top w:val="nil"/>
            </w:tcBorders>
          </w:tcPr>
          <w:p w:rsidR="005607AB" w:rsidRDefault="005607AB">
            <w:pPr>
              <w:spacing w:before="0" w:after="0" w:line="320" w:lineRule="exact"/>
              <w:jc w:val="both"/>
              <w:rPr>
                <w:rFonts w:hint="cs"/>
                <w:sz w:val="20"/>
                <w:szCs w:val="20"/>
              </w:rPr>
            </w:pPr>
            <w:r>
              <w:rPr>
                <w:rFonts w:hint="cs"/>
                <w:sz w:val="20"/>
                <w:szCs w:val="20"/>
                <w:rtl/>
              </w:rPr>
              <w:t>26.4</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24.4</w:t>
            </w:r>
          </w:p>
        </w:tc>
        <w:tc>
          <w:tcPr>
            <w:tcW w:w="678" w:type="dxa"/>
            <w:tcBorders>
              <w:top w:val="nil"/>
            </w:tcBorders>
          </w:tcPr>
          <w:p w:rsidR="005607AB" w:rsidRDefault="005607AB">
            <w:pPr>
              <w:spacing w:before="0" w:after="0" w:line="320" w:lineRule="exact"/>
              <w:jc w:val="both"/>
              <w:rPr>
                <w:rFonts w:hint="cs"/>
                <w:sz w:val="20"/>
                <w:szCs w:val="20"/>
              </w:rPr>
            </w:pPr>
            <w:r>
              <w:rPr>
                <w:rFonts w:hint="cs"/>
                <w:sz w:val="20"/>
                <w:szCs w:val="20"/>
                <w:rtl/>
              </w:rPr>
              <w:t>19.6</w:t>
            </w:r>
          </w:p>
        </w:tc>
        <w:tc>
          <w:tcPr>
            <w:tcW w:w="678" w:type="dxa"/>
            <w:tcBorders>
              <w:top w:val="nil"/>
            </w:tcBorders>
          </w:tcPr>
          <w:p w:rsidR="005607AB" w:rsidRDefault="005607AB">
            <w:pPr>
              <w:spacing w:before="0" w:after="0" w:line="320" w:lineRule="exact"/>
              <w:jc w:val="both"/>
              <w:rPr>
                <w:rFonts w:hint="cs"/>
                <w:sz w:val="20"/>
                <w:szCs w:val="20"/>
              </w:rPr>
            </w:pPr>
            <w:r>
              <w:rPr>
                <w:rFonts w:hint="cs"/>
                <w:sz w:val="20"/>
                <w:szCs w:val="20"/>
                <w:rtl/>
              </w:rPr>
              <w:t>-16.9</w:t>
            </w:r>
          </w:p>
        </w:tc>
        <w:tc>
          <w:tcPr>
            <w:tcW w:w="695" w:type="dxa"/>
            <w:tcBorders>
              <w:top w:val="nil"/>
            </w:tcBorders>
          </w:tcPr>
          <w:p w:rsidR="005607AB" w:rsidRDefault="005607AB">
            <w:pPr>
              <w:spacing w:before="0" w:after="0" w:line="320" w:lineRule="exact"/>
              <w:jc w:val="both"/>
              <w:rPr>
                <w:rFonts w:hint="cs"/>
                <w:sz w:val="20"/>
                <w:szCs w:val="20"/>
              </w:rPr>
            </w:pPr>
            <w:r>
              <w:rPr>
                <w:rFonts w:hint="cs"/>
                <w:sz w:val="20"/>
                <w:szCs w:val="20"/>
                <w:rtl/>
              </w:rPr>
              <w:t>-0.17</w:t>
            </w:r>
          </w:p>
        </w:tc>
        <w:tc>
          <w:tcPr>
            <w:tcW w:w="745" w:type="dxa"/>
            <w:tcBorders>
              <w:top w:val="nil"/>
            </w:tcBorders>
          </w:tcPr>
          <w:p w:rsidR="005607AB" w:rsidRDefault="005607AB">
            <w:pPr>
              <w:spacing w:before="0" w:after="0" w:line="320" w:lineRule="exact"/>
              <w:jc w:val="both"/>
              <w:rPr>
                <w:rFonts w:hint="cs"/>
                <w:sz w:val="20"/>
                <w:szCs w:val="20"/>
              </w:rPr>
            </w:pPr>
            <w:r>
              <w:rPr>
                <w:rFonts w:hint="cs"/>
                <w:sz w:val="20"/>
                <w:szCs w:val="20"/>
                <w:rtl/>
              </w:rPr>
              <w:t>9.9</w:t>
            </w:r>
          </w:p>
        </w:tc>
        <w:tc>
          <w:tcPr>
            <w:tcW w:w="746" w:type="dxa"/>
            <w:tcBorders>
              <w:top w:val="nil"/>
            </w:tcBorders>
          </w:tcPr>
          <w:p w:rsidR="005607AB" w:rsidRDefault="005607AB">
            <w:pPr>
              <w:spacing w:before="0" w:after="0" w:line="320" w:lineRule="exact"/>
              <w:jc w:val="both"/>
              <w:rPr>
                <w:rFonts w:hint="cs"/>
                <w:sz w:val="20"/>
                <w:szCs w:val="20"/>
              </w:rPr>
            </w:pPr>
            <w:r>
              <w:rPr>
                <w:rFonts w:hint="cs"/>
                <w:sz w:val="20"/>
                <w:szCs w:val="20"/>
                <w:rtl/>
              </w:rPr>
              <w:t>17.7</w:t>
            </w:r>
          </w:p>
        </w:tc>
        <w:tc>
          <w:tcPr>
            <w:tcW w:w="747" w:type="dxa"/>
            <w:tcBorders>
              <w:top w:val="nil"/>
            </w:tcBorders>
          </w:tcPr>
          <w:p w:rsidR="005607AB" w:rsidRDefault="005607AB">
            <w:pPr>
              <w:spacing w:before="0" w:after="0" w:line="320" w:lineRule="exact"/>
              <w:jc w:val="both"/>
              <w:rPr>
                <w:rFonts w:hint="cs"/>
                <w:sz w:val="20"/>
                <w:szCs w:val="20"/>
              </w:rPr>
            </w:pPr>
            <w:r>
              <w:rPr>
                <w:rFonts w:hint="cs"/>
                <w:sz w:val="20"/>
                <w:szCs w:val="20"/>
                <w:rtl/>
              </w:rPr>
              <w:t>11.6</w:t>
            </w:r>
          </w:p>
        </w:tc>
      </w:tr>
    </w:tbl>
    <w:p w:rsidR="00000000" w:rsidRDefault="005607AB">
      <w:pPr>
        <w:spacing w:before="0" w:line="380" w:lineRule="exact"/>
        <w:ind w:firstLine="541"/>
        <w:jc w:val="both"/>
        <w:rPr>
          <w:rFonts w:hint="cs"/>
          <w:i/>
          <w:iCs/>
          <w:sz w:val="24"/>
          <w:szCs w:val="26"/>
          <w:rtl/>
        </w:rPr>
      </w:pPr>
      <w:r>
        <w:rPr>
          <w:rFonts w:hint="cs"/>
          <w:rtl/>
        </w:rPr>
        <w:tab/>
      </w:r>
      <w:r>
        <w:rPr>
          <w:rFonts w:hint="cs"/>
          <w:i/>
          <w:iCs/>
          <w:sz w:val="24"/>
          <w:szCs w:val="26"/>
          <w:rtl/>
        </w:rPr>
        <w:t>المصدر:</w:t>
      </w:r>
      <w:r>
        <w:rPr>
          <w:rFonts w:hint="cs"/>
          <w:i/>
          <w:iCs/>
          <w:sz w:val="24"/>
          <w:szCs w:val="26"/>
          <w:rtl/>
        </w:rPr>
        <w:tab/>
        <w:t>الحولية الإحصائية 1993-2001.</w:t>
      </w:r>
    </w:p>
    <w:p w:rsidR="00000000" w:rsidRDefault="005607AB">
      <w:pPr>
        <w:spacing w:before="0" w:line="380" w:lineRule="exact"/>
        <w:jc w:val="center"/>
        <w:rPr>
          <w:rFonts w:hint="cs"/>
          <w:b/>
          <w:bCs/>
          <w:szCs w:val="24"/>
          <w:rtl/>
        </w:rPr>
      </w:pPr>
      <w:r>
        <w:rPr>
          <w:rFonts w:hint="cs"/>
          <w:b/>
          <w:bCs/>
          <w:szCs w:val="24"/>
          <w:rtl/>
        </w:rPr>
        <w:t>الجدول 5</w:t>
      </w:r>
      <w:r>
        <w:rPr>
          <w:b/>
          <w:bCs/>
          <w:szCs w:val="24"/>
          <w:rtl/>
        </w:rPr>
        <w:br/>
      </w:r>
      <w:r>
        <w:rPr>
          <w:rFonts w:hint="cs"/>
          <w:b/>
          <w:bCs/>
          <w:szCs w:val="24"/>
          <w:rtl/>
        </w:rPr>
        <w:t>متوسط الأجر الشهري للموظف، حسب فئات المهن الرئيسية</w:t>
      </w:r>
      <w:r>
        <w:rPr>
          <w:b/>
          <w:bCs/>
          <w:szCs w:val="24"/>
          <w:rtl/>
        </w:rPr>
        <w:br/>
      </w:r>
      <w:r>
        <w:rPr>
          <w:rFonts w:hint="cs"/>
          <w:b/>
          <w:bCs/>
          <w:szCs w:val="24"/>
          <w:rtl/>
        </w:rPr>
        <w:t>في القطاع العام (بالليكات)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6"/>
        <w:gridCol w:w="791"/>
        <w:gridCol w:w="791"/>
        <w:gridCol w:w="791"/>
        <w:gridCol w:w="791"/>
        <w:gridCol w:w="791"/>
        <w:gridCol w:w="791"/>
        <w:gridCol w:w="791"/>
        <w:gridCol w:w="791"/>
        <w:gridCol w:w="786"/>
      </w:tblGrid>
      <w:tr w:rsidR="005607AB" w:rsidTr="005607AB">
        <w:tblPrEx>
          <w:tblCellMar>
            <w:top w:w="0" w:type="dxa"/>
            <w:bottom w:w="0" w:type="dxa"/>
          </w:tblCellMar>
        </w:tblPrEx>
        <w:trPr>
          <w:jc w:val="center"/>
        </w:trPr>
        <w:tc>
          <w:tcPr>
            <w:tcW w:w="2456" w:type="dxa"/>
            <w:tcBorders>
              <w:bottom w:val="single" w:sz="4" w:space="0" w:color="auto"/>
            </w:tcBorders>
          </w:tcPr>
          <w:p w:rsidR="005607AB" w:rsidRDefault="005607AB">
            <w:pPr>
              <w:spacing w:before="0" w:after="0" w:line="320" w:lineRule="exact"/>
              <w:jc w:val="both"/>
              <w:rPr>
                <w:rFonts w:hint="cs"/>
                <w:spacing w:val="0"/>
                <w:sz w:val="20"/>
                <w:szCs w:val="20"/>
              </w:rPr>
            </w:pPr>
          </w:p>
        </w:tc>
        <w:tc>
          <w:tcPr>
            <w:tcW w:w="791"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1993</w:t>
            </w:r>
          </w:p>
        </w:tc>
        <w:tc>
          <w:tcPr>
            <w:tcW w:w="791"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1994</w:t>
            </w:r>
          </w:p>
        </w:tc>
        <w:tc>
          <w:tcPr>
            <w:tcW w:w="791"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1995</w:t>
            </w:r>
          </w:p>
        </w:tc>
        <w:tc>
          <w:tcPr>
            <w:tcW w:w="791"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1996</w:t>
            </w:r>
          </w:p>
        </w:tc>
        <w:tc>
          <w:tcPr>
            <w:tcW w:w="791"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1997</w:t>
            </w:r>
          </w:p>
        </w:tc>
        <w:tc>
          <w:tcPr>
            <w:tcW w:w="791"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1998</w:t>
            </w:r>
          </w:p>
        </w:tc>
        <w:tc>
          <w:tcPr>
            <w:tcW w:w="791"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1999</w:t>
            </w:r>
          </w:p>
        </w:tc>
        <w:tc>
          <w:tcPr>
            <w:tcW w:w="791"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2000</w:t>
            </w:r>
          </w:p>
        </w:tc>
        <w:tc>
          <w:tcPr>
            <w:tcW w:w="786" w:type="dxa"/>
            <w:tcBorders>
              <w:bottom w:val="single" w:sz="4" w:space="0" w:color="auto"/>
            </w:tcBorders>
          </w:tcPr>
          <w:p w:rsidR="005607AB" w:rsidRDefault="005607AB">
            <w:pPr>
              <w:spacing w:before="0" w:after="0" w:line="320" w:lineRule="exact"/>
              <w:jc w:val="center"/>
              <w:rPr>
                <w:rFonts w:hint="cs"/>
                <w:spacing w:val="0"/>
                <w:sz w:val="20"/>
                <w:szCs w:val="20"/>
              </w:rPr>
            </w:pPr>
            <w:r>
              <w:rPr>
                <w:rFonts w:hint="cs"/>
                <w:spacing w:val="0"/>
                <w:sz w:val="20"/>
                <w:szCs w:val="20"/>
                <w:rtl/>
              </w:rPr>
              <w:t>2001</w:t>
            </w:r>
          </w:p>
        </w:tc>
      </w:tr>
      <w:tr w:rsidR="005607AB" w:rsidTr="005607AB">
        <w:tblPrEx>
          <w:tblCellMar>
            <w:top w:w="0" w:type="dxa"/>
            <w:bottom w:w="0" w:type="dxa"/>
          </w:tblCellMar>
        </w:tblPrEx>
        <w:trPr>
          <w:jc w:val="center"/>
        </w:trPr>
        <w:tc>
          <w:tcPr>
            <w:tcW w:w="2456"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متوسط الأجر الشهري للفئات التالية:</w:t>
            </w:r>
          </w:p>
        </w:tc>
        <w:tc>
          <w:tcPr>
            <w:tcW w:w="791"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084 3</w:t>
            </w:r>
          </w:p>
        </w:tc>
        <w:tc>
          <w:tcPr>
            <w:tcW w:w="791"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778 4</w:t>
            </w:r>
          </w:p>
        </w:tc>
        <w:tc>
          <w:tcPr>
            <w:tcW w:w="791"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406 6</w:t>
            </w:r>
          </w:p>
        </w:tc>
        <w:tc>
          <w:tcPr>
            <w:tcW w:w="791"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638 8</w:t>
            </w:r>
          </w:p>
        </w:tc>
        <w:tc>
          <w:tcPr>
            <w:tcW w:w="791"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558 9</w:t>
            </w:r>
          </w:p>
        </w:tc>
        <w:tc>
          <w:tcPr>
            <w:tcW w:w="791"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509 11</w:t>
            </w:r>
          </w:p>
        </w:tc>
        <w:tc>
          <w:tcPr>
            <w:tcW w:w="791"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708 12</w:t>
            </w:r>
          </w:p>
        </w:tc>
        <w:tc>
          <w:tcPr>
            <w:tcW w:w="791"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437 24</w:t>
            </w:r>
          </w:p>
        </w:tc>
        <w:tc>
          <w:tcPr>
            <w:tcW w:w="786" w:type="dxa"/>
            <w:tcBorders>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043 29</w:t>
            </w:r>
          </w:p>
        </w:tc>
      </w:tr>
      <w:tr w:rsidR="005607AB" w:rsidTr="005607AB">
        <w:tblPrEx>
          <w:tblCellMar>
            <w:top w:w="0" w:type="dxa"/>
            <w:bottom w:w="0" w:type="dxa"/>
          </w:tblCellMar>
        </w:tblPrEx>
        <w:trPr>
          <w:jc w:val="center"/>
        </w:trPr>
        <w:tc>
          <w:tcPr>
            <w:tcW w:w="2456" w:type="dxa"/>
            <w:tcBorders>
              <w:top w:val="nil"/>
              <w:bottom w:val="nil"/>
            </w:tcBorders>
          </w:tcPr>
          <w:p w:rsidR="005607AB" w:rsidRDefault="005607AB">
            <w:pPr>
              <w:spacing w:before="0" w:after="0" w:line="320" w:lineRule="exact"/>
              <w:ind w:left="314"/>
              <w:jc w:val="both"/>
              <w:rPr>
                <w:rFonts w:hint="cs"/>
                <w:spacing w:val="0"/>
                <w:sz w:val="20"/>
                <w:szCs w:val="20"/>
                <w:rtl/>
              </w:rPr>
            </w:pPr>
            <w:r>
              <w:rPr>
                <w:rFonts w:hint="cs"/>
                <w:spacing w:val="0"/>
                <w:sz w:val="20"/>
                <w:szCs w:val="20"/>
                <w:rtl/>
              </w:rPr>
              <w:t>المدراء</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595 4</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503 7</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105 10</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067 14</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129 16</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450 19</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750 22</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437 24</w:t>
            </w:r>
          </w:p>
        </w:tc>
        <w:tc>
          <w:tcPr>
            <w:tcW w:w="786"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043 29</w:t>
            </w:r>
          </w:p>
        </w:tc>
      </w:tr>
      <w:tr w:rsidR="005607AB" w:rsidTr="005607AB">
        <w:tblPrEx>
          <w:tblCellMar>
            <w:top w:w="0" w:type="dxa"/>
            <w:bottom w:w="0" w:type="dxa"/>
          </w:tblCellMar>
        </w:tblPrEx>
        <w:trPr>
          <w:jc w:val="center"/>
        </w:trPr>
        <w:tc>
          <w:tcPr>
            <w:tcW w:w="2456" w:type="dxa"/>
            <w:tcBorders>
              <w:top w:val="nil"/>
              <w:bottom w:val="nil"/>
            </w:tcBorders>
          </w:tcPr>
          <w:p w:rsidR="005607AB" w:rsidRDefault="005607AB">
            <w:pPr>
              <w:spacing w:before="0" w:after="0" w:line="320" w:lineRule="exact"/>
              <w:ind w:left="314"/>
              <w:jc w:val="both"/>
              <w:rPr>
                <w:rFonts w:hint="cs"/>
                <w:spacing w:val="0"/>
                <w:sz w:val="20"/>
                <w:szCs w:val="20"/>
                <w:rtl/>
              </w:rPr>
            </w:pPr>
            <w:r>
              <w:rPr>
                <w:rFonts w:hint="cs"/>
                <w:spacing w:val="0"/>
                <w:sz w:val="20"/>
                <w:szCs w:val="20"/>
                <w:rtl/>
              </w:rPr>
              <w:t>الموظفون الفنيون</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447 3</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334 5</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747 7</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158 10</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554 11</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877 13</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913 15</w:t>
            </w:r>
          </w:p>
        </w:tc>
        <w:tc>
          <w:tcPr>
            <w:tcW w:w="791"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159 18</w:t>
            </w:r>
          </w:p>
        </w:tc>
        <w:tc>
          <w:tcPr>
            <w:tcW w:w="786" w:type="dxa"/>
            <w:tcBorders>
              <w:top w:val="nil"/>
              <w:bottom w:val="nil"/>
            </w:tcBorders>
          </w:tcPr>
          <w:p w:rsidR="005607AB" w:rsidRDefault="005607AB">
            <w:pPr>
              <w:spacing w:before="0" w:after="0" w:line="320" w:lineRule="exact"/>
              <w:jc w:val="both"/>
              <w:rPr>
                <w:rFonts w:hint="cs"/>
                <w:spacing w:val="0"/>
                <w:sz w:val="20"/>
                <w:szCs w:val="20"/>
              </w:rPr>
            </w:pPr>
            <w:r>
              <w:rPr>
                <w:rFonts w:hint="cs"/>
                <w:spacing w:val="0"/>
                <w:sz w:val="20"/>
                <w:szCs w:val="20"/>
                <w:rtl/>
              </w:rPr>
              <w:t>217 20</w:t>
            </w:r>
          </w:p>
        </w:tc>
      </w:tr>
      <w:tr w:rsidR="005607AB" w:rsidTr="005607AB">
        <w:tblPrEx>
          <w:tblCellMar>
            <w:top w:w="0" w:type="dxa"/>
            <w:bottom w:w="0" w:type="dxa"/>
          </w:tblCellMar>
        </w:tblPrEx>
        <w:trPr>
          <w:jc w:val="center"/>
        </w:trPr>
        <w:tc>
          <w:tcPr>
            <w:tcW w:w="2456" w:type="dxa"/>
            <w:tcBorders>
              <w:top w:val="nil"/>
              <w:bottom w:val="nil"/>
            </w:tcBorders>
          </w:tcPr>
          <w:p w:rsidR="005607AB" w:rsidRDefault="005607AB">
            <w:pPr>
              <w:spacing w:before="0" w:after="0" w:line="320" w:lineRule="exact"/>
              <w:ind w:left="314"/>
              <w:jc w:val="both"/>
              <w:rPr>
                <w:rFonts w:hint="cs"/>
                <w:sz w:val="20"/>
                <w:szCs w:val="20"/>
                <w:rtl/>
              </w:rPr>
            </w:pPr>
            <w:r>
              <w:rPr>
                <w:rFonts w:hint="cs"/>
                <w:sz w:val="20"/>
                <w:szCs w:val="20"/>
                <w:rtl/>
              </w:rPr>
              <w:t>الموظفون الكتابيون</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905 2</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674 4</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116 6</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645 7</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843 8</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603 9</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829 12</w:t>
            </w:r>
          </w:p>
        </w:tc>
        <w:tc>
          <w:tcPr>
            <w:tcW w:w="791"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415 14</w:t>
            </w:r>
          </w:p>
        </w:tc>
        <w:tc>
          <w:tcPr>
            <w:tcW w:w="786" w:type="dxa"/>
            <w:tcBorders>
              <w:top w:val="nil"/>
              <w:bottom w:val="nil"/>
            </w:tcBorders>
          </w:tcPr>
          <w:p w:rsidR="005607AB" w:rsidRDefault="005607AB">
            <w:pPr>
              <w:spacing w:before="0" w:after="0" w:line="320" w:lineRule="exact"/>
              <w:jc w:val="both"/>
              <w:rPr>
                <w:rFonts w:hint="cs"/>
                <w:sz w:val="20"/>
                <w:szCs w:val="20"/>
              </w:rPr>
            </w:pPr>
            <w:r>
              <w:rPr>
                <w:rFonts w:hint="cs"/>
                <w:sz w:val="20"/>
                <w:szCs w:val="20"/>
                <w:rtl/>
              </w:rPr>
              <w:t>637 15</w:t>
            </w:r>
          </w:p>
        </w:tc>
      </w:tr>
      <w:tr w:rsidR="005607AB" w:rsidTr="005607AB">
        <w:tblPrEx>
          <w:tblCellMar>
            <w:top w:w="0" w:type="dxa"/>
            <w:bottom w:w="0" w:type="dxa"/>
          </w:tblCellMar>
        </w:tblPrEx>
        <w:trPr>
          <w:jc w:val="center"/>
        </w:trPr>
        <w:tc>
          <w:tcPr>
            <w:tcW w:w="2456" w:type="dxa"/>
            <w:tcBorders>
              <w:top w:val="nil"/>
            </w:tcBorders>
          </w:tcPr>
          <w:p w:rsidR="005607AB" w:rsidRDefault="005607AB">
            <w:pPr>
              <w:spacing w:before="0" w:after="0" w:line="320" w:lineRule="exact"/>
              <w:ind w:left="314"/>
              <w:jc w:val="both"/>
              <w:rPr>
                <w:rFonts w:hint="cs"/>
                <w:sz w:val="20"/>
                <w:szCs w:val="20"/>
                <w:rtl/>
              </w:rPr>
            </w:pPr>
            <w:r>
              <w:rPr>
                <w:rFonts w:hint="cs"/>
                <w:sz w:val="20"/>
                <w:szCs w:val="20"/>
                <w:rtl/>
              </w:rPr>
              <w:t>العمال</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833 2</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215 4</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701 5</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242 7</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974 7</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119 9</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605 8</w:t>
            </w:r>
          </w:p>
        </w:tc>
        <w:tc>
          <w:tcPr>
            <w:tcW w:w="791" w:type="dxa"/>
            <w:tcBorders>
              <w:top w:val="nil"/>
            </w:tcBorders>
          </w:tcPr>
          <w:p w:rsidR="005607AB" w:rsidRDefault="005607AB">
            <w:pPr>
              <w:spacing w:before="0" w:after="0" w:line="320" w:lineRule="exact"/>
              <w:jc w:val="both"/>
              <w:rPr>
                <w:rFonts w:hint="cs"/>
                <w:sz w:val="20"/>
                <w:szCs w:val="20"/>
              </w:rPr>
            </w:pPr>
            <w:r>
              <w:rPr>
                <w:rFonts w:hint="cs"/>
                <w:sz w:val="20"/>
                <w:szCs w:val="20"/>
                <w:rtl/>
              </w:rPr>
              <w:t>394 12</w:t>
            </w:r>
          </w:p>
        </w:tc>
        <w:tc>
          <w:tcPr>
            <w:tcW w:w="786" w:type="dxa"/>
            <w:tcBorders>
              <w:top w:val="nil"/>
            </w:tcBorders>
          </w:tcPr>
          <w:p w:rsidR="005607AB" w:rsidRDefault="005607AB">
            <w:pPr>
              <w:spacing w:before="0" w:after="0" w:line="320" w:lineRule="exact"/>
              <w:jc w:val="both"/>
              <w:rPr>
                <w:rFonts w:hint="cs"/>
                <w:sz w:val="20"/>
                <w:szCs w:val="20"/>
              </w:rPr>
            </w:pPr>
            <w:r>
              <w:rPr>
                <w:rFonts w:hint="cs"/>
                <w:sz w:val="20"/>
                <w:szCs w:val="20"/>
                <w:rtl/>
              </w:rPr>
              <w:t>846 13</w:t>
            </w:r>
          </w:p>
        </w:tc>
      </w:tr>
    </w:tbl>
    <w:p w:rsidR="00000000" w:rsidRDefault="005607AB">
      <w:pPr>
        <w:spacing w:before="0" w:line="380" w:lineRule="exact"/>
        <w:ind w:firstLine="541"/>
        <w:jc w:val="both"/>
        <w:rPr>
          <w:rFonts w:hint="cs"/>
          <w:sz w:val="24"/>
          <w:szCs w:val="26"/>
          <w:rtl/>
        </w:rPr>
      </w:pPr>
      <w:r>
        <w:rPr>
          <w:rFonts w:hint="cs"/>
          <w:i/>
          <w:iCs/>
          <w:sz w:val="24"/>
          <w:szCs w:val="26"/>
          <w:rtl/>
        </w:rPr>
        <w:tab/>
        <w:t>المصدر:</w:t>
      </w:r>
      <w:r>
        <w:rPr>
          <w:rFonts w:hint="cs"/>
          <w:i/>
          <w:iCs/>
          <w:sz w:val="24"/>
          <w:szCs w:val="26"/>
          <w:rtl/>
        </w:rPr>
        <w:tab/>
        <w:t>الحولية الإحصائية 1993-2001.</w:t>
      </w:r>
    </w:p>
    <w:p w:rsidR="00000000" w:rsidRDefault="005607AB">
      <w:pPr>
        <w:spacing w:before="0" w:line="380" w:lineRule="exact"/>
        <w:jc w:val="center"/>
        <w:rPr>
          <w:rFonts w:hint="cs"/>
          <w:b/>
          <w:bCs/>
          <w:szCs w:val="24"/>
          <w:rtl/>
        </w:rPr>
      </w:pPr>
      <w:r>
        <w:rPr>
          <w:b/>
          <w:bCs/>
          <w:rtl/>
        </w:rPr>
        <w:br w:type="page"/>
      </w:r>
      <w:r>
        <w:rPr>
          <w:rFonts w:hint="cs"/>
          <w:b/>
          <w:bCs/>
          <w:szCs w:val="24"/>
          <w:rtl/>
        </w:rPr>
        <w:t>الجدول 6</w:t>
      </w:r>
      <w:r>
        <w:rPr>
          <w:b/>
          <w:bCs/>
          <w:szCs w:val="24"/>
          <w:rtl/>
        </w:rPr>
        <w:br/>
      </w:r>
      <w:r>
        <w:rPr>
          <w:rFonts w:hint="cs"/>
          <w:b/>
          <w:bCs/>
          <w:szCs w:val="24"/>
          <w:rtl/>
        </w:rPr>
        <w:t>متوسط الأجر والراتب الشهري للموظف في القطاعين</w:t>
      </w:r>
      <w:r>
        <w:rPr>
          <w:b/>
          <w:bCs/>
          <w:szCs w:val="24"/>
          <w:rtl/>
        </w:rPr>
        <w:br/>
      </w:r>
      <w:r>
        <w:rPr>
          <w:rFonts w:hint="cs"/>
          <w:b/>
          <w:bCs/>
          <w:szCs w:val="24"/>
          <w:rtl/>
        </w:rPr>
        <w:t>(العام والخاص 1997-1998) (بالليكات)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1"/>
        <w:gridCol w:w="1808"/>
        <w:gridCol w:w="2213"/>
      </w:tblGrid>
      <w:tr w:rsidR="005607AB" w:rsidTr="005607AB">
        <w:tblPrEx>
          <w:tblCellMar>
            <w:top w:w="0" w:type="dxa"/>
            <w:bottom w:w="0" w:type="dxa"/>
          </w:tblCellMar>
        </w:tblPrEx>
        <w:trPr>
          <w:cantSplit/>
          <w:jc w:val="center"/>
        </w:trPr>
        <w:tc>
          <w:tcPr>
            <w:tcW w:w="3551" w:type="dxa"/>
            <w:vMerge w:val="restart"/>
          </w:tcPr>
          <w:p w:rsidR="005607AB" w:rsidRDefault="005607AB">
            <w:pPr>
              <w:spacing w:before="0" w:after="0" w:line="320" w:lineRule="exact"/>
              <w:jc w:val="center"/>
              <w:rPr>
                <w:sz w:val="24"/>
                <w:szCs w:val="24"/>
              </w:rPr>
            </w:pPr>
            <w:r>
              <w:rPr>
                <w:rFonts w:hint="cs"/>
                <w:sz w:val="24"/>
                <w:szCs w:val="24"/>
                <w:rtl/>
              </w:rPr>
              <w:t>النشاط الاقتصادي</w:t>
            </w:r>
          </w:p>
        </w:tc>
        <w:tc>
          <w:tcPr>
            <w:tcW w:w="4021" w:type="dxa"/>
            <w:gridSpan w:val="2"/>
          </w:tcPr>
          <w:p w:rsidR="005607AB" w:rsidRDefault="005607AB">
            <w:pPr>
              <w:spacing w:before="0" w:after="0" w:line="320" w:lineRule="exact"/>
              <w:jc w:val="center"/>
              <w:rPr>
                <w:rFonts w:hint="cs"/>
                <w:sz w:val="24"/>
                <w:szCs w:val="24"/>
              </w:rPr>
            </w:pPr>
            <w:r>
              <w:rPr>
                <w:rFonts w:hint="cs"/>
                <w:sz w:val="24"/>
                <w:szCs w:val="24"/>
                <w:rtl/>
              </w:rPr>
              <w:t>السنة</w:t>
            </w:r>
          </w:p>
        </w:tc>
      </w:tr>
      <w:tr w:rsidR="005607AB" w:rsidTr="005607AB">
        <w:tblPrEx>
          <w:tblCellMar>
            <w:top w:w="0" w:type="dxa"/>
            <w:bottom w:w="0" w:type="dxa"/>
          </w:tblCellMar>
        </w:tblPrEx>
        <w:trPr>
          <w:cantSplit/>
          <w:jc w:val="center"/>
        </w:trPr>
        <w:tc>
          <w:tcPr>
            <w:tcW w:w="3551" w:type="dxa"/>
            <w:vMerge/>
            <w:tcBorders>
              <w:bottom w:val="single" w:sz="4" w:space="0" w:color="auto"/>
            </w:tcBorders>
          </w:tcPr>
          <w:p w:rsidR="005607AB" w:rsidRDefault="005607AB">
            <w:pPr>
              <w:spacing w:before="0" w:after="0" w:line="320" w:lineRule="exact"/>
              <w:jc w:val="both"/>
              <w:rPr>
                <w:sz w:val="24"/>
                <w:szCs w:val="24"/>
              </w:rPr>
            </w:pPr>
          </w:p>
        </w:tc>
        <w:tc>
          <w:tcPr>
            <w:tcW w:w="1808" w:type="dxa"/>
            <w:tcBorders>
              <w:bottom w:val="single" w:sz="4" w:space="0" w:color="auto"/>
            </w:tcBorders>
          </w:tcPr>
          <w:p w:rsidR="005607AB" w:rsidRDefault="005607AB">
            <w:pPr>
              <w:spacing w:before="0" w:after="0" w:line="320" w:lineRule="exact"/>
              <w:ind w:left="510"/>
              <w:jc w:val="both"/>
              <w:rPr>
                <w:rFonts w:hint="cs"/>
                <w:sz w:val="24"/>
                <w:szCs w:val="24"/>
              </w:rPr>
            </w:pPr>
            <w:r>
              <w:rPr>
                <w:rFonts w:hint="cs"/>
                <w:sz w:val="24"/>
                <w:szCs w:val="24"/>
                <w:rtl/>
              </w:rPr>
              <w:t>1997</w:t>
            </w:r>
          </w:p>
        </w:tc>
        <w:tc>
          <w:tcPr>
            <w:tcW w:w="2213" w:type="dxa"/>
            <w:tcBorders>
              <w:bottom w:val="single" w:sz="4" w:space="0" w:color="auto"/>
            </w:tcBorders>
          </w:tcPr>
          <w:p w:rsidR="005607AB" w:rsidRDefault="005607AB">
            <w:pPr>
              <w:spacing w:before="0" w:after="0" w:line="320" w:lineRule="exact"/>
              <w:ind w:left="623"/>
              <w:jc w:val="both"/>
              <w:rPr>
                <w:rFonts w:hint="cs"/>
                <w:sz w:val="24"/>
                <w:szCs w:val="24"/>
              </w:rPr>
            </w:pPr>
            <w:r>
              <w:rPr>
                <w:rFonts w:hint="cs"/>
                <w:sz w:val="24"/>
                <w:szCs w:val="24"/>
                <w:rtl/>
              </w:rPr>
              <w:t>1998</w:t>
            </w:r>
          </w:p>
        </w:tc>
      </w:tr>
      <w:tr w:rsidR="005607AB" w:rsidTr="005607AB">
        <w:tblPrEx>
          <w:tblCellMar>
            <w:top w:w="0" w:type="dxa"/>
            <w:bottom w:w="0" w:type="dxa"/>
          </w:tblCellMar>
        </w:tblPrEx>
        <w:trPr>
          <w:jc w:val="center"/>
        </w:trPr>
        <w:tc>
          <w:tcPr>
            <w:tcW w:w="3551" w:type="dxa"/>
            <w:tcBorders>
              <w:bottom w:val="nil"/>
            </w:tcBorders>
          </w:tcPr>
          <w:p w:rsidR="005607AB" w:rsidRDefault="005607AB">
            <w:pPr>
              <w:spacing w:before="0" w:after="0" w:line="320" w:lineRule="exact"/>
              <w:jc w:val="both"/>
              <w:rPr>
                <w:rFonts w:hint="cs"/>
                <w:sz w:val="24"/>
                <w:szCs w:val="24"/>
              </w:rPr>
            </w:pPr>
            <w:r>
              <w:rPr>
                <w:rFonts w:hint="cs"/>
                <w:sz w:val="24"/>
                <w:szCs w:val="24"/>
                <w:rtl/>
              </w:rPr>
              <w:t>الصناعة</w:t>
            </w:r>
          </w:p>
        </w:tc>
        <w:tc>
          <w:tcPr>
            <w:tcW w:w="1808" w:type="dxa"/>
            <w:tcBorders>
              <w:bottom w:val="nil"/>
            </w:tcBorders>
          </w:tcPr>
          <w:p w:rsidR="005607AB" w:rsidRDefault="005607AB">
            <w:pPr>
              <w:spacing w:before="0" w:after="0" w:line="320" w:lineRule="exact"/>
              <w:ind w:left="510"/>
              <w:jc w:val="both"/>
              <w:rPr>
                <w:rFonts w:hint="cs"/>
                <w:sz w:val="24"/>
                <w:szCs w:val="24"/>
                <w:rtl/>
              </w:rPr>
            </w:pPr>
            <w:r>
              <w:rPr>
                <w:rFonts w:hint="cs"/>
                <w:sz w:val="24"/>
                <w:szCs w:val="24"/>
                <w:rtl/>
              </w:rPr>
              <w:t>411 9</w:t>
            </w:r>
          </w:p>
        </w:tc>
        <w:tc>
          <w:tcPr>
            <w:tcW w:w="2213" w:type="dxa"/>
            <w:tcBorders>
              <w:bottom w:val="nil"/>
            </w:tcBorders>
          </w:tcPr>
          <w:p w:rsidR="005607AB" w:rsidRDefault="005607AB">
            <w:pPr>
              <w:spacing w:before="0" w:after="0" w:line="320" w:lineRule="exact"/>
              <w:ind w:left="623"/>
              <w:jc w:val="both"/>
              <w:rPr>
                <w:rFonts w:hint="cs"/>
                <w:sz w:val="24"/>
                <w:szCs w:val="24"/>
                <w:rtl/>
              </w:rPr>
            </w:pPr>
            <w:r>
              <w:rPr>
                <w:rFonts w:hint="cs"/>
                <w:sz w:val="24"/>
                <w:szCs w:val="24"/>
                <w:rtl/>
              </w:rPr>
              <w:t>792 10</w:t>
            </w:r>
          </w:p>
        </w:tc>
      </w:tr>
      <w:tr w:rsidR="005607AB" w:rsidTr="005607AB">
        <w:tblPrEx>
          <w:tblCellMar>
            <w:top w:w="0" w:type="dxa"/>
            <w:bottom w:w="0" w:type="dxa"/>
          </w:tblCellMar>
        </w:tblPrEx>
        <w:trPr>
          <w:jc w:val="center"/>
        </w:trPr>
        <w:tc>
          <w:tcPr>
            <w:tcW w:w="3551"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التشييد</w:t>
            </w:r>
          </w:p>
        </w:tc>
        <w:tc>
          <w:tcPr>
            <w:tcW w:w="1808" w:type="dxa"/>
            <w:tcBorders>
              <w:top w:val="nil"/>
              <w:bottom w:val="nil"/>
            </w:tcBorders>
          </w:tcPr>
          <w:p w:rsidR="005607AB" w:rsidRDefault="005607AB">
            <w:pPr>
              <w:spacing w:before="0" w:after="0" w:line="320" w:lineRule="exact"/>
              <w:ind w:left="510"/>
              <w:jc w:val="both"/>
              <w:rPr>
                <w:rFonts w:hint="cs"/>
                <w:sz w:val="24"/>
                <w:szCs w:val="24"/>
                <w:rtl/>
              </w:rPr>
            </w:pPr>
            <w:r>
              <w:rPr>
                <w:rFonts w:hint="cs"/>
                <w:sz w:val="24"/>
                <w:szCs w:val="24"/>
                <w:rtl/>
              </w:rPr>
              <w:t>340 8</w:t>
            </w:r>
          </w:p>
        </w:tc>
        <w:tc>
          <w:tcPr>
            <w:tcW w:w="2213" w:type="dxa"/>
            <w:tcBorders>
              <w:top w:val="nil"/>
              <w:bottom w:val="nil"/>
            </w:tcBorders>
          </w:tcPr>
          <w:p w:rsidR="005607AB" w:rsidRDefault="005607AB">
            <w:pPr>
              <w:spacing w:before="0" w:after="0" w:line="320" w:lineRule="exact"/>
              <w:ind w:left="623"/>
              <w:jc w:val="both"/>
              <w:rPr>
                <w:rFonts w:hint="cs"/>
                <w:sz w:val="24"/>
                <w:szCs w:val="24"/>
                <w:rtl/>
              </w:rPr>
            </w:pPr>
            <w:r>
              <w:rPr>
                <w:rFonts w:hint="cs"/>
                <w:sz w:val="24"/>
                <w:szCs w:val="24"/>
                <w:rtl/>
              </w:rPr>
              <w:t>617 10</w:t>
            </w:r>
          </w:p>
        </w:tc>
      </w:tr>
      <w:tr w:rsidR="005607AB" w:rsidTr="005607AB">
        <w:tblPrEx>
          <w:tblCellMar>
            <w:top w:w="0" w:type="dxa"/>
            <w:bottom w:w="0" w:type="dxa"/>
          </w:tblCellMar>
        </w:tblPrEx>
        <w:trPr>
          <w:jc w:val="center"/>
        </w:trPr>
        <w:tc>
          <w:tcPr>
            <w:tcW w:w="3551"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النقل والاتصالات</w:t>
            </w:r>
          </w:p>
        </w:tc>
        <w:tc>
          <w:tcPr>
            <w:tcW w:w="1808" w:type="dxa"/>
            <w:tcBorders>
              <w:top w:val="nil"/>
              <w:bottom w:val="nil"/>
            </w:tcBorders>
          </w:tcPr>
          <w:p w:rsidR="005607AB" w:rsidRDefault="005607AB">
            <w:pPr>
              <w:spacing w:before="0" w:after="0" w:line="320" w:lineRule="exact"/>
              <w:ind w:left="510"/>
              <w:jc w:val="both"/>
              <w:rPr>
                <w:rFonts w:hint="cs"/>
                <w:sz w:val="24"/>
                <w:szCs w:val="24"/>
                <w:rtl/>
              </w:rPr>
            </w:pPr>
            <w:r>
              <w:rPr>
                <w:rFonts w:hint="cs"/>
                <w:sz w:val="24"/>
                <w:szCs w:val="24"/>
                <w:rtl/>
              </w:rPr>
              <w:t>350 9</w:t>
            </w:r>
          </w:p>
        </w:tc>
        <w:tc>
          <w:tcPr>
            <w:tcW w:w="2213" w:type="dxa"/>
            <w:tcBorders>
              <w:top w:val="nil"/>
              <w:bottom w:val="nil"/>
            </w:tcBorders>
          </w:tcPr>
          <w:p w:rsidR="005607AB" w:rsidRDefault="005607AB">
            <w:pPr>
              <w:spacing w:before="0" w:after="0" w:line="320" w:lineRule="exact"/>
              <w:ind w:left="623"/>
              <w:jc w:val="both"/>
              <w:rPr>
                <w:rFonts w:hint="cs"/>
                <w:sz w:val="24"/>
                <w:szCs w:val="24"/>
                <w:rtl/>
              </w:rPr>
            </w:pPr>
            <w:r>
              <w:rPr>
                <w:rFonts w:hint="cs"/>
                <w:sz w:val="24"/>
                <w:szCs w:val="24"/>
                <w:rtl/>
              </w:rPr>
              <w:t>744 11</w:t>
            </w:r>
          </w:p>
        </w:tc>
      </w:tr>
      <w:tr w:rsidR="005607AB" w:rsidTr="005607AB">
        <w:tblPrEx>
          <w:tblCellMar>
            <w:top w:w="0" w:type="dxa"/>
            <w:bottom w:w="0" w:type="dxa"/>
          </w:tblCellMar>
        </w:tblPrEx>
        <w:trPr>
          <w:jc w:val="center"/>
        </w:trPr>
        <w:tc>
          <w:tcPr>
            <w:tcW w:w="3551" w:type="dxa"/>
            <w:tcBorders>
              <w:top w:val="nil"/>
              <w:bottom w:val="nil"/>
            </w:tcBorders>
          </w:tcPr>
          <w:p w:rsidR="005607AB" w:rsidRDefault="005607AB">
            <w:pPr>
              <w:spacing w:before="0" w:after="0" w:line="320" w:lineRule="exact"/>
              <w:jc w:val="both"/>
              <w:rPr>
                <w:sz w:val="24"/>
                <w:szCs w:val="24"/>
                <w:rtl/>
              </w:rPr>
            </w:pPr>
            <w:r>
              <w:rPr>
                <w:rFonts w:hint="cs"/>
                <w:sz w:val="24"/>
                <w:szCs w:val="24"/>
                <w:rtl/>
              </w:rPr>
              <w:t>التجارة</w:t>
            </w:r>
          </w:p>
        </w:tc>
        <w:tc>
          <w:tcPr>
            <w:tcW w:w="1808" w:type="dxa"/>
            <w:tcBorders>
              <w:top w:val="nil"/>
              <w:bottom w:val="nil"/>
            </w:tcBorders>
          </w:tcPr>
          <w:p w:rsidR="005607AB" w:rsidRDefault="005607AB">
            <w:pPr>
              <w:spacing w:before="0" w:after="0" w:line="320" w:lineRule="exact"/>
              <w:ind w:left="510"/>
              <w:jc w:val="both"/>
              <w:rPr>
                <w:rFonts w:hint="cs"/>
                <w:sz w:val="24"/>
                <w:szCs w:val="24"/>
                <w:rtl/>
              </w:rPr>
            </w:pPr>
            <w:r>
              <w:rPr>
                <w:rFonts w:hint="cs"/>
                <w:sz w:val="24"/>
                <w:szCs w:val="24"/>
                <w:rtl/>
              </w:rPr>
              <w:t>819 8</w:t>
            </w:r>
          </w:p>
        </w:tc>
        <w:tc>
          <w:tcPr>
            <w:tcW w:w="2213" w:type="dxa"/>
            <w:tcBorders>
              <w:top w:val="nil"/>
              <w:bottom w:val="nil"/>
            </w:tcBorders>
          </w:tcPr>
          <w:p w:rsidR="005607AB" w:rsidRDefault="005607AB">
            <w:pPr>
              <w:spacing w:before="0" w:after="0" w:line="320" w:lineRule="exact"/>
              <w:ind w:left="623"/>
              <w:jc w:val="both"/>
              <w:rPr>
                <w:rFonts w:hint="cs"/>
                <w:sz w:val="24"/>
                <w:szCs w:val="24"/>
                <w:rtl/>
              </w:rPr>
            </w:pPr>
            <w:r>
              <w:rPr>
                <w:rFonts w:hint="cs"/>
                <w:sz w:val="24"/>
                <w:szCs w:val="24"/>
                <w:rtl/>
              </w:rPr>
              <w:t>653 9</w:t>
            </w:r>
          </w:p>
        </w:tc>
      </w:tr>
      <w:tr w:rsidR="005607AB" w:rsidTr="005607AB">
        <w:tblPrEx>
          <w:tblCellMar>
            <w:top w:w="0" w:type="dxa"/>
            <w:bottom w:w="0" w:type="dxa"/>
          </w:tblCellMar>
        </w:tblPrEx>
        <w:trPr>
          <w:jc w:val="center"/>
        </w:trPr>
        <w:tc>
          <w:tcPr>
            <w:tcW w:w="3551" w:type="dxa"/>
            <w:tcBorders>
              <w:top w:val="nil"/>
            </w:tcBorders>
          </w:tcPr>
          <w:p w:rsidR="005607AB" w:rsidRDefault="005607AB">
            <w:pPr>
              <w:spacing w:before="0" w:after="0" w:line="320" w:lineRule="exact"/>
              <w:jc w:val="both"/>
              <w:rPr>
                <w:rFonts w:hint="cs"/>
                <w:sz w:val="24"/>
                <w:szCs w:val="24"/>
                <w:rtl/>
              </w:rPr>
            </w:pPr>
            <w:r>
              <w:rPr>
                <w:rFonts w:hint="cs"/>
                <w:sz w:val="24"/>
                <w:szCs w:val="24"/>
                <w:rtl/>
              </w:rPr>
              <w:t>الخدمات</w:t>
            </w:r>
          </w:p>
        </w:tc>
        <w:tc>
          <w:tcPr>
            <w:tcW w:w="1808" w:type="dxa"/>
            <w:tcBorders>
              <w:top w:val="nil"/>
            </w:tcBorders>
          </w:tcPr>
          <w:p w:rsidR="005607AB" w:rsidRDefault="005607AB">
            <w:pPr>
              <w:spacing w:before="0" w:after="0" w:line="320" w:lineRule="exact"/>
              <w:ind w:left="510"/>
              <w:jc w:val="both"/>
              <w:rPr>
                <w:rFonts w:hint="cs"/>
                <w:sz w:val="24"/>
                <w:szCs w:val="24"/>
                <w:rtl/>
              </w:rPr>
            </w:pPr>
            <w:r>
              <w:rPr>
                <w:rFonts w:hint="cs"/>
                <w:sz w:val="24"/>
                <w:szCs w:val="24"/>
                <w:rtl/>
              </w:rPr>
              <w:t>814 7</w:t>
            </w:r>
          </w:p>
        </w:tc>
        <w:tc>
          <w:tcPr>
            <w:tcW w:w="2213" w:type="dxa"/>
            <w:tcBorders>
              <w:top w:val="nil"/>
            </w:tcBorders>
          </w:tcPr>
          <w:p w:rsidR="005607AB" w:rsidRDefault="005607AB">
            <w:pPr>
              <w:spacing w:before="0" w:after="0" w:line="320" w:lineRule="exact"/>
              <w:ind w:left="623"/>
              <w:jc w:val="both"/>
              <w:rPr>
                <w:rFonts w:hint="cs"/>
                <w:sz w:val="24"/>
                <w:szCs w:val="24"/>
                <w:rtl/>
              </w:rPr>
            </w:pPr>
            <w:r>
              <w:rPr>
                <w:rFonts w:hint="cs"/>
                <w:sz w:val="24"/>
                <w:szCs w:val="24"/>
                <w:rtl/>
              </w:rPr>
              <w:t>856 11</w:t>
            </w:r>
          </w:p>
        </w:tc>
      </w:tr>
      <w:tr w:rsidR="005607AB" w:rsidTr="005607AB">
        <w:tblPrEx>
          <w:tblCellMar>
            <w:top w:w="0" w:type="dxa"/>
            <w:bottom w:w="0" w:type="dxa"/>
          </w:tblCellMar>
        </w:tblPrEx>
        <w:trPr>
          <w:jc w:val="center"/>
        </w:trPr>
        <w:tc>
          <w:tcPr>
            <w:tcW w:w="3551" w:type="dxa"/>
          </w:tcPr>
          <w:p w:rsidR="005607AB" w:rsidRDefault="005607AB">
            <w:pPr>
              <w:spacing w:before="0" w:after="0" w:line="320" w:lineRule="exact"/>
              <w:jc w:val="both"/>
              <w:rPr>
                <w:rFonts w:hint="cs"/>
                <w:sz w:val="24"/>
                <w:szCs w:val="24"/>
                <w:rtl/>
              </w:rPr>
            </w:pPr>
            <w:r>
              <w:rPr>
                <w:sz w:val="24"/>
                <w:szCs w:val="24"/>
                <w:rtl/>
              </w:rPr>
              <w:tab/>
              <w:t>ا</w:t>
            </w:r>
            <w:r>
              <w:rPr>
                <w:rFonts w:hint="cs"/>
                <w:sz w:val="24"/>
                <w:szCs w:val="24"/>
                <w:rtl/>
              </w:rPr>
              <w:t>لمجموع</w:t>
            </w:r>
          </w:p>
        </w:tc>
        <w:tc>
          <w:tcPr>
            <w:tcW w:w="1808" w:type="dxa"/>
          </w:tcPr>
          <w:p w:rsidR="005607AB" w:rsidRDefault="005607AB">
            <w:pPr>
              <w:spacing w:before="0" w:after="0" w:line="320" w:lineRule="exact"/>
              <w:ind w:left="510"/>
              <w:jc w:val="both"/>
              <w:rPr>
                <w:rFonts w:hint="cs"/>
                <w:sz w:val="24"/>
                <w:szCs w:val="24"/>
                <w:rtl/>
              </w:rPr>
            </w:pPr>
            <w:r>
              <w:rPr>
                <w:rFonts w:hint="cs"/>
                <w:sz w:val="24"/>
                <w:szCs w:val="24"/>
                <w:rtl/>
              </w:rPr>
              <w:t>063 9</w:t>
            </w:r>
          </w:p>
        </w:tc>
        <w:tc>
          <w:tcPr>
            <w:tcW w:w="2213" w:type="dxa"/>
          </w:tcPr>
          <w:p w:rsidR="005607AB" w:rsidRDefault="005607AB">
            <w:pPr>
              <w:spacing w:before="0" w:after="0" w:line="320" w:lineRule="exact"/>
              <w:ind w:left="623"/>
              <w:jc w:val="both"/>
              <w:rPr>
                <w:rFonts w:hint="cs"/>
                <w:sz w:val="24"/>
                <w:szCs w:val="24"/>
                <w:rtl/>
              </w:rPr>
            </w:pPr>
            <w:r>
              <w:rPr>
                <w:rFonts w:hint="cs"/>
                <w:sz w:val="24"/>
                <w:szCs w:val="24"/>
                <w:rtl/>
              </w:rPr>
              <w:t>894 10</w:t>
            </w:r>
          </w:p>
        </w:tc>
      </w:tr>
    </w:tbl>
    <w:p w:rsidR="00000000" w:rsidRDefault="005607AB">
      <w:pPr>
        <w:spacing w:before="0" w:after="120" w:line="320" w:lineRule="exact"/>
        <w:ind w:left="880"/>
        <w:jc w:val="both"/>
        <w:rPr>
          <w:rFonts w:hint="cs"/>
          <w:spacing w:val="0"/>
          <w:sz w:val="20"/>
          <w:szCs w:val="22"/>
          <w:rtl/>
        </w:rPr>
      </w:pPr>
      <w:r>
        <w:rPr>
          <w:rFonts w:hint="cs"/>
          <w:spacing w:val="0"/>
          <w:sz w:val="24"/>
          <w:szCs w:val="24"/>
          <w:rtl/>
        </w:rPr>
        <w:tab/>
      </w:r>
      <w:r>
        <w:rPr>
          <w:rFonts w:hint="cs"/>
          <w:i/>
          <w:iCs/>
          <w:spacing w:val="0"/>
          <w:sz w:val="24"/>
          <w:szCs w:val="24"/>
          <w:rtl/>
        </w:rPr>
        <w:t>المصدر</w:t>
      </w:r>
      <w:r>
        <w:rPr>
          <w:rFonts w:hint="cs"/>
          <w:spacing w:val="0"/>
          <w:sz w:val="24"/>
          <w:szCs w:val="24"/>
          <w:rtl/>
        </w:rPr>
        <w:t>:</w:t>
      </w:r>
      <w:r>
        <w:rPr>
          <w:rFonts w:hint="cs"/>
          <w:spacing w:val="0"/>
          <w:sz w:val="24"/>
          <w:szCs w:val="24"/>
          <w:rtl/>
        </w:rPr>
        <w:tab/>
      </w:r>
      <w:r>
        <w:rPr>
          <w:rFonts w:hint="cs"/>
          <w:spacing w:val="0"/>
          <w:sz w:val="20"/>
          <w:szCs w:val="22"/>
          <w:rtl/>
        </w:rPr>
        <w:t>الاستقصاء الهيكلي السنوي للمؤسسات التجارية والصناعية، 1997 و1998، معهد الإحصاءات.</w:t>
      </w:r>
    </w:p>
    <w:p w:rsidR="00000000" w:rsidRDefault="005607AB">
      <w:pPr>
        <w:spacing w:before="0" w:line="380" w:lineRule="exact"/>
        <w:jc w:val="both"/>
        <w:rPr>
          <w:rFonts w:hint="cs"/>
          <w:b/>
          <w:bCs/>
          <w:rtl/>
        </w:rPr>
      </w:pPr>
      <w:r>
        <w:rPr>
          <w:rFonts w:hint="cs"/>
          <w:b/>
          <w:bCs/>
          <w:rtl/>
        </w:rPr>
        <w:t>ظروف العمل الآمنة والصحية</w:t>
      </w:r>
    </w:p>
    <w:p w:rsidR="00000000" w:rsidRDefault="005607AB">
      <w:pPr>
        <w:spacing w:before="0" w:line="380" w:lineRule="exact"/>
        <w:jc w:val="both"/>
        <w:rPr>
          <w:rFonts w:hint="cs"/>
          <w:rtl/>
        </w:rPr>
      </w:pPr>
      <w:r>
        <w:rPr>
          <w:rFonts w:hint="cs"/>
          <w:rtl/>
        </w:rPr>
        <w:t>137-</w:t>
      </w:r>
      <w:r>
        <w:rPr>
          <w:rFonts w:hint="cs"/>
          <w:rtl/>
        </w:rPr>
        <w:tab/>
      </w:r>
      <w:r>
        <w:rPr>
          <w:rFonts w:hint="cs"/>
          <w:spacing w:val="0"/>
          <w:rtl/>
        </w:rPr>
        <w:t xml:space="preserve">يحدد الفصل الثامن من </w:t>
      </w:r>
      <w:r>
        <w:rPr>
          <w:rFonts w:hint="cs"/>
          <w:spacing w:val="0"/>
          <w:rtl/>
        </w:rPr>
        <w:t>قانون العمل لجمهورية ألبانيا بشأن "سلامة الصحة وحمايتها"، في المواد 39 إلى 75،</w:t>
      </w:r>
      <w:r>
        <w:rPr>
          <w:rFonts w:hint="cs"/>
          <w:rtl/>
        </w:rPr>
        <w:t xml:space="preserve"> بوضوح شديد ظروف العمل التي ينبغي ضمانها في سبيل حماية صحة العاملين.</w:t>
      </w:r>
    </w:p>
    <w:p w:rsidR="00000000" w:rsidRDefault="005607AB">
      <w:pPr>
        <w:spacing w:before="0" w:line="380" w:lineRule="exact"/>
        <w:jc w:val="both"/>
        <w:rPr>
          <w:rFonts w:hint="cs"/>
          <w:rtl/>
        </w:rPr>
      </w:pPr>
      <w:r>
        <w:rPr>
          <w:rFonts w:hint="cs"/>
          <w:rtl/>
        </w:rPr>
        <w:t>138-</w:t>
      </w:r>
      <w:r>
        <w:rPr>
          <w:rFonts w:hint="cs"/>
          <w:rtl/>
        </w:rPr>
        <w:tab/>
        <w:t>ويتضمن هذا الفصل أيضاً أحكاماً تتعلق بمسؤولية رب العمل، ومستوى تأهيل الموظف، ومكان العمل، وبيئة العمل، و</w:t>
      </w:r>
      <w:r>
        <w:rPr>
          <w:rFonts w:hint="cs"/>
          <w:rtl/>
        </w:rPr>
        <w:t>مستوى الضوضاء والاهتزازات، والمحركات الخطرة، وخطر الحريق، والحماية من الظروف الجوية، والمعدات الشخصية، والمرافق الصحية، والإسعافات الأولية، إلخ.</w:t>
      </w:r>
    </w:p>
    <w:p w:rsidR="00000000" w:rsidRDefault="005607AB">
      <w:pPr>
        <w:spacing w:before="0" w:line="380" w:lineRule="exact"/>
        <w:jc w:val="both"/>
        <w:rPr>
          <w:rFonts w:hint="cs"/>
          <w:rtl/>
        </w:rPr>
      </w:pPr>
      <w:r>
        <w:rPr>
          <w:rFonts w:hint="cs"/>
          <w:rtl/>
        </w:rPr>
        <w:t>139-</w:t>
      </w:r>
      <w:r>
        <w:rPr>
          <w:rFonts w:hint="cs"/>
          <w:rtl/>
        </w:rPr>
        <w:tab/>
        <w:t xml:space="preserve">وتُستبعَد من الحماية في مكان العمل مناصب المستشارين، وكذلك الحالات التي يؤدى فيها العمل طوعاً أو على أساس </w:t>
      </w:r>
      <w:r>
        <w:rPr>
          <w:rFonts w:hint="cs"/>
          <w:rtl/>
        </w:rPr>
        <w:t xml:space="preserve">الجوار أو داخل الأسرة. </w:t>
      </w:r>
    </w:p>
    <w:p w:rsidR="00000000" w:rsidRDefault="005607AB">
      <w:pPr>
        <w:spacing w:before="0" w:line="380" w:lineRule="exact"/>
        <w:jc w:val="center"/>
        <w:rPr>
          <w:rFonts w:hint="cs"/>
          <w:b/>
          <w:bCs/>
          <w:rtl/>
        </w:rPr>
      </w:pPr>
      <w:r>
        <w:rPr>
          <w:rFonts w:hint="cs"/>
          <w:b/>
          <w:bCs/>
          <w:rtl/>
        </w:rPr>
        <w:t>حوادث العمل</w:t>
      </w:r>
    </w:p>
    <w:p w:rsidR="00000000" w:rsidRDefault="005607AB">
      <w:pPr>
        <w:spacing w:before="0" w:line="380" w:lineRule="exact"/>
        <w:jc w:val="both"/>
        <w:rPr>
          <w:rFonts w:hint="cs"/>
          <w:rtl/>
          <w:lang w:val="en-GB"/>
        </w:rPr>
      </w:pPr>
      <w:r>
        <w:rPr>
          <w:rFonts w:hint="cs"/>
          <w:rtl/>
        </w:rPr>
        <w:t>140-</w:t>
      </w:r>
      <w:r>
        <w:rPr>
          <w:rFonts w:hint="cs"/>
          <w:rtl/>
        </w:rPr>
        <w:tab/>
        <w:t>خلال السنوات الخمس الماضية (1998-2003)، بلغ عدد الحوادث في مكان العمل 68 إلى 73 حادثاً تقريباً في السنة، وبلغ مجموع الحوادث التي تسببت في الوفاة 57 حادثاً</w:t>
      </w:r>
      <w:r>
        <w:rPr>
          <w:rFonts w:hint="cs"/>
          <w:rtl/>
          <w:lang w:val="en-GB"/>
        </w:rPr>
        <w:t>. وتعزى هذه الحوادث عموماً إلى عدم مراعاة العاملين لقواعد الس</w:t>
      </w:r>
      <w:r>
        <w:rPr>
          <w:rFonts w:hint="cs"/>
          <w:rtl/>
          <w:lang w:val="en-GB"/>
        </w:rPr>
        <w:t xml:space="preserve">لامة التقنية، وتهاون أرباب العمل في تزويد موظفيهم بما يلزم من معدات السلامة الجماعية والفردية. </w:t>
      </w:r>
    </w:p>
    <w:p w:rsidR="00000000" w:rsidRDefault="005607AB">
      <w:pPr>
        <w:spacing w:before="0" w:line="380" w:lineRule="exact"/>
        <w:jc w:val="both"/>
        <w:rPr>
          <w:rFonts w:hint="cs"/>
          <w:rtl/>
          <w:lang w:val="en-GB"/>
        </w:rPr>
      </w:pPr>
      <w:r>
        <w:rPr>
          <w:rFonts w:hint="cs"/>
          <w:rtl/>
          <w:lang w:val="en-GB"/>
        </w:rPr>
        <w:t>141-</w:t>
      </w:r>
      <w:r>
        <w:rPr>
          <w:rFonts w:hint="cs"/>
          <w:rtl/>
          <w:lang w:val="en-GB"/>
        </w:rPr>
        <w:tab/>
        <w:t>وتُبين الإحصاءات أن ما بين 400 و450 موظفاً يُقبَلون في المستشفى سنوياً، وتُشخَّص حالة معظمهم بأنهم يعانون من أمراض رئوية ودموية ذات صلة بالعمل المهني. لكنه</w:t>
      </w:r>
      <w:r>
        <w:rPr>
          <w:rFonts w:hint="cs"/>
          <w:rtl/>
          <w:lang w:val="en-GB"/>
        </w:rPr>
        <w:t xml:space="preserve"> يجدر بالذكر أن هذه الإحصاءات تشمل أيضاً الحالات المزمنة للسنوات السابقة، وذلك لأن وزارة الصحة لم تميز بين الحالات الجديدة والحالات السابقة ابتداء من عام 1991.</w:t>
      </w:r>
    </w:p>
    <w:p w:rsidR="00000000" w:rsidRDefault="005607AB">
      <w:pPr>
        <w:spacing w:before="0" w:line="380" w:lineRule="exact"/>
        <w:jc w:val="both"/>
        <w:rPr>
          <w:rFonts w:hint="cs"/>
          <w:rtl/>
          <w:lang w:val="en-GB"/>
        </w:rPr>
      </w:pPr>
      <w:r>
        <w:rPr>
          <w:rFonts w:hint="cs"/>
          <w:rtl/>
          <w:lang w:val="en-GB"/>
        </w:rPr>
        <w:t>142-</w:t>
      </w:r>
      <w:r>
        <w:rPr>
          <w:rFonts w:hint="cs"/>
          <w:rtl/>
          <w:lang w:val="en-GB"/>
        </w:rPr>
        <w:tab/>
        <w:t>ويتبين من تحليل الحوادث أن معظمها يقع خلال فصل الصيف عندما تسجل درجات الحرارة في أماكن العم</w:t>
      </w:r>
      <w:r>
        <w:rPr>
          <w:rFonts w:hint="cs"/>
          <w:rtl/>
          <w:lang w:val="en-GB"/>
        </w:rPr>
        <w:t xml:space="preserve">ل ارتفاعاً شديداً. ويتضح أيضاً من التحليل أن هذه الحوادث أكثر تواتراً في صفوف العاملين غير المدرَّبين وغير المؤهلين، وهي أسباب أدت في بعض الأحيان إلى نتائج وخيمة. ويؤدي مفتشو العمل دوراً هاماً في التوعية </w:t>
      </w:r>
      <w:r>
        <w:rPr>
          <w:rFonts w:hint="cs"/>
          <w:spacing w:val="0"/>
          <w:rtl/>
          <w:lang w:val="en-GB"/>
        </w:rPr>
        <w:t>بضرورة ضمان السلامة والحماية الصحية عن طريق القيام ب</w:t>
      </w:r>
      <w:r>
        <w:rPr>
          <w:rFonts w:hint="cs"/>
          <w:spacing w:val="0"/>
          <w:rtl/>
          <w:lang w:val="en-GB"/>
        </w:rPr>
        <w:t>عمليات تفتيش متواصلة في مكان العمل. وإهمال هذه التدابير من جانب رب العمل والموظف من شأنه أن يزيد من احتمال وقوع الحوادث في مكان العمل. ومن الإحصاءات يمكن استنتاج أن العدد الأكبر من الحوادث الخطرة وقع في مواقع التشييد، وأن سببها الرئيسي هو السقوط من علٍ</w:t>
      </w:r>
      <w:r>
        <w:rPr>
          <w:rFonts w:hint="cs"/>
          <w:rtl/>
          <w:lang w:val="en-GB"/>
        </w:rPr>
        <w:t>.</w:t>
      </w:r>
    </w:p>
    <w:p w:rsidR="00000000" w:rsidRDefault="005607AB">
      <w:pPr>
        <w:spacing w:before="0" w:line="380" w:lineRule="exact"/>
        <w:jc w:val="both"/>
        <w:rPr>
          <w:rFonts w:hint="cs"/>
          <w:rtl/>
          <w:lang w:val="en-GB"/>
        </w:rPr>
      </w:pPr>
      <w:r>
        <w:rPr>
          <w:rFonts w:hint="cs"/>
          <w:rtl/>
          <w:lang w:val="en-GB"/>
        </w:rPr>
        <w:t>14</w:t>
      </w:r>
      <w:r>
        <w:rPr>
          <w:rFonts w:hint="cs"/>
          <w:rtl/>
          <w:lang w:val="en-GB"/>
        </w:rPr>
        <w:t>3-</w:t>
      </w:r>
      <w:r>
        <w:rPr>
          <w:rFonts w:hint="cs"/>
          <w:rtl/>
          <w:lang w:val="en-GB"/>
        </w:rPr>
        <w:tab/>
        <w:t xml:space="preserve">وقد يعتبر قطاع الإنتاج من القطاعات الأخرى "المحفوفة بالمخاطر". ومن بين الحوادث المألوفة، قطع الأصابع والكسور بمختلف أنواعها ووكز العينين. وسجلت السنوات الخمس الأخيرة وحدها 392 حالة من حالات الحوادث الخطرة، أسفرت عن عجز مؤقت عن العمل. وأفيد بصورة متكررة </w:t>
      </w:r>
      <w:r>
        <w:rPr>
          <w:rFonts w:hint="cs"/>
          <w:rtl/>
          <w:lang w:val="en-GB"/>
        </w:rPr>
        <w:t>عن الإصابة بأمراض مهنية ذات صلة بالعمل في منشآت صنع الأحذية. لا يتوفر أي عدد دقيق عن هذه الفئة من الأمراض نظراً لأن معظمها يمثل حالات سابقة ويشكل تغيراً متكرراً لمراكز العمل، سواء داخل المؤسسة أو خارجها.</w:t>
      </w:r>
    </w:p>
    <w:p w:rsidR="00000000" w:rsidRDefault="005607AB">
      <w:pPr>
        <w:spacing w:before="0" w:line="380" w:lineRule="exact"/>
        <w:jc w:val="center"/>
        <w:rPr>
          <w:rFonts w:hint="cs"/>
          <w:b/>
          <w:bCs/>
          <w:rtl/>
          <w:lang w:val="en-GB"/>
        </w:rPr>
      </w:pPr>
      <w:r>
        <w:rPr>
          <w:rFonts w:hint="cs"/>
          <w:b/>
          <w:bCs/>
          <w:rtl/>
          <w:lang w:val="en-GB"/>
        </w:rPr>
        <w:t>أوقات العمل، وأوقات الراحة والإجازة</w:t>
      </w:r>
    </w:p>
    <w:p w:rsidR="00000000" w:rsidRDefault="005607AB">
      <w:pPr>
        <w:spacing w:before="0" w:line="380" w:lineRule="exact"/>
        <w:jc w:val="both"/>
        <w:rPr>
          <w:rFonts w:hint="cs"/>
          <w:rtl/>
          <w:lang w:val="en-GB"/>
        </w:rPr>
      </w:pPr>
      <w:r>
        <w:rPr>
          <w:rFonts w:hint="cs"/>
          <w:rtl/>
          <w:lang w:val="en-GB"/>
        </w:rPr>
        <w:t>144-</w:t>
      </w:r>
      <w:r>
        <w:rPr>
          <w:rFonts w:hint="cs"/>
          <w:rtl/>
          <w:lang w:val="en-GB"/>
        </w:rPr>
        <w:tab/>
        <w:t xml:space="preserve">تنص المواد </w:t>
      </w:r>
      <w:r>
        <w:rPr>
          <w:rFonts w:hint="cs"/>
          <w:rtl/>
          <w:lang w:val="en-GB"/>
        </w:rPr>
        <w:t>76 إلى 97 من قانون العمل على ساعات العمل اليومية، وأوقات العمل وفترات الراحة اليومية، والإجازة، والعمل الليلي، وساعات العمل الأسبوعية، والإجازة والعطل الأسبوعية، والإجازة السنوية، وغيرها من الإجازات.</w:t>
      </w:r>
    </w:p>
    <w:p w:rsidR="00000000" w:rsidRDefault="005607AB">
      <w:pPr>
        <w:spacing w:before="0" w:line="380" w:lineRule="exact"/>
        <w:jc w:val="both"/>
        <w:rPr>
          <w:rFonts w:hint="cs"/>
          <w:b/>
          <w:bCs/>
          <w:rtl/>
          <w:lang w:val="en-GB"/>
        </w:rPr>
      </w:pPr>
      <w:r>
        <w:rPr>
          <w:rFonts w:hint="cs"/>
          <w:b/>
          <w:bCs/>
          <w:rtl/>
          <w:lang w:val="en-GB"/>
        </w:rPr>
        <w:t>الأعياد</w:t>
      </w:r>
    </w:p>
    <w:p w:rsidR="00000000" w:rsidRDefault="005607AB">
      <w:pPr>
        <w:spacing w:before="0" w:line="380" w:lineRule="exact"/>
        <w:jc w:val="both"/>
        <w:rPr>
          <w:rFonts w:hint="cs"/>
          <w:rtl/>
          <w:lang w:val="en-GB"/>
        </w:rPr>
      </w:pPr>
      <w:r>
        <w:rPr>
          <w:rFonts w:hint="cs"/>
          <w:rtl/>
          <w:lang w:val="en-GB"/>
        </w:rPr>
        <w:t>145-</w:t>
      </w:r>
      <w:r>
        <w:rPr>
          <w:rFonts w:hint="cs"/>
          <w:rtl/>
          <w:lang w:val="en-GB"/>
        </w:rPr>
        <w:tab/>
        <w:t>يحق للعاملين في كل سنة تقويمية الحصول على ا</w:t>
      </w:r>
      <w:r>
        <w:rPr>
          <w:rFonts w:hint="cs"/>
          <w:rtl/>
          <w:lang w:val="en-GB"/>
        </w:rPr>
        <w:t>لعطل الرسمية الألبانية التالية:</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رأس السنة الميلادية؛</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الفطر (نهاية شهر رمضان)؛</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العيد الكبير (العيد الأضحى)؛</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الفصح (الكاثوليكي والأرثوذكسي)؛</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الصيف (14 آذار/مارس)؛</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النيروز (عيد ديني)؛</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أول أيار/مايو؛</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الأم تيريزا؛</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الاستقلال؛</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 xml:space="preserve">عيد </w:t>
      </w:r>
      <w:r>
        <w:rPr>
          <w:rFonts w:hint="cs"/>
          <w:rtl/>
          <w:lang w:val="en-GB"/>
        </w:rPr>
        <w:t>التحرير؛</w:t>
      </w:r>
    </w:p>
    <w:p w:rsidR="00000000" w:rsidRDefault="005607AB">
      <w:pPr>
        <w:numPr>
          <w:ilvl w:val="0"/>
          <w:numId w:val="178"/>
        </w:numPr>
        <w:spacing w:before="0" w:after="120" w:line="360" w:lineRule="exact"/>
        <w:ind w:hanging="726"/>
        <w:jc w:val="both"/>
        <w:rPr>
          <w:rFonts w:hint="cs"/>
          <w:szCs w:val="28"/>
          <w:lang w:val="en-GB"/>
        </w:rPr>
      </w:pPr>
      <w:r>
        <w:rPr>
          <w:rFonts w:hint="cs"/>
          <w:rtl/>
          <w:lang w:val="en-GB"/>
        </w:rPr>
        <w:t>عيد ميلاد المسيح.</w:t>
      </w:r>
    </w:p>
    <w:p w:rsidR="00000000" w:rsidRDefault="005607AB">
      <w:pPr>
        <w:spacing w:before="0" w:line="380" w:lineRule="exact"/>
        <w:jc w:val="both"/>
        <w:rPr>
          <w:rFonts w:hint="cs"/>
          <w:spacing w:val="0"/>
          <w:rtl/>
          <w:lang w:val="en-GB"/>
        </w:rPr>
      </w:pPr>
      <w:r>
        <w:rPr>
          <w:rFonts w:hint="cs"/>
          <w:rtl/>
          <w:lang w:val="en-GB"/>
        </w:rPr>
        <w:t>146-</w:t>
      </w:r>
      <w:r>
        <w:rPr>
          <w:rFonts w:hint="cs"/>
          <w:rtl/>
          <w:lang w:val="en-GB"/>
        </w:rPr>
        <w:tab/>
        <w:t>إذا وافق يوم العيد نهاية الأسبوع (الجمعة أو السبت)، يتم الاحتفال به كما جرت العادة في ألبانيا. وإذا حل يوم العيد أثناء عطلة الموظف، يُحسب يوم العيد باعتباره عطلة. ولا يتقاضى الموظف أجراً عن أي عطلة إذا كان في إجازة غير مدفوع</w:t>
      </w:r>
      <w:r>
        <w:rPr>
          <w:rFonts w:hint="cs"/>
          <w:rtl/>
          <w:lang w:val="en-GB"/>
        </w:rPr>
        <w:t xml:space="preserve">ة الأجر. وإذا عمل الموظف في يوم عطلة، يحق لـه أن يتمتع بيوم عطلة آخر من أيام </w:t>
      </w:r>
      <w:r>
        <w:rPr>
          <w:rFonts w:hint="cs"/>
          <w:spacing w:val="0"/>
          <w:rtl/>
          <w:lang w:val="en-GB"/>
        </w:rPr>
        <w:t xml:space="preserve">الأسبوع، أو يحصل على تعويض إضافي على أساس أجر يساوي 1.25 مرة الأجر العادي عن ساعات العمل يوم العطلة. </w:t>
      </w:r>
    </w:p>
    <w:p w:rsidR="00000000" w:rsidRDefault="005607AB">
      <w:pPr>
        <w:spacing w:before="0" w:line="380" w:lineRule="exact"/>
        <w:jc w:val="both"/>
        <w:rPr>
          <w:rFonts w:hint="cs"/>
          <w:rtl/>
          <w:lang w:val="en-GB"/>
        </w:rPr>
      </w:pPr>
      <w:r>
        <w:rPr>
          <w:rFonts w:hint="cs"/>
          <w:rtl/>
          <w:lang w:val="en-GB"/>
        </w:rPr>
        <w:t>147-</w:t>
      </w:r>
      <w:r>
        <w:rPr>
          <w:rFonts w:hint="cs"/>
          <w:rtl/>
          <w:lang w:val="en-GB"/>
        </w:rPr>
        <w:tab/>
        <w:t>ويتمتع الموظفون الدائمون غير المتفرغين بجزء من العطلة، على أساس عدد ساعا</w:t>
      </w:r>
      <w:r>
        <w:rPr>
          <w:rFonts w:hint="cs"/>
          <w:rtl/>
          <w:lang w:val="en-GB"/>
        </w:rPr>
        <w:t xml:space="preserve">ت عملهم الأسبوعية بالنسبة إلى العدد القياسي لساعات العمل الأسبوعية في ألبانيا. وعلى سبيل المثال، يحصل الموظف الذي يعمل نصف الوقت على نصف الأجر عن يوم العطلة. </w:t>
      </w:r>
    </w:p>
    <w:p w:rsidR="00000000" w:rsidRDefault="005607AB">
      <w:pPr>
        <w:spacing w:before="0" w:line="380" w:lineRule="exact"/>
        <w:jc w:val="both"/>
        <w:rPr>
          <w:rFonts w:hint="cs"/>
          <w:b/>
          <w:bCs/>
          <w:rtl/>
          <w:lang w:val="en-GB"/>
        </w:rPr>
      </w:pPr>
      <w:r>
        <w:rPr>
          <w:rFonts w:hint="cs"/>
          <w:b/>
          <w:bCs/>
          <w:rtl/>
          <w:lang w:val="en-GB"/>
        </w:rPr>
        <w:t>الإجازة السنوية</w:t>
      </w:r>
    </w:p>
    <w:p w:rsidR="00000000" w:rsidRDefault="005607AB">
      <w:pPr>
        <w:spacing w:before="0" w:line="380" w:lineRule="exact"/>
        <w:jc w:val="both"/>
        <w:rPr>
          <w:rFonts w:hint="cs"/>
          <w:rtl/>
          <w:lang w:val="en-GB"/>
        </w:rPr>
      </w:pPr>
      <w:r>
        <w:rPr>
          <w:rFonts w:hint="cs"/>
          <w:rtl/>
          <w:lang w:val="en-GB"/>
        </w:rPr>
        <w:t>148-</w:t>
      </w:r>
      <w:r>
        <w:rPr>
          <w:rFonts w:hint="cs"/>
          <w:rtl/>
          <w:lang w:val="en-GB"/>
        </w:rPr>
        <w:tab/>
        <w:t>يحق للعمال الحصول على إجازة سنوية مدفوعة الأجر لا تقل مدتها عن 28 يوماً. وتُ</w:t>
      </w:r>
      <w:r>
        <w:rPr>
          <w:rFonts w:hint="cs"/>
          <w:rtl/>
          <w:lang w:val="en-GB"/>
        </w:rPr>
        <w:t xml:space="preserve">دفع للموظف، من خلال كشف المرتبات، قيمة الجزء غير المستهلك من إجازته المتبقي في نهاية السنة التقويمية، في موعد أقصاه ثلاثة شهور بعد انتهاء السنة التقويمية. ويتعين أن يوافق رئيس الموظف مسبقاً على الإجازة. </w:t>
      </w:r>
    </w:p>
    <w:p w:rsidR="00000000" w:rsidRDefault="005607AB">
      <w:pPr>
        <w:spacing w:before="0" w:line="380" w:lineRule="exact"/>
        <w:jc w:val="both"/>
        <w:rPr>
          <w:rFonts w:hint="cs"/>
          <w:b/>
          <w:bCs/>
          <w:rtl/>
          <w:lang w:val="en-GB"/>
        </w:rPr>
      </w:pPr>
      <w:r>
        <w:rPr>
          <w:rFonts w:hint="cs"/>
          <w:b/>
          <w:bCs/>
          <w:rtl/>
          <w:lang w:val="en-GB"/>
        </w:rPr>
        <w:t>الإجازات الأخرى</w:t>
      </w:r>
    </w:p>
    <w:p w:rsidR="00000000" w:rsidRDefault="005607AB">
      <w:pPr>
        <w:spacing w:before="0" w:line="380" w:lineRule="exact"/>
        <w:jc w:val="both"/>
        <w:rPr>
          <w:rFonts w:hint="cs"/>
          <w:rtl/>
          <w:lang w:val="en-GB"/>
        </w:rPr>
      </w:pPr>
      <w:r>
        <w:rPr>
          <w:rFonts w:hint="cs"/>
          <w:rtl/>
          <w:lang w:val="en-GB"/>
        </w:rPr>
        <w:t>149-</w:t>
      </w:r>
      <w:r>
        <w:rPr>
          <w:rFonts w:hint="cs"/>
          <w:rtl/>
          <w:lang w:val="en-GB"/>
        </w:rPr>
        <w:tab/>
        <w:t>يحق للموظف الحصول على إجازة است</w:t>
      </w:r>
      <w:r>
        <w:rPr>
          <w:rFonts w:hint="cs"/>
          <w:rtl/>
          <w:lang w:val="en-GB"/>
        </w:rPr>
        <w:t>ثنائية مدفوعة الأجر لمدة 5 أيام، إما للزواج أو في حال وفاة أحد أفراد أسرته. ويحق لـه الحصول على إجازة استثنائية غير مدفوعة الأجر لمدة 10 أيام في حال مرض أحد أفراد الأسرة، شريطة إثباته بتقرير طبي.</w:t>
      </w:r>
    </w:p>
    <w:p w:rsidR="00000000" w:rsidRDefault="005607AB">
      <w:pPr>
        <w:spacing w:before="0" w:line="380" w:lineRule="exact"/>
        <w:jc w:val="both"/>
        <w:rPr>
          <w:rFonts w:hint="cs"/>
          <w:rtl/>
          <w:lang w:val="en-GB"/>
        </w:rPr>
      </w:pPr>
      <w:r>
        <w:rPr>
          <w:rFonts w:hint="cs"/>
          <w:rtl/>
          <w:lang w:val="en-GB"/>
        </w:rPr>
        <w:t>150-</w:t>
      </w:r>
      <w:r>
        <w:rPr>
          <w:rFonts w:hint="cs"/>
          <w:rtl/>
          <w:lang w:val="en-GB"/>
        </w:rPr>
        <w:tab/>
        <w:t>وتتوقف المرأة الحامل عن العمل لمدة 35 يوماً قبل تاريخ ا</w:t>
      </w:r>
      <w:r>
        <w:rPr>
          <w:rFonts w:hint="cs"/>
          <w:rtl/>
          <w:lang w:val="en-GB"/>
        </w:rPr>
        <w:t>لولادة المتوقع، ولمدة 42 يوماً بعد الولادة. وتكون الفترة الأولى 60 يوماً إذا كانت المرأة حاملاً لطفل ثان. وإذا كانت الحامل أماً لطفل واحد على الأقل، تصبح فترة الانقطاع عن العمل قبل الولادة 60 يوماً. ولا تنتفع الحامل خلال فترة حملها باستحقاقات الضمان الاجتم</w:t>
      </w:r>
      <w:r>
        <w:rPr>
          <w:rFonts w:hint="cs"/>
          <w:rtl/>
          <w:lang w:val="en-GB"/>
        </w:rPr>
        <w:t xml:space="preserve">اعي إلا إذا كانت قد دفعت اشتراكاتها لصندوق الضمان الاجتماعي عن 12 شهراً على الأقل. </w:t>
      </w:r>
    </w:p>
    <w:p w:rsidR="00000000" w:rsidRDefault="005607AB">
      <w:pPr>
        <w:spacing w:before="0" w:line="380" w:lineRule="exact"/>
        <w:jc w:val="both"/>
        <w:rPr>
          <w:rFonts w:hint="cs"/>
          <w:rtl/>
          <w:lang w:val="en-GB"/>
        </w:rPr>
      </w:pPr>
      <w:r>
        <w:rPr>
          <w:rFonts w:hint="cs"/>
          <w:rtl/>
          <w:lang w:val="en-GB"/>
        </w:rPr>
        <w:t>151-</w:t>
      </w:r>
      <w:r>
        <w:rPr>
          <w:rFonts w:hint="cs"/>
          <w:rtl/>
          <w:lang w:val="en-GB"/>
        </w:rPr>
        <w:tab/>
      </w:r>
      <w:r>
        <w:rPr>
          <w:rFonts w:hint="cs"/>
          <w:spacing w:val="0"/>
          <w:rtl/>
          <w:lang w:val="en-GB"/>
        </w:rPr>
        <w:t>وأقر البرلمان الألباني مؤخراً بعض التعديلات التي أدخلت على قانون العمل. ويسري مفعول القانون رقم 9125 المؤرخ 29 تموز/يوليه 2003، بشأن "بعض التعديلات المدخلة على قانون ا</w:t>
      </w:r>
      <w:r>
        <w:rPr>
          <w:rFonts w:hint="cs"/>
          <w:spacing w:val="0"/>
          <w:rtl/>
          <w:lang w:val="en-GB"/>
        </w:rPr>
        <w:t>لعمل"، اعتباراً من 3 أيلول/سبتمبر 2003</w:t>
      </w:r>
      <w:r>
        <w:rPr>
          <w:rFonts w:hint="cs"/>
          <w:rtl/>
          <w:lang w:val="en-GB"/>
        </w:rPr>
        <w:t>.</w:t>
      </w:r>
    </w:p>
    <w:p w:rsidR="00000000" w:rsidRDefault="005607AB">
      <w:pPr>
        <w:spacing w:before="0" w:line="380" w:lineRule="exact"/>
        <w:jc w:val="both"/>
        <w:rPr>
          <w:rFonts w:hint="cs"/>
          <w:rtl/>
          <w:lang w:val="en-GB"/>
        </w:rPr>
      </w:pPr>
      <w:r>
        <w:rPr>
          <w:rFonts w:hint="cs"/>
          <w:rtl/>
          <w:lang w:val="en-GB"/>
        </w:rPr>
        <w:t>152-</w:t>
      </w:r>
      <w:r>
        <w:rPr>
          <w:rFonts w:hint="cs"/>
          <w:rtl/>
          <w:lang w:val="en-GB"/>
        </w:rPr>
        <w:tab/>
        <w:t>وقد أُدخلت تعديلات على المواد التالية من القانون فيما يتعلق بالقضايا المشار إليها أعلاه:</w:t>
      </w:r>
    </w:p>
    <w:p w:rsidR="00000000" w:rsidRDefault="005607AB">
      <w:pPr>
        <w:numPr>
          <w:ilvl w:val="0"/>
          <w:numId w:val="179"/>
        </w:numPr>
        <w:spacing w:before="0" w:line="380" w:lineRule="exact"/>
        <w:ind w:right="0" w:hanging="726"/>
        <w:jc w:val="both"/>
        <w:rPr>
          <w:rFonts w:hint="cs"/>
          <w:szCs w:val="28"/>
          <w:lang w:val="en-GB"/>
        </w:rPr>
      </w:pPr>
      <w:r>
        <w:rPr>
          <w:rFonts w:hint="cs"/>
          <w:rtl/>
          <w:lang w:val="en-GB"/>
        </w:rPr>
        <w:t>تنص المادة 78 على أنه لا يجوز أن يتجاوز عدد ساعات العمل اليومية 8 ساعات. ويحدَّد عدد ساعات العمل اليومية بموجب قرار مجلس ا</w:t>
      </w:r>
      <w:r>
        <w:rPr>
          <w:rFonts w:hint="cs"/>
          <w:rtl/>
          <w:lang w:val="en-GB"/>
        </w:rPr>
        <w:t>لوزراء في عقد العمل الجماعي أو الفردي، دون تجاوز الحد الأقصى لعدد ساعات العمل الأسبوعية؛</w:t>
      </w:r>
    </w:p>
    <w:p w:rsidR="00000000" w:rsidRDefault="005607AB">
      <w:pPr>
        <w:numPr>
          <w:ilvl w:val="0"/>
          <w:numId w:val="179"/>
        </w:numPr>
        <w:spacing w:before="0" w:line="380" w:lineRule="exact"/>
        <w:ind w:right="0" w:hanging="726"/>
        <w:jc w:val="both"/>
        <w:rPr>
          <w:rFonts w:hint="cs"/>
          <w:lang w:val="en-GB"/>
        </w:rPr>
      </w:pPr>
      <w:r>
        <w:rPr>
          <w:rFonts w:hint="cs"/>
          <w:rtl/>
          <w:lang w:val="en-GB"/>
        </w:rPr>
        <w:t>تنص المادة 83 على أنه لا يجوز أن يتجاوز عدد ساعات العمل الأسبوعية 40 ساعة. ويحدَّد هذا العدد بموجب قرار مجلس الوزراء في عقد العمل الجماعي أو الفردي؛</w:t>
      </w:r>
    </w:p>
    <w:p w:rsidR="00000000" w:rsidRDefault="005607AB">
      <w:pPr>
        <w:numPr>
          <w:ilvl w:val="0"/>
          <w:numId w:val="179"/>
        </w:numPr>
        <w:spacing w:before="0" w:line="380" w:lineRule="exact"/>
        <w:ind w:right="0" w:hanging="726"/>
        <w:jc w:val="both"/>
        <w:rPr>
          <w:rFonts w:hint="cs"/>
          <w:lang w:val="en-GB"/>
        </w:rPr>
      </w:pPr>
      <w:r>
        <w:rPr>
          <w:rFonts w:hint="cs"/>
          <w:rtl/>
          <w:lang w:val="en-GB"/>
        </w:rPr>
        <w:t xml:space="preserve">تنص المادة 86 على </w:t>
      </w:r>
      <w:r>
        <w:rPr>
          <w:rFonts w:hint="cs"/>
          <w:rtl/>
          <w:lang w:val="en-GB"/>
        </w:rPr>
        <w:t>تأجيل يوم العطلة إلى يوم العمل التالي إذا كان يوم العيد الرسمي يوافق نهاية الأسبوع (السبت والأحد)؛</w:t>
      </w:r>
    </w:p>
    <w:p w:rsidR="00000000" w:rsidRDefault="005607AB">
      <w:pPr>
        <w:numPr>
          <w:ilvl w:val="0"/>
          <w:numId w:val="179"/>
        </w:numPr>
        <w:spacing w:before="0" w:line="380" w:lineRule="exact"/>
        <w:ind w:right="0" w:hanging="726"/>
        <w:jc w:val="both"/>
        <w:rPr>
          <w:rFonts w:hint="cs"/>
          <w:lang w:val="en-GB"/>
        </w:rPr>
      </w:pPr>
      <w:r>
        <w:rPr>
          <w:rFonts w:hint="cs"/>
          <w:rtl/>
          <w:lang w:val="en-GB"/>
        </w:rPr>
        <w:t>تقضي المادة 87 بأن يعوض العمل الذي يجري الاضطلاع به في نهاية الأسبوع أو أثناء العطل الرسمية بدفع مبلغ إضافي لا يقل عن 25 في المائة من الأجر، أو الحصول على عط</w:t>
      </w:r>
      <w:r>
        <w:rPr>
          <w:rFonts w:hint="cs"/>
          <w:rtl/>
          <w:lang w:val="en-GB"/>
        </w:rPr>
        <w:t>لة تساوي المدة التي قضيت لإنجاز العمل، بالإضافة إلى عطلة إضافية لا تقل مدتها عن 25 في المائة من عدد ساعات العمل. وتُمنح هذه العطلة قبل أو بعد الاضطلاع بالعمل بأسبوع؛</w:t>
      </w:r>
    </w:p>
    <w:p w:rsidR="00000000" w:rsidRDefault="005607AB">
      <w:pPr>
        <w:numPr>
          <w:ilvl w:val="0"/>
          <w:numId w:val="179"/>
        </w:numPr>
        <w:spacing w:before="0" w:line="380" w:lineRule="exact"/>
        <w:ind w:right="0" w:hanging="726"/>
        <w:jc w:val="both"/>
        <w:rPr>
          <w:rFonts w:hint="cs"/>
          <w:szCs w:val="28"/>
          <w:lang w:val="en-GB"/>
        </w:rPr>
      </w:pPr>
      <w:r>
        <w:rPr>
          <w:rFonts w:hint="cs"/>
          <w:rtl/>
          <w:lang w:val="en-GB"/>
        </w:rPr>
        <w:t>تنص المادة 92 على أن مدة الإجازة السنوية لا تقل عن 4 أسابيع تقويمية؛</w:t>
      </w:r>
    </w:p>
    <w:p w:rsidR="00000000" w:rsidRDefault="005607AB">
      <w:pPr>
        <w:numPr>
          <w:ilvl w:val="0"/>
          <w:numId w:val="179"/>
        </w:numPr>
        <w:spacing w:before="0" w:line="380" w:lineRule="exact"/>
        <w:ind w:right="0" w:hanging="726"/>
        <w:jc w:val="both"/>
        <w:rPr>
          <w:rFonts w:hint="cs"/>
          <w:lang w:val="en-GB"/>
        </w:rPr>
      </w:pPr>
      <w:r>
        <w:rPr>
          <w:rFonts w:hint="cs"/>
          <w:spacing w:val="0"/>
          <w:rtl/>
          <w:lang w:val="en-GB"/>
        </w:rPr>
        <w:t xml:space="preserve">تنص المادة 93 على أن </w:t>
      </w:r>
      <w:r>
        <w:rPr>
          <w:rFonts w:hint="cs"/>
          <w:spacing w:val="0"/>
          <w:rtl/>
          <w:lang w:val="en-GB"/>
        </w:rPr>
        <w:t>الإجازة السنوية ينبغي أن تُمنح خلال سنة العمل أو في غضون الربع الأول من السنة التالية، ولا يجوز بأي حال من الأحوال أن تقل مدة الإجازة عن أسبوع تقويمي دون انقطاع</w:t>
      </w:r>
      <w:r>
        <w:rPr>
          <w:rFonts w:hint="cs"/>
          <w:rtl/>
          <w:lang w:val="en-GB"/>
        </w:rPr>
        <w:t>؛</w:t>
      </w:r>
    </w:p>
    <w:p w:rsidR="00000000" w:rsidRDefault="005607AB">
      <w:pPr>
        <w:numPr>
          <w:ilvl w:val="0"/>
          <w:numId w:val="179"/>
        </w:numPr>
        <w:spacing w:before="0" w:line="380" w:lineRule="exact"/>
        <w:ind w:right="0" w:hanging="726"/>
        <w:jc w:val="both"/>
        <w:rPr>
          <w:rFonts w:hint="cs"/>
          <w:lang w:val="en-GB"/>
        </w:rPr>
      </w:pPr>
      <w:r>
        <w:rPr>
          <w:rFonts w:hint="cs"/>
          <w:rtl/>
          <w:lang w:val="en-GB"/>
        </w:rPr>
        <w:t>تنص المادتان 104 و105 على وجوب أن تنقطع الحامل عن العمل لمدة 35 يوماً قبل الولادة  و42 يوماً ب</w:t>
      </w:r>
      <w:r>
        <w:rPr>
          <w:rFonts w:hint="cs"/>
          <w:rtl/>
          <w:lang w:val="en-GB"/>
        </w:rPr>
        <w:t xml:space="preserve">عدها. وإذا كانت المرأة حاملاً في أكثر من جنين واحد، تصبح المدة الأولى 60 يوماً. وبعد انقضاء مدة الإجازة التالية للولادة وهي 42 يوماً، تقرر المرأة إما أن تستأنف عملها أو أن تستفيد من نظام الضمان الاجتماعي. </w:t>
      </w:r>
    </w:p>
    <w:p w:rsidR="00000000" w:rsidRDefault="005607AB">
      <w:pPr>
        <w:spacing w:before="0" w:line="380" w:lineRule="exact"/>
        <w:jc w:val="both"/>
        <w:rPr>
          <w:rFonts w:hint="cs"/>
          <w:rtl/>
          <w:lang w:val="en-GB"/>
        </w:rPr>
      </w:pPr>
      <w:r>
        <w:rPr>
          <w:rFonts w:hint="cs"/>
          <w:rtl/>
          <w:lang w:val="en-GB"/>
        </w:rPr>
        <w:t>153-</w:t>
      </w:r>
      <w:r>
        <w:rPr>
          <w:rFonts w:hint="cs"/>
          <w:rtl/>
          <w:lang w:val="en-GB"/>
        </w:rPr>
        <w:tab/>
        <w:t xml:space="preserve">وبالإضافة إلى الأمور المشار إليها أعلاه، ثمة </w:t>
      </w:r>
      <w:r>
        <w:rPr>
          <w:rFonts w:hint="cs"/>
          <w:rtl/>
          <w:lang w:val="en-GB"/>
        </w:rPr>
        <w:t xml:space="preserve">أيضاً بعض العوامل التي تؤثر في الإعمال الكامل للحقوق المنصوص عليها في المادة 7 من هذا العهد، مثل النـزوح غير المنظم من المناطق الريفية، وقلة وعي الشركاء الاجتماعيين، وتدني المستويات الاقتصادية ، إلخ. </w:t>
      </w:r>
    </w:p>
    <w:p w:rsidR="00000000" w:rsidRDefault="005607AB">
      <w:pPr>
        <w:spacing w:before="0" w:line="380" w:lineRule="exact"/>
        <w:jc w:val="center"/>
        <w:rPr>
          <w:rFonts w:hint="cs"/>
          <w:b/>
          <w:bCs/>
          <w:rtl/>
          <w:lang w:val="en-GB"/>
        </w:rPr>
      </w:pPr>
      <w:r>
        <w:rPr>
          <w:rFonts w:hint="cs"/>
          <w:b/>
          <w:bCs/>
          <w:rtl/>
          <w:lang w:val="en-GB"/>
        </w:rPr>
        <w:t>التعاون الدولي</w:t>
      </w:r>
    </w:p>
    <w:p w:rsidR="00000000" w:rsidRDefault="005607AB">
      <w:pPr>
        <w:spacing w:before="0" w:line="380" w:lineRule="exact"/>
        <w:jc w:val="both"/>
        <w:rPr>
          <w:rFonts w:hint="cs"/>
          <w:rtl/>
          <w:lang w:val="en-GB"/>
        </w:rPr>
      </w:pPr>
      <w:r>
        <w:rPr>
          <w:rFonts w:hint="cs"/>
          <w:rtl/>
          <w:lang w:val="en-GB"/>
        </w:rPr>
        <w:t>154-</w:t>
      </w:r>
      <w:r>
        <w:rPr>
          <w:rFonts w:hint="cs"/>
          <w:rtl/>
          <w:lang w:val="en-GB"/>
        </w:rPr>
        <w:tab/>
        <w:t>حرصاً على إعمال الحقوق المنصوص عليه</w:t>
      </w:r>
      <w:r>
        <w:rPr>
          <w:rFonts w:hint="cs"/>
          <w:rtl/>
          <w:lang w:val="en-GB"/>
        </w:rPr>
        <w:t>ا في هذه المادة في إطار التعاون الدولي، تتعاون وزارة العمل والشؤون الاجتماعية في الوقت الراهن مع منظمة العمل الدولية في إطار مشروع "القضاء على عمل الأطفال".</w:t>
      </w:r>
    </w:p>
    <w:p w:rsidR="00000000" w:rsidRDefault="005607AB">
      <w:pPr>
        <w:spacing w:before="0" w:line="380" w:lineRule="exact"/>
        <w:jc w:val="center"/>
        <w:rPr>
          <w:rFonts w:hint="cs"/>
          <w:b/>
          <w:bCs/>
          <w:rtl/>
          <w:lang w:val="en-GB"/>
        </w:rPr>
      </w:pPr>
      <w:r>
        <w:rPr>
          <w:rFonts w:hint="cs"/>
          <w:b/>
          <w:bCs/>
          <w:rtl/>
          <w:lang w:val="en-GB"/>
        </w:rPr>
        <w:t>المادة 8</w:t>
      </w:r>
      <w:r>
        <w:rPr>
          <w:b/>
          <w:bCs/>
          <w:rtl/>
          <w:lang w:val="en-GB"/>
        </w:rPr>
        <w:br/>
      </w:r>
      <w:r>
        <w:rPr>
          <w:rFonts w:hint="cs"/>
          <w:b/>
          <w:bCs/>
          <w:rtl/>
          <w:lang w:val="en-GB"/>
        </w:rPr>
        <w:t>الحق في التنظيم النقابي</w:t>
      </w:r>
    </w:p>
    <w:p w:rsidR="00000000" w:rsidRDefault="005607AB">
      <w:pPr>
        <w:spacing w:before="0" w:line="380" w:lineRule="exact"/>
        <w:jc w:val="both"/>
        <w:rPr>
          <w:rFonts w:hint="cs"/>
          <w:rtl/>
          <w:lang w:val="en-GB"/>
        </w:rPr>
      </w:pPr>
      <w:r>
        <w:rPr>
          <w:rFonts w:hint="cs"/>
          <w:rtl/>
          <w:lang w:val="en-GB"/>
        </w:rPr>
        <w:t>155-</w:t>
      </w:r>
      <w:r>
        <w:rPr>
          <w:rFonts w:hint="cs"/>
          <w:rtl/>
          <w:lang w:val="en-GB"/>
        </w:rPr>
        <w:tab/>
        <w:t>إن جمهورية ألبانيا طرف في الصكوك التالية:</w:t>
      </w:r>
    </w:p>
    <w:p w:rsidR="00000000" w:rsidRDefault="005607AB">
      <w:pPr>
        <w:numPr>
          <w:ilvl w:val="0"/>
          <w:numId w:val="180"/>
        </w:numPr>
        <w:spacing w:before="0" w:line="380" w:lineRule="exact"/>
        <w:ind w:hanging="726"/>
        <w:jc w:val="both"/>
        <w:rPr>
          <w:rFonts w:hint="cs"/>
          <w:szCs w:val="28"/>
          <w:lang w:val="en-GB"/>
        </w:rPr>
      </w:pPr>
      <w:r>
        <w:rPr>
          <w:rFonts w:hint="cs"/>
          <w:rtl/>
          <w:lang w:val="en-GB"/>
        </w:rPr>
        <w:t xml:space="preserve">العهد الدولي الخاص </w:t>
      </w:r>
      <w:r>
        <w:rPr>
          <w:rFonts w:hint="cs"/>
          <w:rtl/>
          <w:lang w:val="en-GB"/>
        </w:rPr>
        <w:t>بالحقوق المدنية والسياسية؛</w:t>
      </w:r>
    </w:p>
    <w:p w:rsidR="00000000" w:rsidRDefault="005607AB">
      <w:pPr>
        <w:numPr>
          <w:ilvl w:val="0"/>
          <w:numId w:val="180"/>
        </w:numPr>
        <w:spacing w:before="0" w:line="380" w:lineRule="exact"/>
        <w:ind w:right="0" w:hanging="726"/>
        <w:jc w:val="both"/>
        <w:rPr>
          <w:rFonts w:hint="cs"/>
          <w:szCs w:val="28"/>
          <w:lang w:val="en-GB"/>
        </w:rPr>
      </w:pPr>
      <w:r>
        <w:rPr>
          <w:rFonts w:hint="cs"/>
          <w:rtl/>
          <w:lang w:val="en-GB"/>
        </w:rPr>
        <w:t xml:space="preserve">اتفاقية منظمة العمل الدولية رقم 87 المتعلقة بالحرية النقابية وحماية حق التنظيم (1948)، المصدق عليها في عام 1957؛ </w:t>
      </w:r>
    </w:p>
    <w:p w:rsidR="00000000" w:rsidRDefault="005607AB">
      <w:pPr>
        <w:numPr>
          <w:ilvl w:val="0"/>
          <w:numId w:val="180"/>
        </w:numPr>
        <w:spacing w:before="0" w:line="380" w:lineRule="exact"/>
        <w:ind w:right="0" w:hanging="726"/>
        <w:jc w:val="both"/>
        <w:rPr>
          <w:rFonts w:hint="cs"/>
          <w:lang w:val="en-GB"/>
        </w:rPr>
      </w:pPr>
      <w:r>
        <w:rPr>
          <w:rFonts w:hint="cs"/>
          <w:rtl/>
          <w:lang w:val="en-GB"/>
        </w:rPr>
        <w:t>اتفاقية منظمة العمل الدولية رقم 98 المتعلقة بحق التنظيم والمفاوضة الجماعية (1949)، المصدق عليها في عام 1957؛</w:t>
      </w:r>
    </w:p>
    <w:p w:rsidR="00000000" w:rsidRDefault="005607AB">
      <w:pPr>
        <w:numPr>
          <w:ilvl w:val="0"/>
          <w:numId w:val="180"/>
        </w:numPr>
        <w:spacing w:before="0" w:line="380" w:lineRule="exact"/>
        <w:ind w:right="0" w:hanging="726"/>
        <w:jc w:val="both"/>
        <w:rPr>
          <w:rFonts w:hint="cs"/>
          <w:lang w:val="en-GB"/>
        </w:rPr>
      </w:pPr>
      <w:r>
        <w:rPr>
          <w:rFonts w:hint="cs"/>
          <w:rtl/>
          <w:lang w:val="en-GB"/>
        </w:rPr>
        <w:t>اتفاقي</w:t>
      </w:r>
      <w:r>
        <w:rPr>
          <w:rFonts w:hint="cs"/>
          <w:rtl/>
          <w:lang w:val="en-GB"/>
        </w:rPr>
        <w:t>ة منظمة العمل الدولية رقم 151 بشأن علاقات العمل في الخدمة العامة (1978)؛</w:t>
      </w:r>
    </w:p>
    <w:p w:rsidR="00000000" w:rsidRDefault="005607AB">
      <w:pPr>
        <w:spacing w:before="0" w:line="380" w:lineRule="exact"/>
        <w:jc w:val="both"/>
        <w:rPr>
          <w:rFonts w:hint="cs"/>
          <w:sz w:val="32"/>
          <w:rtl/>
          <w:lang w:val="en-GB"/>
        </w:rPr>
      </w:pPr>
      <w:r>
        <w:rPr>
          <w:rFonts w:hint="cs"/>
          <w:sz w:val="32"/>
          <w:rtl/>
          <w:lang w:val="en-GB"/>
        </w:rPr>
        <w:t xml:space="preserve">وفي عام 2003، قدمت وزارة العمل والشؤون الاجتماعية تقارير عن تنفيذ اتفاقيات منظمة العمل الدولية رقم 87 و98 و131. </w:t>
      </w:r>
    </w:p>
    <w:p w:rsidR="00000000" w:rsidRDefault="005607AB">
      <w:pPr>
        <w:spacing w:before="0" w:line="380" w:lineRule="exact"/>
        <w:jc w:val="both"/>
        <w:rPr>
          <w:rFonts w:hint="cs"/>
          <w:sz w:val="32"/>
          <w:rtl/>
          <w:lang w:val="en-GB"/>
        </w:rPr>
      </w:pPr>
      <w:r>
        <w:rPr>
          <w:rFonts w:hint="cs"/>
          <w:sz w:val="32"/>
          <w:rtl/>
          <w:lang w:val="en-GB"/>
        </w:rPr>
        <w:t>156-</w:t>
      </w:r>
      <w:r>
        <w:rPr>
          <w:rFonts w:hint="cs"/>
          <w:sz w:val="32"/>
          <w:rtl/>
          <w:lang w:val="en-GB"/>
        </w:rPr>
        <w:tab/>
      </w:r>
      <w:r>
        <w:rPr>
          <w:rFonts w:hint="cs"/>
          <w:spacing w:val="0"/>
          <w:sz w:val="32"/>
          <w:rtl/>
          <w:lang w:val="en-GB"/>
        </w:rPr>
        <w:t>ووفقاً لأحكام المادتين 50 و51 من الدستور، يحق للموظفين الانضمام إ</w:t>
      </w:r>
      <w:r>
        <w:rPr>
          <w:rFonts w:hint="cs"/>
          <w:spacing w:val="0"/>
          <w:sz w:val="32"/>
          <w:rtl/>
          <w:lang w:val="en-GB"/>
        </w:rPr>
        <w:t>لى نقابات العمال لحماية مصالحهم في العمل. ويكفل الدستور الحق في الإضراب. وقد يضع القانون تحديدات لفئات خاصة من الموظفين، لضمان</w:t>
      </w:r>
      <w:r>
        <w:rPr>
          <w:rFonts w:hint="cs"/>
          <w:sz w:val="32"/>
          <w:rtl/>
          <w:lang w:val="en-GB"/>
        </w:rPr>
        <w:t xml:space="preserve"> اشتغال المرافق العامة الضرورية. </w:t>
      </w:r>
    </w:p>
    <w:p w:rsidR="00000000" w:rsidRDefault="005607AB">
      <w:pPr>
        <w:spacing w:before="0" w:line="380" w:lineRule="exact"/>
        <w:jc w:val="both"/>
        <w:rPr>
          <w:rFonts w:hint="cs"/>
          <w:sz w:val="32"/>
          <w:rtl/>
          <w:lang w:val="en-GB"/>
        </w:rPr>
      </w:pPr>
      <w:r>
        <w:rPr>
          <w:rFonts w:hint="cs"/>
          <w:sz w:val="32"/>
          <w:rtl/>
          <w:lang w:val="en-GB"/>
        </w:rPr>
        <w:t>157-</w:t>
      </w:r>
      <w:r>
        <w:rPr>
          <w:rFonts w:hint="cs"/>
          <w:sz w:val="32"/>
          <w:rtl/>
          <w:lang w:val="en-GB"/>
        </w:rPr>
        <w:tab/>
        <w:t>تنظم أنشطة نقابات العمال في ألبانيا بموجب أحكام قانون العمل المعتمد في عام 1995 (والمعدل في</w:t>
      </w:r>
      <w:r>
        <w:rPr>
          <w:rFonts w:hint="cs"/>
          <w:sz w:val="32"/>
          <w:rtl/>
          <w:lang w:val="en-GB"/>
        </w:rPr>
        <w:t xml:space="preserve"> عام 1996 وعام 2003). وتنص المواد 177 إلى 179 من قانون العمل على الشروط المطلوبة لإنشاء نقابات العمال. وتتبع ألبانيا مبادئ ليبرالية فيما يتعلق بإنشاء نقابات العمال، كما أن عدد الأعضاء المطلوب ضئيل جداً إذ إنه لا يتجاوز 20 شخصاً. </w:t>
      </w:r>
    </w:p>
    <w:p w:rsidR="00000000" w:rsidRDefault="005607AB">
      <w:pPr>
        <w:spacing w:before="0" w:line="380" w:lineRule="exact"/>
        <w:jc w:val="both"/>
        <w:rPr>
          <w:rFonts w:hint="cs"/>
          <w:sz w:val="32"/>
          <w:rtl/>
          <w:lang w:val="en-GB"/>
        </w:rPr>
      </w:pPr>
      <w:r>
        <w:rPr>
          <w:rFonts w:hint="cs"/>
          <w:sz w:val="32"/>
          <w:rtl/>
          <w:lang w:val="en-GB"/>
        </w:rPr>
        <w:t>158-</w:t>
      </w:r>
      <w:r>
        <w:rPr>
          <w:rFonts w:hint="cs"/>
          <w:sz w:val="32"/>
          <w:rtl/>
          <w:lang w:val="en-GB"/>
        </w:rPr>
        <w:tab/>
        <w:t>ويخضع إنشاء نقابات ال</w:t>
      </w:r>
      <w:r>
        <w:rPr>
          <w:rFonts w:hint="cs"/>
          <w:sz w:val="32"/>
          <w:rtl/>
          <w:lang w:val="en-GB"/>
        </w:rPr>
        <w:t>عمال لبعض القيود، ولا سيما في صفوف قوات الدفاع والشرطة. وليس هناك أي قيود تقوم على أساس العرق أو الجنسية أو المواطنة أو اللغة فيما يتعلق بعضوية وتشكيل نقابات العمال.</w:t>
      </w:r>
    </w:p>
    <w:p w:rsidR="00000000" w:rsidRDefault="005607AB">
      <w:pPr>
        <w:spacing w:before="0" w:line="380" w:lineRule="exact"/>
        <w:jc w:val="both"/>
        <w:rPr>
          <w:rFonts w:hint="cs"/>
          <w:sz w:val="32"/>
          <w:rtl/>
          <w:lang w:val="en-GB"/>
        </w:rPr>
      </w:pPr>
      <w:r>
        <w:rPr>
          <w:rFonts w:hint="cs"/>
          <w:sz w:val="32"/>
          <w:rtl/>
          <w:lang w:val="en-GB"/>
        </w:rPr>
        <w:t>159-</w:t>
      </w:r>
      <w:r>
        <w:rPr>
          <w:rFonts w:hint="cs"/>
          <w:sz w:val="32"/>
          <w:rtl/>
          <w:lang w:val="en-GB"/>
        </w:rPr>
        <w:tab/>
        <w:t>لإنشاء أي نقابة من نقابات العمال، يتعين أن يوقع على النظام الأساسي لكل منظمة نقابية 2</w:t>
      </w:r>
      <w:r>
        <w:rPr>
          <w:rFonts w:hint="cs"/>
          <w:sz w:val="32"/>
          <w:rtl/>
          <w:lang w:val="en-GB"/>
        </w:rPr>
        <w:t xml:space="preserve">0 شخصاً على الأقل. ويجب أن يعين في النظام الأساسي اسم المنظمة وعنوان مقرها، ومقاصدها، وشروط قبول واستبعاد أعضائها، والحقوق والواجبات الناشئة لأعضائها، وتركيبة هيئاتها التنفيذية وسير أعمالها، ومدة ولايتها، والمشاركة في الاتحادات أو الكونفدراليات، والتدابير </w:t>
      </w:r>
      <w:r>
        <w:rPr>
          <w:rFonts w:hint="cs"/>
          <w:sz w:val="32"/>
          <w:rtl/>
          <w:lang w:val="en-GB"/>
        </w:rPr>
        <w:t xml:space="preserve">الواجب اتخاذها لدى حلها. </w:t>
      </w:r>
    </w:p>
    <w:p w:rsidR="00000000" w:rsidRDefault="005607AB">
      <w:pPr>
        <w:spacing w:before="0" w:line="380" w:lineRule="exact"/>
        <w:jc w:val="both"/>
        <w:rPr>
          <w:rFonts w:hint="cs"/>
          <w:sz w:val="32"/>
          <w:rtl/>
          <w:lang w:val="en-GB"/>
        </w:rPr>
      </w:pPr>
      <w:r>
        <w:rPr>
          <w:rFonts w:hint="cs"/>
          <w:sz w:val="32"/>
          <w:rtl/>
          <w:lang w:val="en-GB"/>
        </w:rPr>
        <w:t>160-</w:t>
      </w:r>
      <w:r>
        <w:rPr>
          <w:rFonts w:hint="cs"/>
          <w:sz w:val="32"/>
          <w:rtl/>
          <w:lang w:val="en-GB"/>
        </w:rPr>
        <w:tab/>
        <w:t>وتقدم نقابات العمال، والاتحادات والكونفدراليات النقابية نظامها الأساسي إلى محكمة تيرانا الابتدائية، للاعتراف بها بوصفها كياناً قانونياً. وتصبح المنظمة كياناً قانونياً بعد 60 يوماً من تقديم المستندات إلى محكمة تيرانا الابتدائي</w:t>
      </w:r>
      <w:r>
        <w:rPr>
          <w:rFonts w:hint="cs"/>
          <w:sz w:val="32"/>
          <w:rtl/>
          <w:lang w:val="en-GB"/>
        </w:rPr>
        <w:t>ة عدا الحالات التي تقرر فيها المحكمة خلاف ذلك (المادة 178).</w:t>
      </w:r>
    </w:p>
    <w:p w:rsidR="00000000" w:rsidRDefault="005607AB">
      <w:pPr>
        <w:spacing w:before="0" w:line="380" w:lineRule="exact"/>
        <w:jc w:val="both"/>
        <w:rPr>
          <w:rFonts w:hint="cs"/>
          <w:sz w:val="32"/>
          <w:rtl/>
          <w:lang w:val="en-GB"/>
        </w:rPr>
      </w:pPr>
      <w:r>
        <w:rPr>
          <w:rFonts w:hint="cs"/>
          <w:sz w:val="32"/>
          <w:rtl/>
          <w:lang w:val="en-GB"/>
        </w:rPr>
        <w:t>161-</w:t>
      </w:r>
      <w:r>
        <w:rPr>
          <w:rFonts w:hint="cs"/>
          <w:sz w:val="32"/>
          <w:rtl/>
          <w:lang w:val="en-GB"/>
        </w:rPr>
        <w:tab/>
        <w:t>ولا يجوز للمحكمة إضافة مقتضيات أخرى، ولا يجوز لها بوجه خاص أن تفرض شروطاً لا تتماشى مع حقوق الإنسان الأساسية التي يكفلها الدستور وأحكام المادة 181 من قانون العمل.</w:t>
      </w:r>
    </w:p>
    <w:p w:rsidR="00000000" w:rsidRDefault="005607AB">
      <w:pPr>
        <w:spacing w:before="0" w:line="380" w:lineRule="exact"/>
        <w:jc w:val="both"/>
        <w:rPr>
          <w:sz w:val="32"/>
          <w:rtl/>
          <w:lang w:val="en-GB"/>
        </w:rPr>
      </w:pPr>
      <w:r>
        <w:rPr>
          <w:rFonts w:hint="cs"/>
          <w:sz w:val="32"/>
          <w:rtl/>
          <w:lang w:val="en-GB"/>
        </w:rPr>
        <w:t>162-</w:t>
      </w:r>
      <w:r>
        <w:rPr>
          <w:rFonts w:hint="cs"/>
          <w:sz w:val="32"/>
          <w:rtl/>
          <w:lang w:val="en-GB"/>
        </w:rPr>
        <w:tab/>
        <w:t>ونقابات العمال هي منظما</w:t>
      </w:r>
      <w:r>
        <w:rPr>
          <w:rFonts w:hint="cs"/>
          <w:sz w:val="32"/>
          <w:rtl/>
          <w:lang w:val="en-GB"/>
        </w:rPr>
        <w:t>ت اجتماعية، أسست بوصفها رابطات طوعية للعاملين، بهدف حماية وتمثيل الحقوق والمصالح الاقتصادية والاجتماعية والمهنية لأعضائها. ويحق لمنظمات أرباب العمل أو العاملين تأسيس اتحادات وكونفدراليات والانضمام إليها. ولكل منظمة أو اتحاد أو كونفدرالية الحق في أن تكون عض</w:t>
      </w:r>
      <w:r>
        <w:rPr>
          <w:rFonts w:hint="cs"/>
          <w:sz w:val="32"/>
          <w:rtl/>
          <w:lang w:val="en-GB"/>
        </w:rPr>
        <w:t xml:space="preserve">واً في المنظمات الدولية لأرباب العمل أو العاملين. ويجوز للمتقاعدين والعاطلين عن العمل التسجيل في منظمات العاملين (المادة 176). </w:t>
      </w:r>
    </w:p>
    <w:p w:rsidR="00000000" w:rsidRDefault="005607AB">
      <w:pPr>
        <w:spacing w:before="0" w:line="380" w:lineRule="exact"/>
        <w:jc w:val="both"/>
        <w:rPr>
          <w:rFonts w:hint="cs"/>
          <w:spacing w:val="0"/>
          <w:sz w:val="32"/>
          <w:rtl/>
          <w:lang w:val="en-GB"/>
        </w:rPr>
      </w:pPr>
      <w:r>
        <w:rPr>
          <w:sz w:val="32"/>
          <w:rtl/>
          <w:lang w:val="en-GB"/>
        </w:rPr>
        <w:br w:type="page"/>
      </w:r>
      <w:r>
        <w:rPr>
          <w:rFonts w:hint="cs"/>
          <w:sz w:val="32"/>
          <w:rtl/>
          <w:lang w:val="en-GB"/>
        </w:rPr>
        <w:t>163-</w:t>
      </w:r>
      <w:r>
        <w:rPr>
          <w:rFonts w:hint="cs"/>
          <w:sz w:val="32"/>
          <w:rtl/>
          <w:lang w:val="en-GB"/>
        </w:rPr>
        <w:tab/>
      </w:r>
      <w:r>
        <w:rPr>
          <w:rFonts w:hint="cs"/>
          <w:spacing w:val="0"/>
          <w:sz w:val="32"/>
          <w:rtl/>
          <w:lang w:val="en-GB"/>
        </w:rPr>
        <w:t>وبموجب القانون رقم 9125 المؤرخ 29 تموز/يوليه 2003، عُدلت المادة المشار إليها أعلاه على النحو التالي:</w:t>
      </w:r>
    </w:p>
    <w:p w:rsidR="00000000" w:rsidRDefault="005607AB">
      <w:pPr>
        <w:spacing w:before="0" w:line="380" w:lineRule="exact"/>
        <w:ind w:left="1332" w:hanging="565"/>
        <w:jc w:val="both"/>
        <w:rPr>
          <w:rFonts w:hint="cs"/>
          <w:rtl/>
        </w:rPr>
      </w:pPr>
      <w:r>
        <w:rPr>
          <w:rFonts w:cs="Times New Roman"/>
          <w:sz w:val="32"/>
        </w:rPr>
        <w:t>•</w:t>
      </w:r>
      <w:r>
        <w:rPr>
          <w:rFonts w:hint="cs"/>
          <w:sz w:val="32"/>
          <w:rtl/>
          <w:lang w:val="en-GB"/>
        </w:rPr>
        <w:tab/>
      </w:r>
      <w:r>
        <w:rPr>
          <w:rFonts w:hint="cs"/>
          <w:rtl/>
          <w:lang w:val="en-GB"/>
        </w:rPr>
        <w:t>تعتبر نقابات العمال</w:t>
      </w:r>
      <w:r>
        <w:rPr>
          <w:rFonts w:hint="cs"/>
          <w:rtl/>
          <w:lang w:val="en-GB"/>
        </w:rPr>
        <w:t xml:space="preserve"> ورابطات أرباب العمل منظمات مهنية. والمنظمات المهنية لأرباب العمل والعاملين هي منظمات اجتماعية مستقلة أُسست بوصفها اتحادات طوعية يتمثل هدفها في حماية وتمثيل حقوق أعضائها ومصالحهم الاقتصادية والاجتماعية والمهنية.</w:t>
      </w:r>
    </w:p>
    <w:p w:rsidR="00000000" w:rsidRDefault="005607AB">
      <w:pPr>
        <w:spacing w:before="0" w:line="380" w:lineRule="exact"/>
        <w:jc w:val="both"/>
        <w:rPr>
          <w:rFonts w:hint="cs"/>
          <w:rtl/>
        </w:rPr>
      </w:pPr>
      <w:r>
        <w:rPr>
          <w:rFonts w:hint="cs"/>
          <w:rtl/>
        </w:rPr>
        <w:t>164-</w:t>
      </w:r>
      <w:r>
        <w:rPr>
          <w:rFonts w:hint="cs"/>
          <w:rtl/>
        </w:rPr>
        <w:tab/>
        <w:t>ويحق لمنظمات أرباب العمل أو العاملين تأ</w:t>
      </w:r>
      <w:r>
        <w:rPr>
          <w:rFonts w:hint="cs"/>
          <w:rtl/>
        </w:rPr>
        <w:t>سيس اتحادات وكونفدراليات والانتماء إليها. ويتكون الاتحاد من التجمع الطوعي لرابطتين مهنيتين أو أكثر. وتتكون الكونفدرالية من التجمع الطوعي لاتحادين أو أكثر. ويحق لأي منظمة أو اتحاد أو كونفدرالية الانضمام إلى عضوية المنظمات الدولية لأرباب العمل أو الموظفين.</w:t>
      </w:r>
    </w:p>
    <w:p w:rsidR="00000000" w:rsidRDefault="005607AB">
      <w:pPr>
        <w:spacing w:before="0" w:line="380" w:lineRule="exact"/>
        <w:jc w:val="both"/>
        <w:rPr>
          <w:rFonts w:hint="cs"/>
          <w:rtl/>
        </w:rPr>
      </w:pPr>
      <w:r>
        <w:rPr>
          <w:rFonts w:hint="cs"/>
          <w:rtl/>
        </w:rPr>
        <w:t>1</w:t>
      </w:r>
      <w:r>
        <w:rPr>
          <w:rFonts w:hint="cs"/>
          <w:rtl/>
        </w:rPr>
        <w:t>65-</w:t>
      </w:r>
      <w:r>
        <w:rPr>
          <w:rFonts w:hint="cs"/>
          <w:rtl/>
        </w:rPr>
        <w:tab/>
        <w:t xml:space="preserve">وتتمتع أي نقابة للعمال بحرية التنظيم والإدارة، وهي التي تصوغ البرامج الخاصة بها. وتتصرف كل نقابة </w:t>
      </w:r>
      <w:r>
        <w:rPr>
          <w:rFonts w:hint="cs"/>
          <w:spacing w:val="0"/>
          <w:rtl/>
        </w:rPr>
        <w:t>للعمال وفقاً للقانون. ويُحظر التمييز إزاء ممثلي نقابات العمال (المادة 181). ويجوز لأي منظمة من منظمات الموظفين المعترف بها ككيان قانوني، أن تلجأ إلى المحكم</w:t>
      </w:r>
      <w:r>
        <w:rPr>
          <w:rFonts w:hint="cs"/>
          <w:spacing w:val="0"/>
          <w:rtl/>
        </w:rPr>
        <w:t>ة لحماية مصالح أعضائها وتطبيق العقود الجماعية (المادة 182</w:t>
      </w:r>
      <w:r>
        <w:rPr>
          <w:rFonts w:hint="cs"/>
          <w:rtl/>
        </w:rPr>
        <w:t xml:space="preserve">). </w:t>
      </w:r>
    </w:p>
    <w:p w:rsidR="00000000" w:rsidRDefault="005607AB">
      <w:pPr>
        <w:spacing w:before="0" w:line="380" w:lineRule="exact"/>
        <w:jc w:val="both"/>
        <w:rPr>
          <w:rFonts w:hint="cs"/>
          <w:rtl/>
        </w:rPr>
      </w:pPr>
      <w:r>
        <w:rPr>
          <w:rFonts w:hint="cs"/>
          <w:rtl/>
        </w:rPr>
        <w:t>166-</w:t>
      </w:r>
      <w:r>
        <w:rPr>
          <w:rFonts w:hint="cs"/>
          <w:rtl/>
        </w:rPr>
        <w:tab/>
        <w:t xml:space="preserve">ويحظر على السلطات الحكومية التدخل في الأمور التي تتعلق بإنشاء نقابة العمال أو نشاطها أو إدارتها. وتنطبق نفس القاعدة في حالة رابطة أرباب العمل (المادة 184). </w:t>
      </w:r>
    </w:p>
    <w:p w:rsidR="00000000" w:rsidRDefault="005607AB">
      <w:pPr>
        <w:spacing w:before="0" w:line="380" w:lineRule="exact"/>
        <w:jc w:val="both"/>
        <w:rPr>
          <w:rFonts w:hint="cs"/>
          <w:rtl/>
        </w:rPr>
      </w:pPr>
      <w:r>
        <w:rPr>
          <w:rFonts w:hint="cs"/>
          <w:rtl/>
        </w:rPr>
        <w:t>167-</w:t>
      </w:r>
      <w:r>
        <w:rPr>
          <w:rFonts w:hint="cs"/>
          <w:rtl/>
        </w:rPr>
        <w:tab/>
        <w:t>ولا تتدخل السلطة الحكومية في</w:t>
      </w:r>
      <w:r>
        <w:rPr>
          <w:rFonts w:hint="cs"/>
          <w:rtl/>
        </w:rPr>
        <w:t xml:space="preserve"> الحالات التي تُفرض فيها قيود على الحقوق المنصوص عليها في المادة 182 من هذا القانون بسبب انتهاك القوانين. ويجوز لنقابة العمال أن تتوجه إلى المحكمة كي تمنع أي تدخل أو تهديد (المادة 185).</w:t>
      </w:r>
    </w:p>
    <w:p w:rsidR="00000000" w:rsidRDefault="005607AB">
      <w:pPr>
        <w:spacing w:before="0" w:line="380" w:lineRule="exact"/>
        <w:jc w:val="both"/>
        <w:rPr>
          <w:rFonts w:hint="cs"/>
          <w:rtl/>
        </w:rPr>
      </w:pPr>
      <w:r>
        <w:rPr>
          <w:rFonts w:hint="cs"/>
          <w:rtl/>
        </w:rPr>
        <w:t>168-</w:t>
      </w:r>
      <w:r>
        <w:rPr>
          <w:rFonts w:hint="cs"/>
          <w:rtl/>
        </w:rPr>
        <w:tab/>
        <w:t>ويجوز وقف نشاط أي نقابة للعمال وفقاً للأحكام الواردة في نظامها ال</w:t>
      </w:r>
      <w:r>
        <w:rPr>
          <w:rFonts w:hint="cs"/>
          <w:rtl/>
        </w:rPr>
        <w:t>أساسي. وبناء على طلب من وزير العمل أو أي سلطة أخرى يحددها القانون، يجوز لمحكمة قطاع تيرانا أن تقرر إنهاء نشاط نقابة عمال في حالة حدوث انتهاكات واضحة للقوانين (المادة 187).</w:t>
      </w:r>
    </w:p>
    <w:p w:rsidR="00000000" w:rsidRDefault="005607AB">
      <w:pPr>
        <w:spacing w:before="0" w:line="380" w:lineRule="exact"/>
        <w:jc w:val="both"/>
        <w:rPr>
          <w:rFonts w:hint="cs"/>
          <w:rtl/>
        </w:rPr>
      </w:pPr>
      <w:r>
        <w:rPr>
          <w:rFonts w:hint="cs"/>
          <w:rtl/>
        </w:rPr>
        <w:t>169-</w:t>
      </w:r>
      <w:r>
        <w:rPr>
          <w:rFonts w:hint="cs"/>
          <w:rtl/>
        </w:rPr>
        <w:tab/>
        <w:t>ويوجد حالياً في ألبانيا كونفدراليتان رئيسيتان لنقابات العمال، وهما اتحاد نقابات</w:t>
      </w:r>
      <w:r>
        <w:rPr>
          <w:rFonts w:hint="cs"/>
          <w:rtl/>
        </w:rPr>
        <w:t xml:space="preserve"> العمال المستقلة في ألبانيا، وكونفدرالية نقابات العمال في ألبانيا، ويبلغ أعضاء كل منها نحو 000 90 عضو. </w:t>
      </w:r>
    </w:p>
    <w:p w:rsidR="00000000" w:rsidRDefault="005607AB">
      <w:pPr>
        <w:spacing w:before="0" w:line="380" w:lineRule="exact"/>
        <w:jc w:val="both"/>
        <w:rPr>
          <w:rFonts w:hint="cs"/>
          <w:rtl/>
        </w:rPr>
      </w:pPr>
      <w:r>
        <w:rPr>
          <w:rFonts w:hint="cs"/>
          <w:rtl/>
        </w:rPr>
        <w:t>170-</w:t>
      </w:r>
      <w:r>
        <w:rPr>
          <w:rFonts w:hint="cs"/>
          <w:rtl/>
        </w:rPr>
        <w:tab/>
        <w:t>وقد أقام كل من اتحاد نقابات العمال المستقلة في ألبانيا وكونفدرالية نقابات العمال في ألبانيا، وكذلك المنظمات الأعضاء فيها، علاقات دولية واسعة النطاق</w:t>
      </w:r>
      <w:r>
        <w:rPr>
          <w:rFonts w:hint="cs"/>
          <w:rtl/>
        </w:rPr>
        <w:t xml:space="preserve"> مع منظمات نقابات العمال في أوروبا وفي بلدان أخرى. واتحاد نقابات العمال الحرة في ألبانيا عضو في الاتحاد الدولي لنقابات العمال الحرة.</w:t>
      </w:r>
    </w:p>
    <w:p w:rsidR="00000000" w:rsidRDefault="005607AB">
      <w:pPr>
        <w:spacing w:before="0" w:line="380" w:lineRule="exact"/>
        <w:jc w:val="both"/>
        <w:rPr>
          <w:spacing w:val="0"/>
          <w:rtl/>
        </w:rPr>
      </w:pPr>
      <w:r>
        <w:rPr>
          <w:rFonts w:hint="cs"/>
          <w:rtl/>
        </w:rPr>
        <w:t>171-</w:t>
      </w:r>
      <w:r>
        <w:rPr>
          <w:rFonts w:hint="cs"/>
          <w:rtl/>
        </w:rPr>
        <w:tab/>
      </w:r>
      <w:r>
        <w:rPr>
          <w:rFonts w:hint="cs"/>
          <w:spacing w:val="0"/>
          <w:rtl/>
        </w:rPr>
        <w:t>ويمكن الاطلاع على المزيد من التفاصيل بشأن الحق في التنظيم الجماعي والإحصاءات المتعلقة بنقابات العمال في ألبانيا في الت</w:t>
      </w:r>
      <w:r>
        <w:rPr>
          <w:rFonts w:hint="cs"/>
          <w:spacing w:val="0"/>
          <w:rtl/>
        </w:rPr>
        <w:t xml:space="preserve">قرير الأولي بشأن تنفيذ العهد الدولي الخاص بالحقوق المدنية والسياسية </w:t>
      </w:r>
      <w:r>
        <w:rPr>
          <w:spacing w:val="0"/>
        </w:rPr>
        <w:t>CCPR/C/ALB/2004/1</w:t>
      </w:r>
      <w:r>
        <w:rPr>
          <w:rFonts w:hint="cs"/>
          <w:spacing w:val="0"/>
          <w:rtl/>
        </w:rPr>
        <w:t xml:space="preserve"> المقدم من ألبانيا في شباط/فبراير 2004.</w:t>
      </w:r>
    </w:p>
    <w:p w:rsidR="00000000" w:rsidRDefault="005607AB">
      <w:pPr>
        <w:spacing w:before="0" w:line="380" w:lineRule="exact"/>
        <w:jc w:val="center"/>
        <w:rPr>
          <w:rFonts w:hint="cs"/>
          <w:b/>
          <w:bCs/>
          <w:rtl/>
        </w:rPr>
      </w:pPr>
      <w:r>
        <w:rPr>
          <w:spacing w:val="0"/>
          <w:rtl/>
        </w:rPr>
        <w:br w:type="page"/>
      </w:r>
      <w:r>
        <w:rPr>
          <w:rFonts w:hint="cs"/>
          <w:b/>
          <w:bCs/>
          <w:rtl/>
        </w:rPr>
        <w:t>الحق في المفاوضة الجماعية</w:t>
      </w:r>
    </w:p>
    <w:p w:rsidR="00000000" w:rsidRDefault="005607AB">
      <w:pPr>
        <w:spacing w:before="0" w:line="380" w:lineRule="exact"/>
        <w:jc w:val="both"/>
        <w:rPr>
          <w:rFonts w:hint="cs"/>
          <w:rtl/>
        </w:rPr>
      </w:pPr>
      <w:r>
        <w:rPr>
          <w:rFonts w:hint="cs"/>
          <w:rtl/>
        </w:rPr>
        <w:t>172-</w:t>
      </w:r>
      <w:r>
        <w:rPr>
          <w:rFonts w:hint="cs"/>
          <w:rtl/>
        </w:rPr>
        <w:tab/>
        <w:t>تشجع وزارة العمل والشؤون الاجتماعية على المفاوضة الجماعية. ولهذا الغرض، أعدت الوزارة مشاريع لاتفاقي</w:t>
      </w:r>
      <w:r>
        <w:rPr>
          <w:rFonts w:hint="cs"/>
          <w:rtl/>
        </w:rPr>
        <w:t>ات جماعية متعددة، ويحضر أخصائيون في علاقات العمل من وزارة العمل والشؤون الاجتماعية بانتظام المفاوضات التي تعقدها الأطراف المهتمة ويوقعون على الاتفاقات الجماعية والمعقودة بينها.</w:t>
      </w:r>
    </w:p>
    <w:p w:rsidR="00000000" w:rsidRDefault="005607AB">
      <w:pPr>
        <w:spacing w:before="0" w:line="380" w:lineRule="exact"/>
        <w:jc w:val="center"/>
        <w:rPr>
          <w:rFonts w:hint="cs"/>
          <w:b/>
          <w:bCs/>
          <w:rtl/>
        </w:rPr>
      </w:pPr>
      <w:r>
        <w:rPr>
          <w:rFonts w:hint="cs"/>
          <w:b/>
          <w:bCs/>
          <w:rtl/>
        </w:rPr>
        <w:t>الحق في الإضراب</w:t>
      </w:r>
    </w:p>
    <w:p w:rsidR="00000000" w:rsidRDefault="005607AB">
      <w:pPr>
        <w:spacing w:before="0" w:line="380" w:lineRule="exact"/>
        <w:jc w:val="both"/>
        <w:rPr>
          <w:rFonts w:hint="cs"/>
          <w:rtl/>
        </w:rPr>
      </w:pPr>
      <w:r>
        <w:rPr>
          <w:rFonts w:hint="cs"/>
          <w:rtl/>
        </w:rPr>
        <w:t>173-</w:t>
      </w:r>
      <w:r>
        <w:rPr>
          <w:rFonts w:hint="cs"/>
          <w:rtl/>
        </w:rPr>
        <w:tab/>
        <w:t xml:space="preserve">حق الإضراب مكفول بموجب الدستور وقانون العمل. ويحق لنقابات </w:t>
      </w:r>
      <w:r>
        <w:rPr>
          <w:rFonts w:hint="cs"/>
          <w:rtl/>
        </w:rPr>
        <w:t>العمال اللجوء إلى الإضراب لتلبية طلباتها الاجتماعية والاقتصادية وفقاً لأحكام قانون العمل. والمشاركة في الإضرابات طوعية. ولا يجوز إرغام أحد على المشاركة في إضراب ضد إرادته.</w:t>
      </w:r>
    </w:p>
    <w:p w:rsidR="00000000" w:rsidRDefault="005607AB">
      <w:pPr>
        <w:spacing w:before="0" w:line="380" w:lineRule="exact"/>
        <w:jc w:val="both"/>
        <w:rPr>
          <w:rFonts w:hint="cs"/>
          <w:rtl/>
        </w:rPr>
      </w:pPr>
      <w:r>
        <w:rPr>
          <w:rFonts w:hint="cs"/>
          <w:rtl/>
        </w:rPr>
        <w:t>174-</w:t>
      </w:r>
      <w:r>
        <w:rPr>
          <w:rFonts w:hint="cs"/>
          <w:rtl/>
        </w:rPr>
        <w:tab/>
      </w:r>
      <w:r>
        <w:rPr>
          <w:rFonts w:hint="cs"/>
          <w:spacing w:val="0"/>
          <w:rtl/>
        </w:rPr>
        <w:t>ولا يجوز ممارسة الحق في الإضراب إلا بعد انتهاء جهود الوساطة والمصالحة بغرض إبرا</w:t>
      </w:r>
      <w:r>
        <w:rPr>
          <w:rFonts w:hint="cs"/>
          <w:spacing w:val="0"/>
          <w:rtl/>
        </w:rPr>
        <w:t>م اتفاق يتعلق بالعمل.</w:t>
      </w:r>
    </w:p>
    <w:p w:rsidR="00000000" w:rsidRDefault="005607AB">
      <w:pPr>
        <w:spacing w:before="0" w:line="380" w:lineRule="exact"/>
        <w:jc w:val="both"/>
        <w:rPr>
          <w:rFonts w:hint="cs"/>
          <w:rtl/>
        </w:rPr>
      </w:pPr>
      <w:r>
        <w:rPr>
          <w:rFonts w:hint="cs"/>
          <w:rtl/>
        </w:rPr>
        <w:t>175-</w:t>
      </w:r>
      <w:r>
        <w:rPr>
          <w:rFonts w:hint="cs"/>
          <w:rtl/>
        </w:rPr>
        <w:tab/>
        <w:t xml:space="preserve">ويمكن الاطلاع على المزيد من التفاصيل والمعلومات والإحصاءات بشأن الحق في إنشاء نقابات العمال في ألبانيا والانضمام إليها والحق في الإضراب في التقرير الأولي لألبانيا المشار إليه أعلاه. </w:t>
      </w:r>
    </w:p>
    <w:p w:rsidR="00000000" w:rsidRDefault="005607AB">
      <w:pPr>
        <w:spacing w:before="0" w:line="380" w:lineRule="exact"/>
        <w:jc w:val="center"/>
        <w:rPr>
          <w:rFonts w:hint="cs"/>
          <w:b/>
          <w:bCs/>
          <w:rtl/>
        </w:rPr>
      </w:pPr>
      <w:r>
        <w:rPr>
          <w:rFonts w:hint="cs"/>
          <w:b/>
          <w:bCs/>
          <w:rtl/>
        </w:rPr>
        <w:t>المادة 9</w:t>
      </w:r>
      <w:r>
        <w:rPr>
          <w:b/>
          <w:bCs/>
          <w:rtl/>
        </w:rPr>
        <w:br/>
      </w:r>
      <w:r>
        <w:rPr>
          <w:rFonts w:hint="cs"/>
          <w:b/>
          <w:bCs/>
          <w:rtl/>
        </w:rPr>
        <w:t>الحق في التأمين الاجتماعي</w:t>
      </w:r>
    </w:p>
    <w:p w:rsidR="00000000" w:rsidRDefault="005607AB">
      <w:pPr>
        <w:spacing w:before="0" w:line="380" w:lineRule="exact"/>
        <w:jc w:val="both"/>
        <w:rPr>
          <w:rFonts w:hint="cs"/>
          <w:rtl/>
        </w:rPr>
      </w:pPr>
      <w:r>
        <w:rPr>
          <w:rFonts w:hint="cs"/>
          <w:rtl/>
        </w:rPr>
        <w:t>176-</w:t>
      </w:r>
      <w:r>
        <w:rPr>
          <w:rFonts w:hint="cs"/>
          <w:rtl/>
        </w:rPr>
        <w:tab/>
        <w:t>ألباني</w:t>
      </w:r>
      <w:r>
        <w:rPr>
          <w:rFonts w:hint="cs"/>
          <w:rtl/>
        </w:rPr>
        <w:t>ا ليست طرفاً في اتفاقيات منظمة العمل الدولية رقم 102 و121 و128 و130 و168. ولذلك لم تقدم ألبانيا أي تقرير إلى الهيئات التابعة لمنظمة العمل الدولية بشأن تنفيذ الاتفاقيات المذكورة.</w:t>
      </w:r>
    </w:p>
    <w:p w:rsidR="00000000" w:rsidRDefault="005607AB">
      <w:pPr>
        <w:spacing w:before="0" w:line="380" w:lineRule="exact"/>
        <w:jc w:val="both"/>
        <w:rPr>
          <w:rFonts w:hint="cs"/>
          <w:rtl/>
        </w:rPr>
      </w:pPr>
      <w:r>
        <w:rPr>
          <w:rFonts w:hint="cs"/>
          <w:rtl/>
        </w:rPr>
        <w:t>177-</w:t>
      </w:r>
      <w:r>
        <w:rPr>
          <w:rFonts w:hint="cs"/>
          <w:rtl/>
        </w:rPr>
        <w:tab/>
        <w:t>ويجري في ألبانيا تنفيذ مخططات التأمين الاجتماعي التالية:</w:t>
      </w:r>
    </w:p>
    <w:p w:rsidR="00000000" w:rsidRDefault="005607AB">
      <w:pPr>
        <w:spacing w:before="0" w:line="380" w:lineRule="exact"/>
        <w:ind w:left="1440" w:hanging="720"/>
        <w:jc w:val="both"/>
        <w:rPr>
          <w:rFonts w:hint="cs"/>
          <w:rtl/>
        </w:rPr>
      </w:pPr>
      <w:r>
        <w:rPr>
          <w:rFonts w:cs="Times New Roman"/>
          <w:sz w:val="32"/>
        </w:rPr>
        <w:t>•</w:t>
      </w:r>
      <w:r>
        <w:rPr>
          <w:rFonts w:hint="cs"/>
          <w:rtl/>
        </w:rPr>
        <w:tab/>
        <w:t>التأمين الصحي؛</w:t>
      </w:r>
    </w:p>
    <w:p w:rsidR="00000000" w:rsidRDefault="005607AB">
      <w:pPr>
        <w:spacing w:before="0" w:line="380" w:lineRule="exact"/>
        <w:ind w:left="1440" w:hanging="720"/>
        <w:jc w:val="both"/>
        <w:rPr>
          <w:rFonts w:hint="cs"/>
          <w:rtl/>
        </w:rPr>
      </w:pPr>
      <w:r>
        <w:rPr>
          <w:rFonts w:cs="Times New Roman"/>
          <w:sz w:val="32"/>
        </w:rPr>
        <w:t>•</w:t>
      </w:r>
      <w:r>
        <w:rPr>
          <w:rFonts w:hint="cs"/>
          <w:rtl/>
        </w:rPr>
        <w:tab/>
        <w:t>تأمين الأمومة؛</w:t>
      </w:r>
    </w:p>
    <w:p w:rsidR="00000000" w:rsidRDefault="005607AB">
      <w:pPr>
        <w:spacing w:before="0" w:line="380" w:lineRule="exact"/>
        <w:ind w:left="1440" w:hanging="720"/>
        <w:jc w:val="both"/>
        <w:rPr>
          <w:rFonts w:hint="cs"/>
          <w:rtl/>
        </w:rPr>
      </w:pPr>
      <w:r>
        <w:rPr>
          <w:rFonts w:cs="Times New Roman"/>
          <w:sz w:val="32"/>
        </w:rPr>
        <w:t>•</w:t>
      </w:r>
      <w:r>
        <w:rPr>
          <w:rFonts w:hint="cs"/>
          <w:rtl/>
        </w:rPr>
        <w:tab/>
        <w:t>التأمين ضد الأمراض المهنية والحوادث التي تقع في مكان العمل؛</w:t>
      </w:r>
    </w:p>
    <w:p w:rsidR="00000000" w:rsidRDefault="005607AB">
      <w:pPr>
        <w:spacing w:before="0" w:line="380" w:lineRule="exact"/>
        <w:ind w:left="1332" w:hanging="565"/>
        <w:jc w:val="both"/>
        <w:rPr>
          <w:rFonts w:hint="cs"/>
          <w:rtl/>
        </w:rPr>
      </w:pPr>
      <w:r>
        <w:rPr>
          <w:rFonts w:cs="Times New Roman"/>
          <w:sz w:val="32"/>
        </w:rPr>
        <w:t>•</w:t>
      </w:r>
      <w:r>
        <w:rPr>
          <w:rFonts w:hint="cs"/>
          <w:rtl/>
        </w:rPr>
        <w:tab/>
        <w:t>المعاشات التقاعدية والتأمين ضد العجز، وتأمين المعاشات لصالح المُعالين التابعين للطرف المؤمن عليه المتوفى؛</w:t>
      </w:r>
    </w:p>
    <w:p w:rsidR="00000000" w:rsidRDefault="005607AB">
      <w:pPr>
        <w:spacing w:before="0" w:line="380" w:lineRule="exact"/>
        <w:ind w:left="1440" w:hanging="720"/>
        <w:jc w:val="both"/>
        <w:rPr>
          <w:rFonts w:hint="cs"/>
          <w:rtl/>
        </w:rPr>
      </w:pPr>
      <w:r>
        <w:rPr>
          <w:rFonts w:cs="Times New Roman"/>
          <w:sz w:val="32"/>
        </w:rPr>
        <w:t>•</w:t>
      </w:r>
      <w:r>
        <w:rPr>
          <w:rFonts w:hint="cs"/>
          <w:rtl/>
        </w:rPr>
        <w:tab/>
        <w:t>التأمين ضد البطالة.</w:t>
      </w:r>
    </w:p>
    <w:p w:rsidR="00000000" w:rsidRDefault="005607AB">
      <w:pPr>
        <w:spacing w:before="0" w:line="380" w:lineRule="exact"/>
        <w:jc w:val="center"/>
        <w:rPr>
          <w:rFonts w:hint="cs"/>
          <w:b/>
          <w:bCs/>
          <w:rtl/>
        </w:rPr>
      </w:pPr>
      <w:r>
        <w:rPr>
          <w:rFonts w:hint="cs"/>
          <w:b/>
          <w:bCs/>
          <w:rtl/>
        </w:rPr>
        <w:t>التأمين الاتماعي</w:t>
      </w:r>
    </w:p>
    <w:p w:rsidR="00000000" w:rsidRDefault="005607AB">
      <w:pPr>
        <w:spacing w:before="0" w:line="380" w:lineRule="exact"/>
        <w:jc w:val="both"/>
        <w:rPr>
          <w:rFonts w:hint="cs"/>
          <w:rtl/>
        </w:rPr>
      </w:pPr>
      <w:r>
        <w:rPr>
          <w:rFonts w:hint="cs"/>
          <w:rtl/>
        </w:rPr>
        <w:t>178-</w:t>
      </w:r>
      <w:r>
        <w:rPr>
          <w:rFonts w:hint="cs"/>
          <w:rtl/>
        </w:rPr>
        <w:tab/>
        <w:t>يشتمل نظام التأمين الاجت</w:t>
      </w:r>
      <w:r>
        <w:rPr>
          <w:rFonts w:hint="cs"/>
          <w:rtl/>
        </w:rPr>
        <w:t>ماعي العام على ما يلي:</w:t>
      </w:r>
    </w:p>
    <w:p w:rsidR="00000000" w:rsidRDefault="005607AB">
      <w:pPr>
        <w:spacing w:before="0" w:line="380" w:lineRule="exact"/>
        <w:ind w:left="1440" w:hanging="720"/>
        <w:jc w:val="both"/>
        <w:rPr>
          <w:rFonts w:hint="cs"/>
          <w:rtl/>
        </w:rPr>
      </w:pPr>
      <w:r>
        <w:rPr>
          <w:rFonts w:hint="cs"/>
          <w:rtl/>
        </w:rPr>
        <w:t>•</w:t>
      </w:r>
      <w:r>
        <w:rPr>
          <w:rFonts w:hint="cs"/>
          <w:rtl/>
        </w:rPr>
        <w:tab/>
        <w:t>التأمين الإجباري؛</w:t>
      </w:r>
    </w:p>
    <w:p w:rsidR="00000000" w:rsidRDefault="005607AB">
      <w:pPr>
        <w:spacing w:before="0" w:line="380" w:lineRule="exact"/>
        <w:ind w:left="1440" w:hanging="720"/>
        <w:jc w:val="both"/>
        <w:rPr>
          <w:rFonts w:hint="cs"/>
          <w:rtl/>
        </w:rPr>
      </w:pPr>
      <w:r>
        <w:rPr>
          <w:rFonts w:hint="cs"/>
          <w:rtl/>
        </w:rPr>
        <w:t>•</w:t>
      </w:r>
      <w:r>
        <w:rPr>
          <w:rFonts w:hint="cs"/>
          <w:rtl/>
        </w:rPr>
        <w:tab/>
        <w:t>التأمين الطوعي؛</w:t>
      </w:r>
    </w:p>
    <w:p w:rsidR="00000000" w:rsidRDefault="005607AB">
      <w:pPr>
        <w:spacing w:before="0" w:line="380" w:lineRule="exact"/>
        <w:ind w:left="1440" w:hanging="720"/>
        <w:jc w:val="both"/>
        <w:rPr>
          <w:rFonts w:hint="cs"/>
          <w:rtl/>
        </w:rPr>
      </w:pPr>
      <w:r>
        <w:rPr>
          <w:rFonts w:hint="cs"/>
          <w:rtl/>
        </w:rPr>
        <w:t>•</w:t>
      </w:r>
      <w:r>
        <w:rPr>
          <w:rFonts w:hint="cs"/>
          <w:rtl/>
        </w:rPr>
        <w:tab/>
        <w:t>التأمين التكميلي؛</w:t>
      </w:r>
    </w:p>
    <w:p w:rsidR="00000000" w:rsidRDefault="005607AB">
      <w:pPr>
        <w:spacing w:before="0" w:line="380" w:lineRule="exact"/>
        <w:ind w:left="1440" w:hanging="720"/>
        <w:jc w:val="both"/>
        <w:rPr>
          <w:rFonts w:hint="cs"/>
          <w:rtl/>
        </w:rPr>
      </w:pPr>
      <w:r>
        <w:rPr>
          <w:rFonts w:hint="cs"/>
          <w:rtl/>
        </w:rPr>
        <w:t>•</w:t>
      </w:r>
      <w:r>
        <w:rPr>
          <w:rFonts w:hint="cs"/>
          <w:rtl/>
        </w:rPr>
        <w:tab/>
        <w:t>المعاشات الحكومية الخاصة.</w:t>
      </w:r>
    </w:p>
    <w:p w:rsidR="00000000" w:rsidRDefault="005607AB">
      <w:pPr>
        <w:spacing w:before="0" w:line="380" w:lineRule="exact"/>
        <w:jc w:val="both"/>
        <w:rPr>
          <w:rFonts w:hint="cs"/>
          <w:rtl/>
        </w:rPr>
      </w:pPr>
      <w:r>
        <w:rPr>
          <w:rFonts w:hint="cs"/>
          <w:rtl/>
        </w:rPr>
        <w:t>179-</w:t>
      </w:r>
      <w:r>
        <w:rPr>
          <w:rFonts w:hint="cs"/>
          <w:rtl/>
        </w:rPr>
        <w:tab/>
        <w:t>تقتصر تغطية النظام الألباني للتأمين الاجتماعي على الأشخاص العاملين فقط. ويموَّل المخطط من اشتراكات العاملين وأرباب العمل، والعاملين لحسابهم ال</w:t>
      </w:r>
      <w:r>
        <w:rPr>
          <w:rFonts w:hint="cs"/>
          <w:rtl/>
        </w:rPr>
        <w:t>خاص في إطار ما يُعرف بنظام خصم الاشتراكات من المنبع مما يكفل استمراره. ويضمن هذا المخطط الاستحقاقات للأشخاص الذين ينقطع دخلهم بسبب المرض أو التقدم في السن أو العجز أو البطالة أو التعرض لحادث في مكان العمل أو الحمل أو وفاة العائل.</w:t>
      </w:r>
    </w:p>
    <w:p w:rsidR="00000000" w:rsidRDefault="005607AB">
      <w:pPr>
        <w:spacing w:before="0" w:line="380" w:lineRule="exact"/>
        <w:jc w:val="center"/>
        <w:rPr>
          <w:rFonts w:hint="cs"/>
          <w:b/>
          <w:bCs/>
          <w:rtl/>
        </w:rPr>
      </w:pPr>
      <w:r>
        <w:rPr>
          <w:rFonts w:hint="cs"/>
          <w:b/>
          <w:bCs/>
          <w:rtl/>
        </w:rPr>
        <w:t>استحقاقات الضمان الاجتماعي</w:t>
      </w:r>
      <w:r>
        <w:rPr>
          <w:rFonts w:hint="cs"/>
          <w:b/>
          <w:bCs/>
          <w:rtl/>
        </w:rPr>
        <w:t xml:space="preserve"> التي تُمنح بسبب المرض</w:t>
      </w:r>
    </w:p>
    <w:p w:rsidR="00000000" w:rsidRDefault="005607AB">
      <w:pPr>
        <w:spacing w:before="0" w:line="380" w:lineRule="exact"/>
        <w:jc w:val="both"/>
        <w:rPr>
          <w:rFonts w:hint="cs"/>
          <w:rtl/>
        </w:rPr>
      </w:pPr>
      <w:r>
        <w:rPr>
          <w:rFonts w:hint="cs"/>
          <w:rtl/>
        </w:rPr>
        <w:t>180-</w:t>
      </w:r>
      <w:r>
        <w:rPr>
          <w:rFonts w:hint="cs"/>
          <w:rtl/>
        </w:rPr>
        <w:tab/>
        <w:t>الهدف المنشود من هذا النوع من التأمين هو تغطية الفقدان المؤقت للقدرة على العمل نتيجة للمرض عموماً، وليس نتيجة لحادث عمل أو مرض مهني. ويحق لجميع الأشخاص المؤمن عليهم الذين يثبت فقدانهم المؤقت للقدرة على العمل بمقتضى إجازة مرضية ا</w:t>
      </w:r>
      <w:r>
        <w:rPr>
          <w:rFonts w:hint="cs"/>
          <w:rtl/>
        </w:rPr>
        <w:t>لحصول على استحقاقات في إطار هذا المخطط. ويبدأ دفع استحقاقات الضمان الاجتماعي بسبب المرض بعد انقضاء 15 يوماً على حدوث العجز عن العمل. وتُدفع الاستحقاقات في إطار هذا الفرع نقداً.</w:t>
      </w:r>
    </w:p>
    <w:p w:rsidR="00000000" w:rsidRDefault="005607AB">
      <w:pPr>
        <w:spacing w:before="0" w:line="380" w:lineRule="exact"/>
        <w:jc w:val="center"/>
        <w:rPr>
          <w:rFonts w:hint="cs"/>
          <w:b/>
          <w:bCs/>
          <w:rtl/>
        </w:rPr>
      </w:pPr>
      <w:r>
        <w:rPr>
          <w:rFonts w:hint="cs"/>
          <w:b/>
          <w:bCs/>
          <w:rtl/>
        </w:rPr>
        <w:t>استحقاقات البطالة</w:t>
      </w:r>
    </w:p>
    <w:p w:rsidR="00000000" w:rsidRDefault="005607AB">
      <w:pPr>
        <w:spacing w:before="0" w:line="380" w:lineRule="exact"/>
        <w:jc w:val="both"/>
        <w:rPr>
          <w:rFonts w:hint="cs"/>
          <w:rtl/>
        </w:rPr>
      </w:pPr>
      <w:r>
        <w:rPr>
          <w:rFonts w:hint="cs"/>
          <w:rtl/>
        </w:rPr>
        <w:t>181-</w:t>
      </w:r>
      <w:r>
        <w:rPr>
          <w:rFonts w:hint="cs"/>
          <w:rtl/>
        </w:rPr>
        <w:tab/>
        <w:t>تشمل استحقاقات البطالة مبلغاً أساسياً يكفي لضمان الحد ال</w:t>
      </w:r>
      <w:r>
        <w:rPr>
          <w:rFonts w:hint="cs"/>
          <w:rtl/>
        </w:rPr>
        <w:t>أدنى من مستوى المعيشة، وهو مبلغ يُحدد سنوياً بمقتضى قرار يصدره مجلس الوزراء، مع مراعاة الرقم القياسي السنوي للأسعار. ويحق لجميع الأشخاص المؤمن عليهم لمدة لا تقل عن 12 شهراً الحصول على هذه الاستحقاقات شرط إثبات تعطلهم عن العمل. ولا يحق لهم الحصول على أي است</w:t>
      </w:r>
      <w:r>
        <w:rPr>
          <w:rFonts w:hint="cs"/>
          <w:rtl/>
        </w:rPr>
        <w:t xml:space="preserve">حقاقات أخرى من خدمات الضمان الاجتماعي، عدا الإعانة المتعلقة بالعجز الجزئي. </w:t>
      </w:r>
    </w:p>
    <w:p w:rsidR="00000000" w:rsidRDefault="005607AB">
      <w:pPr>
        <w:spacing w:before="0" w:line="380" w:lineRule="exact"/>
        <w:jc w:val="center"/>
        <w:rPr>
          <w:rFonts w:hint="cs"/>
          <w:b/>
          <w:bCs/>
          <w:rtl/>
        </w:rPr>
      </w:pPr>
      <w:r>
        <w:rPr>
          <w:rFonts w:hint="cs"/>
          <w:b/>
          <w:bCs/>
          <w:rtl/>
        </w:rPr>
        <w:t>استحقاقات الأمومة</w:t>
      </w:r>
    </w:p>
    <w:p w:rsidR="00000000" w:rsidRDefault="005607AB">
      <w:pPr>
        <w:spacing w:before="0" w:line="380" w:lineRule="exact"/>
        <w:jc w:val="both"/>
        <w:rPr>
          <w:rFonts w:hint="cs"/>
          <w:rtl/>
        </w:rPr>
      </w:pPr>
      <w:r>
        <w:rPr>
          <w:rFonts w:hint="cs"/>
          <w:rtl/>
        </w:rPr>
        <w:t>182-</w:t>
      </w:r>
      <w:r>
        <w:rPr>
          <w:rFonts w:hint="cs"/>
          <w:rtl/>
        </w:rPr>
        <w:tab/>
        <w:t>تبلغ مدة الحصول على الاستحقاقات عن إجازة الأمومة 365 يوماً، بما في ذلك 35 يوماً قبل الولادة كحد أدنى و42 يوماً بعد الولادة (المادة 104 من قانون العمل). وتُدف</w:t>
      </w:r>
      <w:r>
        <w:rPr>
          <w:rFonts w:hint="cs"/>
          <w:rtl/>
        </w:rPr>
        <w:t>ع هذه الاستحقاقات نقداً. وإلى جانب الحمل، يشترط للحصول على الاستحقاقات، أن تكون المرأة قد دفعت اشتراكاتها في إطار نظام التأمين الاجتماعي لمدة لا تقل عن 12 شهراً. وتحصل المرأة العاملة خلال إجازة الأمومة على 80 في المائة من متوسط الأجر اليومي عن الفترة الساب</w:t>
      </w:r>
      <w:r>
        <w:rPr>
          <w:rFonts w:hint="cs"/>
          <w:rtl/>
        </w:rPr>
        <w:t>قة للولادة و50 في المائة من متوسط الأجر اليومي لمدة 150 يوماً بعد الولادة، على أساس متوسط الأجر الذي كانت تتقاضاه في السنة السابقة. واستحقاقات إجازة الأمومة بالنسبة للمرأة العاملة مساوية لاستحقاقاتها التقاعدية. وتشمل الاستحقاقات عن كل مولود 50 في المائة من</w:t>
      </w:r>
      <w:r>
        <w:rPr>
          <w:rFonts w:hint="cs"/>
          <w:rtl/>
        </w:rPr>
        <w:t xml:space="preserve"> الحد الأدنى للأجر الشهري.</w:t>
      </w:r>
    </w:p>
    <w:p w:rsidR="00000000" w:rsidRDefault="005607AB">
      <w:pPr>
        <w:spacing w:before="0" w:line="380" w:lineRule="exact"/>
        <w:jc w:val="center"/>
        <w:rPr>
          <w:b/>
          <w:bCs/>
          <w:rtl/>
        </w:rPr>
      </w:pPr>
      <w:r>
        <w:rPr>
          <w:rFonts w:hint="cs"/>
          <w:b/>
          <w:bCs/>
          <w:rtl/>
        </w:rPr>
        <w:t>استحقاقات التأمين الاجتماعي الناشئة عن حوادث العمل</w:t>
      </w:r>
    </w:p>
    <w:p w:rsidR="00000000" w:rsidRDefault="005607AB">
      <w:pPr>
        <w:spacing w:before="0" w:line="380" w:lineRule="exact"/>
        <w:jc w:val="both"/>
        <w:rPr>
          <w:rFonts w:hint="cs"/>
          <w:rtl/>
        </w:rPr>
      </w:pPr>
      <w:r>
        <w:rPr>
          <w:rFonts w:hint="cs"/>
          <w:rtl/>
        </w:rPr>
        <w:t>183-</w:t>
      </w:r>
      <w:r>
        <w:rPr>
          <w:rFonts w:hint="cs"/>
          <w:rtl/>
        </w:rPr>
        <w:tab/>
        <w:t>الأشخاص الذين يحق لهم الحصول على استحقاقات في إطار مخطط التأمين هذا، هم الأشخاص الذين يتعرضون لحوادث في مكان العمل ويعانون من أمراض مهنية. وتشمل الاستحقاقات في إطار هذا المخ</w:t>
      </w:r>
      <w:r>
        <w:rPr>
          <w:rFonts w:hint="cs"/>
          <w:rtl/>
        </w:rPr>
        <w:t>طط ما يلي:</w:t>
      </w:r>
    </w:p>
    <w:p w:rsidR="00000000" w:rsidRDefault="005607AB">
      <w:pPr>
        <w:spacing w:before="0" w:line="380" w:lineRule="exact"/>
        <w:ind w:left="1440" w:hanging="720"/>
        <w:jc w:val="both"/>
        <w:rPr>
          <w:rFonts w:hint="cs"/>
          <w:rtl/>
        </w:rPr>
      </w:pPr>
      <w:r>
        <w:rPr>
          <w:rFonts w:hint="cs"/>
          <w:rtl/>
        </w:rPr>
        <w:t>•</w:t>
      </w:r>
      <w:r>
        <w:rPr>
          <w:rFonts w:hint="cs"/>
          <w:rtl/>
        </w:rPr>
        <w:tab/>
        <w:t>الرعاية الطبية والإعانات التكميلية المتعلقة بإعادة التأهيل؛</w:t>
      </w:r>
    </w:p>
    <w:p w:rsidR="00000000" w:rsidRDefault="005607AB">
      <w:pPr>
        <w:spacing w:before="0" w:line="380" w:lineRule="exact"/>
        <w:ind w:left="1440" w:hanging="720"/>
        <w:jc w:val="both"/>
        <w:rPr>
          <w:rFonts w:hint="cs"/>
          <w:rtl/>
        </w:rPr>
      </w:pPr>
      <w:r>
        <w:rPr>
          <w:rFonts w:hint="cs"/>
          <w:rtl/>
        </w:rPr>
        <w:t>•</w:t>
      </w:r>
      <w:r>
        <w:rPr>
          <w:rFonts w:hint="cs"/>
          <w:rtl/>
        </w:rPr>
        <w:tab/>
        <w:t>الاستحقاقات في حالة العجز؛</w:t>
      </w:r>
    </w:p>
    <w:p w:rsidR="00000000" w:rsidRDefault="005607AB">
      <w:pPr>
        <w:spacing w:before="0" w:line="380" w:lineRule="exact"/>
        <w:ind w:left="1440" w:hanging="720"/>
        <w:jc w:val="both"/>
        <w:rPr>
          <w:rFonts w:hint="cs"/>
          <w:rtl/>
        </w:rPr>
      </w:pPr>
      <w:r>
        <w:rPr>
          <w:rFonts w:hint="cs"/>
          <w:rtl/>
        </w:rPr>
        <w:t>•</w:t>
      </w:r>
      <w:r>
        <w:rPr>
          <w:rFonts w:hint="cs"/>
          <w:rtl/>
        </w:rPr>
        <w:tab/>
        <w:t>التعويض عن قدر معقول من الأضرار؛</w:t>
      </w:r>
    </w:p>
    <w:p w:rsidR="00000000" w:rsidRDefault="005607AB">
      <w:pPr>
        <w:spacing w:before="0" w:line="380" w:lineRule="exact"/>
        <w:ind w:left="1440" w:hanging="720"/>
        <w:jc w:val="both"/>
        <w:rPr>
          <w:rFonts w:hint="cs"/>
          <w:rtl/>
        </w:rPr>
      </w:pPr>
      <w:r>
        <w:rPr>
          <w:rFonts w:hint="cs"/>
          <w:rtl/>
        </w:rPr>
        <w:t>•</w:t>
      </w:r>
      <w:r>
        <w:rPr>
          <w:rFonts w:hint="cs"/>
          <w:rtl/>
        </w:rPr>
        <w:tab/>
        <w:t>الاستحقاقات في حالة الوفاة.</w:t>
      </w:r>
    </w:p>
    <w:p w:rsidR="00000000" w:rsidRDefault="005607AB">
      <w:pPr>
        <w:spacing w:before="0" w:line="380" w:lineRule="exact"/>
        <w:jc w:val="both"/>
        <w:rPr>
          <w:rFonts w:hint="cs"/>
          <w:rtl/>
        </w:rPr>
      </w:pPr>
      <w:r>
        <w:rPr>
          <w:rFonts w:hint="cs"/>
          <w:rtl/>
        </w:rPr>
        <w:t>184-</w:t>
      </w:r>
      <w:r>
        <w:rPr>
          <w:rFonts w:hint="cs"/>
          <w:rtl/>
        </w:rPr>
        <w:tab/>
        <w:t xml:space="preserve">وفي حالة العجز الدائم، يشمل المبلغ تغطية نسبتها 100 في المائة لمدة 12 شهراً، ويُحسب </w:t>
      </w:r>
      <w:r>
        <w:rPr>
          <w:rFonts w:hint="cs"/>
          <w:rtl/>
        </w:rPr>
        <w:t>على أساس متوسط الأجر اليومي خلال السنوات الثلاث الماضية، ونسبة 80 في المائة من متوسط الأجر اليومي للسنوات الثلاث الماضية، في حالة العجز الجزئي.</w:t>
      </w:r>
    </w:p>
    <w:p w:rsidR="00000000" w:rsidRDefault="005607AB">
      <w:pPr>
        <w:spacing w:before="0" w:line="380" w:lineRule="exact"/>
        <w:jc w:val="center"/>
        <w:rPr>
          <w:rFonts w:hint="cs"/>
          <w:b/>
          <w:bCs/>
          <w:rtl/>
        </w:rPr>
      </w:pPr>
      <w:r>
        <w:rPr>
          <w:rFonts w:hint="cs"/>
          <w:b/>
          <w:bCs/>
          <w:rtl/>
        </w:rPr>
        <w:t>معاشات الشيخوخة والعجز والمعاشات العائلية</w:t>
      </w:r>
    </w:p>
    <w:p w:rsidR="00000000" w:rsidRDefault="005607AB">
      <w:pPr>
        <w:spacing w:before="0" w:line="380" w:lineRule="exact"/>
        <w:jc w:val="both"/>
        <w:rPr>
          <w:rFonts w:hint="cs"/>
          <w:rtl/>
        </w:rPr>
      </w:pPr>
      <w:r>
        <w:rPr>
          <w:rFonts w:hint="cs"/>
          <w:rtl/>
        </w:rPr>
        <w:t>185-</w:t>
      </w:r>
      <w:r>
        <w:rPr>
          <w:rFonts w:hint="cs"/>
          <w:rtl/>
        </w:rPr>
        <w:tab/>
        <w:t>عملاً بالأحكام القانونية السارية في ألبانيا، تتمتع المرأة بمعاشها</w:t>
      </w:r>
      <w:r>
        <w:rPr>
          <w:rFonts w:hint="cs"/>
          <w:rtl/>
        </w:rPr>
        <w:t xml:space="preserve"> التقاعدي الكامل عند بلوغ الستين من العمر، في حين يتمتع الرجل بهذا الحق عند بلوغه سن الخامسة والستين، شريطة الاشتراك في التأمين لمدة 35 سنة وعدم القيام بأي نشاط اقتصادي. ويحق لكل من اشترك في التأمين لمدة تزيد عن 20 عاماً ويتجاوز عمره 35 سنة الحصول على معاش</w:t>
      </w:r>
      <w:r>
        <w:rPr>
          <w:rFonts w:hint="cs"/>
          <w:rtl/>
        </w:rPr>
        <w:t xml:space="preserve"> تقاعدي جزئي.</w:t>
      </w:r>
    </w:p>
    <w:p w:rsidR="00000000" w:rsidRDefault="005607AB">
      <w:pPr>
        <w:spacing w:before="0" w:line="380" w:lineRule="exact"/>
        <w:jc w:val="both"/>
        <w:rPr>
          <w:rFonts w:hint="cs"/>
          <w:rtl/>
        </w:rPr>
      </w:pPr>
      <w:r>
        <w:rPr>
          <w:rFonts w:hint="cs"/>
          <w:rtl/>
        </w:rPr>
        <w:t>186-</w:t>
      </w:r>
      <w:r>
        <w:rPr>
          <w:rFonts w:hint="cs"/>
          <w:rtl/>
        </w:rPr>
        <w:tab/>
        <w:t xml:space="preserve">يحق لجميع الأشخاص الذين يُصابون بعجز نتيجة بتر الأعضاء أو ضرر بدني جسيم (يثبت بموجب شهادة من اللجنة الطبية المسؤولة عن تحديد العجز عن العمل) خلال فترة التأمين الحصول على معاش العجز، عدا حالات حوادث العمل والمرض المهني. </w:t>
      </w:r>
    </w:p>
    <w:p w:rsidR="00000000" w:rsidRDefault="005607AB">
      <w:pPr>
        <w:spacing w:before="0" w:line="380" w:lineRule="exact"/>
        <w:jc w:val="both"/>
        <w:rPr>
          <w:rFonts w:hint="cs"/>
          <w:rtl/>
        </w:rPr>
      </w:pPr>
      <w:r>
        <w:rPr>
          <w:rFonts w:hint="cs"/>
          <w:rtl/>
        </w:rPr>
        <w:t>187-</w:t>
      </w:r>
      <w:r>
        <w:rPr>
          <w:rFonts w:hint="cs"/>
          <w:rtl/>
        </w:rPr>
        <w:tab/>
        <w:t>وتنص الأحكام</w:t>
      </w:r>
      <w:r>
        <w:rPr>
          <w:rFonts w:hint="cs"/>
          <w:rtl/>
        </w:rPr>
        <w:t xml:space="preserve"> القانونية المتعلقة بالتأمين الاجتماعي أيضاً على الحق في الحصول على معاش العجز الجزئي، على افتراض أن المعوق بإمكانه العمل في ظل ظروف عمل خاصة. ويبلغ قيمة المعاش نصف المعاش الذي يُدفع في حالة العجز الكامل.</w:t>
      </w:r>
    </w:p>
    <w:p w:rsidR="00000000" w:rsidRDefault="005607AB">
      <w:pPr>
        <w:spacing w:before="0" w:line="380" w:lineRule="exact"/>
        <w:jc w:val="both"/>
        <w:rPr>
          <w:rtl/>
        </w:rPr>
      </w:pPr>
      <w:r>
        <w:rPr>
          <w:rFonts w:hint="cs"/>
          <w:rtl/>
        </w:rPr>
        <w:t>188-</w:t>
      </w:r>
      <w:r>
        <w:rPr>
          <w:rFonts w:hint="cs"/>
          <w:rtl/>
        </w:rPr>
        <w:tab/>
        <w:t>ويحق لأي شخص أن يحصل على معاش عائلي بعد أن يثب</w:t>
      </w:r>
      <w:r>
        <w:rPr>
          <w:rFonts w:hint="cs"/>
          <w:rtl/>
        </w:rPr>
        <w:t>ت أن الشخص المتوفى كان يعوله في غضون السنة التقويمية التالية لانتهاء التأمين، شريطة أن يكون الشخص المتوفى قد حصل خلال حياته على معاش تقاعدي أو استوفى الشروط المطلوبة للحصول على معاش العجز أو الشيخوخة.</w:t>
      </w:r>
    </w:p>
    <w:p w:rsidR="00000000" w:rsidRDefault="005607AB">
      <w:pPr>
        <w:spacing w:before="0" w:line="380" w:lineRule="exact"/>
        <w:jc w:val="both"/>
        <w:rPr>
          <w:rFonts w:hint="cs"/>
          <w:b/>
          <w:bCs/>
          <w:rtl/>
        </w:rPr>
      </w:pPr>
      <w:r>
        <w:rPr>
          <w:rtl/>
        </w:rPr>
        <w:br w:type="page"/>
      </w:r>
      <w:r>
        <w:rPr>
          <w:rFonts w:hint="cs"/>
          <w:b/>
          <w:bCs/>
          <w:rtl/>
        </w:rPr>
        <w:t>التأمين الإلزامي</w:t>
      </w:r>
    </w:p>
    <w:p w:rsidR="00000000" w:rsidRDefault="005607AB">
      <w:pPr>
        <w:spacing w:before="0" w:line="380" w:lineRule="exact"/>
        <w:jc w:val="both"/>
        <w:rPr>
          <w:rFonts w:hint="cs"/>
          <w:rtl/>
        </w:rPr>
      </w:pPr>
      <w:r>
        <w:rPr>
          <w:rFonts w:hint="cs"/>
          <w:rtl/>
        </w:rPr>
        <w:t>189-</w:t>
      </w:r>
      <w:r>
        <w:rPr>
          <w:rFonts w:hint="cs"/>
          <w:rtl/>
        </w:rPr>
        <w:tab/>
        <w:t>يقوم التأمين الإلزامي في ألبانيا</w:t>
      </w:r>
      <w:r>
        <w:rPr>
          <w:rFonts w:hint="cs"/>
          <w:rtl/>
        </w:rPr>
        <w:t xml:space="preserve"> على الاشتراكات التي يدفعها رب العمل أو العامل لحسابه الخاص أو الموظف. ويجب أن يكون الموظف مؤمناً ضد العجز المؤقت بسبب المرض أو الحمل أو الشيخوخة أو القصور أو فقدان عائل الأسرة أو حوادث العمل أو الأمراض المهنية أو البطالة.</w:t>
      </w:r>
    </w:p>
    <w:p w:rsidR="00000000" w:rsidRDefault="005607AB">
      <w:pPr>
        <w:spacing w:before="0" w:line="380" w:lineRule="exact"/>
        <w:jc w:val="both"/>
        <w:rPr>
          <w:rFonts w:hint="cs"/>
          <w:rtl/>
        </w:rPr>
      </w:pPr>
      <w:r>
        <w:rPr>
          <w:rFonts w:hint="cs"/>
          <w:rtl/>
        </w:rPr>
        <w:t>190-</w:t>
      </w:r>
      <w:r>
        <w:rPr>
          <w:rFonts w:hint="cs"/>
          <w:rtl/>
        </w:rPr>
        <w:tab/>
        <w:t>ويجب أن يكون رب العمل والعام</w:t>
      </w:r>
      <w:r>
        <w:rPr>
          <w:rFonts w:hint="cs"/>
          <w:rtl/>
        </w:rPr>
        <w:t>ل لحسابه الخاص مشتركين في تأمين يغطي إجازة الأمومة، والشيخوخة، والعجز، وفقدان عائل الأسرة. ويستند التأمين الاجتماعي الإلزامي إلى القانون المعدل رقم 7703 المؤرخ 11 أيار/مايو 1993.</w:t>
      </w:r>
    </w:p>
    <w:p w:rsidR="00000000" w:rsidRDefault="005607AB">
      <w:pPr>
        <w:spacing w:before="0" w:line="380" w:lineRule="exact"/>
        <w:jc w:val="both"/>
        <w:rPr>
          <w:rFonts w:hint="cs"/>
          <w:rtl/>
        </w:rPr>
      </w:pPr>
      <w:r>
        <w:rPr>
          <w:rFonts w:hint="cs"/>
          <w:rtl/>
        </w:rPr>
        <w:t>191-</w:t>
      </w:r>
      <w:r>
        <w:rPr>
          <w:rFonts w:hint="cs"/>
          <w:rtl/>
        </w:rPr>
        <w:tab/>
        <w:t>ويجوز لأسباب موضوعية أن تُدفع الاشتراكات المتعلقة بالاستحقاقات الناشئة ع</w:t>
      </w:r>
      <w:r>
        <w:rPr>
          <w:rFonts w:hint="cs"/>
          <w:rtl/>
        </w:rPr>
        <w:t>ن نظام التأمين الاجتماعي الإلزامي على أساس طوعي. ويستند هذا إلى المادة 3 من القانون رقم 7703 المؤرخ 11 أيار/مايو 1993، والقانون رقم 9 المؤرخ 21 تشرين الأول/أكتوبر 1994 بشأن "التأمين الطوعي في إطار مؤسسة التأمين الاجتماعي". وبموجب قرار أصدره مجلس الوزراء، أ</w:t>
      </w:r>
      <w:r>
        <w:rPr>
          <w:rFonts w:hint="cs"/>
          <w:rtl/>
        </w:rPr>
        <w:t xml:space="preserve">نشئت في حزيران/يونيه 1992 مؤسسة التأمين الاجتماعي لإدارة نظام التأمين الاجتماعي الإلزامي. </w:t>
      </w:r>
    </w:p>
    <w:p w:rsidR="00000000" w:rsidRDefault="005607AB">
      <w:pPr>
        <w:spacing w:before="0" w:line="380" w:lineRule="exact"/>
        <w:jc w:val="both"/>
        <w:rPr>
          <w:rFonts w:hint="cs"/>
          <w:b/>
          <w:bCs/>
          <w:rtl/>
        </w:rPr>
      </w:pPr>
      <w:r>
        <w:rPr>
          <w:rFonts w:hint="cs"/>
          <w:b/>
          <w:bCs/>
          <w:rtl/>
        </w:rPr>
        <w:t>النسبة المئوية للاشتراكات وأنواعها</w:t>
      </w:r>
    </w:p>
    <w:p w:rsidR="00000000" w:rsidRDefault="005607AB">
      <w:pPr>
        <w:spacing w:before="0" w:line="380" w:lineRule="exact"/>
        <w:jc w:val="both"/>
        <w:rPr>
          <w:rFonts w:hint="cs"/>
          <w:i/>
          <w:iCs/>
          <w:rtl/>
        </w:rPr>
      </w:pPr>
      <w:r>
        <w:rPr>
          <w:rFonts w:hint="cs"/>
          <w:i/>
          <w:iCs/>
          <w:rtl/>
        </w:rPr>
        <w:t>اشتراكات المستخدمين والموظفين</w:t>
      </w:r>
    </w:p>
    <w:p w:rsidR="00000000" w:rsidRDefault="005607AB">
      <w:pPr>
        <w:spacing w:before="0" w:line="380" w:lineRule="exact"/>
        <w:jc w:val="both"/>
        <w:rPr>
          <w:rFonts w:hint="cs"/>
          <w:spacing w:val="0"/>
          <w:rtl/>
        </w:rPr>
      </w:pPr>
      <w:r>
        <w:rPr>
          <w:rFonts w:hint="cs"/>
          <w:spacing w:val="0"/>
          <w:rtl/>
        </w:rPr>
        <w:t>192-</w:t>
      </w:r>
      <w:r>
        <w:rPr>
          <w:rFonts w:hint="cs"/>
          <w:spacing w:val="0"/>
          <w:rtl/>
        </w:rPr>
        <w:tab/>
        <w:t>يُقسم الاشتراك في نظام التأمين الاجتماعي وقدره 38.5 في المائة بين رب العمل والموظف حسب نوع التأ</w:t>
      </w:r>
      <w:r>
        <w:rPr>
          <w:rFonts w:hint="cs"/>
          <w:spacing w:val="0"/>
          <w:rtl/>
        </w:rPr>
        <w:t>مين كما يلي: في حالة التأمين من المرض، وإجازة الأمومة، والعجز، والمعاش العائلي، ومعاش الشيخوخة، يدفع رب العمل نسبة 23.5 في المائة من المبلغ الإجمالي الوارد في كشف المرتبات، في حين يدفع الموظف نسبة 9.5 في المائة من مرتبه الإجمالي. وتنطبق النسب المئوية المذك</w:t>
      </w:r>
      <w:r>
        <w:rPr>
          <w:rFonts w:hint="cs"/>
          <w:spacing w:val="0"/>
          <w:rtl/>
        </w:rPr>
        <w:t>ورة أعلاه على المرتبات التي تتراوح ما بين الحد الأدنى للمرتبات وهو 343 10 ليكاً الحد الأقصى وهو 000 51 ليك، (علماً أن المرتبات المشار إليها أعلاه سارية منذ 1 تموز/يوليه 2003. ولأسباب تتعلق باشتراكات التأمين الاجتماعي، يحدد مجلس الوزراء سنوياً بموجب قرار ال</w:t>
      </w:r>
      <w:r>
        <w:rPr>
          <w:rFonts w:hint="cs"/>
          <w:spacing w:val="0"/>
          <w:rtl/>
        </w:rPr>
        <w:t>حد الأدنى والحد الأقصى للمرتبات).</w:t>
      </w:r>
    </w:p>
    <w:p w:rsidR="00000000" w:rsidRDefault="005607AB">
      <w:pPr>
        <w:spacing w:before="0" w:line="380" w:lineRule="exact"/>
        <w:jc w:val="both"/>
        <w:rPr>
          <w:rStyle w:val="FootnoteReference"/>
          <w:rFonts w:hint="cs"/>
          <w:bCs w:val="0"/>
          <w:vertAlign w:val="baseline"/>
          <w:rtl/>
        </w:rPr>
      </w:pPr>
      <w:r>
        <w:rPr>
          <w:rFonts w:hint="cs"/>
          <w:rtl/>
        </w:rPr>
        <w:t>193-</w:t>
      </w:r>
      <w:r>
        <w:rPr>
          <w:rFonts w:hint="cs"/>
          <w:rtl/>
        </w:rPr>
        <w:tab/>
        <w:t xml:space="preserve">ورب العمل مسؤول قانوناً عن دفع اشتراكات قيمتها 0.5 في المائة من كشف المرتبات لتغطية حوادث العمل والأمراض المهنية، و5 في المائة من كشف المرتبات في حالة البطالة. </w:t>
      </w:r>
    </w:p>
    <w:p w:rsidR="00000000" w:rsidRDefault="005607AB">
      <w:pPr>
        <w:spacing w:before="0" w:line="380" w:lineRule="exact"/>
        <w:jc w:val="center"/>
        <w:rPr>
          <w:rFonts w:hint="cs"/>
          <w:b/>
          <w:bCs/>
          <w:rtl/>
        </w:rPr>
      </w:pPr>
      <w:r>
        <w:rPr>
          <w:rFonts w:hint="cs"/>
          <w:b/>
          <w:bCs/>
          <w:rtl/>
        </w:rPr>
        <w:t>فرع التأمين ضد المرض</w:t>
      </w:r>
    </w:p>
    <w:p w:rsidR="00000000" w:rsidRDefault="005607AB">
      <w:pPr>
        <w:spacing w:before="0" w:line="380" w:lineRule="exact"/>
        <w:jc w:val="both"/>
        <w:rPr>
          <w:rFonts w:hint="cs"/>
          <w:rtl/>
        </w:rPr>
      </w:pPr>
      <w:r>
        <w:rPr>
          <w:rFonts w:hint="cs"/>
          <w:rtl/>
        </w:rPr>
        <w:t>194-</w:t>
      </w:r>
      <w:r>
        <w:rPr>
          <w:rFonts w:hint="cs"/>
          <w:rtl/>
        </w:rPr>
        <w:tab/>
        <w:t xml:space="preserve">عملاً بأحكام القانون الألباني </w:t>
      </w:r>
      <w:r>
        <w:rPr>
          <w:rFonts w:hint="cs"/>
          <w:rtl/>
        </w:rPr>
        <w:t>الخاص بالتأمين الاجتماعي، تُمنح استحقاقات المرض للأشخاص المؤمَّن عليهم شريطة أن يكونوا غير قادرين على العمل بصورة مؤقتة بسبب مرض عام وليس نتيجة حادث عمل أو مرض مهني. والشرط الرئيسي للحصول على استحقاقات المرض هو تقديم شهادة طبية تثبت أن الشخص المطلوب تأمينه</w:t>
      </w:r>
      <w:r>
        <w:rPr>
          <w:rFonts w:hint="cs"/>
          <w:rtl/>
        </w:rPr>
        <w:t xml:space="preserve"> عاجز عن العمل بصورة مؤقتة نتيجة مرض عام. وفترة الانتظار 15 يوماً. وتُدفع الاستحقاقات نقداً. </w:t>
      </w:r>
    </w:p>
    <w:p w:rsidR="00000000" w:rsidRDefault="005607AB">
      <w:pPr>
        <w:spacing w:before="0" w:line="380" w:lineRule="exact"/>
        <w:jc w:val="both"/>
        <w:rPr>
          <w:rFonts w:hint="cs"/>
          <w:rtl/>
        </w:rPr>
      </w:pPr>
      <w:r>
        <w:rPr>
          <w:rFonts w:hint="cs"/>
          <w:rtl/>
        </w:rPr>
        <w:t>195-</w:t>
      </w:r>
      <w:r>
        <w:rPr>
          <w:rFonts w:hint="cs"/>
          <w:rtl/>
        </w:rPr>
        <w:tab/>
        <w:t xml:space="preserve">ولا تتجاوز فترة الاستحقاق ستة شهور من تاريخ الدفع. ويجوز بصفة استثنائية تمديد هذه الفترة لثلاثة شهور أخرى، شريطة أن تشهد لجنة من الخبراء الطبيين أن المؤمَّن </w:t>
      </w:r>
      <w:r>
        <w:rPr>
          <w:rFonts w:hint="cs"/>
          <w:rtl/>
        </w:rPr>
        <w:t>عليه المعني سيتعافى خلال تلك الفترة وألا تُعلن أنه أصبح عاجزاً. وتصل مدة الاستحقاق إلى 75 يوماً في ما يخص العمال الموسميين والمؤقتين الذين استخدموا لمدة ثلاثة شهور على الأقل خلال فترة الاثنى عشر شهراً الأخيرة. وثمة استحقاق آخر، وهو تعويض الدخل في حالة تغيي</w:t>
      </w:r>
      <w:r>
        <w:rPr>
          <w:rFonts w:hint="cs"/>
          <w:rtl/>
        </w:rPr>
        <w:t>ر مكان العمل. ولا تدفع الاستحقاقات المشار إليها أعلاه إلا للأشخاص المستخدمين فقط.</w:t>
      </w:r>
    </w:p>
    <w:p w:rsidR="00000000" w:rsidRDefault="005607AB">
      <w:pPr>
        <w:spacing w:before="0" w:line="380" w:lineRule="exact"/>
        <w:jc w:val="both"/>
        <w:rPr>
          <w:rFonts w:hint="cs"/>
          <w:rtl/>
        </w:rPr>
      </w:pPr>
      <w:r>
        <w:rPr>
          <w:rFonts w:hint="cs"/>
          <w:rtl/>
        </w:rPr>
        <w:t>196-</w:t>
      </w:r>
      <w:r>
        <w:rPr>
          <w:rFonts w:hint="cs"/>
          <w:rtl/>
        </w:rPr>
        <w:tab/>
        <w:t>وفترة الانتظار وفقاً للتشريع الألباني هي 14 يوماً. لذلك، فإن رب العمل هو الذي يدفع الاستحقاقات للموظف خلال الأربعة عشر يوماً الأولى (على النحو المنصوص عليه في قانون العم</w:t>
      </w:r>
      <w:r>
        <w:rPr>
          <w:rFonts w:hint="cs"/>
          <w:rtl/>
        </w:rPr>
        <w:t>ل أيضاً)، وبعد هذه الفترة، يحصل الموظف على استحقاقاته بانتظام من الضمان الاجتماعي.</w:t>
      </w:r>
    </w:p>
    <w:p w:rsidR="00000000" w:rsidRDefault="005607AB">
      <w:pPr>
        <w:spacing w:before="0" w:line="380" w:lineRule="exact"/>
        <w:jc w:val="center"/>
        <w:rPr>
          <w:rFonts w:hint="cs"/>
          <w:b/>
          <w:bCs/>
          <w:rtl/>
        </w:rPr>
      </w:pPr>
      <w:r>
        <w:rPr>
          <w:rFonts w:hint="cs"/>
          <w:b/>
          <w:bCs/>
          <w:rtl/>
        </w:rPr>
        <w:t>استحقاقات البطالة</w:t>
      </w:r>
    </w:p>
    <w:p w:rsidR="00000000" w:rsidRDefault="005607AB">
      <w:pPr>
        <w:spacing w:before="0" w:line="380" w:lineRule="exact"/>
        <w:jc w:val="both"/>
        <w:rPr>
          <w:rFonts w:hint="cs"/>
          <w:rtl/>
        </w:rPr>
      </w:pPr>
      <w:r>
        <w:rPr>
          <w:rFonts w:hint="cs"/>
          <w:rtl/>
        </w:rPr>
        <w:t>197-</w:t>
      </w:r>
      <w:r>
        <w:rPr>
          <w:rFonts w:hint="cs"/>
          <w:rtl/>
        </w:rPr>
        <w:tab/>
        <w:t>تنص التشريعات الألبانية على الشروط التالية في ما يخص استحقاقات البطالة:</w:t>
      </w:r>
    </w:p>
    <w:p w:rsidR="00000000" w:rsidRDefault="005607AB">
      <w:pPr>
        <w:spacing w:before="0" w:line="380" w:lineRule="exact"/>
        <w:ind w:left="1440" w:hanging="720"/>
        <w:jc w:val="both"/>
        <w:rPr>
          <w:rFonts w:hint="cs"/>
          <w:rtl/>
        </w:rPr>
      </w:pPr>
      <w:r>
        <w:rPr>
          <w:rFonts w:hint="cs"/>
          <w:rtl/>
        </w:rPr>
        <w:t>•</w:t>
      </w:r>
      <w:r>
        <w:rPr>
          <w:rtl/>
        </w:rPr>
        <w:tab/>
        <w:t xml:space="preserve">يجب أن يكون الشخص المعني قد </w:t>
      </w:r>
      <w:r>
        <w:rPr>
          <w:rFonts w:hint="cs"/>
          <w:rtl/>
        </w:rPr>
        <w:t>سدد اشتراكاته</w:t>
      </w:r>
      <w:r>
        <w:rPr>
          <w:rtl/>
        </w:rPr>
        <w:t xml:space="preserve"> للتأمين الاجتماعي </w:t>
      </w:r>
      <w:r>
        <w:rPr>
          <w:rFonts w:hint="cs"/>
          <w:rtl/>
        </w:rPr>
        <w:t>لمدة</w:t>
      </w:r>
      <w:r>
        <w:rPr>
          <w:rtl/>
        </w:rPr>
        <w:t xml:space="preserve"> لا تقل عن 1</w:t>
      </w:r>
      <w:r>
        <w:rPr>
          <w:rtl/>
        </w:rPr>
        <w:t>2 شهراً</w:t>
      </w:r>
      <w:r>
        <w:rPr>
          <w:rFonts w:hint="cs"/>
          <w:rtl/>
        </w:rPr>
        <w:t>؛</w:t>
      </w:r>
    </w:p>
    <w:p w:rsidR="00000000" w:rsidRDefault="005607AB">
      <w:pPr>
        <w:spacing w:before="0" w:line="380" w:lineRule="exact"/>
        <w:ind w:left="1440" w:hanging="720"/>
        <w:jc w:val="both"/>
        <w:rPr>
          <w:rFonts w:hint="cs"/>
          <w:rtl/>
        </w:rPr>
      </w:pPr>
      <w:r>
        <w:rPr>
          <w:rFonts w:hint="cs"/>
          <w:rtl/>
        </w:rPr>
        <w:t>•</w:t>
      </w:r>
      <w:r>
        <w:rPr>
          <w:rFonts w:hint="cs"/>
          <w:rtl/>
        </w:rPr>
        <w:tab/>
        <w:t>يجب أن يصدر المكتب المختص شهادة تثبت أن الشخص المعني عاطل عن العمل ويرغب في متابعة دورات للتدريب وإعادة التدريب؛</w:t>
      </w:r>
    </w:p>
    <w:p w:rsidR="00000000" w:rsidRDefault="005607AB">
      <w:pPr>
        <w:spacing w:before="0" w:line="380" w:lineRule="exact"/>
        <w:ind w:left="1440" w:hanging="720"/>
        <w:jc w:val="both"/>
        <w:rPr>
          <w:rFonts w:hint="cs"/>
          <w:rtl/>
        </w:rPr>
      </w:pPr>
      <w:r>
        <w:rPr>
          <w:rFonts w:hint="cs"/>
          <w:rtl/>
        </w:rPr>
        <w:t>•</w:t>
      </w:r>
      <w:r>
        <w:rPr>
          <w:rFonts w:hint="cs"/>
          <w:rtl/>
        </w:rPr>
        <w:tab/>
      </w:r>
      <w:r>
        <w:rPr>
          <w:rFonts w:hint="cs"/>
          <w:spacing w:val="0"/>
          <w:rtl/>
        </w:rPr>
        <w:t>لا يحصل الشخص المعني على أي استحقاقات أخرى من التأمين الاجتماعي، عدا معاش العجز الجزئي.</w:t>
      </w:r>
    </w:p>
    <w:p w:rsidR="00000000" w:rsidRDefault="005607AB">
      <w:pPr>
        <w:spacing w:before="0" w:line="380" w:lineRule="exact"/>
        <w:jc w:val="both"/>
        <w:rPr>
          <w:rFonts w:hint="cs"/>
          <w:rtl/>
        </w:rPr>
      </w:pPr>
      <w:r>
        <w:rPr>
          <w:rFonts w:hint="cs"/>
          <w:rtl/>
        </w:rPr>
        <w:t>198-</w:t>
      </w:r>
      <w:r>
        <w:rPr>
          <w:rFonts w:hint="cs"/>
          <w:rtl/>
        </w:rPr>
        <w:tab/>
        <w:t>تدفع استحقاقات البطالة في شكل استحقاق</w:t>
      </w:r>
      <w:r>
        <w:rPr>
          <w:rFonts w:hint="cs"/>
          <w:rtl/>
        </w:rPr>
        <w:t>ات موحدة بمبلغ يضمن على الأقل الحد الأدنى من مستوى المعيشة، وهو مبلغ يحدد سنوياً بموجب قرار يصدره مجلس الوزراء مع مراعاة الرقم القياسي لسلع أساسية مختارة. ومجلس الوزراء هو الذي يقرر الاستحقاقات الموحدة الأساس.</w:t>
      </w:r>
    </w:p>
    <w:p w:rsidR="00000000" w:rsidRDefault="005607AB">
      <w:pPr>
        <w:spacing w:before="0" w:line="380" w:lineRule="exact"/>
        <w:jc w:val="both"/>
        <w:rPr>
          <w:rFonts w:hint="cs"/>
          <w:rtl/>
        </w:rPr>
      </w:pPr>
      <w:r>
        <w:rPr>
          <w:rFonts w:hint="cs"/>
          <w:rtl/>
        </w:rPr>
        <w:t>199-</w:t>
      </w:r>
      <w:r>
        <w:rPr>
          <w:rFonts w:hint="cs"/>
          <w:rtl/>
        </w:rPr>
        <w:tab/>
        <w:t>ويتلقى المستفيد المعيل لأطفال تصل أعمارهم</w:t>
      </w:r>
      <w:r>
        <w:rPr>
          <w:rFonts w:hint="cs"/>
          <w:rtl/>
        </w:rPr>
        <w:t xml:space="preserve"> إلى 15 سنة، إعانة عائلية موحدة تدفع لـه عن كل طفل معال، تبلغ نسبتها 5 في المائة من استحقاق البطالة وعلى ألا تتجاوز 20 في المائة كحد أقصى. وتخفض الإعانة الأسرية بنسبة 50 في المائة إذا كان أحد الوالدين مستخدماً أو يحق لـه الحصول على معاش كامل. وتدفع استحقاق</w:t>
      </w:r>
      <w:r>
        <w:rPr>
          <w:rFonts w:hint="cs"/>
          <w:rtl/>
        </w:rPr>
        <w:t>ات البطالة لفترة تصل إلى اثني عشر شهراً.</w:t>
      </w:r>
    </w:p>
    <w:p w:rsidR="00000000" w:rsidRDefault="005607AB">
      <w:pPr>
        <w:spacing w:before="0" w:line="380" w:lineRule="exact"/>
        <w:jc w:val="both"/>
        <w:rPr>
          <w:rFonts w:hint="cs"/>
          <w:rtl/>
        </w:rPr>
      </w:pPr>
      <w:r>
        <w:rPr>
          <w:rFonts w:hint="cs"/>
          <w:rtl/>
        </w:rPr>
        <w:t>200-</w:t>
      </w:r>
      <w:r>
        <w:rPr>
          <w:rFonts w:hint="cs"/>
          <w:rtl/>
        </w:rPr>
        <w:tab/>
        <w:t xml:space="preserve">وتنص الأحكام القانونية الألبانية على أن الشخص المستخدم هو الذي يتمتع بالحماية، وبمقتضى التشريع الألباني يحق للشخص المعني الحصول على استحقاق البطالة اعتباراً من أول يوم للبطالة ولمدة 12 شهراً. </w:t>
      </w:r>
    </w:p>
    <w:p w:rsidR="00000000" w:rsidRDefault="005607AB">
      <w:pPr>
        <w:spacing w:before="0" w:line="380" w:lineRule="exact"/>
        <w:jc w:val="center"/>
        <w:rPr>
          <w:rFonts w:hint="cs"/>
          <w:b/>
          <w:bCs/>
          <w:rtl/>
        </w:rPr>
      </w:pPr>
      <w:r>
        <w:rPr>
          <w:rFonts w:hint="cs"/>
          <w:b/>
          <w:bCs/>
          <w:rtl/>
        </w:rPr>
        <w:t>الأمومة</w:t>
      </w:r>
    </w:p>
    <w:p w:rsidR="00000000" w:rsidRDefault="005607AB">
      <w:pPr>
        <w:spacing w:before="0" w:line="380" w:lineRule="exact"/>
        <w:jc w:val="both"/>
        <w:rPr>
          <w:rtl/>
        </w:rPr>
      </w:pPr>
      <w:r>
        <w:rPr>
          <w:rFonts w:hint="cs"/>
          <w:rtl/>
        </w:rPr>
        <w:t>201-</w:t>
      </w:r>
      <w:r>
        <w:rPr>
          <w:rFonts w:hint="cs"/>
          <w:rtl/>
        </w:rPr>
        <w:tab/>
        <w:t>وفقا</w:t>
      </w:r>
      <w:r>
        <w:rPr>
          <w:rFonts w:hint="cs"/>
          <w:rtl/>
        </w:rPr>
        <w:t xml:space="preserve">ً لأحكام القانون </w:t>
      </w:r>
      <w:r>
        <w:rPr>
          <w:rFonts w:hint="eastAsia"/>
          <w:rtl/>
        </w:rPr>
        <w:t>الألباني</w:t>
      </w:r>
      <w:r>
        <w:rPr>
          <w:rFonts w:hint="cs"/>
          <w:rtl/>
        </w:rPr>
        <w:t xml:space="preserve"> المتعلق بالتأمين الاجتماعي، تدفع استحقاقات الأمومة للمرأة شريطة أن تكون قد اكتسبت 12 شهراً من التأمين الاجتماعي. وينص القانون على تعويض الدخل في حالة تغييرها للعمل. </w:t>
      </w:r>
    </w:p>
    <w:p w:rsidR="00000000" w:rsidRDefault="005607AB">
      <w:pPr>
        <w:spacing w:before="0" w:line="380" w:lineRule="exact"/>
        <w:jc w:val="center"/>
        <w:rPr>
          <w:b/>
          <w:bCs/>
          <w:rtl/>
        </w:rPr>
      </w:pPr>
      <w:r>
        <w:rPr>
          <w:rtl/>
        </w:rPr>
        <w:br w:type="page"/>
      </w:r>
      <w:r>
        <w:rPr>
          <w:rFonts w:hint="cs"/>
          <w:b/>
          <w:bCs/>
          <w:rtl/>
        </w:rPr>
        <w:t>حوادث العمل</w:t>
      </w:r>
    </w:p>
    <w:p w:rsidR="00000000" w:rsidRDefault="005607AB">
      <w:pPr>
        <w:spacing w:before="0" w:line="380" w:lineRule="exact"/>
        <w:jc w:val="both"/>
        <w:rPr>
          <w:rFonts w:hint="cs"/>
          <w:rtl/>
        </w:rPr>
      </w:pPr>
      <w:r>
        <w:rPr>
          <w:rFonts w:hint="cs"/>
          <w:rtl/>
        </w:rPr>
        <w:t>202-</w:t>
      </w:r>
      <w:r>
        <w:rPr>
          <w:rFonts w:hint="cs"/>
          <w:rtl/>
        </w:rPr>
        <w:tab/>
      </w:r>
      <w:r>
        <w:rPr>
          <w:rFonts w:hint="cs"/>
          <w:spacing w:val="0"/>
          <w:rtl/>
        </w:rPr>
        <w:t>يحق للأشخاص المؤمَّن عليهم الذين يتعرضون لحادث</w:t>
      </w:r>
      <w:r>
        <w:rPr>
          <w:rFonts w:hint="cs"/>
          <w:spacing w:val="0"/>
          <w:rtl/>
        </w:rPr>
        <w:t xml:space="preserve"> عمل أو يصابون بمرض لـه علاقة بمكان العمل الحصول على استحقاقات، بصرف النظر عن مستوى العمل. وتشتمل الاستحقاقات على ما يلي: (أ) رعاية طبية إضافية وإعادة التأهيل؛ (ب) استحقاقات في حالة العجز؛ (ج) التعويض عن الأضرار المعقولة؛ واستحقاقات في حالة الوفاة.</w:t>
      </w:r>
    </w:p>
    <w:p w:rsidR="00000000" w:rsidRDefault="005607AB">
      <w:pPr>
        <w:spacing w:before="0" w:line="380" w:lineRule="exact"/>
        <w:jc w:val="both"/>
        <w:rPr>
          <w:rFonts w:hint="cs"/>
          <w:rtl/>
        </w:rPr>
      </w:pPr>
      <w:r>
        <w:rPr>
          <w:rFonts w:hint="cs"/>
          <w:rtl/>
        </w:rPr>
        <w:t>203-</w:t>
      </w:r>
      <w:r>
        <w:rPr>
          <w:rFonts w:hint="cs"/>
          <w:rtl/>
        </w:rPr>
        <w:tab/>
        <w:t>وف</w:t>
      </w:r>
      <w:r>
        <w:rPr>
          <w:rFonts w:hint="cs"/>
          <w:rtl/>
        </w:rPr>
        <w:t>ي حالة العجز المؤقت، يتلقى الموظف استحقاقات تساوي نسبة 100 في المائة من متوسط الأجر اليومي للسنوات الثلاث الأخيرة، وتدفع لـه هذه الاستحقاقات لمدة تصل إلى 12 شهراً. وفي حالة العجز الدائم عن العمل، الذي يسبب فقدان ما لا يقل عن 67 في المائة من القدرة على العم</w:t>
      </w:r>
      <w:r>
        <w:rPr>
          <w:rFonts w:hint="cs"/>
          <w:rtl/>
        </w:rPr>
        <w:t xml:space="preserve">ل، تعادل الاستحقاقات 80 في المائة من متوسط الأجر للسنوات الثلاث الأخيرة. وتطبق نفس النسبة في حالة العجز الدائم الجزئي عن العمل، الذي يسبب فقدان ما لا يقل عن 33 في المائة من القدرة على العمل. ويتوقف هذا على درجة فقدان القدرة على العمل، على ألا تقل عن 50 في </w:t>
      </w:r>
      <w:r>
        <w:rPr>
          <w:rFonts w:hint="cs"/>
          <w:rtl/>
        </w:rPr>
        <w:t>المائة من متوسط الأجر. ويُدفع مبلغ إجمالي مقطوع مرة واحدة في حالة العجز الدائم البسيط الذي يقل عن 33 في المائة ولكنه يزيد على 10 في المائة.</w:t>
      </w:r>
    </w:p>
    <w:p w:rsidR="00000000" w:rsidRDefault="005607AB">
      <w:pPr>
        <w:spacing w:before="0" w:line="380" w:lineRule="exact"/>
        <w:jc w:val="both"/>
        <w:rPr>
          <w:rFonts w:hint="cs"/>
          <w:rtl/>
        </w:rPr>
      </w:pPr>
      <w:r>
        <w:rPr>
          <w:rFonts w:hint="cs"/>
          <w:rtl/>
        </w:rPr>
        <w:t>204-</w:t>
      </w:r>
      <w:r>
        <w:rPr>
          <w:rFonts w:hint="cs"/>
          <w:rtl/>
        </w:rPr>
        <w:tab/>
        <w:t>وتسدد للشخص الذي يتكفل بنفقات جنازة المؤمَّن عليه الذي لقي حتفه نتيجة حادث عمل أو مرض مهني كافة المصاريف التي ت</w:t>
      </w:r>
      <w:r>
        <w:rPr>
          <w:rFonts w:hint="cs"/>
          <w:rtl/>
        </w:rPr>
        <w:t>كبدها. وإذا توفي الشخص المؤمَّن عليه، يحق لمن كان يعولهم الحصول على معاش للباقين على قيد الحياة.</w:t>
      </w:r>
    </w:p>
    <w:p w:rsidR="00000000" w:rsidRDefault="005607AB">
      <w:pPr>
        <w:spacing w:before="0" w:line="380" w:lineRule="exact"/>
        <w:jc w:val="both"/>
        <w:rPr>
          <w:rFonts w:hint="cs"/>
          <w:b/>
          <w:bCs/>
          <w:rtl/>
        </w:rPr>
      </w:pPr>
      <w:r>
        <w:rPr>
          <w:rFonts w:hint="cs"/>
          <w:b/>
          <w:bCs/>
          <w:rtl/>
        </w:rPr>
        <w:t>معاشات الشيخوخة والعجز والمعاشات العائلية</w:t>
      </w:r>
    </w:p>
    <w:p w:rsidR="00000000" w:rsidRDefault="005607AB">
      <w:pPr>
        <w:spacing w:before="0" w:line="380" w:lineRule="exact"/>
        <w:jc w:val="both"/>
        <w:rPr>
          <w:rFonts w:hint="cs"/>
          <w:rtl/>
        </w:rPr>
      </w:pPr>
      <w:r>
        <w:rPr>
          <w:rFonts w:hint="cs"/>
          <w:rtl/>
        </w:rPr>
        <w:t>205-</w:t>
      </w:r>
      <w:r>
        <w:rPr>
          <w:rFonts w:hint="cs"/>
          <w:rtl/>
        </w:rPr>
        <w:tab/>
        <w:t xml:space="preserve">معاش الشيخوخة. وفقاً للقانون </w:t>
      </w:r>
      <w:r>
        <w:rPr>
          <w:rFonts w:hint="eastAsia"/>
          <w:rtl/>
        </w:rPr>
        <w:t>الألباني</w:t>
      </w:r>
      <w:r>
        <w:rPr>
          <w:rFonts w:hint="cs"/>
          <w:rtl/>
        </w:rPr>
        <w:t>، يحق للأشخاص المؤمَّن عليهم الحصول على معاش أساسي كامل، شريطة أن يكونوا قد</w:t>
      </w:r>
      <w:r>
        <w:rPr>
          <w:rFonts w:hint="cs"/>
          <w:rtl/>
        </w:rPr>
        <w:t xml:space="preserve"> بلغوا 65 سنة من العمر بالنسبة إلى الرجال و60 سنة بالنسبة إلى النساء، وأن يكونوا قد سددوا اشتراكاتهم لصندوق التأمين عن 35 سنة، وتوقفوا عن النشاط الاقتصادي. ويحصل كل شخص اكتسب سنوات تأمين لمدة تقل عن 35 سنة، ولكن تزيد على 20 سنة، على معاش جزئي عند بلوغ سن ا</w:t>
      </w:r>
      <w:r>
        <w:rPr>
          <w:rFonts w:hint="cs"/>
          <w:rtl/>
        </w:rPr>
        <w:t>لخامسة والستين بالنسبة إلى الرجال وسن الستين بالنسبة إلى النساء.</w:t>
      </w:r>
    </w:p>
    <w:p w:rsidR="00000000" w:rsidRDefault="005607AB">
      <w:pPr>
        <w:spacing w:before="0" w:line="380" w:lineRule="exact"/>
        <w:jc w:val="both"/>
        <w:rPr>
          <w:rFonts w:hint="cs"/>
          <w:rtl/>
        </w:rPr>
      </w:pPr>
      <w:r>
        <w:rPr>
          <w:rFonts w:hint="cs"/>
          <w:rtl/>
        </w:rPr>
        <w:t>206-</w:t>
      </w:r>
      <w:r>
        <w:rPr>
          <w:rFonts w:hint="cs"/>
          <w:rtl/>
        </w:rPr>
        <w:tab/>
        <w:t>معاش العجز. يتلقى العاجز المؤمَّن عليه (بالاستناد إلى قرار لجنة الخبراء الطبيين) على معاش العجز شريطة أن يكون قد اكتسب الحد الأدنى من فترة التأمين وأصبح عاجزاً لأسباب أخرى غير حوادث العم</w:t>
      </w:r>
      <w:r>
        <w:rPr>
          <w:rFonts w:hint="cs"/>
          <w:rtl/>
        </w:rPr>
        <w:t>ل أو الأمراض المهنية. ويحق لـه الحصول على المعاش المشار إليه أعلاه إذا أصبح عاجزاً عن القيام بأي نشاط اقتصادي، أو أُصيب بضرر بدني جسيم، (بما في ذلك فقدان البصر). وللتمتع بمعاش العجز، ينبغي أن تساوي فترة التأمين الدنيا نصف الفترة الممتدة منذ بلوغ المؤمَّن ع</w:t>
      </w:r>
      <w:r>
        <w:rPr>
          <w:rFonts w:hint="cs"/>
          <w:rtl/>
        </w:rPr>
        <w:t>ليه سن العشرين حتى تاريخ حصول العجز.</w:t>
      </w:r>
    </w:p>
    <w:p w:rsidR="00000000" w:rsidRDefault="005607AB">
      <w:pPr>
        <w:spacing w:before="0" w:line="380" w:lineRule="exact"/>
        <w:jc w:val="both"/>
        <w:rPr>
          <w:rFonts w:hint="cs"/>
          <w:rtl/>
        </w:rPr>
      </w:pPr>
      <w:r>
        <w:rPr>
          <w:rFonts w:hint="cs"/>
          <w:rtl/>
        </w:rPr>
        <w:t>207-</w:t>
      </w:r>
      <w:r>
        <w:rPr>
          <w:rFonts w:hint="cs"/>
          <w:rtl/>
        </w:rPr>
        <w:tab/>
        <w:t>معاش العجز الجزئي. يُمنح هذا المعاش عندما يكتسب الشخص الحد الأدنى من فترة التأمين كما هو محدد أعلاه، ويكمن الفرق بينه وبين معاش العجز الكامل في أن الشخص المعني يصبح عاجزاً عن أداء آخر وظيفة لـه، ولكنه يظل قادراً عل</w:t>
      </w:r>
      <w:r>
        <w:rPr>
          <w:rFonts w:hint="cs"/>
          <w:rtl/>
        </w:rPr>
        <w:t>ى العمل في ظروف عمل خاصة. ويساوي معاش العجز الجزئي 50 في المائة من قيمة معاش العجز الكامل ويُحسب بنفس الطريقة التي يُحسب بها معاش العجز الكامل.</w:t>
      </w:r>
    </w:p>
    <w:p w:rsidR="00000000" w:rsidRDefault="005607AB">
      <w:pPr>
        <w:spacing w:before="0" w:line="380" w:lineRule="exact"/>
        <w:jc w:val="both"/>
        <w:rPr>
          <w:rFonts w:hint="cs"/>
          <w:rtl/>
        </w:rPr>
      </w:pPr>
      <w:r>
        <w:rPr>
          <w:rFonts w:hint="cs"/>
          <w:rtl/>
        </w:rPr>
        <w:t>208-</w:t>
      </w:r>
      <w:r>
        <w:rPr>
          <w:rFonts w:hint="cs"/>
          <w:rtl/>
        </w:rPr>
        <w:tab/>
        <w:t>وعندما يفقد المستفيد من معاش العجز قدراته البدنية أو ملكاته العقلية ويكون في حاجة إلى الرعاية المستمرة من ش</w:t>
      </w:r>
      <w:r>
        <w:rPr>
          <w:rFonts w:hint="cs"/>
          <w:rtl/>
        </w:rPr>
        <w:t>خص آخر (على نحو ما تقرره لجنة الخبراء الطبيين)، تُمنح لـه إعانة قدرها 15 في المائة من قاعدة تقدير الضريبة. وإذا كان الشخص العاجز معيلاً لأطفال تصل أعمارهم إلى 15 سنة، يتلقى عن كل طفل معال إعانة عائلية بنسبة 5 في المائة من معدل المعاش الأساسي، على ألا تتجاو</w:t>
      </w:r>
      <w:r>
        <w:rPr>
          <w:rFonts w:hint="cs"/>
          <w:rtl/>
        </w:rPr>
        <w:t>ز حداً أقصى قدره 20 في المائة. وعندما يبلغ المستفيد من معاش العجز سن التقاعد، يحق لـه أن يختار معاش الشيخوخة، إذا كان هذا المعاش أنسب لـه.</w:t>
      </w:r>
    </w:p>
    <w:p w:rsidR="00000000" w:rsidRDefault="005607AB">
      <w:pPr>
        <w:spacing w:before="0" w:line="380" w:lineRule="exact"/>
        <w:jc w:val="both"/>
        <w:rPr>
          <w:rFonts w:hint="cs"/>
          <w:spacing w:val="0"/>
          <w:rtl/>
        </w:rPr>
      </w:pPr>
      <w:r>
        <w:rPr>
          <w:rFonts w:hint="cs"/>
          <w:rtl/>
        </w:rPr>
        <w:t>209-</w:t>
      </w:r>
      <w:r>
        <w:rPr>
          <w:rFonts w:hint="cs"/>
          <w:rtl/>
        </w:rPr>
        <w:tab/>
        <w:t xml:space="preserve">ويحق للأشخاص الذين يعيلهم مؤمن عليه يفارق الحياة، الحصول على معاش عائلي، شريطة أن يكون المؤمَّن عليه المتوفى قد </w:t>
      </w:r>
      <w:r>
        <w:rPr>
          <w:rFonts w:hint="cs"/>
          <w:rtl/>
        </w:rPr>
        <w:t>تمتع بمعاش الشيخوخة أو معاش العجز، أو كان من المفروض أن ينتفع بأحدهما، في بحر السنة التقويمية التالية لانتهاء فترة التأمين. ويشمل الورثة المستحقون للمعاش العائلي أرملة المؤمَّن عليه، شريطة أن تكون حاضنة لطفل يصل عمره إلى 8 سنوات كان يعوله الشخص المتوفى، أو</w:t>
      </w:r>
      <w:r>
        <w:rPr>
          <w:rFonts w:hint="cs"/>
          <w:rtl/>
        </w:rPr>
        <w:t xml:space="preserve"> أن تكون عاجزة، أو بلغت سن الخمسين. ويستحق الأرمل المعاش العائلي شريطة أن يرعى طفلاً حتى سن الثامنة كان يعوله الشخص المتوفى، أو أن يكون عاجزاً أو بلغ سن الستين. واليتيم، إذا ثبت أنه كان معالاً من الشخص المتوفى، ويجب أن يكون دون 18 سنة؛ أو دون 25 سنة إذا كا</w:t>
      </w:r>
      <w:r>
        <w:rPr>
          <w:rFonts w:hint="cs"/>
          <w:rtl/>
        </w:rPr>
        <w:t xml:space="preserve">ن يتلقى الدراسة؛ أو ثبت أنه عاجز قبل بلوغ هذه الأعمار. ويحق للوالدين التمتع بالمعاش إذا </w:t>
      </w:r>
      <w:r>
        <w:rPr>
          <w:rFonts w:hint="cs"/>
          <w:spacing w:val="0"/>
          <w:rtl/>
        </w:rPr>
        <w:t>كانا دون سن الخامسة والستين، أو إذا كانا عاجزين. ويتمتع بهذا المعاش أيضاً الجد والجدة، وزوج الأم وزوجة الأب، عند عدم وجود أي أشخاص آخرين يتحملون المسؤولية عن رعايتهم إذ</w:t>
      </w:r>
      <w:r>
        <w:rPr>
          <w:rFonts w:hint="cs"/>
          <w:spacing w:val="0"/>
          <w:rtl/>
        </w:rPr>
        <w:t>ا أمكن إثبات أنهم كانوا يتقاسمون نفس الأسرة المعيشية مع الشخص المتوفى لمدة سنة على الأقل قبل الوفاة، وأن يكونوا قد بلغوا سن الخامسة والستين، أو أُصيبوا بعجز.</w:t>
      </w:r>
    </w:p>
    <w:p w:rsidR="00000000" w:rsidRDefault="005607AB">
      <w:pPr>
        <w:spacing w:before="0" w:line="380" w:lineRule="exact"/>
        <w:jc w:val="both"/>
        <w:rPr>
          <w:rFonts w:hint="cs"/>
          <w:rtl/>
        </w:rPr>
      </w:pPr>
      <w:r>
        <w:rPr>
          <w:rFonts w:hint="cs"/>
          <w:rtl/>
        </w:rPr>
        <w:t>210-</w:t>
      </w:r>
      <w:r>
        <w:rPr>
          <w:rFonts w:hint="cs"/>
          <w:rtl/>
        </w:rPr>
        <w:tab/>
        <w:t xml:space="preserve">الأحفاد شريطة أن يكون الشخص المتوفى يعولهم ويتقاسمون معه نفس المنزل. ويحق للأحفاد الحصول على </w:t>
      </w:r>
      <w:r>
        <w:rPr>
          <w:rFonts w:hint="cs"/>
          <w:rtl/>
        </w:rPr>
        <w:t>المعاش، إذا كانوا معالين من الشخص المتوفى وكانوا يتقاسمون معه نفس الأسرة المعيشية. وفي هذه الحالة، يعتبرون أيتاماً. وفي حال الزواج، يسقط حق الأرملة والأرمل في الحصول على معاش الورثة. والمعاش العائلي هو جزء من المعاش الذي كان يتلقاه الشخص المتوفى، أو كان من</w:t>
      </w:r>
      <w:r>
        <w:rPr>
          <w:rFonts w:hint="cs"/>
          <w:rtl/>
        </w:rPr>
        <w:t xml:space="preserve"> المفروض أن يتلقاه، ويوزع كالآتي:</w:t>
      </w:r>
    </w:p>
    <w:p w:rsidR="00000000" w:rsidRDefault="005607AB">
      <w:pPr>
        <w:spacing w:before="0" w:line="380" w:lineRule="exact"/>
        <w:jc w:val="both"/>
        <w:rPr>
          <w:rFonts w:hint="cs"/>
          <w:rtl/>
        </w:rPr>
      </w:pPr>
      <w:r>
        <w:rPr>
          <w:rFonts w:hint="cs"/>
          <w:rtl/>
        </w:rPr>
        <w:tab/>
        <w:t>(أ)</w:t>
      </w:r>
      <w:r>
        <w:rPr>
          <w:rFonts w:hint="cs"/>
          <w:rtl/>
        </w:rPr>
        <w:tab/>
        <w:t>50 في المائة للأرملة أو الأرمل؛</w:t>
      </w:r>
    </w:p>
    <w:p w:rsidR="00000000" w:rsidRDefault="005607AB">
      <w:pPr>
        <w:spacing w:before="0" w:line="380" w:lineRule="exact"/>
        <w:jc w:val="both"/>
        <w:rPr>
          <w:rFonts w:hint="cs"/>
          <w:rtl/>
        </w:rPr>
      </w:pPr>
      <w:r>
        <w:rPr>
          <w:rFonts w:hint="cs"/>
          <w:rtl/>
        </w:rPr>
        <w:tab/>
        <w:t>(ب)</w:t>
      </w:r>
      <w:r>
        <w:rPr>
          <w:rFonts w:hint="cs"/>
          <w:rtl/>
        </w:rPr>
        <w:tab/>
        <w:t>25 في المائة لليتيم وأي معالين مؤهلين آخرين.</w:t>
      </w:r>
    </w:p>
    <w:p w:rsidR="00000000" w:rsidRDefault="005607AB">
      <w:pPr>
        <w:spacing w:before="0" w:line="380" w:lineRule="exact"/>
        <w:jc w:val="both"/>
        <w:rPr>
          <w:rFonts w:hint="cs"/>
          <w:rtl/>
        </w:rPr>
      </w:pPr>
      <w:r>
        <w:rPr>
          <w:rFonts w:hint="cs"/>
          <w:rtl/>
        </w:rPr>
        <w:t>211-</w:t>
      </w:r>
      <w:r>
        <w:rPr>
          <w:rFonts w:hint="cs"/>
          <w:rtl/>
        </w:rPr>
        <w:tab/>
        <w:t>ويصبح معاش الأيتام 50 في المائة عند عدم تحصيل المعاش الوارد في البند (أ) من هذه المادة. وإذا كان هناك أكثر من يتيم واحد يستحقون ال</w:t>
      </w:r>
      <w:r>
        <w:rPr>
          <w:rFonts w:hint="cs"/>
          <w:rtl/>
        </w:rPr>
        <w:t>معاش العائلي، فإن نصيب كل منهم لا يتجاوز 25 في المائة.</w:t>
      </w:r>
    </w:p>
    <w:p w:rsidR="00000000" w:rsidRDefault="005607AB">
      <w:pPr>
        <w:spacing w:before="0" w:line="380" w:lineRule="exact"/>
        <w:jc w:val="both"/>
        <w:rPr>
          <w:rFonts w:hint="cs"/>
          <w:rtl/>
        </w:rPr>
      </w:pPr>
      <w:r>
        <w:rPr>
          <w:rFonts w:hint="cs"/>
          <w:rtl/>
        </w:rPr>
        <w:t>212-</w:t>
      </w:r>
      <w:r>
        <w:rPr>
          <w:rFonts w:hint="cs"/>
          <w:rtl/>
        </w:rPr>
        <w:tab/>
        <w:t xml:space="preserve">وينبغي ألا يتجاوز مجموع المعاش العائلي مقدار المعاش الذي كان يتلقاه أو كان من المفروض أن يتلقاه المتوفى. ويحق لليتيم الحصول على المعاش العائلي حتى إذا كان الوالد الباقي على قيد الحياة يعمل بوظيفة </w:t>
      </w:r>
      <w:r>
        <w:rPr>
          <w:rFonts w:hint="cs"/>
          <w:rtl/>
        </w:rPr>
        <w:t>أو يضطلع بنشاط اقتصادي أو يتلقى معاشاً باعتباره حقه الخاص.</w:t>
      </w:r>
    </w:p>
    <w:p w:rsidR="00000000" w:rsidRDefault="005607AB">
      <w:pPr>
        <w:spacing w:before="0" w:line="380" w:lineRule="exact"/>
        <w:jc w:val="both"/>
        <w:rPr>
          <w:rFonts w:hint="cs"/>
          <w:rtl/>
        </w:rPr>
      </w:pPr>
      <w:r>
        <w:rPr>
          <w:rFonts w:hint="cs"/>
          <w:rtl/>
        </w:rPr>
        <w:t>213- وفي هذه الحالة، يبلغ إجمالي المعاش الممنوح للأيتام أو غيرهم من الأشخاص المؤهلين الآخرين 25 في المائة من المعاش الذي كان يحق للمتوفى الحصول عليه، على ألا يتجاوز 50 في المائة من المعاش. ويحصل ال</w:t>
      </w:r>
      <w:r>
        <w:rPr>
          <w:rFonts w:hint="cs"/>
          <w:rtl/>
        </w:rPr>
        <w:t>يتيم الذي يفقد والديه كليهما على معاش اليتيم عن كل منهما.</w:t>
      </w:r>
    </w:p>
    <w:p w:rsidR="00000000" w:rsidRDefault="005607AB">
      <w:pPr>
        <w:spacing w:before="0" w:line="380" w:lineRule="exact"/>
        <w:jc w:val="both"/>
        <w:rPr>
          <w:rFonts w:hint="cs"/>
          <w:rtl/>
        </w:rPr>
      </w:pPr>
      <w:r>
        <w:rPr>
          <w:rFonts w:hint="cs"/>
          <w:rtl/>
        </w:rPr>
        <w:t>214-</w:t>
      </w:r>
      <w:r>
        <w:rPr>
          <w:rFonts w:hint="cs"/>
          <w:rtl/>
        </w:rPr>
        <w:tab/>
        <w:t>وتُعطى منحة للشخص المؤمَّن عليه أو صاحب المعاش في حالة وفاة عضو معال من أفراد أسرته، أو للشخص الذي تكفَّل برعاية الشخص المؤمَّن عليه المتوفى وتكبد مصاريف الجنازة.</w:t>
      </w:r>
    </w:p>
    <w:p w:rsidR="00000000" w:rsidRDefault="005607AB">
      <w:pPr>
        <w:spacing w:before="0" w:line="380" w:lineRule="exact"/>
        <w:jc w:val="both"/>
        <w:rPr>
          <w:rFonts w:hint="cs"/>
          <w:rtl/>
        </w:rPr>
      </w:pPr>
      <w:r>
        <w:rPr>
          <w:rFonts w:hint="cs"/>
          <w:rtl/>
        </w:rPr>
        <w:t>215-</w:t>
      </w:r>
      <w:r>
        <w:rPr>
          <w:rFonts w:hint="cs"/>
          <w:rtl/>
        </w:rPr>
        <w:tab/>
        <w:t>وتساوي منحة الوفاة قيمة م</w:t>
      </w:r>
      <w:r>
        <w:rPr>
          <w:rFonts w:hint="cs"/>
          <w:rtl/>
        </w:rPr>
        <w:t xml:space="preserve">عاش الشيخوخة الأساسي الشهري. ويُدفع المبلغ عن طريق مكتب البريد الألباني </w:t>
      </w:r>
      <w:r>
        <w:t>(Albanian Post Office S.A.)</w:t>
      </w:r>
      <w:r>
        <w:rPr>
          <w:rFonts w:hint="cs"/>
          <w:rtl/>
        </w:rPr>
        <w:t>. وتدفع الاشتراكات عن طريق المصارف من الدرجة الثانية.</w:t>
      </w:r>
    </w:p>
    <w:p w:rsidR="00000000" w:rsidRDefault="005607AB">
      <w:pPr>
        <w:spacing w:before="0" w:line="380" w:lineRule="exact"/>
        <w:jc w:val="both"/>
        <w:rPr>
          <w:rFonts w:hint="cs"/>
          <w:rtl/>
        </w:rPr>
      </w:pPr>
      <w:r>
        <w:rPr>
          <w:rFonts w:hint="cs"/>
          <w:rtl/>
        </w:rPr>
        <w:t>216-</w:t>
      </w:r>
      <w:r>
        <w:rPr>
          <w:rFonts w:hint="cs"/>
          <w:rtl/>
        </w:rPr>
        <w:tab/>
        <w:t>ويسدد رب العمل، من خلال صندوق الضمان الاجتماعي، الاستحقاقات قصيرة الأجل المتعلقة بالمرض أو الأمومة</w:t>
      </w:r>
      <w:r>
        <w:rPr>
          <w:rFonts w:hint="cs"/>
          <w:rtl/>
        </w:rPr>
        <w:t xml:space="preserve">. ومنذ 1 تموز/يوليه 2003، يبلغ الاستحقاق الأساسي الشهري الموحد 728 6 من الليكات في </w:t>
      </w:r>
      <w:r>
        <w:rPr>
          <w:rFonts w:hint="cs"/>
          <w:spacing w:val="0"/>
          <w:rtl/>
        </w:rPr>
        <w:t>المناطق الحضرية، و590 2 من الليكات في المناطق الريفية. وفي حالة الولادة، تتقاضى المرأة أجراً يقدَّر بنسبة 50 في المائة من الحد الأدنى للأجر الشهري. ومنذ 1 تموز/يوليه 2003، ي</w:t>
      </w:r>
      <w:r>
        <w:rPr>
          <w:rFonts w:hint="cs"/>
          <w:spacing w:val="0"/>
          <w:rtl/>
        </w:rPr>
        <w:t>بلغ الحد الأدنى للمرتب الشهري المعمول به 343 10 من الليكات. لذلك، يساوي الراتب نصف الأجر المشار إليه أعلاه. وتبلغ منحة البطالة الشهرية 300 3 ليك.</w:t>
      </w:r>
    </w:p>
    <w:p w:rsidR="00000000" w:rsidRDefault="005607AB">
      <w:pPr>
        <w:spacing w:before="0" w:line="380" w:lineRule="exact"/>
        <w:jc w:val="both"/>
        <w:rPr>
          <w:rFonts w:hint="cs"/>
          <w:b/>
          <w:bCs/>
          <w:rtl/>
        </w:rPr>
      </w:pPr>
      <w:r>
        <w:rPr>
          <w:rFonts w:hint="cs"/>
          <w:b/>
          <w:bCs/>
          <w:rtl/>
        </w:rPr>
        <w:t>الإصلاحات المنجزة في إطار المخططات المختلفة</w:t>
      </w:r>
    </w:p>
    <w:p w:rsidR="00000000" w:rsidRDefault="005607AB">
      <w:pPr>
        <w:spacing w:before="0" w:line="380" w:lineRule="exact"/>
        <w:jc w:val="both"/>
        <w:rPr>
          <w:rFonts w:hint="cs"/>
          <w:rtl/>
        </w:rPr>
      </w:pPr>
      <w:r>
        <w:rPr>
          <w:rFonts w:hint="cs"/>
          <w:rtl/>
        </w:rPr>
        <w:t>217-</w:t>
      </w:r>
      <w:r>
        <w:rPr>
          <w:rFonts w:hint="cs"/>
          <w:rtl/>
        </w:rPr>
        <w:tab/>
        <w:t>تتولى مؤسسة التأمين الاجتماعي في الوقت الراهن تنفيذ استراتيجي</w:t>
      </w:r>
      <w:r>
        <w:rPr>
          <w:rFonts w:hint="cs"/>
          <w:rtl/>
        </w:rPr>
        <w:t>ة الضمان الاجتماعي التي يُعتزم أن تستمر حتى عام 2020. وقد بدأت المؤسسة فعلاً في تنفيذ الاستراتيجية التي تتمثل أساساً في إجراء إصلاحات متعددة تتعلق بخفض سن التقاعد، وتخفيض فترة الاشتراك، والتوحيد التدريجي للاشتراكات في المناطق الريفية والمناطق الحضرية، ورفع</w:t>
      </w:r>
      <w:r>
        <w:rPr>
          <w:rFonts w:hint="cs"/>
          <w:rtl/>
        </w:rPr>
        <w:t xml:space="preserve"> الحد الأدنى/الحد الأقصى لمعدلات الاشتراكات من الثلث إلى الخمس.</w:t>
      </w:r>
    </w:p>
    <w:p w:rsidR="00000000" w:rsidRDefault="005607AB">
      <w:pPr>
        <w:spacing w:before="0" w:line="380" w:lineRule="exact"/>
        <w:jc w:val="both"/>
        <w:rPr>
          <w:rFonts w:hint="cs"/>
          <w:rtl/>
        </w:rPr>
      </w:pPr>
      <w:r>
        <w:rPr>
          <w:rFonts w:hint="cs"/>
          <w:rtl/>
        </w:rPr>
        <w:t>218-</w:t>
      </w:r>
      <w:r>
        <w:rPr>
          <w:rFonts w:hint="cs"/>
          <w:rtl/>
        </w:rPr>
        <w:tab/>
        <w:t>وعملاً بالاستراتيجية الوطنية للتنمية الاجتماعية والاقتصادية، انصبت الأنشطة التي اضطلعت بها وزارة العمل والشؤون الاجتماعية خلال عام 2003 في ما يخص الضمان الاجتماعي بالدرجة الأولى على تعزيز</w:t>
      </w:r>
      <w:r>
        <w:rPr>
          <w:rFonts w:hint="cs"/>
          <w:rtl/>
        </w:rPr>
        <w:t xml:space="preserve"> القدرات الإدارية في سبيل ضمان استدامة النظام، ولم تستهدف فحسب ضمان الأداء الجيد للمخطط بالاستناد إلى الاشتراكات، بل حرصت أيضاً على تنفيذ سياسات اجتماعية شاملة.</w:t>
      </w:r>
    </w:p>
    <w:p w:rsidR="00000000" w:rsidRDefault="005607AB">
      <w:pPr>
        <w:spacing w:before="0" w:line="380" w:lineRule="exact"/>
        <w:jc w:val="both"/>
        <w:rPr>
          <w:rFonts w:hint="cs"/>
          <w:rtl/>
        </w:rPr>
      </w:pPr>
      <w:r>
        <w:rPr>
          <w:rFonts w:hint="cs"/>
          <w:rtl/>
        </w:rPr>
        <w:t>219-</w:t>
      </w:r>
      <w:r>
        <w:rPr>
          <w:rFonts w:hint="cs"/>
          <w:rtl/>
        </w:rPr>
        <w:tab/>
        <w:t>وبناء على ذلك، تُعتبر الأمور التالية بمثابة تحديات رئيسية في المستقبل:</w:t>
      </w:r>
    </w:p>
    <w:p w:rsidR="00000000" w:rsidRDefault="005607AB">
      <w:pPr>
        <w:spacing w:before="0" w:line="380" w:lineRule="exact"/>
        <w:ind w:left="1440" w:hanging="720"/>
        <w:jc w:val="both"/>
        <w:rPr>
          <w:rFonts w:hint="cs"/>
          <w:szCs w:val="28"/>
        </w:rPr>
      </w:pPr>
      <w:r>
        <w:rPr>
          <w:rFonts w:hint="cs"/>
          <w:rtl/>
        </w:rPr>
        <w:t>•</w:t>
      </w:r>
      <w:r>
        <w:rPr>
          <w:rFonts w:hint="cs"/>
          <w:rtl/>
        </w:rPr>
        <w:tab/>
        <w:t>تحسين معدل بدل ال</w:t>
      </w:r>
      <w:r>
        <w:rPr>
          <w:rFonts w:hint="cs"/>
          <w:rtl/>
        </w:rPr>
        <w:t xml:space="preserve">إعالة، أساساً من خلال تكثيف الجهود الرامية إلى زيادة عدد المشتركين </w:t>
      </w:r>
      <w:r>
        <w:rPr>
          <w:rtl/>
        </w:rPr>
        <w:br/>
      </w:r>
      <w:r>
        <w:rPr>
          <w:rFonts w:hint="cs"/>
          <w:rtl/>
        </w:rPr>
        <w:t>في المخطط؛</w:t>
      </w:r>
    </w:p>
    <w:p w:rsidR="00000000" w:rsidRDefault="005607AB">
      <w:pPr>
        <w:spacing w:before="0" w:line="380" w:lineRule="exact"/>
        <w:ind w:left="1440" w:hanging="720"/>
        <w:jc w:val="both"/>
        <w:rPr>
          <w:rFonts w:hint="cs"/>
          <w:szCs w:val="28"/>
        </w:rPr>
      </w:pPr>
      <w:r>
        <w:rPr>
          <w:rFonts w:hint="cs"/>
          <w:rtl/>
        </w:rPr>
        <w:t>•</w:t>
      </w:r>
      <w:r>
        <w:rPr>
          <w:rFonts w:hint="cs"/>
          <w:rtl/>
        </w:rPr>
        <w:tab/>
        <w:t>الحد من إمكانات التهرب من دفع الاشتراكات وخفض الإعانات الممولة من الميزانية إلى أدنى حد ممكن؛</w:t>
      </w:r>
    </w:p>
    <w:p w:rsidR="00000000" w:rsidRDefault="005607AB">
      <w:pPr>
        <w:spacing w:before="0" w:line="380" w:lineRule="exact"/>
        <w:ind w:left="1440" w:hanging="720"/>
        <w:jc w:val="both"/>
        <w:rPr>
          <w:rFonts w:hint="cs"/>
          <w:spacing w:val="0"/>
          <w:szCs w:val="28"/>
        </w:rPr>
      </w:pPr>
      <w:r>
        <w:rPr>
          <w:rFonts w:hint="cs"/>
          <w:spacing w:val="0"/>
          <w:rtl/>
        </w:rPr>
        <w:t>•</w:t>
      </w:r>
      <w:r>
        <w:rPr>
          <w:rFonts w:hint="cs"/>
          <w:spacing w:val="0"/>
          <w:rtl/>
        </w:rPr>
        <w:tab/>
        <w:t>تنفيذ المرحلة الثالثة من الإصلاح بقصد المضي في تقليص الفوارق بين المعاشات في ال</w:t>
      </w:r>
      <w:r>
        <w:rPr>
          <w:rFonts w:hint="cs"/>
          <w:spacing w:val="0"/>
          <w:rtl/>
        </w:rPr>
        <w:t>مناطق الريفية والمناطق الحضرية؛</w:t>
      </w:r>
    </w:p>
    <w:p w:rsidR="00000000" w:rsidRDefault="005607AB">
      <w:pPr>
        <w:spacing w:before="0" w:line="380" w:lineRule="exact"/>
        <w:jc w:val="both"/>
        <w:rPr>
          <w:rFonts w:hint="cs"/>
          <w:spacing w:val="0"/>
          <w:szCs w:val="28"/>
        </w:rPr>
      </w:pPr>
      <w:r>
        <w:rPr>
          <w:rFonts w:hint="cs"/>
          <w:spacing w:val="0"/>
          <w:rtl/>
        </w:rPr>
        <w:tab/>
        <w:t>•</w:t>
      </w:r>
      <w:r>
        <w:rPr>
          <w:rFonts w:hint="cs"/>
          <w:spacing w:val="0"/>
          <w:rtl/>
        </w:rPr>
        <w:tab/>
        <w:t>تحسين النظام عن طريق إصلاح الأساس القانوني للتأمين الاجتماعي وتشجيع البحث في آن واحد.</w:t>
      </w:r>
    </w:p>
    <w:p w:rsidR="00000000" w:rsidRDefault="005607AB">
      <w:pPr>
        <w:spacing w:before="0" w:line="380" w:lineRule="exact"/>
        <w:jc w:val="both"/>
        <w:rPr>
          <w:rFonts w:hint="cs"/>
          <w:sz w:val="32"/>
          <w:rtl/>
        </w:rPr>
      </w:pPr>
      <w:r>
        <w:rPr>
          <w:rFonts w:hint="cs"/>
          <w:sz w:val="32"/>
          <w:rtl/>
        </w:rPr>
        <w:t>220-</w:t>
      </w:r>
      <w:r>
        <w:rPr>
          <w:rFonts w:hint="cs"/>
          <w:sz w:val="32"/>
          <w:rtl/>
        </w:rPr>
        <w:tab/>
        <w:t>وترد فيما يلي النتائج الهامة التي تحققت لدى تنفيذ الإصلاح في هذا المجال:</w:t>
      </w:r>
    </w:p>
    <w:p w:rsidR="00000000" w:rsidRDefault="005607AB">
      <w:pPr>
        <w:spacing w:before="0" w:after="200" w:line="360" w:lineRule="exact"/>
        <w:ind w:left="1440" w:hanging="720"/>
        <w:jc w:val="both"/>
        <w:rPr>
          <w:rFonts w:hint="cs"/>
          <w:szCs w:val="28"/>
        </w:rPr>
      </w:pPr>
      <w:r>
        <w:rPr>
          <w:rFonts w:hint="cs"/>
          <w:rtl/>
        </w:rPr>
        <w:t>•</w:t>
      </w:r>
      <w:r>
        <w:rPr>
          <w:rFonts w:hint="cs"/>
          <w:rtl/>
        </w:rPr>
        <w:tab/>
        <w:t>خلال عام 2003، سجل عدد المشتركين في المخطط في المناطق ا</w:t>
      </w:r>
      <w:r>
        <w:rPr>
          <w:rFonts w:hint="cs"/>
          <w:rtl/>
        </w:rPr>
        <w:t>لحضرية زيادة قدرها 815 16 شخصاً (5.5 في المائة). وخلال الأشهر الستة الأولى وحدها من عام 2003، ازداد عدد المشتركين ليصل إلى 000 11 شخص تقريباً؛</w:t>
      </w:r>
    </w:p>
    <w:p w:rsidR="00000000" w:rsidRDefault="005607AB">
      <w:pPr>
        <w:spacing w:before="0" w:after="200" w:line="360" w:lineRule="exact"/>
        <w:ind w:left="1440" w:hanging="720"/>
        <w:jc w:val="both"/>
        <w:rPr>
          <w:rFonts w:hint="cs"/>
        </w:rPr>
      </w:pPr>
      <w:r>
        <w:rPr>
          <w:rFonts w:hint="cs"/>
          <w:rtl/>
        </w:rPr>
        <w:t>•</w:t>
      </w:r>
      <w:r>
        <w:rPr>
          <w:rFonts w:hint="cs"/>
          <w:rtl/>
        </w:rPr>
        <w:tab/>
        <w:t>وفي 1 تموز/يوليه 2002، ازدادت المعاشات في المناطق الحضرية بنسبة 10 في المائة، ومعاشات العجز بنسبة 20 في المائة،</w:t>
      </w:r>
      <w:r>
        <w:rPr>
          <w:rFonts w:hint="cs"/>
          <w:rtl/>
        </w:rPr>
        <w:t xml:space="preserve"> والمعاشات في المناطق الريفية بنسبة 25 في المائة. ويُتوقع أن تشهد سنة 2004 زيادة أخرى في المعاشات تُقدَّر بنسبة 10 في المائة في المناطق الحضرية و20 في المائة في المناطق الريفية؛</w:t>
      </w:r>
    </w:p>
    <w:p w:rsidR="00000000" w:rsidRDefault="005607AB">
      <w:pPr>
        <w:spacing w:before="0" w:after="200" w:line="360" w:lineRule="exact"/>
        <w:ind w:left="1440" w:hanging="720"/>
        <w:jc w:val="both"/>
        <w:rPr>
          <w:rFonts w:hint="cs"/>
        </w:rPr>
      </w:pPr>
      <w:r>
        <w:rPr>
          <w:rFonts w:hint="cs"/>
          <w:rtl/>
        </w:rPr>
        <w:t>•</w:t>
      </w:r>
      <w:r>
        <w:rPr>
          <w:rFonts w:hint="cs"/>
          <w:rtl/>
        </w:rPr>
        <w:tab/>
        <w:t>وخلال عام 2002، استفاد 000 22 شخص من الإصلاح المتعلق بتقليص الفارق في مبلغ ا</w:t>
      </w:r>
      <w:r>
        <w:rPr>
          <w:rFonts w:hint="cs"/>
          <w:rtl/>
        </w:rPr>
        <w:t>لمعاشات بين المناطق الريفية والمناطق الحضرية. وخلال عام 2004، يُتوقَّع أن يبلغ عدد المستفيدين 000 95 شخص، بتكلفة تقدَّر بنحو‍ 172 مليون ليك تقريباً من ميزانية الدولة؛</w:t>
      </w:r>
    </w:p>
    <w:p w:rsidR="00000000" w:rsidRDefault="005607AB">
      <w:pPr>
        <w:spacing w:before="0" w:after="200" w:line="360" w:lineRule="exact"/>
        <w:ind w:left="1440" w:hanging="720"/>
        <w:jc w:val="both"/>
        <w:rPr>
          <w:rFonts w:hint="cs"/>
        </w:rPr>
      </w:pPr>
      <w:r>
        <w:rPr>
          <w:rFonts w:hint="cs"/>
          <w:rtl/>
        </w:rPr>
        <w:t>•</w:t>
      </w:r>
      <w:r>
        <w:rPr>
          <w:rFonts w:hint="cs"/>
          <w:rtl/>
        </w:rPr>
        <w:tab/>
        <w:t>وفي إطار هذا الإصلاح، اعتُمدت عدة قرارات وأنظمة قانونية وتعديلات للقوانين، أو هي على وش</w:t>
      </w:r>
      <w:r>
        <w:rPr>
          <w:rFonts w:hint="cs"/>
          <w:rtl/>
        </w:rPr>
        <w:t>ك أن تُعتمد؛</w:t>
      </w:r>
    </w:p>
    <w:p w:rsidR="00000000" w:rsidRDefault="005607AB">
      <w:pPr>
        <w:spacing w:before="0" w:after="200" w:line="360" w:lineRule="exact"/>
        <w:ind w:left="1440" w:hanging="720"/>
        <w:jc w:val="both"/>
        <w:rPr>
          <w:rFonts w:hint="cs"/>
        </w:rPr>
      </w:pPr>
      <w:r>
        <w:rPr>
          <w:rFonts w:hint="cs"/>
          <w:rtl/>
        </w:rPr>
        <w:t>•</w:t>
      </w:r>
      <w:r>
        <w:rPr>
          <w:rFonts w:hint="cs"/>
          <w:rtl/>
        </w:rPr>
        <w:tab/>
        <w:t>وخلال عام 2003، نُظمت في إطار هذا الإصلاح 16 حلقة دراسية وعدد من الأنشطة الدولية. وقد شجع بعض هذه الأنشطة المشار إليها أعلاه على التعاون الدولي، مما أفضى إلى التفاوض بشأن عدة بروتوكولات تفاهم مع نظراء أجانب والتوقيع عليها؛</w:t>
      </w:r>
    </w:p>
    <w:p w:rsidR="00000000" w:rsidRDefault="005607AB">
      <w:pPr>
        <w:spacing w:before="0" w:after="200" w:line="360" w:lineRule="exact"/>
        <w:ind w:left="1440" w:hanging="720"/>
        <w:jc w:val="both"/>
        <w:rPr>
          <w:rFonts w:hint="cs"/>
        </w:rPr>
      </w:pPr>
      <w:r>
        <w:rPr>
          <w:rFonts w:hint="cs"/>
          <w:rtl/>
        </w:rPr>
        <w:t>•</w:t>
      </w:r>
      <w:r>
        <w:rPr>
          <w:rFonts w:hint="cs"/>
          <w:rtl/>
        </w:rPr>
        <w:tab/>
        <w:t>وفي أثناء الإصلا</w:t>
      </w:r>
      <w:r>
        <w:rPr>
          <w:rFonts w:hint="cs"/>
          <w:rtl/>
        </w:rPr>
        <w:t>ح، جرى الاضطلاع بعدة مشاريع بحثية بشأن نظام التأمين في البلد والنهج الممكنة الكفيلة بتحسينه؛</w:t>
      </w:r>
    </w:p>
    <w:p w:rsidR="00000000" w:rsidRDefault="005607AB">
      <w:pPr>
        <w:spacing w:before="0" w:after="200" w:line="360" w:lineRule="exact"/>
        <w:ind w:left="1440" w:hanging="720"/>
        <w:jc w:val="both"/>
        <w:rPr>
          <w:rFonts w:hint="cs"/>
        </w:rPr>
      </w:pPr>
      <w:r>
        <w:rPr>
          <w:rFonts w:hint="cs"/>
          <w:rtl/>
        </w:rPr>
        <w:t>•</w:t>
      </w:r>
      <w:r>
        <w:rPr>
          <w:rFonts w:hint="cs"/>
          <w:rtl/>
        </w:rPr>
        <w:tab/>
        <w:t>وبُذلت أيضاً بعض الجهود للتشجيع على إنشاء مؤسسات التأمين الخاصة؛</w:t>
      </w:r>
    </w:p>
    <w:p w:rsidR="00000000" w:rsidRDefault="005607AB">
      <w:pPr>
        <w:spacing w:before="0" w:after="200" w:line="360" w:lineRule="exact"/>
        <w:ind w:left="1440" w:hanging="720"/>
        <w:jc w:val="both"/>
        <w:rPr>
          <w:rFonts w:hint="cs"/>
          <w:spacing w:val="0"/>
          <w:rtl/>
        </w:rPr>
      </w:pPr>
      <w:r>
        <w:rPr>
          <w:rFonts w:hint="cs"/>
          <w:rtl/>
        </w:rPr>
        <w:t>•</w:t>
      </w:r>
      <w:r>
        <w:rPr>
          <w:rFonts w:hint="cs"/>
          <w:rtl/>
        </w:rPr>
        <w:tab/>
        <w:t xml:space="preserve">وخلال عام 2003، خُفِّض العجز في مخطط المعاشات في المناطق الحضرية كنسبة مئوية من </w:t>
      </w:r>
      <w:r>
        <w:rPr>
          <w:rFonts w:hint="cs"/>
          <w:spacing w:val="0"/>
          <w:rtl/>
        </w:rPr>
        <w:t xml:space="preserve">الناتج المحلي </w:t>
      </w:r>
      <w:r>
        <w:rPr>
          <w:rFonts w:hint="cs"/>
          <w:spacing w:val="0"/>
          <w:rtl/>
        </w:rPr>
        <w:t xml:space="preserve">الإجمالي من 0.32 في المائة إلى 0.25 في المائة، بينما شهد مُعامِل الاعتماد على النظام تحسناً كبيراً. وفي هذا السياق، ازداد عدد المشتركين بالنسبة إلى عدد السكان العاملين. وقُدرت هذه النسبة بنحو‍ 0.26 في المائة في عام 2000، و0.31 في المائة في عام 2001، و0.38 </w:t>
      </w:r>
      <w:r>
        <w:rPr>
          <w:rFonts w:hint="cs"/>
          <w:spacing w:val="0"/>
          <w:rtl/>
        </w:rPr>
        <w:t xml:space="preserve">في المائة في عام 2002. كما شمل الإصلاح حتى الآن إنشاء وافتتاح وكالات تأمين جديدة من أجل تحسين الخدمة. </w:t>
      </w:r>
    </w:p>
    <w:p w:rsidR="00000000" w:rsidRDefault="005607AB">
      <w:pPr>
        <w:spacing w:before="0" w:line="380" w:lineRule="exact"/>
        <w:ind w:left="-24"/>
        <w:jc w:val="center"/>
        <w:rPr>
          <w:rFonts w:hint="cs"/>
          <w:b/>
          <w:bCs/>
          <w:szCs w:val="24"/>
          <w:rtl/>
        </w:rPr>
      </w:pPr>
      <w:r>
        <w:rPr>
          <w:rFonts w:hint="cs"/>
          <w:b/>
          <w:bCs/>
          <w:spacing w:val="0"/>
          <w:szCs w:val="24"/>
          <w:rtl/>
        </w:rPr>
        <w:t>الجدول 7</w:t>
      </w:r>
      <w:r>
        <w:rPr>
          <w:b/>
          <w:bCs/>
          <w:spacing w:val="0"/>
          <w:szCs w:val="24"/>
          <w:rtl/>
        </w:rPr>
        <w:br/>
      </w:r>
      <w:r>
        <w:rPr>
          <w:rFonts w:hint="cs"/>
          <w:b/>
          <w:bCs/>
          <w:szCs w:val="24"/>
          <w:rtl/>
        </w:rPr>
        <w:t>النسب المئوية من الميزانية الوطنية المنفقة لأغراض التأمين الاجتماعي</w:t>
      </w:r>
    </w:p>
    <w:tbl>
      <w:tblPr>
        <w:bidiVisual/>
        <w:tblW w:w="0" w:type="auto"/>
        <w:tblInd w:w="2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3"/>
        <w:gridCol w:w="2697"/>
      </w:tblGrid>
      <w:tr w:rsidR="005607AB" w:rsidTr="005607AB">
        <w:tblPrEx>
          <w:tblCellMar>
            <w:top w:w="0" w:type="dxa"/>
            <w:bottom w:w="0" w:type="dxa"/>
          </w:tblCellMar>
        </w:tblPrEx>
        <w:tc>
          <w:tcPr>
            <w:tcW w:w="2703" w:type="dxa"/>
            <w:tcBorders>
              <w:bottom w:val="single" w:sz="4" w:space="0" w:color="auto"/>
            </w:tcBorders>
          </w:tcPr>
          <w:p w:rsidR="005607AB" w:rsidRDefault="005607AB">
            <w:pPr>
              <w:spacing w:before="0" w:after="0" w:line="300" w:lineRule="exact"/>
              <w:jc w:val="center"/>
              <w:rPr>
                <w:rStyle w:val="FootnoteReference"/>
                <w:rFonts w:hint="cs"/>
                <w:bCs w:val="0"/>
                <w:sz w:val="24"/>
                <w:szCs w:val="24"/>
                <w:vertAlign w:val="baseline"/>
              </w:rPr>
            </w:pPr>
            <w:r>
              <w:rPr>
                <w:rFonts w:hint="cs"/>
                <w:sz w:val="24"/>
                <w:szCs w:val="24"/>
                <w:rtl/>
              </w:rPr>
              <w:t>السنة</w:t>
            </w:r>
          </w:p>
        </w:tc>
        <w:tc>
          <w:tcPr>
            <w:tcW w:w="2697" w:type="dxa"/>
            <w:tcBorders>
              <w:bottom w:val="single" w:sz="4" w:space="0" w:color="auto"/>
            </w:tcBorders>
          </w:tcPr>
          <w:p w:rsidR="005607AB" w:rsidRDefault="005607AB">
            <w:pPr>
              <w:spacing w:before="0" w:after="0" w:line="300" w:lineRule="exact"/>
              <w:jc w:val="center"/>
              <w:rPr>
                <w:rStyle w:val="FootnoteReference"/>
                <w:rFonts w:hint="cs"/>
                <w:bCs w:val="0"/>
                <w:sz w:val="24"/>
                <w:szCs w:val="24"/>
                <w:vertAlign w:val="baseline"/>
              </w:rPr>
            </w:pPr>
            <w:r>
              <w:rPr>
                <w:rFonts w:hint="cs"/>
                <w:sz w:val="24"/>
                <w:szCs w:val="24"/>
                <w:rtl/>
              </w:rPr>
              <w:t>النسبة المئوية</w:t>
            </w:r>
          </w:p>
        </w:tc>
      </w:tr>
      <w:tr w:rsidR="005607AB" w:rsidTr="005607AB">
        <w:tblPrEx>
          <w:tblCellMar>
            <w:top w:w="0" w:type="dxa"/>
            <w:bottom w:w="0" w:type="dxa"/>
          </w:tblCellMar>
        </w:tblPrEx>
        <w:tc>
          <w:tcPr>
            <w:tcW w:w="2703" w:type="dxa"/>
            <w:tcBorders>
              <w:bottom w:val="nil"/>
            </w:tcBorders>
          </w:tcPr>
          <w:p w:rsidR="005607AB" w:rsidRDefault="005607AB">
            <w:pPr>
              <w:spacing w:before="0" w:after="0" w:line="300" w:lineRule="exact"/>
              <w:jc w:val="center"/>
              <w:rPr>
                <w:rStyle w:val="FootnoteReference"/>
                <w:rFonts w:hint="cs"/>
                <w:bCs w:val="0"/>
                <w:sz w:val="24"/>
                <w:szCs w:val="24"/>
                <w:vertAlign w:val="baseline"/>
              </w:rPr>
            </w:pPr>
            <w:r>
              <w:rPr>
                <w:rFonts w:hint="cs"/>
                <w:sz w:val="24"/>
                <w:szCs w:val="24"/>
                <w:rtl/>
              </w:rPr>
              <w:t>1997</w:t>
            </w:r>
          </w:p>
        </w:tc>
        <w:tc>
          <w:tcPr>
            <w:tcW w:w="2697" w:type="dxa"/>
            <w:tcBorders>
              <w:bottom w:val="nil"/>
            </w:tcBorders>
          </w:tcPr>
          <w:p w:rsidR="005607AB" w:rsidRDefault="005607AB">
            <w:pPr>
              <w:spacing w:before="0" w:after="0" w:line="300" w:lineRule="exact"/>
              <w:ind w:left="1191"/>
              <w:jc w:val="both"/>
              <w:rPr>
                <w:rStyle w:val="FootnoteReference"/>
                <w:rFonts w:hint="cs"/>
                <w:bCs w:val="0"/>
                <w:sz w:val="24"/>
                <w:szCs w:val="24"/>
                <w:vertAlign w:val="baseline"/>
              </w:rPr>
            </w:pPr>
            <w:r>
              <w:rPr>
                <w:rFonts w:hint="cs"/>
                <w:sz w:val="24"/>
                <w:szCs w:val="24"/>
                <w:rtl/>
              </w:rPr>
              <w:t>27.3</w:t>
            </w:r>
          </w:p>
        </w:tc>
      </w:tr>
      <w:tr w:rsidR="005607AB" w:rsidTr="005607AB">
        <w:tblPrEx>
          <w:tblCellMar>
            <w:top w:w="0" w:type="dxa"/>
            <w:bottom w:w="0" w:type="dxa"/>
          </w:tblCellMar>
        </w:tblPrEx>
        <w:tc>
          <w:tcPr>
            <w:tcW w:w="2703" w:type="dxa"/>
            <w:tcBorders>
              <w:top w:val="nil"/>
              <w:bottom w:val="nil"/>
            </w:tcBorders>
          </w:tcPr>
          <w:p w:rsidR="005607AB" w:rsidRDefault="005607AB">
            <w:pPr>
              <w:spacing w:before="0" w:after="0" w:line="300" w:lineRule="exact"/>
              <w:jc w:val="center"/>
              <w:rPr>
                <w:rStyle w:val="FootnoteReference"/>
                <w:rFonts w:hint="cs"/>
                <w:bCs w:val="0"/>
                <w:sz w:val="24"/>
                <w:szCs w:val="24"/>
                <w:vertAlign w:val="baseline"/>
              </w:rPr>
            </w:pPr>
            <w:r>
              <w:rPr>
                <w:rFonts w:hint="cs"/>
                <w:sz w:val="24"/>
                <w:szCs w:val="24"/>
                <w:rtl/>
              </w:rPr>
              <w:t>1998</w:t>
            </w:r>
          </w:p>
        </w:tc>
        <w:tc>
          <w:tcPr>
            <w:tcW w:w="2697" w:type="dxa"/>
            <w:tcBorders>
              <w:top w:val="nil"/>
              <w:bottom w:val="nil"/>
            </w:tcBorders>
          </w:tcPr>
          <w:p w:rsidR="005607AB" w:rsidRDefault="005607AB">
            <w:pPr>
              <w:spacing w:before="0" w:after="0" w:line="300" w:lineRule="exact"/>
              <w:ind w:left="1191"/>
              <w:jc w:val="both"/>
              <w:rPr>
                <w:rStyle w:val="FootnoteReference"/>
                <w:rFonts w:hint="cs"/>
                <w:bCs w:val="0"/>
                <w:sz w:val="24"/>
                <w:szCs w:val="24"/>
                <w:vertAlign w:val="baseline"/>
              </w:rPr>
            </w:pPr>
            <w:r>
              <w:rPr>
                <w:rFonts w:hint="cs"/>
                <w:sz w:val="24"/>
                <w:szCs w:val="24"/>
                <w:rtl/>
              </w:rPr>
              <w:t>22.8</w:t>
            </w:r>
          </w:p>
        </w:tc>
      </w:tr>
      <w:tr w:rsidR="005607AB" w:rsidTr="005607AB">
        <w:tblPrEx>
          <w:tblCellMar>
            <w:top w:w="0" w:type="dxa"/>
            <w:bottom w:w="0" w:type="dxa"/>
          </w:tblCellMar>
        </w:tblPrEx>
        <w:tc>
          <w:tcPr>
            <w:tcW w:w="2703" w:type="dxa"/>
            <w:tcBorders>
              <w:top w:val="nil"/>
              <w:bottom w:val="nil"/>
            </w:tcBorders>
          </w:tcPr>
          <w:p w:rsidR="005607AB" w:rsidRDefault="005607AB">
            <w:pPr>
              <w:spacing w:before="0" w:after="0" w:line="300" w:lineRule="exact"/>
              <w:jc w:val="center"/>
              <w:rPr>
                <w:rStyle w:val="FootnoteReference"/>
                <w:rFonts w:hint="cs"/>
                <w:bCs w:val="0"/>
                <w:sz w:val="24"/>
                <w:szCs w:val="24"/>
                <w:vertAlign w:val="baseline"/>
              </w:rPr>
            </w:pPr>
            <w:r>
              <w:rPr>
                <w:rFonts w:hint="cs"/>
                <w:sz w:val="24"/>
                <w:szCs w:val="24"/>
                <w:rtl/>
              </w:rPr>
              <w:t>1999</w:t>
            </w:r>
          </w:p>
        </w:tc>
        <w:tc>
          <w:tcPr>
            <w:tcW w:w="2697" w:type="dxa"/>
            <w:tcBorders>
              <w:top w:val="nil"/>
              <w:bottom w:val="nil"/>
            </w:tcBorders>
          </w:tcPr>
          <w:p w:rsidR="005607AB" w:rsidRDefault="005607AB">
            <w:pPr>
              <w:spacing w:before="0" w:after="0" w:line="300" w:lineRule="exact"/>
              <w:ind w:left="1191"/>
              <w:jc w:val="both"/>
              <w:rPr>
                <w:rStyle w:val="FootnoteReference"/>
                <w:rFonts w:hint="cs"/>
                <w:bCs w:val="0"/>
                <w:sz w:val="24"/>
                <w:szCs w:val="24"/>
                <w:vertAlign w:val="baseline"/>
              </w:rPr>
            </w:pPr>
            <w:r>
              <w:rPr>
                <w:rFonts w:hint="cs"/>
                <w:sz w:val="24"/>
                <w:szCs w:val="24"/>
                <w:rtl/>
              </w:rPr>
              <w:t>25.4</w:t>
            </w:r>
          </w:p>
        </w:tc>
      </w:tr>
      <w:tr w:rsidR="005607AB" w:rsidTr="005607AB">
        <w:tblPrEx>
          <w:tblCellMar>
            <w:top w:w="0" w:type="dxa"/>
            <w:bottom w:w="0" w:type="dxa"/>
          </w:tblCellMar>
        </w:tblPrEx>
        <w:tc>
          <w:tcPr>
            <w:tcW w:w="2703" w:type="dxa"/>
            <w:tcBorders>
              <w:top w:val="nil"/>
              <w:bottom w:val="nil"/>
            </w:tcBorders>
          </w:tcPr>
          <w:p w:rsidR="005607AB" w:rsidRDefault="005607AB">
            <w:pPr>
              <w:spacing w:before="0" w:after="0" w:line="300" w:lineRule="exact"/>
              <w:jc w:val="center"/>
              <w:rPr>
                <w:rStyle w:val="FootnoteReference"/>
                <w:rFonts w:hint="cs"/>
                <w:bCs w:val="0"/>
                <w:sz w:val="24"/>
                <w:szCs w:val="24"/>
                <w:vertAlign w:val="baseline"/>
              </w:rPr>
            </w:pPr>
            <w:r>
              <w:rPr>
                <w:rFonts w:hint="cs"/>
                <w:sz w:val="24"/>
                <w:szCs w:val="24"/>
                <w:rtl/>
              </w:rPr>
              <w:t>2000</w:t>
            </w:r>
          </w:p>
        </w:tc>
        <w:tc>
          <w:tcPr>
            <w:tcW w:w="2697" w:type="dxa"/>
            <w:tcBorders>
              <w:top w:val="nil"/>
              <w:bottom w:val="nil"/>
            </w:tcBorders>
          </w:tcPr>
          <w:p w:rsidR="005607AB" w:rsidRDefault="005607AB">
            <w:pPr>
              <w:spacing w:before="0" w:after="0" w:line="300" w:lineRule="exact"/>
              <w:ind w:left="1191"/>
              <w:jc w:val="both"/>
              <w:rPr>
                <w:rStyle w:val="FootnoteReference"/>
                <w:rFonts w:hint="cs"/>
                <w:bCs w:val="0"/>
                <w:sz w:val="24"/>
                <w:szCs w:val="24"/>
                <w:vertAlign w:val="baseline"/>
              </w:rPr>
            </w:pPr>
            <w:r>
              <w:rPr>
                <w:rFonts w:hint="cs"/>
                <w:sz w:val="24"/>
                <w:szCs w:val="24"/>
                <w:rtl/>
              </w:rPr>
              <w:t xml:space="preserve">   27</w:t>
            </w:r>
          </w:p>
        </w:tc>
      </w:tr>
      <w:tr w:rsidR="005607AB" w:rsidTr="005607AB">
        <w:tblPrEx>
          <w:tblCellMar>
            <w:top w:w="0" w:type="dxa"/>
            <w:bottom w:w="0" w:type="dxa"/>
          </w:tblCellMar>
        </w:tblPrEx>
        <w:tc>
          <w:tcPr>
            <w:tcW w:w="2703" w:type="dxa"/>
            <w:tcBorders>
              <w:top w:val="nil"/>
              <w:bottom w:val="nil"/>
            </w:tcBorders>
          </w:tcPr>
          <w:p w:rsidR="005607AB" w:rsidRDefault="005607AB">
            <w:pPr>
              <w:spacing w:before="0" w:after="0" w:line="300" w:lineRule="exact"/>
              <w:jc w:val="center"/>
              <w:rPr>
                <w:rStyle w:val="FootnoteReference"/>
                <w:rFonts w:hint="cs"/>
                <w:bCs w:val="0"/>
                <w:sz w:val="24"/>
                <w:szCs w:val="24"/>
                <w:vertAlign w:val="baseline"/>
                <w:rtl/>
              </w:rPr>
            </w:pPr>
            <w:r>
              <w:rPr>
                <w:rFonts w:hint="cs"/>
                <w:sz w:val="24"/>
                <w:szCs w:val="24"/>
                <w:rtl/>
              </w:rPr>
              <w:t>2001</w:t>
            </w:r>
          </w:p>
        </w:tc>
        <w:tc>
          <w:tcPr>
            <w:tcW w:w="2697" w:type="dxa"/>
            <w:tcBorders>
              <w:top w:val="nil"/>
              <w:bottom w:val="nil"/>
            </w:tcBorders>
          </w:tcPr>
          <w:p w:rsidR="005607AB" w:rsidRDefault="005607AB">
            <w:pPr>
              <w:spacing w:before="0" w:after="0" w:line="300" w:lineRule="exact"/>
              <w:ind w:left="1191"/>
              <w:jc w:val="both"/>
              <w:rPr>
                <w:rStyle w:val="FootnoteReference"/>
                <w:rFonts w:hint="cs"/>
                <w:bCs w:val="0"/>
                <w:sz w:val="24"/>
                <w:szCs w:val="24"/>
                <w:vertAlign w:val="baseline"/>
              </w:rPr>
            </w:pPr>
            <w:r>
              <w:rPr>
                <w:rFonts w:hint="cs"/>
                <w:sz w:val="24"/>
                <w:szCs w:val="24"/>
                <w:rtl/>
              </w:rPr>
              <w:t xml:space="preserve">   28</w:t>
            </w:r>
          </w:p>
        </w:tc>
      </w:tr>
      <w:tr w:rsidR="005607AB" w:rsidTr="005607AB">
        <w:tblPrEx>
          <w:tblCellMar>
            <w:top w:w="0" w:type="dxa"/>
            <w:bottom w:w="0" w:type="dxa"/>
          </w:tblCellMar>
        </w:tblPrEx>
        <w:tc>
          <w:tcPr>
            <w:tcW w:w="2703" w:type="dxa"/>
            <w:tcBorders>
              <w:top w:val="nil"/>
            </w:tcBorders>
          </w:tcPr>
          <w:p w:rsidR="005607AB" w:rsidRDefault="005607AB">
            <w:pPr>
              <w:spacing w:before="0" w:after="0" w:line="300" w:lineRule="exact"/>
              <w:jc w:val="center"/>
              <w:rPr>
                <w:rStyle w:val="FootnoteReference"/>
                <w:rFonts w:hint="cs"/>
                <w:bCs w:val="0"/>
                <w:sz w:val="24"/>
                <w:szCs w:val="24"/>
                <w:vertAlign w:val="baseline"/>
              </w:rPr>
            </w:pPr>
            <w:r>
              <w:rPr>
                <w:rFonts w:hint="cs"/>
                <w:sz w:val="24"/>
                <w:szCs w:val="24"/>
                <w:rtl/>
              </w:rPr>
              <w:t>2002</w:t>
            </w:r>
          </w:p>
        </w:tc>
        <w:tc>
          <w:tcPr>
            <w:tcW w:w="2697" w:type="dxa"/>
            <w:tcBorders>
              <w:top w:val="nil"/>
            </w:tcBorders>
          </w:tcPr>
          <w:p w:rsidR="005607AB" w:rsidRDefault="005607AB">
            <w:pPr>
              <w:spacing w:before="0" w:after="0" w:line="300" w:lineRule="exact"/>
              <w:ind w:left="1191"/>
              <w:jc w:val="both"/>
              <w:rPr>
                <w:rStyle w:val="FootnoteReference"/>
                <w:rFonts w:hint="cs"/>
                <w:bCs w:val="0"/>
                <w:sz w:val="24"/>
                <w:szCs w:val="24"/>
                <w:vertAlign w:val="baseline"/>
              </w:rPr>
            </w:pPr>
            <w:r>
              <w:rPr>
                <w:rFonts w:hint="cs"/>
                <w:sz w:val="24"/>
                <w:szCs w:val="24"/>
                <w:rtl/>
              </w:rPr>
              <w:t>25.3</w:t>
            </w:r>
          </w:p>
        </w:tc>
      </w:tr>
    </w:tbl>
    <w:p w:rsidR="00000000" w:rsidRDefault="005607AB">
      <w:pPr>
        <w:spacing w:before="0" w:line="380" w:lineRule="exact"/>
        <w:jc w:val="both"/>
        <w:rPr>
          <w:rFonts w:hint="cs"/>
          <w:rtl/>
        </w:rPr>
      </w:pPr>
      <w:r>
        <w:rPr>
          <w:rFonts w:hint="cs"/>
          <w:rtl/>
        </w:rPr>
        <w:t>221-</w:t>
      </w:r>
      <w:r>
        <w:rPr>
          <w:rFonts w:hint="cs"/>
          <w:rtl/>
        </w:rPr>
        <w:tab/>
        <w:t>وبلغت ميزانية التأمين الاجتماعي لعام 2003 مبلغاً قدره 37.56 مليار ليك في إطار التأمين الاجتماعي الإلزامي، و2.91 مليار ليك في إطار مخطط التأمين التكميلي. وخلال السنة ذاتها، بلغت ميزانية التأمين الصحي 4.55 مليار ليك.</w:t>
      </w:r>
    </w:p>
    <w:p w:rsidR="00000000" w:rsidRDefault="005607AB">
      <w:pPr>
        <w:spacing w:before="0" w:line="380" w:lineRule="exact"/>
        <w:jc w:val="both"/>
        <w:rPr>
          <w:rFonts w:hint="cs"/>
          <w:rtl/>
        </w:rPr>
      </w:pPr>
      <w:r>
        <w:rPr>
          <w:rFonts w:hint="cs"/>
          <w:rtl/>
        </w:rPr>
        <w:t>222-</w:t>
      </w:r>
      <w:r>
        <w:rPr>
          <w:rFonts w:hint="cs"/>
          <w:rtl/>
        </w:rPr>
        <w:tab/>
        <w:t>ويغطي صندوق الضما</w:t>
      </w:r>
      <w:r>
        <w:rPr>
          <w:rFonts w:hint="cs"/>
          <w:rtl/>
        </w:rPr>
        <w:t>نات التابع لمؤسسة التأمين الاجتماعي وصندوق الاحتياطي التابع لمؤسسة تأمين الرعاية الصحية، العجز المحتمل في صناديق التأمين الاجتماعي والصحي. ويتبيِّن من إحصاءات وزارة العمل والشؤون الاجتماعية لعام 2003 ما يلي:</w:t>
      </w:r>
    </w:p>
    <w:p w:rsidR="00000000" w:rsidRDefault="005607AB">
      <w:pPr>
        <w:spacing w:before="0" w:line="380" w:lineRule="exact"/>
        <w:ind w:left="1440" w:hanging="720"/>
        <w:jc w:val="both"/>
        <w:rPr>
          <w:rFonts w:hint="cs"/>
          <w:szCs w:val="28"/>
        </w:rPr>
      </w:pPr>
      <w:r>
        <w:rPr>
          <w:rFonts w:hint="cs"/>
          <w:rtl/>
        </w:rPr>
        <w:t>•</w:t>
      </w:r>
      <w:r>
        <w:rPr>
          <w:rFonts w:hint="cs"/>
          <w:rtl/>
        </w:rPr>
        <w:tab/>
        <w:t>أن نفقات صندوق التأمين الاجتماعي تمثل 6 في الم</w:t>
      </w:r>
      <w:r>
        <w:rPr>
          <w:rFonts w:hint="cs"/>
          <w:rtl/>
        </w:rPr>
        <w:t>ائة من الناتج المحلي الإجمالي بالمقارنة مع 4.7 في المائة من الناتج المحلي الإجمالي خلال عام 2002؛</w:t>
      </w:r>
    </w:p>
    <w:p w:rsidR="00000000" w:rsidRDefault="005607AB">
      <w:pPr>
        <w:spacing w:before="0" w:line="380" w:lineRule="exact"/>
        <w:ind w:left="1440" w:hanging="720"/>
        <w:jc w:val="both"/>
        <w:rPr>
          <w:rFonts w:hint="cs"/>
        </w:rPr>
      </w:pPr>
      <w:r>
        <w:rPr>
          <w:rFonts w:hint="cs"/>
          <w:rtl/>
        </w:rPr>
        <w:t>•</w:t>
      </w:r>
      <w:r>
        <w:rPr>
          <w:rFonts w:hint="cs"/>
          <w:rtl/>
        </w:rPr>
        <w:tab/>
        <w:t>أن الأموال المخصصة في عام 2003 للحماية الاجتماعية والتأمين الاجتماعي بلغت 27 في المائة من ميزانية الدولة؛</w:t>
      </w:r>
    </w:p>
    <w:p w:rsidR="00000000" w:rsidRDefault="005607AB">
      <w:pPr>
        <w:spacing w:before="0" w:line="380" w:lineRule="exact"/>
        <w:ind w:left="1440" w:hanging="720"/>
        <w:jc w:val="both"/>
        <w:rPr>
          <w:rFonts w:hint="cs"/>
        </w:rPr>
      </w:pPr>
      <w:r>
        <w:rPr>
          <w:rFonts w:hint="cs"/>
          <w:rtl/>
        </w:rPr>
        <w:t>•</w:t>
      </w:r>
      <w:r>
        <w:rPr>
          <w:rFonts w:hint="cs"/>
          <w:rtl/>
        </w:rPr>
        <w:tab/>
        <w:t>أن الأموال المنقولة من ميزانية الدولة لأغراض الت</w:t>
      </w:r>
      <w:r>
        <w:rPr>
          <w:rFonts w:hint="cs"/>
          <w:rtl/>
        </w:rPr>
        <w:t>أمين الاجتماعي تعادل 1.7 في المائة من الناتج المحلي الإجمالي؛</w:t>
      </w:r>
    </w:p>
    <w:p w:rsidR="00000000" w:rsidRDefault="005607AB">
      <w:pPr>
        <w:spacing w:before="0" w:line="380" w:lineRule="exact"/>
        <w:ind w:left="1440" w:hanging="720"/>
        <w:jc w:val="both"/>
        <w:rPr>
          <w:rFonts w:hint="cs"/>
        </w:rPr>
      </w:pPr>
      <w:r>
        <w:rPr>
          <w:rFonts w:hint="cs"/>
          <w:rtl/>
        </w:rPr>
        <w:t>•</w:t>
      </w:r>
      <w:r>
        <w:rPr>
          <w:rFonts w:hint="cs"/>
          <w:rtl/>
        </w:rPr>
        <w:tab/>
        <w:t>أن الإيرادات المتأتية من اشتراكات التأمين الاجتماعي تصل إلى 4.3 في المائة من الناتج المحلي الإجمالي.</w:t>
      </w:r>
    </w:p>
    <w:p w:rsidR="00000000" w:rsidRDefault="005607AB">
      <w:pPr>
        <w:spacing w:before="0" w:line="380" w:lineRule="exact"/>
        <w:jc w:val="both"/>
        <w:rPr>
          <w:rFonts w:hint="cs"/>
          <w:rtl/>
        </w:rPr>
      </w:pPr>
      <w:r>
        <w:rPr>
          <w:rFonts w:hint="cs"/>
          <w:rtl/>
        </w:rPr>
        <w:t>223-</w:t>
      </w:r>
      <w:r>
        <w:rPr>
          <w:rFonts w:hint="cs"/>
          <w:rtl/>
        </w:rPr>
        <w:tab/>
        <w:t>ولقد صدر التشريع المتعلق بالتأمين الاجتماعي الخاص في عام 1995، غير أنه لا توجد أي شركة</w:t>
      </w:r>
      <w:r>
        <w:rPr>
          <w:rFonts w:hint="cs"/>
          <w:rtl/>
        </w:rPr>
        <w:t xml:space="preserve"> تأمين خاصة تعمل في السوق. وفيما يتعلق بالمستفيدين، يمكن أن يشمل التأمين الخاص كل شخص مؤمَّن عليه بصرف النظر عن الفئة الاجتماعية التي ينتمي إليها.</w:t>
      </w:r>
    </w:p>
    <w:p w:rsidR="00000000" w:rsidRDefault="005607AB">
      <w:pPr>
        <w:spacing w:before="0" w:line="380" w:lineRule="exact"/>
        <w:jc w:val="both"/>
        <w:rPr>
          <w:rtl/>
        </w:rPr>
      </w:pPr>
      <w:r>
        <w:rPr>
          <w:rFonts w:hint="cs"/>
          <w:rtl/>
        </w:rPr>
        <w:t>224-</w:t>
      </w:r>
      <w:r>
        <w:rPr>
          <w:rFonts w:hint="cs"/>
          <w:rtl/>
        </w:rPr>
        <w:tab/>
        <w:t>وفي إطار التدابير المنهجية التي اتخذتها الحكومة، سجلت المعاشات زيادة كل سنة، بل حتى زيادتين في السنة منذ</w:t>
      </w:r>
      <w:r>
        <w:rPr>
          <w:rFonts w:hint="cs"/>
          <w:rtl/>
        </w:rPr>
        <w:t xml:space="preserve"> عام 1992. واختلف مقدار الزيادة من سنة إلى أخرى، علماً بأن الزيادات طُبقت بقدر أكبر على المعاشات الصغيرة، أو معاشات العجز أو المعاشات العائلية. وخلال الفترة المشمولة بالتقرير، سجلت المعاشات في المناطق الريفية زيادة أكبر منها في المناطق الحضرية.</w:t>
      </w:r>
    </w:p>
    <w:p w:rsidR="00000000" w:rsidRDefault="005607AB">
      <w:pPr>
        <w:spacing w:before="0" w:after="120" w:line="340" w:lineRule="exact"/>
        <w:jc w:val="both"/>
        <w:rPr>
          <w:rFonts w:hint="cs"/>
          <w:b/>
          <w:bCs/>
          <w:rtl/>
        </w:rPr>
      </w:pPr>
      <w:r>
        <w:rPr>
          <w:rtl/>
        </w:rPr>
        <w:br w:type="page"/>
      </w:r>
      <w:r>
        <w:rPr>
          <w:rFonts w:hint="cs"/>
          <w:b/>
          <w:bCs/>
          <w:rtl/>
        </w:rPr>
        <w:t>إحصاءات تت</w:t>
      </w:r>
      <w:r>
        <w:rPr>
          <w:rFonts w:hint="cs"/>
          <w:b/>
          <w:bCs/>
          <w:rtl/>
        </w:rPr>
        <w:t>علق بالمعاشات الحكومية</w:t>
      </w:r>
    </w:p>
    <w:p w:rsidR="00000000" w:rsidRDefault="005607AB">
      <w:pPr>
        <w:spacing w:before="0" w:after="120" w:line="340" w:lineRule="exact"/>
        <w:jc w:val="center"/>
        <w:rPr>
          <w:rFonts w:hint="cs"/>
          <w:b/>
          <w:bCs/>
          <w:sz w:val="28"/>
          <w:szCs w:val="28"/>
          <w:rtl/>
        </w:rPr>
      </w:pPr>
      <w:r>
        <w:rPr>
          <w:rFonts w:hint="cs"/>
          <w:b/>
          <w:bCs/>
          <w:rtl/>
        </w:rPr>
        <w:t>الجدول 8</w:t>
      </w:r>
      <w:r>
        <w:rPr>
          <w:b/>
          <w:bCs/>
          <w:rtl/>
        </w:rPr>
        <w:br/>
      </w:r>
      <w:r>
        <w:rPr>
          <w:rFonts w:hint="cs"/>
          <w:b/>
          <w:bCs/>
          <w:sz w:val="28"/>
          <w:szCs w:val="28"/>
          <w:rtl/>
        </w:rPr>
        <w:t>المشتركون في مخطط التأمين الاجتماعي</w:t>
      </w:r>
      <w:r>
        <w:rPr>
          <w:b/>
          <w:bCs/>
          <w:sz w:val="28"/>
          <w:szCs w:val="28"/>
          <w:rtl/>
        </w:rPr>
        <w:br/>
      </w:r>
      <w:r>
        <w:rPr>
          <w:rFonts w:hint="cs"/>
          <w:b/>
          <w:bCs/>
          <w:sz w:val="28"/>
          <w:szCs w:val="28"/>
          <w:rtl/>
        </w:rPr>
        <w:t>(متوسط العدد، 1994-1999)</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1"/>
        <w:gridCol w:w="1007"/>
        <w:gridCol w:w="1008"/>
        <w:gridCol w:w="1050"/>
        <w:gridCol w:w="1022"/>
        <w:gridCol w:w="1036"/>
        <w:gridCol w:w="1036"/>
      </w:tblGrid>
      <w:tr w:rsidR="005607AB" w:rsidTr="005607AB">
        <w:tblPrEx>
          <w:tblCellMar>
            <w:top w:w="0" w:type="dxa"/>
            <w:bottom w:w="0" w:type="dxa"/>
          </w:tblCellMar>
        </w:tblPrEx>
        <w:tc>
          <w:tcPr>
            <w:tcW w:w="3201" w:type="dxa"/>
            <w:tcBorders>
              <w:bottom w:val="single" w:sz="4" w:space="0" w:color="auto"/>
            </w:tcBorders>
          </w:tcPr>
          <w:p w:rsidR="005607AB" w:rsidRDefault="005607AB">
            <w:pPr>
              <w:spacing w:before="0" w:after="20" w:line="240" w:lineRule="exact"/>
              <w:jc w:val="left"/>
              <w:rPr>
                <w:rStyle w:val="FootnoteReference"/>
                <w:rFonts w:hint="cs"/>
                <w:bCs w:val="0"/>
                <w:sz w:val="24"/>
                <w:szCs w:val="22"/>
                <w:vertAlign w:val="baseline"/>
              </w:rPr>
            </w:pPr>
          </w:p>
        </w:tc>
        <w:tc>
          <w:tcPr>
            <w:tcW w:w="1007" w:type="dxa"/>
            <w:tcBorders>
              <w:bottom w:val="single" w:sz="4" w:space="0" w:color="auto"/>
            </w:tcBorders>
          </w:tcPr>
          <w:p w:rsidR="005607AB" w:rsidRDefault="005607AB">
            <w:pPr>
              <w:spacing w:before="0" w:after="20" w:line="240" w:lineRule="exact"/>
              <w:jc w:val="center"/>
              <w:rPr>
                <w:rStyle w:val="FootnoteReference"/>
                <w:rFonts w:hint="cs"/>
                <w:bCs w:val="0"/>
                <w:sz w:val="24"/>
                <w:szCs w:val="22"/>
                <w:vertAlign w:val="baseline"/>
              </w:rPr>
            </w:pPr>
            <w:r>
              <w:rPr>
                <w:rFonts w:hint="cs"/>
                <w:sz w:val="24"/>
                <w:szCs w:val="22"/>
                <w:rtl/>
              </w:rPr>
              <w:t>1994</w:t>
            </w:r>
          </w:p>
        </w:tc>
        <w:tc>
          <w:tcPr>
            <w:tcW w:w="1008" w:type="dxa"/>
            <w:tcBorders>
              <w:bottom w:val="single" w:sz="4" w:space="0" w:color="auto"/>
            </w:tcBorders>
          </w:tcPr>
          <w:p w:rsidR="005607AB" w:rsidRDefault="005607AB">
            <w:pPr>
              <w:spacing w:before="0" w:after="20" w:line="240" w:lineRule="exact"/>
              <w:jc w:val="center"/>
              <w:rPr>
                <w:rStyle w:val="FootnoteReference"/>
                <w:rFonts w:hint="cs"/>
                <w:bCs w:val="0"/>
                <w:sz w:val="24"/>
                <w:szCs w:val="22"/>
                <w:vertAlign w:val="baseline"/>
              </w:rPr>
            </w:pPr>
            <w:r>
              <w:rPr>
                <w:rFonts w:hint="cs"/>
                <w:sz w:val="24"/>
                <w:szCs w:val="22"/>
                <w:rtl/>
              </w:rPr>
              <w:t>1995</w:t>
            </w:r>
          </w:p>
        </w:tc>
        <w:tc>
          <w:tcPr>
            <w:tcW w:w="1050" w:type="dxa"/>
            <w:tcBorders>
              <w:bottom w:val="single" w:sz="4" w:space="0" w:color="auto"/>
            </w:tcBorders>
          </w:tcPr>
          <w:p w:rsidR="005607AB" w:rsidRDefault="005607AB">
            <w:pPr>
              <w:spacing w:before="0" w:after="20" w:line="240" w:lineRule="exact"/>
              <w:jc w:val="center"/>
              <w:rPr>
                <w:rStyle w:val="FootnoteReference"/>
                <w:rFonts w:hint="cs"/>
                <w:bCs w:val="0"/>
                <w:sz w:val="24"/>
                <w:szCs w:val="22"/>
                <w:vertAlign w:val="baseline"/>
              </w:rPr>
            </w:pPr>
            <w:r>
              <w:rPr>
                <w:rFonts w:hint="cs"/>
                <w:sz w:val="24"/>
                <w:szCs w:val="22"/>
                <w:rtl/>
              </w:rPr>
              <w:t>1996</w:t>
            </w:r>
          </w:p>
        </w:tc>
        <w:tc>
          <w:tcPr>
            <w:tcW w:w="1022" w:type="dxa"/>
            <w:tcBorders>
              <w:bottom w:val="single" w:sz="4" w:space="0" w:color="auto"/>
            </w:tcBorders>
          </w:tcPr>
          <w:p w:rsidR="005607AB" w:rsidRDefault="005607AB">
            <w:pPr>
              <w:spacing w:before="0" w:after="20" w:line="240" w:lineRule="exact"/>
              <w:jc w:val="center"/>
              <w:rPr>
                <w:rStyle w:val="FootnoteReference"/>
                <w:rFonts w:hint="cs"/>
                <w:bCs w:val="0"/>
                <w:sz w:val="24"/>
                <w:szCs w:val="22"/>
                <w:vertAlign w:val="baseline"/>
              </w:rPr>
            </w:pPr>
            <w:r>
              <w:rPr>
                <w:rFonts w:hint="cs"/>
                <w:sz w:val="24"/>
                <w:szCs w:val="22"/>
                <w:rtl/>
              </w:rPr>
              <w:t>1997</w:t>
            </w:r>
          </w:p>
        </w:tc>
        <w:tc>
          <w:tcPr>
            <w:tcW w:w="1036" w:type="dxa"/>
            <w:tcBorders>
              <w:bottom w:val="single" w:sz="4" w:space="0" w:color="auto"/>
            </w:tcBorders>
          </w:tcPr>
          <w:p w:rsidR="005607AB" w:rsidRDefault="005607AB">
            <w:pPr>
              <w:spacing w:before="0" w:after="20" w:line="240" w:lineRule="exact"/>
              <w:jc w:val="center"/>
              <w:rPr>
                <w:rStyle w:val="FootnoteReference"/>
                <w:rFonts w:hint="cs"/>
                <w:bCs w:val="0"/>
                <w:sz w:val="24"/>
                <w:szCs w:val="22"/>
                <w:vertAlign w:val="baseline"/>
              </w:rPr>
            </w:pPr>
            <w:r>
              <w:rPr>
                <w:rFonts w:hint="cs"/>
                <w:sz w:val="24"/>
                <w:szCs w:val="22"/>
                <w:rtl/>
              </w:rPr>
              <w:t>1998</w:t>
            </w:r>
          </w:p>
        </w:tc>
        <w:tc>
          <w:tcPr>
            <w:tcW w:w="1036" w:type="dxa"/>
            <w:tcBorders>
              <w:bottom w:val="single" w:sz="4" w:space="0" w:color="auto"/>
            </w:tcBorders>
          </w:tcPr>
          <w:p w:rsidR="005607AB" w:rsidRDefault="005607AB">
            <w:pPr>
              <w:spacing w:before="0" w:after="20" w:line="240" w:lineRule="exact"/>
              <w:jc w:val="center"/>
              <w:rPr>
                <w:rStyle w:val="FootnoteReference"/>
                <w:rFonts w:hint="cs"/>
                <w:bCs w:val="0"/>
                <w:sz w:val="24"/>
                <w:szCs w:val="22"/>
                <w:vertAlign w:val="baseline"/>
              </w:rPr>
            </w:pPr>
            <w:r>
              <w:rPr>
                <w:rFonts w:hint="cs"/>
                <w:sz w:val="24"/>
                <w:szCs w:val="22"/>
                <w:rtl/>
              </w:rPr>
              <w:t>1999</w:t>
            </w:r>
          </w:p>
        </w:tc>
      </w:tr>
      <w:tr w:rsidR="005607AB" w:rsidTr="005607AB">
        <w:tblPrEx>
          <w:tblCellMar>
            <w:top w:w="0" w:type="dxa"/>
            <w:bottom w:w="0" w:type="dxa"/>
          </w:tblCellMar>
        </w:tblPrEx>
        <w:tc>
          <w:tcPr>
            <w:tcW w:w="3201" w:type="dxa"/>
            <w:tcBorders>
              <w:bottom w:val="nil"/>
            </w:tcBorders>
          </w:tcPr>
          <w:p w:rsidR="005607AB" w:rsidRDefault="005607AB">
            <w:pPr>
              <w:tabs>
                <w:tab w:val="left" w:pos="432"/>
              </w:tabs>
              <w:spacing w:before="0" w:after="20" w:line="240" w:lineRule="exact"/>
              <w:jc w:val="left"/>
              <w:rPr>
                <w:rStyle w:val="FootnoteReference"/>
                <w:rFonts w:hint="cs"/>
                <w:bCs w:val="0"/>
                <w:sz w:val="24"/>
                <w:szCs w:val="22"/>
                <w:vertAlign w:val="baseline"/>
              </w:rPr>
            </w:pPr>
            <w:r>
              <w:rPr>
                <w:rFonts w:hint="cs"/>
                <w:sz w:val="24"/>
                <w:szCs w:val="22"/>
                <w:rtl/>
              </w:rPr>
              <w:t>حسب الكيانات:</w:t>
            </w:r>
          </w:p>
        </w:tc>
        <w:tc>
          <w:tcPr>
            <w:tcW w:w="1007" w:type="dxa"/>
            <w:tcBorders>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435 386</w:t>
            </w:r>
          </w:p>
        </w:tc>
        <w:tc>
          <w:tcPr>
            <w:tcW w:w="1008" w:type="dxa"/>
            <w:tcBorders>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896 381</w:t>
            </w:r>
          </w:p>
        </w:tc>
        <w:tc>
          <w:tcPr>
            <w:tcW w:w="1050" w:type="dxa"/>
            <w:tcBorders>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046 343</w:t>
            </w:r>
          </w:p>
        </w:tc>
        <w:tc>
          <w:tcPr>
            <w:tcW w:w="1022" w:type="dxa"/>
            <w:tcBorders>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140 306</w:t>
            </w:r>
          </w:p>
        </w:tc>
        <w:tc>
          <w:tcPr>
            <w:tcW w:w="1036" w:type="dxa"/>
            <w:tcBorders>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518 328</w:t>
            </w:r>
          </w:p>
        </w:tc>
        <w:tc>
          <w:tcPr>
            <w:tcW w:w="1036" w:type="dxa"/>
            <w:tcBorders>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609 389</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Style w:val="FootnoteReference"/>
                <w:rFonts w:hint="cs"/>
                <w:bCs w:val="0"/>
                <w:sz w:val="24"/>
                <w:szCs w:val="22"/>
                <w:vertAlign w:val="baseline"/>
              </w:rPr>
            </w:pPr>
            <w:r>
              <w:rPr>
                <w:rFonts w:hint="cs"/>
                <w:sz w:val="24"/>
                <w:szCs w:val="22"/>
                <w:rtl/>
              </w:rPr>
              <w:t>الممولة من الميزانية</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588 145</w:t>
            </w: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887 148</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083 145</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396 136</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907 144</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603 146</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Style w:val="FootnoteReference"/>
                <w:rFonts w:hint="cs"/>
                <w:bCs w:val="0"/>
                <w:sz w:val="24"/>
                <w:szCs w:val="22"/>
                <w:vertAlign w:val="baseline"/>
              </w:rPr>
            </w:pPr>
            <w:r>
              <w:rPr>
                <w:rFonts w:hint="cs"/>
                <w:sz w:val="24"/>
                <w:szCs w:val="22"/>
                <w:rtl/>
              </w:rPr>
              <w:t>غير الممولة من الميزانية</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158 131</w:t>
            </w: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154 109</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932 92</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439 78</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684 73</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530 59</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Style w:val="FootnoteReference"/>
                <w:rFonts w:hint="cs"/>
                <w:bCs w:val="0"/>
                <w:sz w:val="24"/>
                <w:szCs w:val="22"/>
                <w:vertAlign w:val="baseline"/>
              </w:rPr>
            </w:pPr>
            <w:r>
              <w:rPr>
                <w:rFonts w:hint="cs"/>
                <w:sz w:val="24"/>
                <w:szCs w:val="22"/>
                <w:rtl/>
              </w:rPr>
              <w:t>الشركات الخاصة</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428 34</w:t>
            </w: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764 47</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482 49</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041 50</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091 54</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743 53</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Style w:val="FootnoteReference"/>
                <w:rFonts w:hint="cs"/>
                <w:bCs w:val="0"/>
                <w:sz w:val="24"/>
                <w:szCs w:val="22"/>
                <w:vertAlign w:val="baseline"/>
              </w:rPr>
            </w:pPr>
            <w:r>
              <w:rPr>
                <w:rFonts w:hint="cs"/>
                <w:sz w:val="24"/>
                <w:szCs w:val="22"/>
                <w:rtl/>
              </w:rPr>
              <w:t>العاملون لحسابهم الخاص</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933 32</w:t>
            </w: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178 32</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172 22</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662 13</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968 13</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815 13</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Fonts w:hint="cs"/>
                <w:sz w:val="24"/>
                <w:szCs w:val="22"/>
                <w:rtl/>
              </w:rPr>
            </w:pPr>
            <w:r>
              <w:rPr>
                <w:rFonts w:hint="cs"/>
                <w:spacing w:val="0"/>
                <w:sz w:val="24"/>
                <w:szCs w:val="22"/>
                <w:rtl/>
              </w:rPr>
              <w:t>العاملون لحسابهم الخاص في المناطق الريفية</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328 42</w:t>
            </w: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881 43</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563 32</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723 26</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537 38</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894 113</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Fonts w:hint="cs"/>
                <w:sz w:val="24"/>
                <w:szCs w:val="22"/>
                <w:rtl/>
              </w:rPr>
            </w:pPr>
            <w:r>
              <w:rPr>
                <w:rFonts w:hint="cs"/>
                <w:sz w:val="24"/>
                <w:szCs w:val="22"/>
                <w:rtl/>
              </w:rPr>
              <w:t>المشتركون في مخطط التأمين الطوعي</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32</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814</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879</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331 3</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024 2</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jc w:val="left"/>
              <w:rPr>
                <w:rFonts w:hint="cs"/>
                <w:sz w:val="24"/>
                <w:szCs w:val="22"/>
                <w:rtl/>
              </w:rPr>
            </w:pPr>
            <w:r>
              <w:rPr>
                <w:rFonts w:hint="cs"/>
                <w:sz w:val="24"/>
                <w:szCs w:val="22"/>
                <w:rtl/>
              </w:rPr>
              <w:t>مدفوعة من ميزانية الدولة</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000 94</w:t>
            </w: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571 78</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154 89</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898 41</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879 33</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334 33</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Fonts w:hint="cs"/>
                <w:sz w:val="24"/>
                <w:szCs w:val="22"/>
                <w:rtl/>
              </w:rPr>
            </w:pPr>
            <w:r>
              <w:rPr>
                <w:rFonts w:hint="cs"/>
                <w:sz w:val="24"/>
                <w:szCs w:val="22"/>
                <w:rtl/>
              </w:rPr>
              <w:t>الجنود</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000 43</w:t>
            </w: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571 32</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000 31</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436 9</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766 7</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525 7</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Fonts w:hint="cs"/>
                <w:sz w:val="24"/>
                <w:szCs w:val="22"/>
                <w:rtl/>
              </w:rPr>
            </w:pPr>
            <w:r>
              <w:rPr>
                <w:rFonts w:hint="cs"/>
                <w:sz w:val="24"/>
                <w:szCs w:val="22"/>
                <w:rtl/>
              </w:rPr>
              <w:t xml:space="preserve">الأشخاص المؤهلون للحصول على </w:t>
            </w:r>
            <w:r>
              <w:rPr>
                <w:sz w:val="24"/>
                <w:szCs w:val="22"/>
                <w:rtl/>
              </w:rPr>
              <w:br/>
            </w:r>
            <w:r>
              <w:rPr>
                <w:rFonts w:hint="cs"/>
                <w:sz w:val="24"/>
                <w:szCs w:val="22"/>
                <w:rtl/>
              </w:rPr>
              <w:t xml:space="preserve">  استحقاقات البطالة</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000 51</w:t>
            </w: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000 46</w:t>
            </w: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154 58</w:t>
            </w: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462 32</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113 26</w:t>
            </w: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963 23</w:t>
            </w:r>
          </w:p>
        </w:tc>
      </w:tr>
      <w:tr w:rsidR="005607AB" w:rsidTr="005607AB">
        <w:tblPrEx>
          <w:tblCellMar>
            <w:top w:w="0" w:type="dxa"/>
            <w:bottom w:w="0" w:type="dxa"/>
          </w:tblCellMar>
        </w:tblPrEx>
        <w:tc>
          <w:tcPr>
            <w:tcW w:w="3201" w:type="dxa"/>
            <w:tcBorders>
              <w:top w:val="nil"/>
              <w:bottom w:val="nil"/>
            </w:tcBorders>
          </w:tcPr>
          <w:p w:rsidR="005607AB" w:rsidRDefault="005607AB">
            <w:pPr>
              <w:spacing w:before="0" w:after="20" w:line="240" w:lineRule="exact"/>
              <w:ind w:left="213"/>
              <w:jc w:val="left"/>
              <w:rPr>
                <w:rFonts w:hint="cs"/>
                <w:sz w:val="24"/>
                <w:szCs w:val="22"/>
                <w:rtl/>
              </w:rPr>
            </w:pPr>
            <w:r>
              <w:rPr>
                <w:rFonts w:hint="cs"/>
                <w:spacing w:val="0"/>
                <w:sz w:val="24"/>
                <w:szCs w:val="22"/>
                <w:rtl/>
              </w:rPr>
              <w:t>الأشخاص المشمولين بنظام المدفوعات المؤقتة</w:t>
            </w:r>
          </w:p>
        </w:tc>
        <w:tc>
          <w:tcPr>
            <w:tcW w:w="1007"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p>
        </w:tc>
        <w:tc>
          <w:tcPr>
            <w:tcW w:w="1008"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p>
        </w:tc>
        <w:tc>
          <w:tcPr>
            <w:tcW w:w="1050"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p>
        </w:tc>
        <w:tc>
          <w:tcPr>
            <w:tcW w:w="1022"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p>
        </w:tc>
        <w:tc>
          <w:tcPr>
            <w:tcW w:w="1036" w:type="dxa"/>
            <w:tcBorders>
              <w:top w:val="nil"/>
              <w:bottom w:val="nil"/>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89</w:t>
            </w:r>
          </w:p>
        </w:tc>
      </w:tr>
      <w:tr w:rsidR="005607AB" w:rsidTr="005607AB">
        <w:tblPrEx>
          <w:tblCellMar>
            <w:top w:w="0" w:type="dxa"/>
            <w:bottom w:w="0" w:type="dxa"/>
          </w:tblCellMar>
        </w:tblPrEx>
        <w:tc>
          <w:tcPr>
            <w:tcW w:w="3201" w:type="dxa"/>
            <w:tcBorders>
              <w:top w:val="nil"/>
              <w:bottom w:val="single" w:sz="4" w:space="0" w:color="auto"/>
            </w:tcBorders>
          </w:tcPr>
          <w:p w:rsidR="005607AB" w:rsidRDefault="005607AB">
            <w:pPr>
              <w:spacing w:before="0" w:after="20" w:line="240" w:lineRule="exact"/>
              <w:ind w:left="213"/>
              <w:jc w:val="left"/>
              <w:rPr>
                <w:rFonts w:hint="cs"/>
                <w:sz w:val="24"/>
                <w:szCs w:val="22"/>
                <w:rtl/>
              </w:rPr>
            </w:pPr>
            <w:r>
              <w:rPr>
                <w:rFonts w:hint="cs"/>
                <w:spacing w:val="0"/>
                <w:sz w:val="24"/>
                <w:szCs w:val="22"/>
                <w:rtl/>
              </w:rPr>
              <w:t>العسكريون المشمولون بعملية الإصلاح</w:t>
            </w:r>
          </w:p>
        </w:tc>
        <w:tc>
          <w:tcPr>
            <w:tcW w:w="1007" w:type="dxa"/>
            <w:tcBorders>
              <w:top w:val="nil"/>
              <w:bottom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p>
        </w:tc>
        <w:tc>
          <w:tcPr>
            <w:tcW w:w="1008" w:type="dxa"/>
            <w:tcBorders>
              <w:top w:val="nil"/>
              <w:bottom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p>
        </w:tc>
        <w:tc>
          <w:tcPr>
            <w:tcW w:w="1050" w:type="dxa"/>
            <w:tcBorders>
              <w:top w:val="nil"/>
              <w:bottom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p>
        </w:tc>
        <w:tc>
          <w:tcPr>
            <w:tcW w:w="1022" w:type="dxa"/>
            <w:tcBorders>
              <w:top w:val="nil"/>
              <w:bottom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p>
        </w:tc>
        <w:tc>
          <w:tcPr>
            <w:tcW w:w="1036" w:type="dxa"/>
            <w:tcBorders>
              <w:top w:val="nil"/>
              <w:bottom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p>
        </w:tc>
        <w:tc>
          <w:tcPr>
            <w:tcW w:w="1036" w:type="dxa"/>
            <w:tcBorders>
              <w:top w:val="nil"/>
              <w:bottom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757 1</w:t>
            </w:r>
          </w:p>
        </w:tc>
      </w:tr>
      <w:tr w:rsidR="005607AB" w:rsidTr="005607AB">
        <w:tblPrEx>
          <w:tblCellMar>
            <w:top w:w="0" w:type="dxa"/>
            <w:bottom w:w="0" w:type="dxa"/>
          </w:tblCellMar>
        </w:tblPrEx>
        <w:tc>
          <w:tcPr>
            <w:tcW w:w="3201" w:type="dxa"/>
            <w:tcBorders>
              <w:top w:val="single" w:sz="4" w:space="0" w:color="auto"/>
            </w:tcBorders>
          </w:tcPr>
          <w:p w:rsidR="005607AB" w:rsidRDefault="005607AB">
            <w:pPr>
              <w:spacing w:before="0" w:after="20" w:line="240" w:lineRule="exact"/>
              <w:jc w:val="left"/>
              <w:rPr>
                <w:rFonts w:hint="cs"/>
                <w:sz w:val="24"/>
                <w:szCs w:val="22"/>
                <w:rtl/>
              </w:rPr>
            </w:pPr>
            <w:r>
              <w:rPr>
                <w:sz w:val="24"/>
                <w:szCs w:val="22"/>
                <w:rtl/>
              </w:rPr>
              <w:tab/>
            </w:r>
            <w:r>
              <w:rPr>
                <w:rFonts w:hint="cs"/>
                <w:sz w:val="24"/>
                <w:szCs w:val="22"/>
                <w:rtl/>
              </w:rPr>
              <w:t>المجموع</w:t>
            </w:r>
          </w:p>
        </w:tc>
        <w:tc>
          <w:tcPr>
            <w:tcW w:w="1007" w:type="dxa"/>
            <w:tcBorders>
              <w:top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435 480</w:t>
            </w:r>
          </w:p>
        </w:tc>
        <w:tc>
          <w:tcPr>
            <w:tcW w:w="1008" w:type="dxa"/>
            <w:tcBorders>
              <w:top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467 460</w:t>
            </w:r>
          </w:p>
        </w:tc>
        <w:tc>
          <w:tcPr>
            <w:tcW w:w="1050" w:type="dxa"/>
            <w:tcBorders>
              <w:top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200 432</w:t>
            </w:r>
          </w:p>
        </w:tc>
        <w:tc>
          <w:tcPr>
            <w:tcW w:w="1022" w:type="dxa"/>
            <w:tcBorders>
              <w:top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038 348</w:t>
            </w:r>
          </w:p>
        </w:tc>
        <w:tc>
          <w:tcPr>
            <w:tcW w:w="1036" w:type="dxa"/>
            <w:tcBorders>
              <w:top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397 362</w:t>
            </w:r>
          </w:p>
        </w:tc>
        <w:tc>
          <w:tcPr>
            <w:tcW w:w="1036" w:type="dxa"/>
            <w:tcBorders>
              <w:top w:val="single" w:sz="4" w:space="0" w:color="auto"/>
            </w:tcBorders>
          </w:tcPr>
          <w:p w:rsidR="005607AB" w:rsidRDefault="005607AB">
            <w:pPr>
              <w:spacing w:before="0" w:after="20" w:line="240" w:lineRule="exact"/>
              <w:jc w:val="both"/>
              <w:rPr>
                <w:rStyle w:val="FootnoteReference"/>
                <w:rFonts w:hint="cs"/>
                <w:bCs w:val="0"/>
                <w:sz w:val="24"/>
                <w:szCs w:val="22"/>
                <w:vertAlign w:val="baseline"/>
              </w:rPr>
            </w:pPr>
            <w:r>
              <w:rPr>
                <w:rFonts w:hint="cs"/>
                <w:sz w:val="24"/>
                <w:szCs w:val="22"/>
                <w:rtl/>
              </w:rPr>
              <w:t>943 422</w:t>
            </w:r>
          </w:p>
        </w:tc>
      </w:tr>
    </w:tbl>
    <w:p w:rsidR="00000000" w:rsidRDefault="005607AB">
      <w:pPr>
        <w:spacing w:before="120" w:after="120" w:line="360" w:lineRule="exact"/>
        <w:jc w:val="center"/>
        <w:rPr>
          <w:rFonts w:hint="cs"/>
          <w:b/>
          <w:bCs/>
          <w:sz w:val="26"/>
          <w:szCs w:val="24"/>
          <w:rtl/>
        </w:rPr>
      </w:pPr>
      <w:r>
        <w:rPr>
          <w:rFonts w:hint="cs"/>
          <w:b/>
          <w:bCs/>
          <w:sz w:val="26"/>
          <w:szCs w:val="24"/>
          <w:rtl/>
        </w:rPr>
        <w:t>الجدول 9</w:t>
      </w:r>
      <w:r>
        <w:rPr>
          <w:b/>
          <w:bCs/>
          <w:sz w:val="26"/>
          <w:szCs w:val="24"/>
          <w:rtl/>
        </w:rPr>
        <w:br/>
      </w:r>
      <w:r>
        <w:rPr>
          <w:rFonts w:hint="cs"/>
          <w:b/>
          <w:bCs/>
          <w:sz w:val="26"/>
          <w:szCs w:val="24"/>
          <w:rtl/>
        </w:rPr>
        <w:t>الأجور المدفوع عنها اشتراكات (1994-1999)</w:t>
      </w:r>
      <w:r>
        <w:rPr>
          <w:b/>
          <w:bCs/>
          <w:sz w:val="26"/>
          <w:szCs w:val="24"/>
          <w:rtl/>
        </w:rPr>
        <w:br/>
      </w:r>
      <w:r>
        <w:rPr>
          <w:rFonts w:hint="cs"/>
          <w:b/>
          <w:bCs/>
          <w:sz w:val="26"/>
          <w:szCs w:val="24"/>
          <w:rtl/>
        </w:rPr>
        <w:t>(ليكات في الشهر</w:t>
      </w:r>
      <w:r>
        <w:rPr>
          <w:rFonts w:hint="cs"/>
          <w:b/>
          <w:bCs/>
          <w:sz w:val="26"/>
          <w:szCs w:val="24"/>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9"/>
        <w:gridCol w:w="1035"/>
        <w:gridCol w:w="1120"/>
        <w:gridCol w:w="1162"/>
        <w:gridCol w:w="1190"/>
        <w:gridCol w:w="1106"/>
        <w:gridCol w:w="1050"/>
      </w:tblGrid>
      <w:tr w:rsidR="005607AB" w:rsidTr="005607AB">
        <w:tblPrEx>
          <w:tblCellMar>
            <w:top w:w="0" w:type="dxa"/>
            <w:bottom w:w="0" w:type="dxa"/>
          </w:tblCellMar>
        </w:tblPrEx>
        <w:trPr>
          <w:jc w:val="center"/>
        </w:trPr>
        <w:tc>
          <w:tcPr>
            <w:tcW w:w="2429" w:type="dxa"/>
            <w:tcBorders>
              <w:bottom w:val="single" w:sz="4" w:space="0" w:color="auto"/>
            </w:tcBorders>
          </w:tcPr>
          <w:p w:rsidR="005607AB" w:rsidRDefault="005607AB">
            <w:pPr>
              <w:spacing w:before="0" w:after="20" w:line="260" w:lineRule="exact"/>
              <w:jc w:val="left"/>
              <w:rPr>
                <w:rStyle w:val="FootnoteReference"/>
                <w:rFonts w:hint="cs"/>
                <w:bCs w:val="0"/>
                <w:sz w:val="24"/>
                <w:szCs w:val="24"/>
                <w:vertAlign w:val="baseline"/>
              </w:rPr>
            </w:pPr>
          </w:p>
        </w:tc>
        <w:tc>
          <w:tcPr>
            <w:tcW w:w="1035" w:type="dxa"/>
            <w:tcBorders>
              <w:bottom w:val="single" w:sz="4" w:space="0" w:color="auto"/>
            </w:tcBorders>
          </w:tcPr>
          <w:p w:rsidR="005607AB" w:rsidRDefault="005607AB">
            <w:pPr>
              <w:spacing w:before="0" w:after="20" w:line="260" w:lineRule="exact"/>
              <w:jc w:val="center"/>
              <w:rPr>
                <w:rStyle w:val="FootnoteReference"/>
                <w:rFonts w:hint="cs"/>
                <w:bCs w:val="0"/>
                <w:sz w:val="24"/>
                <w:szCs w:val="24"/>
                <w:vertAlign w:val="baseline"/>
              </w:rPr>
            </w:pPr>
            <w:r>
              <w:rPr>
                <w:rFonts w:hint="cs"/>
                <w:sz w:val="24"/>
                <w:szCs w:val="24"/>
                <w:rtl/>
              </w:rPr>
              <w:t>1994</w:t>
            </w:r>
          </w:p>
        </w:tc>
        <w:tc>
          <w:tcPr>
            <w:tcW w:w="1120" w:type="dxa"/>
            <w:tcBorders>
              <w:bottom w:val="single" w:sz="4" w:space="0" w:color="auto"/>
            </w:tcBorders>
          </w:tcPr>
          <w:p w:rsidR="005607AB" w:rsidRDefault="005607AB">
            <w:pPr>
              <w:spacing w:before="0" w:after="20" w:line="260" w:lineRule="exact"/>
              <w:jc w:val="center"/>
              <w:rPr>
                <w:rStyle w:val="FootnoteReference"/>
                <w:rFonts w:hint="cs"/>
                <w:bCs w:val="0"/>
                <w:sz w:val="24"/>
                <w:szCs w:val="24"/>
                <w:vertAlign w:val="baseline"/>
              </w:rPr>
            </w:pPr>
            <w:r>
              <w:rPr>
                <w:rFonts w:hint="cs"/>
                <w:sz w:val="24"/>
                <w:szCs w:val="24"/>
                <w:rtl/>
              </w:rPr>
              <w:t>1995</w:t>
            </w:r>
          </w:p>
        </w:tc>
        <w:tc>
          <w:tcPr>
            <w:tcW w:w="1162" w:type="dxa"/>
            <w:tcBorders>
              <w:bottom w:val="single" w:sz="4" w:space="0" w:color="auto"/>
            </w:tcBorders>
          </w:tcPr>
          <w:p w:rsidR="005607AB" w:rsidRDefault="005607AB">
            <w:pPr>
              <w:spacing w:before="0" w:after="20" w:line="260" w:lineRule="exact"/>
              <w:jc w:val="center"/>
              <w:rPr>
                <w:rStyle w:val="FootnoteReference"/>
                <w:rFonts w:hint="cs"/>
                <w:bCs w:val="0"/>
                <w:sz w:val="24"/>
                <w:szCs w:val="24"/>
                <w:vertAlign w:val="baseline"/>
              </w:rPr>
            </w:pPr>
            <w:r>
              <w:rPr>
                <w:rFonts w:hint="cs"/>
                <w:sz w:val="24"/>
                <w:szCs w:val="24"/>
                <w:rtl/>
              </w:rPr>
              <w:t>1996</w:t>
            </w:r>
          </w:p>
        </w:tc>
        <w:tc>
          <w:tcPr>
            <w:tcW w:w="1190" w:type="dxa"/>
            <w:tcBorders>
              <w:bottom w:val="single" w:sz="4" w:space="0" w:color="auto"/>
            </w:tcBorders>
          </w:tcPr>
          <w:p w:rsidR="005607AB" w:rsidRDefault="005607AB">
            <w:pPr>
              <w:spacing w:before="0" w:after="20" w:line="260" w:lineRule="exact"/>
              <w:jc w:val="center"/>
              <w:rPr>
                <w:rStyle w:val="FootnoteReference"/>
                <w:rFonts w:hint="cs"/>
                <w:bCs w:val="0"/>
                <w:sz w:val="24"/>
                <w:szCs w:val="24"/>
                <w:vertAlign w:val="baseline"/>
              </w:rPr>
            </w:pPr>
            <w:r>
              <w:rPr>
                <w:rFonts w:hint="cs"/>
                <w:sz w:val="24"/>
                <w:szCs w:val="24"/>
                <w:rtl/>
              </w:rPr>
              <w:t>1997</w:t>
            </w:r>
          </w:p>
        </w:tc>
        <w:tc>
          <w:tcPr>
            <w:tcW w:w="1106" w:type="dxa"/>
            <w:tcBorders>
              <w:bottom w:val="single" w:sz="4" w:space="0" w:color="auto"/>
            </w:tcBorders>
          </w:tcPr>
          <w:p w:rsidR="005607AB" w:rsidRDefault="005607AB">
            <w:pPr>
              <w:spacing w:before="0" w:after="20" w:line="260" w:lineRule="exact"/>
              <w:jc w:val="center"/>
              <w:rPr>
                <w:rStyle w:val="FootnoteReference"/>
                <w:rFonts w:hint="cs"/>
                <w:bCs w:val="0"/>
                <w:sz w:val="24"/>
                <w:szCs w:val="24"/>
                <w:vertAlign w:val="baseline"/>
              </w:rPr>
            </w:pPr>
            <w:r>
              <w:rPr>
                <w:rFonts w:hint="cs"/>
                <w:sz w:val="24"/>
                <w:szCs w:val="24"/>
                <w:rtl/>
              </w:rPr>
              <w:t>1998</w:t>
            </w:r>
          </w:p>
        </w:tc>
        <w:tc>
          <w:tcPr>
            <w:tcW w:w="1050" w:type="dxa"/>
            <w:tcBorders>
              <w:bottom w:val="single" w:sz="4" w:space="0" w:color="auto"/>
            </w:tcBorders>
          </w:tcPr>
          <w:p w:rsidR="005607AB" w:rsidRDefault="005607AB">
            <w:pPr>
              <w:spacing w:before="0" w:after="20" w:line="260" w:lineRule="exact"/>
              <w:jc w:val="center"/>
              <w:rPr>
                <w:rStyle w:val="FootnoteReference"/>
                <w:rFonts w:hint="cs"/>
                <w:bCs w:val="0"/>
                <w:sz w:val="24"/>
                <w:szCs w:val="24"/>
                <w:vertAlign w:val="baseline"/>
              </w:rPr>
            </w:pPr>
            <w:r>
              <w:rPr>
                <w:rFonts w:hint="cs"/>
                <w:sz w:val="24"/>
                <w:szCs w:val="24"/>
                <w:rtl/>
              </w:rPr>
              <w:t>1999</w:t>
            </w:r>
          </w:p>
        </w:tc>
      </w:tr>
      <w:tr w:rsidR="005607AB" w:rsidTr="005607AB">
        <w:tblPrEx>
          <w:tblCellMar>
            <w:top w:w="0" w:type="dxa"/>
            <w:bottom w:w="0" w:type="dxa"/>
          </w:tblCellMar>
        </w:tblPrEx>
        <w:trPr>
          <w:jc w:val="center"/>
        </w:trPr>
        <w:tc>
          <w:tcPr>
            <w:tcW w:w="2429" w:type="dxa"/>
            <w:tcBorders>
              <w:bottom w:val="nil"/>
            </w:tcBorders>
          </w:tcPr>
          <w:p w:rsidR="005607AB" w:rsidRDefault="005607AB">
            <w:pPr>
              <w:spacing w:before="0" w:after="20" w:line="260" w:lineRule="exact"/>
              <w:jc w:val="left"/>
              <w:rPr>
                <w:rStyle w:val="FootnoteReference"/>
                <w:rFonts w:hint="cs"/>
                <w:bCs w:val="0"/>
                <w:sz w:val="24"/>
                <w:szCs w:val="24"/>
                <w:vertAlign w:val="baseline"/>
              </w:rPr>
            </w:pPr>
            <w:r>
              <w:rPr>
                <w:rFonts w:hint="cs"/>
                <w:sz w:val="24"/>
                <w:szCs w:val="24"/>
                <w:rtl/>
              </w:rPr>
              <w:t xml:space="preserve">الحد الأدنى </w:t>
            </w:r>
          </w:p>
        </w:tc>
        <w:tc>
          <w:tcPr>
            <w:tcW w:w="1035" w:type="dxa"/>
            <w:tcBorders>
              <w:bottom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560 2</w:t>
            </w:r>
          </w:p>
        </w:tc>
        <w:tc>
          <w:tcPr>
            <w:tcW w:w="1120" w:type="dxa"/>
            <w:tcBorders>
              <w:bottom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180 3</w:t>
            </w:r>
          </w:p>
        </w:tc>
        <w:tc>
          <w:tcPr>
            <w:tcW w:w="1162" w:type="dxa"/>
            <w:tcBorders>
              <w:bottom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100 4</w:t>
            </w:r>
          </w:p>
        </w:tc>
        <w:tc>
          <w:tcPr>
            <w:tcW w:w="1190" w:type="dxa"/>
            <w:tcBorders>
              <w:bottom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910 4</w:t>
            </w:r>
          </w:p>
        </w:tc>
        <w:tc>
          <w:tcPr>
            <w:tcW w:w="1106" w:type="dxa"/>
            <w:tcBorders>
              <w:bottom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040 6</w:t>
            </w:r>
          </w:p>
        </w:tc>
        <w:tc>
          <w:tcPr>
            <w:tcW w:w="1050" w:type="dxa"/>
            <w:tcBorders>
              <w:bottom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645 6</w:t>
            </w:r>
          </w:p>
        </w:tc>
      </w:tr>
      <w:tr w:rsidR="005607AB" w:rsidTr="005607AB">
        <w:tblPrEx>
          <w:tblCellMar>
            <w:top w:w="0" w:type="dxa"/>
            <w:bottom w:w="0" w:type="dxa"/>
          </w:tblCellMar>
        </w:tblPrEx>
        <w:trPr>
          <w:jc w:val="center"/>
        </w:trPr>
        <w:tc>
          <w:tcPr>
            <w:tcW w:w="2429" w:type="dxa"/>
            <w:tcBorders>
              <w:top w:val="nil"/>
            </w:tcBorders>
          </w:tcPr>
          <w:p w:rsidR="005607AB" w:rsidRDefault="005607AB">
            <w:pPr>
              <w:spacing w:before="0" w:after="20" w:line="260" w:lineRule="exact"/>
              <w:jc w:val="left"/>
              <w:rPr>
                <w:rStyle w:val="FootnoteReference"/>
                <w:rFonts w:hint="cs"/>
                <w:bCs w:val="0"/>
                <w:sz w:val="24"/>
                <w:szCs w:val="24"/>
                <w:vertAlign w:val="baseline"/>
              </w:rPr>
            </w:pPr>
            <w:r>
              <w:rPr>
                <w:rFonts w:hint="cs"/>
                <w:sz w:val="24"/>
                <w:szCs w:val="24"/>
                <w:rtl/>
              </w:rPr>
              <w:t>الحد الأقصى</w:t>
            </w:r>
          </w:p>
        </w:tc>
        <w:tc>
          <w:tcPr>
            <w:tcW w:w="1035" w:type="dxa"/>
            <w:tcBorders>
              <w:top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680 7</w:t>
            </w:r>
          </w:p>
        </w:tc>
        <w:tc>
          <w:tcPr>
            <w:tcW w:w="1120" w:type="dxa"/>
            <w:tcBorders>
              <w:top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540 9</w:t>
            </w:r>
          </w:p>
        </w:tc>
        <w:tc>
          <w:tcPr>
            <w:tcW w:w="1162" w:type="dxa"/>
            <w:tcBorders>
              <w:top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300 12</w:t>
            </w:r>
          </w:p>
        </w:tc>
        <w:tc>
          <w:tcPr>
            <w:tcW w:w="1190" w:type="dxa"/>
            <w:tcBorders>
              <w:top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730 14</w:t>
            </w:r>
          </w:p>
        </w:tc>
        <w:tc>
          <w:tcPr>
            <w:tcW w:w="1106" w:type="dxa"/>
            <w:tcBorders>
              <w:top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120 18</w:t>
            </w:r>
          </w:p>
        </w:tc>
        <w:tc>
          <w:tcPr>
            <w:tcW w:w="1050" w:type="dxa"/>
            <w:tcBorders>
              <w:top w:val="nil"/>
            </w:tcBorders>
          </w:tcPr>
          <w:p w:rsidR="005607AB" w:rsidRDefault="005607AB">
            <w:pPr>
              <w:spacing w:before="0" w:after="20" w:line="260" w:lineRule="exact"/>
              <w:jc w:val="both"/>
              <w:rPr>
                <w:rStyle w:val="FootnoteReference"/>
                <w:rFonts w:hint="cs"/>
                <w:bCs w:val="0"/>
                <w:sz w:val="24"/>
                <w:szCs w:val="24"/>
                <w:vertAlign w:val="baseline"/>
              </w:rPr>
            </w:pPr>
            <w:r>
              <w:rPr>
                <w:rFonts w:hint="cs"/>
                <w:sz w:val="24"/>
                <w:szCs w:val="24"/>
                <w:rtl/>
              </w:rPr>
              <w:t>935 19</w:t>
            </w:r>
          </w:p>
        </w:tc>
      </w:tr>
    </w:tbl>
    <w:p w:rsidR="00000000" w:rsidRDefault="005607AB">
      <w:pPr>
        <w:spacing w:before="120" w:after="120" w:line="360" w:lineRule="exact"/>
        <w:jc w:val="center"/>
        <w:rPr>
          <w:rFonts w:hint="cs"/>
          <w:b/>
          <w:bCs/>
          <w:sz w:val="26"/>
          <w:szCs w:val="24"/>
          <w:rtl/>
        </w:rPr>
      </w:pPr>
      <w:r>
        <w:rPr>
          <w:rFonts w:hint="cs"/>
          <w:b/>
          <w:bCs/>
          <w:sz w:val="26"/>
          <w:szCs w:val="24"/>
          <w:rtl/>
        </w:rPr>
        <w:t>الجدول 10</w:t>
      </w:r>
      <w:r>
        <w:rPr>
          <w:b/>
          <w:bCs/>
          <w:sz w:val="26"/>
          <w:szCs w:val="24"/>
          <w:rtl/>
        </w:rPr>
        <w:br/>
      </w:r>
      <w:r>
        <w:rPr>
          <w:rFonts w:hint="cs"/>
          <w:b/>
          <w:bCs/>
          <w:sz w:val="26"/>
          <w:szCs w:val="24"/>
          <w:rtl/>
        </w:rPr>
        <w:t>المعاشات التي يتقاضاها سكان المناطق الحضرية في إطار مخطط التأمين الاجتماعي (1994-1999)</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7"/>
        <w:gridCol w:w="993"/>
        <w:gridCol w:w="1120"/>
        <w:gridCol w:w="1078"/>
        <w:gridCol w:w="1036"/>
        <w:gridCol w:w="1106"/>
        <w:gridCol w:w="1190"/>
      </w:tblGrid>
      <w:tr w:rsidR="005607AB" w:rsidTr="005607AB">
        <w:tblPrEx>
          <w:tblCellMar>
            <w:top w:w="0" w:type="dxa"/>
            <w:bottom w:w="0" w:type="dxa"/>
          </w:tblCellMar>
        </w:tblPrEx>
        <w:tc>
          <w:tcPr>
            <w:tcW w:w="2837" w:type="dxa"/>
            <w:tcBorders>
              <w:bottom w:val="single" w:sz="4" w:space="0" w:color="auto"/>
            </w:tcBorders>
          </w:tcPr>
          <w:p w:rsidR="005607AB" w:rsidRDefault="005607AB">
            <w:pPr>
              <w:spacing w:before="0" w:after="20" w:line="240" w:lineRule="exact"/>
              <w:jc w:val="center"/>
              <w:rPr>
                <w:rFonts w:hint="cs"/>
                <w:sz w:val="24"/>
                <w:szCs w:val="22"/>
              </w:rPr>
            </w:pPr>
            <w:r>
              <w:rPr>
                <w:rFonts w:hint="cs"/>
                <w:sz w:val="24"/>
                <w:szCs w:val="22"/>
                <w:rtl/>
              </w:rPr>
              <w:t>نهاية الفترة</w:t>
            </w:r>
          </w:p>
        </w:tc>
        <w:tc>
          <w:tcPr>
            <w:tcW w:w="993" w:type="dxa"/>
            <w:tcBorders>
              <w:bottom w:val="single" w:sz="4" w:space="0" w:color="auto"/>
            </w:tcBorders>
          </w:tcPr>
          <w:p w:rsidR="005607AB" w:rsidRDefault="005607AB">
            <w:pPr>
              <w:spacing w:before="0" w:after="20" w:line="240" w:lineRule="exact"/>
              <w:jc w:val="center"/>
              <w:rPr>
                <w:rFonts w:hint="cs"/>
                <w:sz w:val="24"/>
                <w:szCs w:val="22"/>
              </w:rPr>
            </w:pPr>
            <w:r>
              <w:rPr>
                <w:rFonts w:hint="cs"/>
                <w:sz w:val="24"/>
                <w:szCs w:val="22"/>
                <w:rtl/>
              </w:rPr>
              <w:t>1994</w:t>
            </w:r>
          </w:p>
        </w:tc>
        <w:tc>
          <w:tcPr>
            <w:tcW w:w="1120" w:type="dxa"/>
            <w:tcBorders>
              <w:bottom w:val="single" w:sz="4" w:space="0" w:color="auto"/>
            </w:tcBorders>
          </w:tcPr>
          <w:p w:rsidR="005607AB" w:rsidRDefault="005607AB">
            <w:pPr>
              <w:spacing w:before="0" w:after="20" w:line="240" w:lineRule="exact"/>
              <w:jc w:val="center"/>
              <w:rPr>
                <w:rFonts w:hint="cs"/>
                <w:sz w:val="24"/>
                <w:szCs w:val="22"/>
              </w:rPr>
            </w:pPr>
            <w:r>
              <w:rPr>
                <w:rFonts w:hint="cs"/>
                <w:sz w:val="24"/>
                <w:szCs w:val="22"/>
                <w:rtl/>
              </w:rPr>
              <w:t>1995</w:t>
            </w:r>
          </w:p>
        </w:tc>
        <w:tc>
          <w:tcPr>
            <w:tcW w:w="1078" w:type="dxa"/>
            <w:tcBorders>
              <w:bottom w:val="single" w:sz="4" w:space="0" w:color="auto"/>
            </w:tcBorders>
          </w:tcPr>
          <w:p w:rsidR="005607AB" w:rsidRDefault="005607AB">
            <w:pPr>
              <w:spacing w:before="0" w:after="20" w:line="240" w:lineRule="exact"/>
              <w:jc w:val="center"/>
              <w:rPr>
                <w:rFonts w:hint="cs"/>
                <w:sz w:val="24"/>
                <w:szCs w:val="22"/>
              </w:rPr>
            </w:pPr>
            <w:r>
              <w:rPr>
                <w:rFonts w:hint="cs"/>
                <w:sz w:val="24"/>
                <w:szCs w:val="22"/>
                <w:rtl/>
              </w:rPr>
              <w:t>1996</w:t>
            </w:r>
          </w:p>
        </w:tc>
        <w:tc>
          <w:tcPr>
            <w:tcW w:w="1036" w:type="dxa"/>
            <w:tcBorders>
              <w:bottom w:val="single" w:sz="4" w:space="0" w:color="auto"/>
            </w:tcBorders>
          </w:tcPr>
          <w:p w:rsidR="005607AB" w:rsidRDefault="005607AB">
            <w:pPr>
              <w:spacing w:before="0" w:after="20" w:line="240" w:lineRule="exact"/>
              <w:jc w:val="center"/>
              <w:rPr>
                <w:rFonts w:hint="cs"/>
                <w:sz w:val="24"/>
                <w:szCs w:val="22"/>
              </w:rPr>
            </w:pPr>
            <w:r>
              <w:rPr>
                <w:rFonts w:hint="cs"/>
                <w:sz w:val="24"/>
                <w:szCs w:val="22"/>
                <w:rtl/>
              </w:rPr>
              <w:t>1997</w:t>
            </w:r>
          </w:p>
        </w:tc>
        <w:tc>
          <w:tcPr>
            <w:tcW w:w="1106" w:type="dxa"/>
            <w:tcBorders>
              <w:bottom w:val="single" w:sz="4" w:space="0" w:color="auto"/>
            </w:tcBorders>
          </w:tcPr>
          <w:p w:rsidR="005607AB" w:rsidRDefault="005607AB">
            <w:pPr>
              <w:spacing w:before="0" w:after="20" w:line="240" w:lineRule="exact"/>
              <w:jc w:val="center"/>
              <w:rPr>
                <w:rFonts w:hint="cs"/>
                <w:sz w:val="24"/>
                <w:szCs w:val="22"/>
              </w:rPr>
            </w:pPr>
            <w:r>
              <w:rPr>
                <w:rFonts w:hint="cs"/>
                <w:sz w:val="24"/>
                <w:szCs w:val="22"/>
                <w:rtl/>
              </w:rPr>
              <w:t>1998</w:t>
            </w:r>
          </w:p>
        </w:tc>
        <w:tc>
          <w:tcPr>
            <w:tcW w:w="1190" w:type="dxa"/>
            <w:tcBorders>
              <w:bottom w:val="single" w:sz="4" w:space="0" w:color="auto"/>
            </w:tcBorders>
          </w:tcPr>
          <w:p w:rsidR="005607AB" w:rsidRDefault="005607AB">
            <w:pPr>
              <w:spacing w:before="0" w:after="20" w:line="240" w:lineRule="exact"/>
              <w:jc w:val="center"/>
              <w:rPr>
                <w:rFonts w:hint="cs"/>
                <w:sz w:val="24"/>
                <w:szCs w:val="22"/>
              </w:rPr>
            </w:pPr>
            <w:r>
              <w:rPr>
                <w:rFonts w:hint="cs"/>
                <w:sz w:val="24"/>
                <w:szCs w:val="22"/>
                <w:rtl/>
              </w:rPr>
              <w:t>1999</w:t>
            </w:r>
          </w:p>
        </w:tc>
      </w:tr>
      <w:tr w:rsidR="005607AB" w:rsidTr="005607AB">
        <w:tblPrEx>
          <w:tblCellMar>
            <w:top w:w="0" w:type="dxa"/>
            <w:bottom w:w="0" w:type="dxa"/>
          </w:tblCellMar>
        </w:tblPrEx>
        <w:tc>
          <w:tcPr>
            <w:tcW w:w="2837" w:type="dxa"/>
            <w:tcBorders>
              <w:bottom w:val="nil"/>
            </w:tcBorders>
          </w:tcPr>
          <w:p w:rsidR="005607AB" w:rsidRDefault="005607AB">
            <w:pPr>
              <w:spacing w:before="0" w:after="20" w:line="240" w:lineRule="exact"/>
              <w:jc w:val="both"/>
              <w:rPr>
                <w:rFonts w:hint="cs"/>
                <w:sz w:val="24"/>
                <w:szCs w:val="22"/>
              </w:rPr>
            </w:pPr>
            <w:r>
              <w:rPr>
                <w:rFonts w:hint="cs"/>
                <w:sz w:val="24"/>
                <w:szCs w:val="22"/>
                <w:rtl/>
              </w:rPr>
              <w:t>المعاشات في المناطق الحضرية</w:t>
            </w:r>
          </w:p>
        </w:tc>
        <w:tc>
          <w:tcPr>
            <w:tcW w:w="993" w:type="dxa"/>
            <w:tcBorders>
              <w:bottom w:val="nil"/>
            </w:tcBorders>
          </w:tcPr>
          <w:p w:rsidR="005607AB" w:rsidRDefault="005607AB">
            <w:pPr>
              <w:spacing w:before="0" w:after="20" w:line="240" w:lineRule="exact"/>
              <w:jc w:val="both"/>
              <w:rPr>
                <w:rFonts w:hint="cs"/>
                <w:sz w:val="24"/>
                <w:szCs w:val="22"/>
              </w:rPr>
            </w:pPr>
          </w:p>
        </w:tc>
        <w:tc>
          <w:tcPr>
            <w:tcW w:w="1120" w:type="dxa"/>
            <w:tcBorders>
              <w:bottom w:val="nil"/>
            </w:tcBorders>
          </w:tcPr>
          <w:p w:rsidR="005607AB" w:rsidRDefault="005607AB">
            <w:pPr>
              <w:spacing w:before="0" w:after="20" w:line="240" w:lineRule="exact"/>
              <w:jc w:val="both"/>
              <w:rPr>
                <w:rFonts w:hint="cs"/>
                <w:sz w:val="24"/>
                <w:szCs w:val="22"/>
              </w:rPr>
            </w:pPr>
          </w:p>
        </w:tc>
        <w:tc>
          <w:tcPr>
            <w:tcW w:w="1078" w:type="dxa"/>
            <w:tcBorders>
              <w:bottom w:val="nil"/>
            </w:tcBorders>
          </w:tcPr>
          <w:p w:rsidR="005607AB" w:rsidRDefault="005607AB">
            <w:pPr>
              <w:spacing w:before="0" w:after="20" w:line="240" w:lineRule="exact"/>
              <w:jc w:val="both"/>
              <w:rPr>
                <w:rFonts w:hint="cs"/>
                <w:sz w:val="24"/>
                <w:szCs w:val="22"/>
              </w:rPr>
            </w:pPr>
          </w:p>
        </w:tc>
        <w:tc>
          <w:tcPr>
            <w:tcW w:w="1036" w:type="dxa"/>
            <w:tcBorders>
              <w:bottom w:val="nil"/>
            </w:tcBorders>
          </w:tcPr>
          <w:p w:rsidR="005607AB" w:rsidRDefault="005607AB">
            <w:pPr>
              <w:spacing w:before="0" w:after="20" w:line="240" w:lineRule="exact"/>
              <w:jc w:val="both"/>
              <w:rPr>
                <w:rFonts w:hint="cs"/>
                <w:sz w:val="24"/>
                <w:szCs w:val="22"/>
              </w:rPr>
            </w:pPr>
          </w:p>
        </w:tc>
        <w:tc>
          <w:tcPr>
            <w:tcW w:w="1106" w:type="dxa"/>
            <w:tcBorders>
              <w:bottom w:val="nil"/>
            </w:tcBorders>
          </w:tcPr>
          <w:p w:rsidR="005607AB" w:rsidRDefault="005607AB">
            <w:pPr>
              <w:spacing w:before="0" w:after="20" w:line="240" w:lineRule="exact"/>
              <w:jc w:val="both"/>
              <w:rPr>
                <w:rFonts w:hint="cs"/>
                <w:sz w:val="24"/>
                <w:szCs w:val="22"/>
              </w:rPr>
            </w:pPr>
          </w:p>
        </w:tc>
        <w:tc>
          <w:tcPr>
            <w:tcW w:w="1190" w:type="dxa"/>
            <w:tcBorders>
              <w:bottom w:val="nil"/>
            </w:tcBorders>
          </w:tcPr>
          <w:p w:rsidR="005607AB" w:rsidRDefault="005607AB">
            <w:pPr>
              <w:spacing w:before="0" w:after="20" w:line="240" w:lineRule="exact"/>
              <w:ind w:left="154"/>
              <w:jc w:val="both"/>
              <w:rPr>
                <w:rFonts w:hint="cs"/>
                <w:sz w:val="24"/>
                <w:szCs w:val="22"/>
              </w:rPr>
            </w:pP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Pr>
            </w:pPr>
            <w:r>
              <w:rPr>
                <w:rFonts w:hint="cs"/>
                <w:sz w:val="24"/>
                <w:szCs w:val="22"/>
                <w:rtl/>
              </w:rPr>
              <w:t>المجموع</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035 317</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218 321</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160 331</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782 336</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983 340</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602 349</w:t>
            </w: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Pr>
            </w:pPr>
            <w:r>
              <w:rPr>
                <w:rFonts w:hint="cs"/>
                <w:sz w:val="24"/>
                <w:szCs w:val="22"/>
                <w:rtl/>
              </w:rPr>
              <w:t>الإناث</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510 127</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519 130</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906 131</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871 133</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841 136</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786 138</w:t>
            </w: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jc w:val="both"/>
              <w:rPr>
                <w:rFonts w:hint="cs"/>
                <w:sz w:val="24"/>
                <w:szCs w:val="22"/>
                <w:rtl/>
              </w:rPr>
            </w:pPr>
            <w:r>
              <w:rPr>
                <w:rFonts w:hint="cs"/>
                <w:sz w:val="24"/>
                <w:szCs w:val="22"/>
                <w:rtl/>
              </w:rPr>
              <w:t>ومنها:</w:t>
            </w:r>
          </w:p>
        </w:tc>
        <w:tc>
          <w:tcPr>
            <w:tcW w:w="993" w:type="dxa"/>
            <w:tcBorders>
              <w:top w:val="nil"/>
              <w:bottom w:val="nil"/>
            </w:tcBorders>
          </w:tcPr>
          <w:p w:rsidR="005607AB" w:rsidRDefault="005607AB">
            <w:pPr>
              <w:spacing w:before="0" w:after="20" w:line="240" w:lineRule="exact"/>
              <w:jc w:val="both"/>
              <w:rPr>
                <w:rFonts w:hint="cs"/>
                <w:sz w:val="24"/>
                <w:szCs w:val="22"/>
              </w:rPr>
            </w:pPr>
          </w:p>
        </w:tc>
        <w:tc>
          <w:tcPr>
            <w:tcW w:w="1120" w:type="dxa"/>
            <w:tcBorders>
              <w:top w:val="nil"/>
              <w:bottom w:val="nil"/>
            </w:tcBorders>
          </w:tcPr>
          <w:p w:rsidR="005607AB" w:rsidRDefault="005607AB">
            <w:pPr>
              <w:spacing w:before="0" w:after="20" w:line="240" w:lineRule="exact"/>
              <w:jc w:val="both"/>
              <w:rPr>
                <w:rFonts w:hint="cs"/>
                <w:sz w:val="24"/>
                <w:szCs w:val="22"/>
              </w:rPr>
            </w:pPr>
          </w:p>
        </w:tc>
        <w:tc>
          <w:tcPr>
            <w:tcW w:w="1078" w:type="dxa"/>
            <w:tcBorders>
              <w:top w:val="nil"/>
              <w:bottom w:val="nil"/>
            </w:tcBorders>
          </w:tcPr>
          <w:p w:rsidR="005607AB" w:rsidRDefault="005607AB">
            <w:pPr>
              <w:spacing w:before="0" w:after="20" w:line="240" w:lineRule="exact"/>
              <w:jc w:val="both"/>
              <w:rPr>
                <w:rFonts w:hint="cs"/>
                <w:sz w:val="24"/>
                <w:szCs w:val="22"/>
              </w:rPr>
            </w:pPr>
          </w:p>
        </w:tc>
        <w:tc>
          <w:tcPr>
            <w:tcW w:w="1036" w:type="dxa"/>
            <w:tcBorders>
              <w:top w:val="nil"/>
              <w:bottom w:val="nil"/>
            </w:tcBorders>
          </w:tcPr>
          <w:p w:rsidR="005607AB" w:rsidRDefault="005607AB">
            <w:pPr>
              <w:spacing w:before="0" w:after="20" w:line="240" w:lineRule="exact"/>
              <w:jc w:val="both"/>
              <w:rPr>
                <w:rFonts w:hint="cs"/>
                <w:sz w:val="24"/>
                <w:szCs w:val="22"/>
              </w:rPr>
            </w:pPr>
          </w:p>
        </w:tc>
        <w:tc>
          <w:tcPr>
            <w:tcW w:w="1106" w:type="dxa"/>
            <w:tcBorders>
              <w:top w:val="nil"/>
              <w:bottom w:val="nil"/>
            </w:tcBorders>
          </w:tcPr>
          <w:p w:rsidR="005607AB" w:rsidRDefault="005607AB">
            <w:pPr>
              <w:spacing w:before="0" w:after="20" w:line="240" w:lineRule="exact"/>
              <w:jc w:val="both"/>
              <w:rPr>
                <w:rFonts w:hint="cs"/>
                <w:sz w:val="24"/>
                <w:szCs w:val="22"/>
              </w:rPr>
            </w:pPr>
          </w:p>
        </w:tc>
        <w:tc>
          <w:tcPr>
            <w:tcW w:w="1190" w:type="dxa"/>
            <w:tcBorders>
              <w:top w:val="nil"/>
              <w:bottom w:val="nil"/>
            </w:tcBorders>
          </w:tcPr>
          <w:p w:rsidR="005607AB" w:rsidRDefault="005607AB">
            <w:pPr>
              <w:spacing w:before="0" w:after="20" w:line="240" w:lineRule="exact"/>
              <w:ind w:left="154"/>
              <w:jc w:val="both"/>
              <w:rPr>
                <w:rFonts w:hint="cs"/>
                <w:sz w:val="24"/>
                <w:szCs w:val="22"/>
              </w:rPr>
            </w:pP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معاشات الشيخوخة</w:t>
            </w:r>
          </w:p>
        </w:tc>
        <w:tc>
          <w:tcPr>
            <w:tcW w:w="993" w:type="dxa"/>
            <w:tcBorders>
              <w:top w:val="nil"/>
              <w:bottom w:val="nil"/>
            </w:tcBorders>
          </w:tcPr>
          <w:p w:rsidR="005607AB" w:rsidRDefault="005607AB">
            <w:pPr>
              <w:spacing w:before="0" w:after="20" w:line="240" w:lineRule="exact"/>
              <w:jc w:val="both"/>
              <w:rPr>
                <w:rFonts w:hint="cs"/>
                <w:sz w:val="24"/>
                <w:szCs w:val="22"/>
              </w:rPr>
            </w:pPr>
          </w:p>
        </w:tc>
        <w:tc>
          <w:tcPr>
            <w:tcW w:w="1120" w:type="dxa"/>
            <w:tcBorders>
              <w:top w:val="nil"/>
              <w:bottom w:val="nil"/>
            </w:tcBorders>
          </w:tcPr>
          <w:p w:rsidR="005607AB" w:rsidRDefault="005607AB">
            <w:pPr>
              <w:spacing w:before="0" w:after="20" w:line="240" w:lineRule="exact"/>
              <w:jc w:val="both"/>
              <w:rPr>
                <w:rFonts w:hint="cs"/>
                <w:sz w:val="24"/>
                <w:szCs w:val="22"/>
              </w:rPr>
            </w:pPr>
          </w:p>
        </w:tc>
        <w:tc>
          <w:tcPr>
            <w:tcW w:w="1078" w:type="dxa"/>
            <w:tcBorders>
              <w:top w:val="nil"/>
              <w:bottom w:val="nil"/>
            </w:tcBorders>
          </w:tcPr>
          <w:p w:rsidR="005607AB" w:rsidRDefault="005607AB">
            <w:pPr>
              <w:spacing w:before="0" w:after="20" w:line="240" w:lineRule="exact"/>
              <w:jc w:val="both"/>
              <w:rPr>
                <w:rFonts w:hint="cs"/>
                <w:sz w:val="24"/>
                <w:szCs w:val="22"/>
              </w:rPr>
            </w:pPr>
          </w:p>
        </w:tc>
        <w:tc>
          <w:tcPr>
            <w:tcW w:w="1036" w:type="dxa"/>
            <w:tcBorders>
              <w:top w:val="nil"/>
              <w:bottom w:val="nil"/>
            </w:tcBorders>
          </w:tcPr>
          <w:p w:rsidR="005607AB" w:rsidRDefault="005607AB">
            <w:pPr>
              <w:spacing w:before="0" w:after="20" w:line="240" w:lineRule="exact"/>
              <w:jc w:val="both"/>
              <w:rPr>
                <w:rFonts w:hint="cs"/>
                <w:sz w:val="24"/>
                <w:szCs w:val="22"/>
              </w:rPr>
            </w:pPr>
          </w:p>
        </w:tc>
        <w:tc>
          <w:tcPr>
            <w:tcW w:w="1106" w:type="dxa"/>
            <w:tcBorders>
              <w:top w:val="nil"/>
              <w:bottom w:val="nil"/>
            </w:tcBorders>
          </w:tcPr>
          <w:p w:rsidR="005607AB" w:rsidRDefault="005607AB">
            <w:pPr>
              <w:spacing w:before="0" w:after="20" w:line="240" w:lineRule="exact"/>
              <w:jc w:val="both"/>
              <w:rPr>
                <w:rFonts w:hint="cs"/>
                <w:sz w:val="24"/>
                <w:szCs w:val="22"/>
              </w:rPr>
            </w:pPr>
          </w:p>
        </w:tc>
        <w:tc>
          <w:tcPr>
            <w:tcW w:w="1190" w:type="dxa"/>
            <w:tcBorders>
              <w:top w:val="nil"/>
              <w:bottom w:val="nil"/>
            </w:tcBorders>
          </w:tcPr>
          <w:p w:rsidR="005607AB" w:rsidRDefault="005607AB">
            <w:pPr>
              <w:spacing w:before="0" w:after="20" w:line="240" w:lineRule="exact"/>
              <w:ind w:left="154"/>
              <w:jc w:val="both"/>
              <w:rPr>
                <w:rFonts w:hint="cs"/>
                <w:sz w:val="24"/>
                <w:szCs w:val="22"/>
              </w:rPr>
            </w:pP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Pr>
            </w:pPr>
            <w:r>
              <w:rPr>
                <w:rFonts w:hint="cs"/>
                <w:sz w:val="24"/>
                <w:szCs w:val="22"/>
                <w:rtl/>
              </w:rPr>
              <w:t>المجموع</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310 247</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274 249</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861 252</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588 254</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775 257</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964 265</w:t>
            </w: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Pr>
            </w:pPr>
            <w:r>
              <w:rPr>
                <w:rFonts w:hint="cs"/>
                <w:sz w:val="24"/>
                <w:szCs w:val="22"/>
                <w:rtl/>
              </w:rPr>
              <w:t>الإناث</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199 115</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958 115</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225 117</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219 116</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548 118</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743 121</w:t>
            </w: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jc w:val="both"/>
              <w:rPr>
                <w:rFonts w:hint="cs"/>
                <w:sz w:val="24"/>
                <w:szCs w:val="22"/>
                <w:rtl/>
              </w:rPr>
            </w:pPr>
            <w:r>
              <w:rPr>
                <w:rFonts w:hint="cs"/>
                <w:sz w:val="24"/>
                <w:szCs w:val="22"/>
                <w:rtl/>
              </w:rPr>
              <w:t>معاشات العجز</w:t>
            </w:r>
          </w:p>
        </w:tc>
        <w:tc>
          <w:tcPr>
            <w:tcW w:w="993" w:type="dxa"/>
            <w:tcBorders>
              <w:top w:val="nil"/>
              <w:bottom w:val="nil"/>
            </w:tcBorders>
          </w:tcPr>
          <w:p w:rsidR="005607AB" w:rsidRDefault="005607AB">
            <w:pPr>
              <w:spacing w:before="0" w:after="20" w:line="240" w:lineRule="exact"/>
              <w:jc w:val="both"/>
              <w:rPr>
                <w:rFonts w:hint="cs"/>
                <w:sz w:val="24"/>
                <w:szCs w:val="22"/>
              </w:rPr>
            </w:pPr>
          </w:p>
        </w:tc>
        <w:tc>
          <w:tcPr>
            <w:tcW w:w="1120" w:type="dxa"/>
            <w:tcBorders>
              <w:top w:val="nil"/>
              <w:bottom w:val="nil"/>
            </w:tcBorders>
          </w:tcPr>
          <w:p w:rsidR="005607AB" w:rsidRDefault="005607AB">
            <w:pPr>
              <w:spacing w:before="0" w:after="20" w:line="240" w:lineRule="exact"/>
              <w:jc w:val="both"/>
              <w:rPr>
                <w:rFonts w:hint="cs"/>
                <w:sz w:val="24"/>
                <w:szCs w:val="22"/>
              </w:rPr>
            </w:pPr>
          </w:p>
        </w:tc>
        <w:tc>
          <w:tcPr>
            <w:tcW w:w="1078" w:type="dxa"/>
            <w:tcBorders>
              <w:top w:val="nil"/>
              <w:bottom w:val="nil"/>
            </w:tcBorders>
          </w:tcPr>
          <w:p w:rsidR="005607AB" w:rsidRDefault="005607AB">
            <w:pPr>
              <w:spacing w:before="0" w:after="20" w:line="240" w:lineRule="exact"/>
              <w:jc w:val="both"/>
              <w:rPr>
                <w:rFonts w:hint="cs"/>
                <w:sz w:val="24"/>
                <w:szCs w:val="22"/>
              </w:rPr>
            </w:pPr>
          </w:p>
        </w:tc>
        <w:tc>
          <w:tcPr>
            <w:tcW w:w="1036" w:type="dxa"/>
            <w:tcBorders>
              <w:top w:val="nil"/>
              <w:bottom w:val="nil"/>
            </w:tcBorders>
          </w:tcPr>
          <w:p w:rsidR="005607AB" w:rsidRDefault="005607AB">
            <w:pPr>
              <w:spacing w:before="0" w:after="20" w:line="240" w:lineRule="exact"/>
              <w:jc w:val="both"/>
              <w:rPr>
                <w:rFonts w:hint="cs"/>
                <w:sz w:val="24"/>
                <w:szCs w:val="22"/>
              </w:rPr>
            </w:pPr>
          </w:p>
        </w:tc>
        <w:tc>
          <w:tcPr>
            <w:tcW w:w="1106" w:type="dxa"/>
            <w:tcBorders>
              <w:top w:val="nil"/>
              <w:bottom w:val="nil"/>
            </w:tcBorders>
          </w:tcPr>
          <w:p w:rsidR="005607AB" w:rsidRDefault="005607AB">
            <w:pPr>
              <w:spacing w:before="0" w:after="20" w:line="240" w:lineRule="exact"/>
              <w:jc w:val="both"/>
              <w:rPr>
                <w:rFonts w:hint="cs"/>
                <w:sz w:val="24"/>
                <w:szCs w:val="22"/>
              </w:rPr>
            </w:pPr>
          </w:p>
        </w:tc>
        <w:tc>
          <w:tcPr>
            <w:tcW w:w="1190" w:type="dxa"/>
            <w:tcBorders>
              <w:top w:val="nil"/>
              <w:bottom w:val="nil"/>
            </w:tcBorders>
          </w:tcPr>
          <w:p w:rsidR="005607AB" w:rsidRDefault="005607AB">
            <w:pPr>
              <w:spacing w:before="0" w:after="20" w:line="240" w:lineRule="exact"/>
              <w:ind w:left="154"/>
              <w:jc w:val="both"/>
              <w:rPr>
                <w:rFonts w:hint="cs"/>
                <w:sz w:val="24"/>
                <w:szCs w:val="22"/>
              </w:rPr>
            </w:pP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المجموع</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766 21</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324 22</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117 23</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289 25</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585 25</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015 26</w:t>
            </w: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الإناث</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824 7</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449 8</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023 8</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607 8</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129 9</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293 9</w:t>
            </w: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jc w:val="both"/>
              <w:rPr>
                <w:rFonts w:hint="cs"/>
                <w:sz w:val="24"/>
                <w:szCs w:val="22"/>
                <w:rtl/>
              </w:rPr>
            </w:pPr>
            <w:r>
              <w:rPr>
                <w:rFonts w:hint="cs"/>
                <w:sz w:val="24"/>
                <w:szCs w:val="22"/>
                <w:rtl/>
              </w:rPr>
              <w:t>معاشات الباقين على قيد الحياة</w:t>
            </w:r>
          </w:p>
        </w:tc>
        <w:tc>
          <w:tcPr>
            <w:tcW w:w="993" w:type="dxa"/>
            <w:tcBorders>
              <w:top w:val="nil"/>
              <w:bottom w:val="nil"/>
            </w:tcBorders>
          </w:tcPr>
          <w:p w:rsidR="005607AB" w:rsidRDefault="005607AB">
            <w:pPr>
              <w:spacing w:before="0" w:after="20" w:line="240" w:lineRule="exact"/>
              <w:jc w:val="both"/>
              <w:rPr>
                <w:rFonts w:hint="cs"/>
                <w:sz w:val="24"/>
                <w:szCs w:val="22"/>
              </w:rPr>
            </w:pPr>
          </w:p>
        </w:tc>
        <w:tc>
          <w:tcPr>
            <w:tcW w:w="1120" w:type="dxa"/>
            <w:tcBorders>
              <w:top w:val="nil"/>
              <w:bottom w:val="nil"/>
            </w:tcBorders>
          </w:tcPr>
          <w:p w:rsidR="005607AB" w:rsidRDefault="005607AB">
            <w:pPr>
              <w:spacing w:before="0" w:after="20" w:line="240" w:lineRule="exact"/>
              <w:jc w:val="both"/>
              <w:rPr>
                <w:rFonts w:hint="cs"/>
                <w:sz w:val="24"/>
                <w:szCs w:val="22"/>
              </w:rPr>
            </w:pPr>
          </w:p>
        </w:tc>
        <w:tc>
          <w:tcPr>
            <w:tcW w:w="1078" w:type="dxa"/>
            <w:tcBorders>
              <w:top w:val="nil"/>
              <w:bottom w:val="nil"/>
            </w:tcBorders>
          </w:tcPr>
          <w:p w:rsidR="005607AB" w:rsidRDefault="005607AB">
            <w:pPr>
              <w:spacing w:before="0" w:after="20" w:line="240" w:lineRule="exact"/>
              <w:jc w:val="both"/>
              <w:rPr>
                <w:rFonts w:hint="cs"/>
                <w:sz w:val="24"/>
                <w:szCs w:val="22"/>
              </w:rPr>
            </w:pPr>
          </w:p>
        </w:tc>
        <w:tc>
          <w:tcPr>
            <w:tcW w:w="1036" w:type="dxa"/>
            <w:tcBorders>
              <w:top w:val="nil"/>
              <w:bottom w:val="nil"/>
            </w:tcBorders>
          </w:tcPr>
          <w:p w:rsidR="005607AB" w:rsidRDefault="005607AB">
            <w:pPr>
              <w:spacing w:before="0" w:after="20" w:line="240" w:lineRule="exact"/>
              <w:jc w:val="both"/>
              <w:rPr>
                <w:rFonts w:hint="cs"/>
                <w:sz w:val="24"/>
                <w:szCs w:val="22"/>
              </w:rPr>
            </w:pPr>
          </w:p>
        </w:tc>
        <w:tc>
          <w:tcPr>
            <w:tcW w:w="1106" w:type="dxa"/>
            <w:tcBorders>
              <w:top w:val="nil"/>
              <w:bottom w:val="nil"/>
            </w:tcBorders>
          </w:tcPr>
          <w:p w:rsidR="005607AB" w:rsidRDefault="005607AB">
            <w:pPr>
              <w:spacing w:before="0" w:after="20" w:line="240" w:lineRule="exact"/>
              <w:jc w:val="both"/>
              <w:rPr>
                <w:rFonts w:hint="cs"/>
                <w:sz w:val="24"/>
                <w:szCs w:val="22"/>
              </w:rPr>
            </w:pPr>
          </w:p>
        </w:tc>
        <w:tc>
          <w:tcPr>
            <w:tcW w:w="1190" w:type="dxa"/>
            <w:tcBorders>
              <w:top w:val="nil"/>
              <w:bottom w:val="nil"/>
            </w:tcBorders>
          </w:tcPr>
          <w:p w:rsidR="005607AB" w:rsidRDefault="005607AB">
            <w:pPr>
              <w:spacing w:before="0" w:after="20" w:line="240" w:lineRule="exact"/>
              <w:ind w:left="154"/>
              <w:jc w:val="both"/>
              <w:rPr>
                <w:rFonts w:hint="cs"/>
                <w:sz w:val="24"/>
                <w:szCs w:val="22"/>
              </w:rPr>
            </w:pP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المجموع</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258 46</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769 47</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703 48</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863 49</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986 50</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069 51</w:t>
            </w: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الإناث</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454 4</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078 6</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394 6</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726 8</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922 8</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507 7</w:t>
            </w: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jc w:val="both"/>
              <w:rPr>
                <w:rFonts w:hint="cs"/>
                <w:sz w:val="24"/>
                <w:szCs w:val="22"/>
                <w:rtl/>
              </w:rPr>
            </w:pPr>
            <w:r>
              <w:rPr>
                <w:rFonts w:hint="cs"/>
                <w:sz w:val="24"/>
                <w:szCs w:val="22"/>
                <w:rtl/>
              </w:rPr>
              <w:t>معاشات أخرى</w:t>
            </w:r>
          </w:p>
        </w:tc>
        <w:tc>
          <w:tcPr>
            <w:tcW w:w="993" w:type="dxa"/>
            <w:tcBorders>
              <w:top w:val="nil"/>
              <w:bottom w:val="nil"/>
            </w:tcBorders>
          </w:tcPr>
          <w:p w:rsidR="005607AB" w:rsidRDefault="005607AB">
            <w:pPr>
              <w:spacing w:before="0" w:after="20" w:line="240" w:lineRule="exact"/>
              <w:jc w:val="both"/>
              <w:rPr>
                <w:rFonts w:hint="cs"/>
                <w:sz w:val="24"/>
                <w:szCs w:val="22"/>
              </w:rPr>
            </w:pPr>
          </w:p>
        </w:tc>
        <w:tc>
          <w:tcPr>
            <w:tcW w:w="1120" w:type="dxa"/>
            <w:tcBorders>
              <w:top w:val="nil"/>
              <w:bottom w:val="nil"/>
            </w:tcBorders>
          </w:tcPr>
          <w:p w:rsidR="005607AB" w:rsidRDefault="005607AB">
            <w:pPr>
              <w:spacing w:before="0" w:after="20" w:line="240" w:lineRule="exact"/>
              <w:jc w:val="both"/>
              <w:rPr>
                <w:rFonts w:hint="cs"/>
                <w:sz w:val="24"/>
                <w:szCs w:val="22"/>
              </w:rPr>
            </w:pPr>
          </w:p>
        </w:tc>
        <w:tc>
          <w:tcPr>
            <w:tcW w:w="1078" w:type="dxa"/>
            <w:tcBorders>
              <w:top w:val="nil"/>
              <w:bottom w:val="nil"/>
            </w:tcBorders>
          </w:tcPr>
          <w:p w:rsidR="005607AB" w:rsidRDefault="005607AB">
            <w:pPr>
              <w:spacing w:before="0" w:after="20" w:line="240" w:lineRule="exact"/>
              <w:jc w:val="both"/>
              <w:rPr>
                <w:rFonts w:hint="cs"/>
                <w:sz w:val="24"/>
                <w:szCs w:val="22"/>
              </w:rPr>
            </w:pPr>
          </w:p>
        </w:tc>
        <w:tc>
          <w:tcPr>
            <w:tcW w:w="1036" w:type="dxa"/>
            <w:tcBorders>
              <w:top w:val="nil"/>
              <w:bottom w:val="nil"/>
            </w:tcBorders>
          </w:tcPr>
          <w:p w:rsidR="005607AB" w:rsidRDefault="005607AB">
            <w:pPr>
              <w:spacing w:before="0" w:after="20" w:line="240" w:lineRule="exact"/>
              <w:jc w:val="both"/>
              <w:rPr>
                <w:rFonts w:hint="cs"/>
                <w:sz w:val="24"/>
                <w:szCs w:val="22"/>
              </w:rPr>
            </w:pPr>
          </w:p>
        </w:tc>
        <w:tc>
          <w:tcPr>
            <w:tcW w:w="1106" w:type="dxa"/>
            <w:tcBorders>
              <w:top w:val="nil"/>
              <w:bottom w:val="nil"/>
            </w:tcBorders>
          </w:tcPr>
          <w:p w:rsidR="005607AB" w:rsidRDefault="005607AB">
            <w:pPr>
              <w:spacing w:before="0" w:after="20" w:line="240" w:lineRule="exact"/>
              <w:jc w:val="both"/>
              <w:rPr>
                <w:rFonts w:hint="cs"/>
                <w:sz w:val="24"/>
                <w:szCs w:val="22"/>
              </w:rPr>
            </w:pPr>
          </w:p>
        </w:tc>
        <w:tc>
          <w:tcPr>
            <w:tcW w:w="1190" w:type="dxa"/>
            <w:tcBorders>
              <w:top w:val="nil"/>
              <w:bottom w:val="nil"/>
            </w:tcBorders>
          </w:tcPr>
          <w:p w:rsidR="005607AB" w:rsidRDefault="005607AB">
            <w:pPr>
              <w:spacing w:before="0" w:after="20" w:line="240" w:lineRule="exact"/>
              <w:ind w:left="154"/>
              <w:jc w:val="both"/>
              <w:rPr>
                <w:rFonts w:hint="cs"/>
                <w:sz w:val="24"/>
                <w:szCs w:val="22"/>
              </w:rPr>
            </w:pPr>
          </w:p>
        </w:tc>
      </w:tr>
      <w:tr w:rsidR="005607AB" w:rsidTr="005607AB">
        <w:tblPrEx>
          <w:tblCellMar>
            <w:top w:w="0" w:type="dxa"/>
            <w:bottom w:w="0" w:type="dxa"/>
          </w:tblCellMar>
        </w:tblPrEx>
        <w:tc>
          <w:tcPr>
            <w:tcW w:w="2837"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المجموع</w:t>
            </w:r>
          </w:p>
        </w:tc>
        <w:tc>
          <w:tcPr>
            <w:tcW w:w="993"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701 1</w:t>
            </w:r>
          </w:p>
        </w:tc>
        <w:tc>
          <w:tcPr>
            <w:tcW w:w="1120"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851 1</w:t>
            </w:r>
          </w:p>
        </w:tc>
        <w:tc>
          <w:tcPr>
            <w:tcW w:w="1078"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479 6</w:t>
            </w:r>
          </w:p>
        </w:tc>
        <w:tc>
          <w:tcPr>
            <w:tcW w:w="103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042 7</w:t>
            </w:r>
          </w:p>
        </w:tc>
        <w:tc>
          <w:tcPr>
            <w:tcW w:w="1106" w:type="dxa"/>
            <w:tcBorders>
              <w:top w:val="nil"/>
              <w:bottom w:val="nil"/>
            </w:tcBorders>
          </w:tcPr>
          <w:p w:rsidR="005607AB" w:rsidRDefault="005607AB">
            <w:pPr>
              <w:spacing w:before="0" w:after="20" w:line="240" w:lineRule="exact"/>
              <w:jc w:val="both"/>
              <w:rPr>
                <w:rFonts w:hint="cs"/>
                <w:sz w:val="24"/>
                <w:szCs w:val="22"/>
              </w:rPr>
            </w:pPr>
            <w:r>
              <w:rPr>
                <w:rFonts w:hint="cs"/>
                <w:sz w:val="24"/>
                <w:szCs w:val="22"/>
                <w:rtl/>
              </w:rPr>
              <w:t>637 6</w:t>
            </w:r>
          </w:p>
        </w:tc>
        <w:tc>
          <w:tcPr>
            <w:tcW w:w="1190" w:type="dxa"/>
            <w:tcBorders>
              <w:top w:val="nil"/>
              <w:bottom w:val="nil"/>
            </w:tcBorders>
          </w:tcPr>
          <w:p w:rsidR="005607AB" w:rsidRDefault="005607AB">
            <w:pPr>
              <w:spacing w:before="0" w:after="20" w:line="240" w:lineRule="exact"/>
              <w:ind w:left="154"/>
              <w:jc w:val="both"/>
              <w:rPr>
                <w:rFonts w:hint="cs"/>
                <w:sz w:val="24"/>
                <w:szCs w:val="22"/>
              </w:rPr>
            </w:pPr>
            <w:r>
              <w:rPr>
                <w:rFonts w:hint="cs"/>
                <w:sz w:val="24"/>
                <w:szCs w:val="22"/>
                <w:rtl/>
              </w:rPr>
              <w:t>554 6</w:t>
            </w:r>
          </w:p>
        </w:tc>
      </w:tr>
      <w:tr w:rsidR="005607AB" w:rsidTr="005607AB">
        <w:tblPrEx>
          <w:tblCellMar>
            <w:top w:w="0" w:type="dxa"/>
            <w:bottom w:w="0" w:type="dxa"/>
          </w:tblCellMar>
        </w:tblPrEx>
        <w:tc>
          <w:tcPr>
            <w:tcW w:w="2837" w:type="dxa"/>
            <w:tcBorders>
              <w:top w:val="nil"/>
            </w:tcBorders>
          </w:tcPr>
          <w:p w:rsidR="005607AB" w:rsidRDefault="005607AB">
            <w:pPr>
              <w:spacing w:before="0" w:after="20" w:line="240" w:lineRule="exact"/>
              <w:ind w:left="326"/>
              <w:jc w:val="both"/>
              <w:rPr>
                <w:rFonts w:hint="cs"/>
                <w:sz w:val="24"/>
                <w:szCs w:val="22"/>
                <w:rtl/>
              </w:rPr>
            </w:pPr>
            <w:r>
              <w:rPr>
                <w:rFonts w:hint="cs"/>
                <w:sz w:val="24"/>
                <w:szCs w:val="22"/>
                <w:rtl/>
              </w:rPr>
              <w:t>الإناث</w:t>
            </w:r>
          </w:p>
        </w:tc>
        <w:tc>
          <w:tcPr>
            <w:tcW w:w="993" w:type="dxa"/>
            <w:tcBorders>
              <w:top w:val="nil"/>
            </w:tcBorders>
          </w:tcPr>
          <w:p w:rsidR="005607AB" w:rsidRDefault="005607AB">
            <w:pPr>
              <w:spacing w:before="0" w:after="20" w:line="240" w:lineRule="exact"/>
              <w:jc w:val="both"/>
              <w:rPr>
                <w:rFonts w:hint="cs"/>
                <w:sz w:val="24"/>
                <w:szCs w:val="22"/>
              </w:rPr>
            </w:pPr>
            <w:r>
              <w:rPr>
                <w:rFonts w:hint="cs"/>
                <w:sz w:val="24"/>
                <w:szCs w:val="22"/>
                <w:rtl/>
              </w:rPr>
              <w:t>33</w:t>
            </w:r>
          </w:p>
        </w:tc>
        <w:tc>
          <w:tcPr>
            <w:tcW w:w="1120" w:type="dxa"/>
            <w:tcBorders>
              <w:top w:val="nil"/>
            </w:tcBorders>
          </w:tcPr>
          <w:p w:rsidR="005607AB" w:rsidRDefault="005607AB">
            <w:pPr>
              <w:spacing w:before="0" w:after="20" w:line="240" w:lineRule="exact"/>
              <w:jc w:val="both"/>
              <w:rPr>
                <w:rFonts w:hint="cs"/>
                <w:sz w:val="24"/>
                <w:szCs w:val="22"/>
              </w:rPr>
            </w:pPr>
            <w:r>
              <w:rPr>
                <w:rFonts w:hint="cs"/>
                <w:sz w:val="24"/>
                <w:szCs w:val="22"/>
                <w:rtl/>
              </w:rPr>
              <w:t>34</w:t>
            </w:r>
          </w:p>
        </w:tc>
        <w:tc>
          <w:tcPr>
            <w:tcW w:w="1078" w:type="dxa"/>
            <w:tcBorders>
              <w:top w:val="nil"/>
            </w:tcBorders>
          </w:tcPr>
          <w:p w:rsidR="005607AB" w:rsidRDefault="005607AB">
            <w:pPr>
              <w:spacing w:before="0" w:after="20" w:line="240" w:lineRule="exact"/>
              <w:jc w:val="both"/>
              <w:rPr>
                <w:rFonts w:hint="cs"/>
                <w:sz w:val="24"/>
                <w:szCs w:val="22"/>
              </w:rPr>
            </w:pPr>
            <w:r>
              <w:rPr>
                <w:rFonts w:hint="cs"/>
                <w:sz w:val="24"/>
                <w:szCs w:val="22"/>
                <w:rtl/>
              </w:rPr>
              <w:t>264</w:t>
            </w:r>
          </w:p>
        </w:tc>
        <w:tc>
          <w:tcPr>
            <w:tcW w:w="1036" w:type="dxa"/>
            <w:tcBorders>
              <w:top w:val="nil"/>
            </w:tcBorders>
          </w:tcPr>
          <w:p w:rsidR="005607AB" w:rsidRDefault="005607AB">
            <w:pPr>
              <w:spacing w:before="0" w:after="20" w:line="240" w:lineRule="exact"/>
              <w:jc w:val="both"/>
              <w:rPr>
                <w:rFonts w:hint="cs"/>
                <w:sz w:val="24"/>
                <w:szCs w:val="22"/>
              </w:rPr>
            </w:pPr>
            <w:r>
              <w:rPr>
                <w:rFonts w:hint="cs"/>
                <w:sz w:val="24"/>
                <w:szCs w:val="22"/>
                <w:rtl/>
              </w:rPr>
              <w:t>319</w:t>
            </w:r>
          </w:p>
        </w:tc>
        <w:tc>
          <w:tcPr>
            <w:tcW w:w="1106" w:type="dxa"/>
            <w:tcBorders>
              <w:top w:val="nil"/>
            </w:tcBorders>
          </w:tcPr>
          <w:p w:rsidR="005607AB" w:rsidRDefault="005607AB">
            <w:pPr>
              <w:spacing w:before="0" w:after="20" w:line="240" w:lineRule="exact"/>
              <w:jc w:val="both"/>
              <w:rPr>
                <w:rFonts w:hint="cs"/>
                <w:sz w:val="24"/>
                <w:szCs w:val="22"/>
              </w:rPr>
            </w:pPr>
            <w:r>
              <w:rPr>
                <w:rFonts w:hint="cs"/>
                <w:sz w:val="24"/>
                <w:szCs w:val="22"/>
                <w:rtl/>
              </w:rPr>
              <w:t>242</w:t>
            </w:r>
          </w:p>
        </w:tc>
        <w:tc>
          <w:tcPr>
            <w:tcW w:w="1190" w:type="dxa"/>
            <w:tcBorders>
              <w:top w:val="nil"/>
            </w:tcBorders>
          </w:tcPr>
          <w:p w:rsidR="005607AB" w:rsidRDefault="005607AB">
            <w:pPr>
              <w:spacing w:before="0" w:after="20" w:line="240" w:lineRule="exact"/>
              <w:ind w:left="154"/>
              <w:jc w:val="both"/>
              <w:rPr>
                <w:rFonts w:hint="cs"/>
                <w:sz w:val="24"/>
                <w:szCs w:val="22"/>
              </w:rPr>
            </w:pPr>
            <w:r>
              <w:rPr>
                <w:rFonts w:hint="cs"/>
                <w:sz w:val="24"/>
                <w:szCs w:val="22"/>
                <w:rtl/>
              </w:rPr>
              <w:t>243</w:t>
            </w:r>
          </w:p>
        </w:tc>
      </w:tr>
    </w:tbl>
    <w:p w:rsidR="00000000" w:rsidRDefault="005607AB">
      <w:pPr>
        <w:spacing w:before="120" w:after="120" w:line="260" w:lineRule="exact"/>
        <w:jc w:val="center"/>
        <w:rPr>
          <w:rFonts w:hint="cs"/>
          <w:b/>
          <w:bCs/>
          <w:sz w:val="26"/>
          <w:szCs w:val="24"/>
          <w:rtl/>
        </w:rPr>
      </w:pPr>
      <w:r>
        <w:rPr>
          <w:rFonts w:hint="cs"/>
          <w:b/>
          <w:bCs/>
          <w:sz w:val="26"/>
          <w:szCs w:val="24"/>
          <w:rtl/>
        </w:rPr>
        <w:t>الجدول 11</w:t>
      </w:r>
      <w:r>
        <w:rPr>
          <w:b/>
          <w:bCs/>
          <w:sz w:val="26"/>
          <w:szCs w:val="24"/>
          <w:rtl/>
        </w:rPr>
        <w:br/>
      </w:r>
      <w:r>
        <w:rPr>
          <w:rFonts w:hint="cs"/>
          <w:b/>
          <w:bCs/>
          <w:sz w:val="26"/>
          <w:szCs w:val="24"/>
          <w:rtl/>
        </w:rPr>
        <w:t>المعاشات التي يتقاضاها سكان المناطق الريفية في إطار مخطط التأمين الاجتماعي (1994-1999)</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0"/>
        <w:gridCol w:w="1091"/>
        <w:gridCol w:w="1078"/>
        <w:gridCol w:w="1064"/>
        <w:gridCol w:w="1022"/>
        <w:gridCol w:w="1036"/>
        <w:gridCol w:w="1050"/>
      </w:tblGrid>
      <w:tr w:rsidR="005607AB" w:rsidTr="005607AB">
        <w:tblPrEx>
          <w:tblCellMar>
            <w:top w:w="0" w:type="dxa"/>
            <w:bottom w:w="0" w:type="dxa"/>
          </w:tblCellMar>
        </w:tblPrEx>
        <w:tc>
          <w:tcPr>
            <w:tcW w:w="3010" w:type="dxa"/>
            <w:tcBorders>
              <w:bottom w:val="single" w:sz="4" w:space="0" w:color="auto"/>
            </w:tcBorders>
          </w:tcPr>
          <w:p w:rsidR="005607AB" w:rsidRDefault="005607AB">
            <w:pPr>
              <w:spacing w:before="0" w:after="20" w:line="280" w:lineRule="exact"/>
              <w:jc w:val="both"/>
              <w:rPr>
                <w:rFonts w:hint="cs"/>
                <w:sz w:val="24"/>
                <w:szCs w:val="22"/>
              </w:rPr>
            </w:pPr>
          </w:p>
        </w:tc>
        <w:tc>
          <w:tcPr>
            <w:tcW w:w="1091" w:type="dxa"/>
            <w:tcBorders>
              <w:bottom w:val="single" w:sz="4" w:space="0" w:color="auto"/>
            </w:tcBorders>
          </w:tcPr>
          <w:p w:rsidR="005607AB" w:rsidRDefault="005607AB">
            <w:pPr>
              <w:spacing w:before="0" w:after="20" w:line="280" w:lineRule="exact"/>
              <w:jc w:val="both"/>
              <w:rPr>
                <w:rFonts w:hint="cs"/>
                <w:sz w:val="24"/>
                <w:szCs w:val="22"/>
              </w:rPr>
            </w:pPr>
            <w:r>
              <w:rPr>
                <w:rFonts w:hint="cs"/>
                <w:sz w:val="24"/>
                <w:szCs w:val="22"/>
                <w:rtl/>
              </w:rPr>
              <w:t>1994</w:t>
            </w:r>
          </w:p>
        </w:tc>
        <w:tc>
          <w:tcPr>
            <w:tcW w:w="1078" w:type="dxa"/>
            <w:tcBorders>
              <w:bottom w:val="single" w:sz="4" w:space="0" w:color="auto"/>
            </w:tcBorders>
          </w:tcPr>
          <w:p w:rsidR="005607AB" w:rsidRDefault="005607AB">
            <w:pPr>
              <w:spacing w:before="0" w:after="20" w:line="280" w:lineRule="exact"/>
              <w:jc w:val="both"/>
              <w:rPr>
                <w:rFonts w:hint="cs"/>
                <w:sz w:val="24"/>
                <w:szCs w:val="22"/>
              </w:rPr>
            </w:pPr>
            <w:r>
              <w:rPr>
                <w:rFonts w:hint="cs"/>
                <w:sz w:val="24"/>
                <w:szCs w:val="22"/>
                <w:rtl/>
              </w:rPr>
              <w:t>1995</w:t>
            </w:r>
          </w:p>
        </w:tc>
        <w:tc>
          <w:tcPr>
            <w:tcW w:w="1064" w:type="dxa"/>
            <w:tcBorders>
              <w:bottom w:val="single" w:sz="4" w:space="0" w:color="auto"/>
            </w:tcBorders>
          </w:tcPr>
          <w:p w:rsidR="005607AB" w:rsidRDefault="005607AB">
            <w:pPr>
              <w:spacing w:before="0" w:after="20" w:line="280" w:lineRule="exact"/>
              <w:jc w:val="both"/>
              <w:rPr>
                <w:rFonts w:hint="cs"/>
                <w:sz w:val="24"/>
                <w:szCs w:val="22"/>
              </w:rPr>
            </w:pPr>
            <w:r>
              <w:rPr>
                <w:rFonts w:hint="cs"/>
                <w:sz w:val="24"/>
                <w:szCs w:val="22"/>
                <w:rtl/>
              </w:rPr>
              <w:t>1996</w:t>
            </w:r>
          </w:p>
        </w:tc>
        <w:tc>
          <w:tcPr>
            <w:tcW w:w="1022" w:type="dxa"/>
            <w:tcBorders>
              <w:bottom w:val="single" w:sz="4" w:space="0" w:color="auto"/>
            </w:tcBorders>
          </w:tcPr>
          <w:p w:rsidR="005607AB" w:rsidRDefault="005607AB">
            <w:pPr>
              <w:spacing w:before="0" w:after="20" w:line="280" w:lineRule="exact"/>
              <w:jc w:val="both"/>
              <w:rPr>
                <w:rFonts w:hint="cs"/>
                <w:sz w:val="24"/>
                <w:szCs w:val="22"/>
              </w:rPr>
            </w:pPr>
            <w:r>
              <w:rPr>
                <w:rFonts w:hint="cs"/>
                <w:sz w:val="24"/>
                <w:szCs w:val="22"/>
                <w:rtl/>
              </w:rPr>
              <w:t>1997</w:t>
            </w:r>
          </w:p>
        </w:tc>
        <w:tc>
          <w:tcPr>
            <w:tcW w:w="1036" w:type="dxa"/>
            <w:tcBorders>
              <w:bottom w:val="single" w:sz="4" w:space="0" w:color="auto"/>
            </w:tcBorders>
          </w:tcPr>
          <w:p w:rsidR="005607AB" w:rsidRDefault="005607AB">
            <w:pPr>
              <w:spacing w:before="0" w:after="20" w:line="280" w:lineRule="exact"/>
              <w:jc w:val="both"/>
              <w:rPr>
                <w:rFonts w:hint="cs"/>
                <w:sz w:val="24"/>
                <w:szCs w:val="22"/>
              </w:rPr>
            </w:pPr>
            <w:r>
              <w:rPr>
                <w:rFonts w:hint="cs"/>
                <w:sz w:val="24"/>
                <w:szCs w:val="22"/>
                <w:rtl/>
              </w:rPr>
              <w:t>1998</w:t>
            </w:r>
          </w:p>
        </w:tc>
        <w:tc>
          <w:tcPr>
            <w:tcW w:w="1050" w:type="dxa"/>
            <w:tcBorders>
              <w:bottom w:val="single" w:sz="4" w:space="0" w:color="auto"/>
            </w:tcBorders>
          </w:tcPr>
          <w:p w:rsidR="005607AB" w:rsidRDefault="005607AB">
            <w:pPr>
              <w:spacing w:before="0" w:after="20" w:line="280" w:lineRule="exact"/>
              <w:jc w:val="both"/>
              <w:rPr>
                <w:rFonts w:hint="cs"/>
                <w:sz w:val="24"/>
                <w:szCs w:val="22"/>
              </w:rPr>
            </w:pPr>
            <w:r>
              <w:rPr>
                <w:rFonts w:hint="cs"/>
                <w:sz w:val="24"/>
                <w:szCs w:val="22"/>
                <w:rtl/>
              </w:rPr>
              <w:t>1999</w:t>
            </w:r>
          </w:p>
        </w:tc>
      </w:tr>
      <w:tr w:rsidR="005607AB" w:rsidTr="005607AB">
        <w:tblPrEx>
          <w:tblCellMar>
            <w:top w:w="0" w:type="dxa"/>
            <w:bottom w:w="0" w:type="dxa"/>
          </w:tblCellMar>
        </w:tblPrEx>
        <w:tc>
          <w:tcPr>
            <w:tcW w:w="3010" w:type="dxa"/>
            <w:tcBorders>
              <w:bottom w:val="nil"/>
            </w:tcBorders>
          </w:tcPr>
          <w:p w:rsidR="005607AB" w:rsidRDefault="005607AB">
            <w:pPr>
              <w:tabs>
                <w:tab w:val="left" w:pos="437"/>
              </w:tabs>
              <w:spacing w:before="0" w:after="20" w:line="280" w:lineRule="exact"/>
              <w:jc w:val="both"/>
              <w:rPr>
                <w:rFonts w:hint="cs"/>
                <w:sz w:val="24"/>
                <w:szCs w:val="22"/>
              </w:rPr>
            </w:pPr>
            <w:r>
              <w:rPr>
                <w:rFonts w:hint="cs"/>
                <w:sz w:val="24"/>
                <w:szCs w:val="22"/>
                <w:rtl/>
              </w:rPr>
              <w:t>المعاشات في المناطق الريفية</w:t>
            </w:r>
          </w:p>
        </w:tc>
        <w:tc>
          <w:tcPr>
            <w:tcW w:w="1091" w:type="dxa"/>
            <w:tcBorders>
              <w:bottom w:val="nil"/>
            </w:tcBorders>
          </w:tcPr>
          <w:p w:rsidR="005607AB" w:rsidRDefault="005607AB">
            <w:pPr>
              <w:spacing w:before="0" w:after="20" w:line="280" w:lineRule="exact"/>
              <w:jc w:val="both"/>
              <w:rPr>
                <w:rFonts w:hint="cs"/>
                <w:sz w:val="24"/>
                <w:szCs w:val="22"/>
              </w:rPr>
            </w:pPr>
          </w:p>
        </w:tc>
        <w:tc>
          <w:tcPr>
            <w:tcW w:w="1078" w:type="dxa"/>
            <w:tcBorders>
              <w:bottom w:val="nil"/>
            </w:tcBorders>
          </w:tcPr>
          <w:p w:rsidR="005607AB" w:rsidRDefault="005607AB">
            <w:pPr>
              <w:spacing w:before="0" w:after="20" w:line="280" w:lineRule="exact"/>
              <w:jc w:val="both"/>
              <w:rPr>
                <w:rFonts w:hint="cs"/>
                <w:sz w:val="24"/>
                <w:szCs w:val="22"/>
              </w:rPr>
            </w:pPr>
          </w:p>
        </w:tc>
        <w:tc>
          <w:tcPr>
            <w:tcW w:w="1064" w:type="dxa"/>
            <w:tcBorders>
              <w:bottom w:val="nil"/>
            </w:tcBorders>
          </w:tcPr>
          <w:p w:rsidR="005607AB" w:rsidRDefault="005607AB">
            <w:pPr>
              <w:spacing w:before="0" w:after="20" w:line="280" w:lineRule="exact"/>
              <w:jc w:val="both"/>
              <w:rPr>
                <w:rFonts w:hint="cs"/>
                <w:sz w:val="24"/>
                <w:szCs w:val="22"/>
              </w:rPr>
            </w:pPr>
          </w:p>
        </w:tc>
        <w:tc>
          <w:tcPr>
            <w:tcW w:w="1022" w:type="dxa"/>
            <w:tcBorders>
              <w:bottom w:val="nil"/>
            </w:tcBorders>
          </w:tcPr>
          <w:p w:rsidR="005607AB" w:rsidRDefault="005607AB">
            <w:pPr>
              <w:spacing w:before="0" w:after="20" w:line="280" w:lineRule="exact"/>
              <w:jc w:val="both"/>
              <w:rPr>
                <w:rFonts w:hint="cs"/>
                <w:sz w:val="24"/>
                <w:szCs w:val="22"/>
              </w:rPr>
            </w:pPr>
          </w:p>
        </w:tc>
        <w:tc>
          <w:tcPr>
            <w:tcW w:w="1036" w:type="dxa"/>
            <w:tcBorders>
              <w:bottom w:val="nil"/>
            </w:tcBorders>
          </w:tcPr>
          <w:p w:rsidR="005607AB" w:rsidRDefault="005607AB">
            <w:pPr>
              <w:spacing w:before="0" w:after="20" w:line="280" w:lineRule="exact"/>
              <w:jc w:val="both"/>
              <w:rPr>
                <w:rFonts w:hint="cs"/>
                <w:sz w:val="24"/>
                <w:szCs w:val="22"/>
              </w:rPr>
            </w:pPr>
          </w:p>
        </w:tc>
        <w:tc>
          <w:tcPr>
            <w:tcW w:w="1050" w:type="dxa"/>
            <w:tcBorders>
              <w:bottom w:val="nil"/>
            </w:tcBorders>
          </w:tcPr>
          <w:p w:rsidR="005607AB" w:rsidRDefault="005607AB">
            <w:pPr>
              <w:spacing w:before="0" w:after="20" w:line="280" w:lineRule="exact"/>
              <w:jc w:val="both"/>
              <w:rPr>
                <w:rFonts w:hint="cs"/>
                <w:sz w:val="24"/>
                <w:szCs w:val="22"/>
              </w:rPr>
            </w:pP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ind w:left="326"/>
              <w:jc w:val="both"/>
              <w:rPr>
                <w:rFonts w:hint="cs"/>
                <w:sz w:val="24"/>
                <w:szCs w:val="22"/>
              </w:rPr>
            </w:pPr>
            <w:r>
              <w:rPr>
                <w:rFonts w:hint="cs"/>
                <w:sz w:val="24"/>
                <w:szCs w:val="22"/>
                <w:rtl/>
              </w:rPr>
              <w:t>المجموع</w:t>
            </w:r>
          </w:p>
        </w:tc>
        <w:tc>
          <w:tcPr>
            <w:tcW w:w="1091"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258 156</w:t>
            </w:r>
          </w:p>
        </w:tc>
        <w:tc>
          <w:tcPr>
            <w:tcW w:w="107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118 161</w:t>
            </w:r>
          </w:p>
        </w:tc>
        <w:tc>
          <w:tcPr>
            <w:tcW w:w="106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950 165</w:t>
            </w:r>
          </w:p>
        </w:tc>
        <w:tc>
          <w:tcPr>
            <w:tcW w:w="1022"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394 169</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249 174</w:t>
            </w:r>
          </w:p>
        </w:tc>
        <w:tc>
          <w:tcPr>
            <w:tcW w:w="105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205 177</w:t>
            </w: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ind w:left="326"/>
              <w:jc w:val="both"/>
              <w:rPr>
                <w:rFonts w:hint="cs"/>
                <w:sz w:val="24"/>
                <w:szCs w:val="22"/>
              </w:rPr>
            </w:pPr>
            <w:r>
              <w:rPr>
                <w:rFonts w:hint="cs"/>
                <w:sz w:val="24"/>
                <w:szCs w:val="22"/>
                <w:rtl/>
              </w:rPr>
              <w:t>الإناث</w:t>
            </w:r>
          </w:p>
        </w:tc>
        <w:tc>
          <w:tcPr>
            <w:tcW w:w="1091"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305 81</w:t>
            </w:r>
          </w:p>
        </w:tc>
        <w:tc>
          <w:tcPr>
            <w:tcW w:w="107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951 85</w:t>
            </w:r>
          </w:p>
        </w:tc>
        <w:tc>
          <w:tcPr>
            <w:tcW w:w="106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971 85</w:t>
            </w:r>
          </w:p>
        </w:tc>
        <w:tc>
          <w:tcPr>
            <w:tcW w:w="1022"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513 87</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349 90</w:t>
            </w:r>
          </w:p>
        </w:tc>
        <w:tc>
          <w:tcPr>
            <w:tcW w:w="105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567 91</w:t>
            </w: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jc w:val="both"/>
              <w:rPr>
                <w:rFonts w:hint="cs"/>
                <w:sz w:val="24"/>
                <w:szCs w:val="22"/>
                <w:rtl/>
              </w:rPr>
            </w:pPr>
            <w:r>
              <w:rPr>
                <w:rFonts w:hint="cs"/>
                <w:sz w:val="24"/>
                <w:szCs w:val="22"/>
                <w:rtl/>
              </w:rPr>
              <w:t>ومنها:</w:t>
            </w:r>
          </w:p>
        </w:tc>
        <w:tc>
          <w:tcPr>
            <w:tcW w:w="1091" w:type="dxa"/>
            <w:tcBorders>
              <w:top w:val="nil"/>
              <w:bottom w:val="nil"/>
            </w:tcBorders>
          </w:tcPr>
          <w:p w:rsidR="005607AB" w:rsidRDefault="005607AB">
            <w:pPr>
              <w:spacing w:before="0" w:after="20" w:line="280" w:lineRule="exact"/>
              <w:jc w:val="both"/>
              <w:rPr>
                <w:rFonts w:hint="cs"/>
                <w:sz w:val="24"/>
                <w:szCs w:val="22"/>
              </w:rPr>
            </w:pPr>
          </w:p>
        </w:tc>
        <w:tc>
          <w:tcPr>
            <w:tcW w:w="1078" w:type="dxa"/>
            <w:tcBorders>
              <w:top w:val="nil"/>
              <w:bottom w:val="nil"/>
            </w:tcBorders>
          </w:tcPr>
          <w:p w:rsidR="005607AB" w:rsidRDefault="005607AB">
            <w:pPr>
              <w:spacing w:before="0" w:after="20" w:line="280" w:lineRule="exact"/>
              <w:jc w:val="both"/>
              <w:rPr>
                <w:rFonts w:hint="cs"/>
                <w:sz w:val="24"/>
                <w:szCs w:val="22"/>
              </w:rPr>
            </w:pPr>
          </w:p>
        </w:tc>
        <w:tc>
          <w:tcPr>
            <w:tcW w:w="1064" w:type="dxa"/>
            <w:tcBorders>
              <w:top w:val="nil"/>
              <w:bottom w:val="nil"/>
            </w:tcBorders>
          </w:tcPr>
          <w:p w:rsidR="005607AB" w:rsidRDefault="005607AB">
            <w:pPr>
              <w:spacing w:before="0" w:after="20" w:line="280" w:lineRule="exact"/>
              <w:jc w:val="both"/>
              <w:rPr>
                <w:rFonts w:hint="cs"/>
                <w:sz w:val="24"/>
                <w:szCs w:val="22"/>
              </w:rPr>
            </w:pPr>
          </w:p>
        </w:tc>
        <w:tc>
          <w:tcPr>
            <w:tcW w:w="1022" w:type="dxa"/>
            <w:tcBorders>
              <w:top w:val="nil"/>
              <w:bottom w:val="nil"/>
            </w:tcBorders>
          </w:tcPr>
          <w:p w:rsidR="005607AB" w:rsidRDefault="005607AB">
            <w:pPr>
              <w:spacing w:before="0" w:after="20" w:line="280" w:lineRule="exact"/>
              <w:jc w:val="both"/>
              <w:rPr>
                <w:rFonts w:hint="cs"/>
                <w:sz w:val="24"/>
                <w:szCs w:val="22"/>
              </w:rPr>
            </w:pPr>
          </w:p>
        </w:tc>
        <w:tc>
          <w:tcPr>
            <w:tcW w:w="1036" w:type="dxa"/>
            <w:tcBorders>
              <w:top w:val="nil"/>
              <w:bottom w:val="nil"/>
            </w:tcBorders>
          </w:tcPr>
          <w:p w:rsidR="005607AB" w:rsidRDefault="005607AB">
            <w:pPr>
              <w:spacing w:before="0" w:after="20" w:line="280" w:lineRule="exact"/>
              <w:jc w:val="both"/>
              <w:rPr>
                <w:rFonts w:hint="cs"/>
                <w:sz w:val="24"/>
                <w:szCs w:val="22"/>
              </w:rPr>
            </w:pPr>
          </w:p>
        </w:tc>
        <w:tc>
          <w:tcPr>
            <w:tcW w:w="1050" w:type="dxa"/>
            <w:tcBorders>
              <w:top w:val="nil"/>
              <w:bottom w:val="nil"/>
            </w:tcBorders>
          </w:tcPr>
          <w:p w:rsidR="005607AB" w:rsidRDefault="005607AB">
            <w:pPr>
              <w:spacing w:before="0" w:after="20" w:line="280" w:lineRule="exact"/>
              <w:jc w:val="both"/>
              <w:rPr>
                <w:rFonts w:hint="cs"/>
                <w:sz w:val="24"/>
                <w:szCs w:val="22"/>
              </w:rPr>
            </w:pP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معاشات الشيخوخة</w:t>
            </w:r>
          </w:p>
        </w:tc>
        <w:tc>
          <w:tcPr>
            <w:tcW w:w="1091" w:type="dxa"/>
            <w:tcBorders>
              <w:top w:val="nil"/>
              <w:bottom w:val="nil"/>
            </w:tcBorders>
          </w:tcPr>
          <w:p w:rsidR="005607AB" w:rsidRDefault="005607AB">
            <w:pPr>
              <w:spacing w:before="0" w:after="20" w:line="280" w:lineRule="exact"/>
              <w:jc w:val="both"/>
              <w:rPr>
                <w:rFonts w:hint="cs"/>
                <w:sz w:val="24"/>
                <w:szCs w:val="22"/>
              </w:rPr>
            </w:pPr>
          </w:p>
        </w:tc>
        <w:tc>
          <w:tcPr>
            <w:tcW w:w="1078" w:type="dxa"/>
            <w:tcBorders>
              <w:top w:val="nil"/>
              <w:bottom w:val="nil"/>
            </w:tcBorders>
          </w:tcPr>
          <w:p w:rsidR="005607AB" w:rsidRDefault="005607AB">
            <w:pPr>
              <w:spacing w:before="0" w:after="20" w:line="280" w:lineRule="exact"/>
              <w:jc w:val="both"/>
              <w:rPr>
                <w:rFonts w:hint="cs"/>
                <w:sz w:val="24"/>
                <w:szCs w:val="22"/>
              </w:rPr>
            </w:pPr>
          </w:p>
        </w:tc>
        <w:tc>
          <w:tcPr>
            <w:tcW w:w="1064" w:type="dxa"/>
            <w:tcBorders>
              <w:top w:val="nil"/>
              <w:bottom w:val="nil"/>
            </w:tcBorders>
          </w:tcPr>
          <w:p w:rsidR="005607AB" w:rsidRDefault="005607AB">
            <w:pPr>
              <w:spacing w:before="0" w:after="20" w:line="280" w:lineRule="exact"/>
              <w:jc w:val="both"/>
              <w:rPr>
                <w:rFonts w:hint="cs"/>
                <w:sz w:val="24"/>
                <w:szCs w:val="22"/>
              </w:rPr>
            </w:pPr>
          </w:p>
        </w:tc>
        <w:tc>
          <w:tcPr>
            <w:tcW w:w="1022" w:type="dxa"/>
            <w:tcBorders>
              <w:top w:val="nil"/>
              <w:bottom w:val="nil"/>
            </w:tcBorders>
          </w:tcPr>
          <w:p w:rsidR="005607AB" w:rsidRDefault="005607AB">
            <w:pPr>
              <w:spacing w:before="0" w:after="20" w:line="280" w:lineRule="exact"/>
              <w:jc w:val="both"/>
              <w:rPr>
                <w:rFonts w:hint="cs"/>
                <w:sz w:val="24"/>
                <w:szCs w:val="22"/>
              </w:rPr>
            </w:pPr>
          </w:p>
        </w:tc>
        <w:tc>
          <w:tcPr>
            <w:tcW w:w="1036" w:type="dxa"/>
            <w:tcBorders>
              <w:top w:val="nil"/>
              <w:bottom w:val="nil"/>
            </w:tcBorders>
          </w:tcPr>
          <w:p w:rsidR="005607AB" w:rsidRDefault="005607AB">
            <w:pPr>
              <w:spacing w:before="0" w:after="20" w:line="280" w:lineRule="exact"/>
              <w:jc w:val="both"/>
              <w:rPr>
                <w:rFonts w:hint="cs"/>
                <w:sz w:val="24"/>
                <w:szCs w:val="22"/>
              </w:rPr>
            </w:pPr>
          </w:p>
        </w:tc>
        <w:tc>
          <w:tcPr>
            <w:tcW w:w="1050" w:type="dxa"/>
            <w:tcBorders>
              <w:top w:val="nil"/>
              <w:bottom w:val="nil"/>
            </w:tcBorders>
          </w:tcPr>
          <w:p w:rsidR="005607AB" w:rsidRDefault="005607AB">
            <w:pPr>
              <w:spacing w:before="0" w:after="20" w:line="280" w:lineRule="exact"/>
              <w:jc w:val="both"/>
              <w:rPr>
                <w:rFonts w:hint="cs"/>
                <w:sz w:val="24"/>
                <w:szCs w:val="22"/>
              </w:rPr>
            </w:pP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ind w:left="326"/>
              <w:jc w:val="both"/>
              <w:rPr>
                <w:rFonts w:hint="cs"/>
                <w:sz w:val="24"/>
                <w:szCs w:val="22"/>
              </w:rPr>
            </w:pPr>
            <w:r>
              <w:rPr>
                <w:rFonts w:hint="cs"/>
                <w:sz w:val="24"/>
                <w:szCs w:val="22"/>
                <w:rtl/>
              </w:rPr>
              <w:t>المجموع</w:t>
            </w:r>
          </w:p>
        </w:tc>
        <w:tc>
          <w:tcPr>
            <w:tcW w:w="1091"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301 130</w:t>
            </w:r>
          </w:p>
        </w:tc>
        <w:tc>
          <w:tcPr>
            <w:tcW w:w="107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888 134</w:t>
            </w:r>
          </w:p>
        </w:tc>
        <w:tc>
          <w:tcPr>
            <w:tcW w:w="106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049 140</w:t>
            </w:r>
          </w:p>
        </w:tc>
        <w:tc>
          <w:tcPr>
            <w:tcW w:w="1022"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098 143</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984 147</w:t>
            </w:r>
          </w:p>
        </w:tc>
        <w:tc>
          <w:tcPr>
            <w:tcW w:w="105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502 151</w:t>
            </w: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ind w:left="326"/>
              <w:jc w:val="both"/>
              <w:rPr>
                <w:rFonts w:hint="cs"/>
                <w:sz w:val="24"/>
                <w:szCs w:val="22"/>
              </w:rPr>
            </w:pPr>
            <w:r>
              <w:rPr>
                <w:rFonts w:hint="cs"/>
                <w:sz w:val="24"/>
                <w:szCs w:val="22"/>
                <w:rtl/>
              </w:rPr>
              <w:t>الإناث</w:t>
            </w:r>
          </w:p>
        </w:tc>
        <w:tc>
          <w:tcPr>
            <w:tcW w:w="1091"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192 76</w:t>
            </w:r>
          </w:p>
        </w:tc>
        <w:tc>
          <w:tcPr>
            <w:tcW w:w="107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727 79</w:t>
            </w:r>
          </w:p>
        </w:tc>
        <w:tc>
          <w:tcPr>
            <w:tcW w:w="106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566 80</w:t>
            </w:r>
          </w:p>
        </w:tc>
        <w:tc>
          <w:tcPr>
            <w:tcW w:w="1022"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703 81</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366 84</w:t>
            </w:r>
          </w:p>
        </w:tc>
        <w:tc>
          <w:tcPr>
            <w:tcW w:w="105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906 85</w:t>
            </w: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معاشات العجز</w:t>
            </w:r>
          </w:p>
        </w:tc>
        <w:tc>
          <w:tcPr>
            <w:tcW w:w="1091" w:type="dxa"/>
            <w:tcBorders>
              <w:top w:val="nil"/>
              <w:bottom w:val="nil"/>
            </w:tcBorders>
          </w:tcPr>
          <w:p w:rsidR="005607AB" w:rsidRDefault="005607AB">
            <w:pPr>
              <w:spacing w:before="0" w:after="20" w:line="280" w:lineRule="exact"/>
              <w:jc w:val="both"/>
              <w:rPr>
                <w:rFonts w:hint="cs"/>
                <w:sz w:val="24"/>
                <w:szCs w:val="22"/>
              </w:rPr>
            </w:pPr>
          </w:p>
        </w:tc>
        <w:tc>
          <w:tcPr>
            <w:tcW w:w="1078" w:type="dxa"/>
            <w:tcBorders>
              <w:top w:val="nil"/>
              <w:bottom w:val="nil"/>
            </w:tcBorders>
          </w:tcPr>
          <w:p w:rsidR="005607AB" w:rsidRDefault="005607AB">
            <w:pPr>
              <w:spacing w:before="0" w:after="20" w:line="280" w:lineRule="exact"/>
              <w:jc w:val="both"/>
              <w:rPr>
                <w:rFonts w:hint="cs"/>
                <w:sz w:val="24"/>
                <w:szCs w:val="22"/>
              </w:rPr>
            </w:pPr>
          </w:p>
        </w:tc>
        <w:tc>
          <w:tcPr>
            <w:tcW w:w="1064" w:type="dxa"/>
            <w:tcBorders>
              <w:top w:val="nil"/>
              <w:bottom w:val="nil"/>
            </w:tcBorders>
          </w:tcPr>
          <w:p w:rsidR="005607AB" w:rsidRDefault="005607AB">
            <w:pPr>
              <w:spacing w:before="0" w:after="20" w:line="280" w:lineRule="exact"/>
              <w:jc w:val="both"/>
              <w:rPr>
                <w:rFonts w:hint="cs"/>
                <w:sz w:val="24"/>
                <w:szCs w:val="22"/>
              </w:rPr>
            </w:pPr>
          </w:p>
        </w:tc>
        <w:tc>
          <w:tcPr>
            <w:tcW w:w="1022" w:type="dxa"/>
            <w:tcBorders>
              <w:top w:val="nil"/>
              <w:bottom w:val="nil"/>
            </w:tcBorders>
          </w:tcPr>
          <w:p w:rsidR="005607AB" w:rsidRDefault="005607AB">
            <w:pPr>
              <w:spacing w:before="0" w:after="20" w:line="280" w:lineRule="exact"/>
              <w:jc w:val="both"/>
              <w:rPr>
                <w:rFonts w:hint="cs"/>
                <w:sz w:val="24"/>
                <w:szCs w:val="22"/>
              </w:rPr>
            </w:pPr>
          </w:p>
        </w:tc>
        <w:tc>
          <w:tcPr>
            <w:tcW w:w="1036" w:type="dxa"/>
            <w:tcBorders>
              <w:top w:val="nil"/>
              <w:bottom w:val="nil"/>
            </w:tcBorders>
          </w:tcPr>
          <w:p w:rsidR="005607AB" w:rsidRDefault="005607AB">
            <w:pPr>
              <w:spacing w:before="0" w:after="20" w:line="280" w:lineRule="exact"/>
              <w:jc w:val="both"/>
              <w:rPr>
                <w:rFonts w:hint="cs"/>
                <w:sz w:val="24"/>
                <w:szCs w:val="22"/>
              </w:rPr>
            </w:pPr>
          </w:p>
        </w:tc>
        <w:tc>
          <w:tcPr>
            <w:tcW w:w="1050" w:type="dxa"/>
            <w:tcBorders>
              <w:top w:val="nil"/>
              <w:bottom w:val="nil"/>
            </w:tcBorders>
          </w:tcPr>
          <w:p w:rsidR="005607AB" w:rsidRDefault="005607AB">
            <w:pPr>
              <w:spacing w:before="0" w:after="20" w:line="280" w:lineRule="exact"/>
              <w:jc w:val="both"/>
              <w:rPr>
                <w:rFonts w:hint="cs"/>
                <w:sz w:val="24"/>
                <w:szCs w:val="22"/>
              </w:rPr>
            </w:pP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ind w:left="326"/>
              <w:jc w:val="both"/>
              <w:rPr>
                <w:rFonts w:hint="cs"/>
                <w:sz w:val="24"/>
                <w:szCs w:val="22"/>
              </w:rPr>
            </w:pPr>
            <w:r>
              <w:rPr>
                <w:rFonts w:hint="cs"/>
                <w:sz w:val="24"/>
                <w:szCs w:val="22"/>
                <w:rtl/>
              </w:rPr>
              <w:t>المجموع</w:t>
            </w:r>
          </w:p>
        </w:tc>
        <w:tc>
          <w:tcPr>
            <w:tcW w:w="1091"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748 4</w:t>
            </w:r>
          </w:p>
        </w:tc>
        <w:tc>
          <w:tcPr>
            <w:tcW w:w="107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652 4</w:t>
            </w:r>
          </w:p>
        </w:tc>
        <w:tc>
          <w:tcPr>
            <w:tcW w:w="106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409 4</w:t>
            </w:r>
          </w:p>
        </w:tc>
        <w:tc>
          <w:tcPr>
            <w:tcW w:w="1022"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473 4</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296 4</w:t>
            </w:r>
          </w:p>
        </w:tc>
        <w:tc>
          <w:tcPr>
            <w:tcW w:w="105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027 4</w:t>
            </w: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ind w:left="326"/>
              <w:jc w:val="both"/>
              <w:rPr>
                <w:rFonts w:hint="cs"/>
                <w:sz w:val="24"/>
                <w:szCs w:val="22"/>
                <w:rtl/>
              </w:rPr>
            </w:pPr>
            <w:r>
              <w:rPr>
                <w:rFonts w:hint="cs"/>
                <w:sz w:val="24"/>
                <w:szCs w:val="22"/>
                <w:rtl/>
              </w:rPr>
              <w:t>الإناث</w:t>
            </w:r>
          </w:p>
        </w:tc>
        <w:tc>
          <w:tcPr>
            <w:tcW w:w="1091"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043 2</w:t>
            </w:r>
          </w:p>
        </w:tc>
        <w:tc>
          <w:tcPr>
            <w:tcW w:w="107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019 2</w:t>
            </w:r>
          </w:p>
        </w:tc>
        <w:tc>
          <w:tcPr>
            <w:tcW w:w="106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838 1</w:t>
            </w:r>
          </w:p>
        </w:tc>
        <w:tc>
          <w:tcPr>
            <w:tcW w:w="1022"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676 1</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644 1</w:t>
            </w:r>
          </w:p>
        </w:tc>
        <w:tc>
          <w:tcPr>
            <w:tcW w:w="105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545 1</w:t>
            </w: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jc w:val="both"/>
              <w:rPr>
                <w:rFonts w:hint="cs"/>
                <w:sz w:val="24"/>
                <w:szCs w:val="22"/>
                <w:rtl/>
              </w:rPr>
            </w:pPr>
            <w:r>
              <w:rPr>
                <w:rFonts w:hint="cs"/>
                <w:sz w:val="24"/>
                <w:szCs w:val="22"/>
                <w:rtl/>
              </w:rPr>
              <w:t>معاشات الباقين على قيد الحياة</w:t>
            </w:r>
          </w:p>
        </w:tc>
        <w:tc>
          <w:tcPr>
            <w:tcW w:w="1091" w:type="dxa"/>
            <w:tcBorders>
              <w:top w:val="nil"/>
              <w:bottom w:val="nil"/>
            </w:tcBorders>
          </w:tcPr>
          <w:p w:rsidR="005607AB" w:rsidRDefault="005607AB">
            <w:pPr>
              <w:spacing w:before="0" w:after="20" w:line="280" w:lineRule="exact"/>
              <w:jc w:val="both"/>
              <w:rPr>
                <w:rFonts w:hint="cs"/>
                <w:sz w:val="24"/>
                <w:szCs w:val="22"/>
              </w:rPr>
            </w:pPr>
          </w:p>
        </w:tc>
        <w:tc>
          <w:tcPr>
            <w:tcW w:w="1078" w:type="dxa"/>
            <w:tcBorders>
              <w:top w:val="nil"/>
              <w:bottom w:val="nil"/>
            </w:tcBorders>
          </w:tcPr>
          <w:p w:rsidR="005607AB" w:rsidRDefault="005607AB">
            <w:pPr>
              <w:spacing w:before="0" w:after="20" w:line="280" w:lineRule="exact"/>
              <w:jc w:val="both"/>
              <w:rPr>
                <w:rFonts w:hint="cs"/>
                <w:sz w:val="24"/>
                <w:szCs w:val="22"/>
              </w:rPr>
            </w:pPr>
          </w:p>
        </w:tc>
        <w:tc>
          <w:tcPr>
            <w:tcW w:w="1064" w:type="dxa"/>
            <w:tcBorders>
              <w:top w:val="nil"/>
              <w:bottom w:val="nil"/>
            </w:tcBorders>
          </w:tcPr>
          <w:p w:rsidR="005607AB" w:rsidRDefault="005607AB">
            <w:pPr>
              <w:spacing w:before="0" w:after="20" w:line="280" w:lineRule="exact"/>
              <w:jc w:val="both"/>
              <w:rPr>
                <w:rFonts w:hint="cs"/>
                <w:sz w:val="24"/>
                <w:szCs w:val="22"/>
              </w:rPr>
            </w:pPr>
          </w:p>
        </w:tc>
        <w:tc>
          <w:tcPr>
            <w:tcW w:w="1022" w:type="dxa"/>
            <w:tcBorders>
              <w:top w:val="nil"/>
              <w:bottom w:val="nil"/>
            </w:tcBorders>
          </w:tcPr>
          <w:p w:rsidR="005607AB" w:rsidRDefault="005607AB">
            <w:pPr>
              <w:spacing w:before="0" w:after="20" w:line="280" w:lineRule="exact"/>
              <w:jc w:val="both"/>
              <w:rPr>
                <w:rFonts w:hint="cs"/>
                <w:sz w:val="24"/>
                <w:szCs w:val="22"/>
              </w:rPr>
            </w:pPr>
          </w:p>
        </w:tc>
        <w:tc>
          <w:tcPr>
            <w:tcW w:w="1036" w:type="dxa"/>
            <w:tcBorders>
              <w:top w:val="nil"/>
              <w:bottom w:val="nil"/>
            </w:tcBorders>
          </w:tcPr>
          <w:p w:rsidR="005607AB" w:rsidRDefault="005607AB">
            <w:pPr>
              <w:spacing w:before="0" w:after="20" w:line="280" w:lineRule="exact"/>
              <w:jc w:val="both"/>
              <w:rPr>
                <w:rFonts w:hint="cs"/>
                <w:sz w:val="24"/>
                <w:szCs w:val="22"/>
              </w:rPr>
            </w:pPr>
          </w:p>
        </w:tc>
        <w:tc>
          <w:tcPr>
            <w:tcW w:w="1050" w:type="dxa"/>
            <w:tcBorders>
              <w:top w:val="nil"/>
              <w:bottom w:val="nil"/>
            </w:tcBorders>
          </w:tcPr>
          <w:p w:rsidR="005607AB" w:rsidRDefault="005607AB">
            <w:pPr>
              <w:spacing w:before="0" w:after="20" w:line="280" w:lineRule="exact"/>
              <w:jc w:val="both"/>
              <w:rPr>
                <w:rFonts w:hint="cs"/>
                <w:sz w:val="24"/>
                <w:szCs w:val="22"/>
              </w:rPr>
            </w:pPr>
          </w:p>
        </w:tc>
      </w:tr>
      <w:tr w:rsidR="005607AB" w:rsidTr="005607AB">
        <w:tblPrEx>
          <w:tblCellMar>
            <w:top w:w="0" w:type="dxa"/>
            <w:bottom w:w="0" w:type="dxa"/>
          </w:tblCellMar>
        </w:tblPrEx>
        <w:tc>
          <w:tcPr>
            <w:tcW w:w="3010" w:type="dxa"/>
            <w:tcBorders>
              <w:top w:val="nil"/>
              <w:bottom w:val="nil"/>
            </w:tcBorders>
          </w:tcPr>
          <w:p w:rsidR="005607AB" w:rsidRDefault="005607AB">
            <w:pPr>
              <w:spacing w:before="0" w:after="20" w:line="280" w:lineRule="exact"/>
              <w:ind w:left="326"/>
              <w:jc w:val="both"/>
              <w:rPr>
                <w:rFonts w:hint="cs"/>
                <w:sz w:val="24"/>
                <w:szCs w:val="22"/>
                <w:rtl/>
              </w:rPr>
            </w:pPr>
            <w:r>
              <w:rPr>
                <w:rFonts w:hint="cs"/>
                <w:sz w:val="24"/>
                <w:szCs w:val="22"/>
                <w:rtl/>
              </w:rPr>
              <w:t>المجموع</w:t>
            </w:r>
          </w:p>
        </w:tc>
        <w:tc>
          <w:tcPr>
            <w:tcW w:w="1091"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209 21</w:t>
            </w:r>
          </w:p>
        </w:tc>
        <w:tc>
          <w:tcPr>
            <w:tcW w:w="107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578 21</w:t>
            </w:r>
          </w:p>
        </w:tc>
        <w:tc>
          <w:tcPr>
            <w:tcW w:w="106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492 21</w:t>
            </w:r>
          </w:p>
        </w:tc>
        <w:tc>
          <w:tcPr>
            <w:tcW w:w="1022"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823 21</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969 21</w:t>
            </w:r>
          </w:p>
        </w:tc>
        <w:tc>
          <w:tcPr>
            <w:tcW w:w="105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676 21</w:t>
            </w:r>
          </w:p>
        </w:tc>
      </w:tr>
      <w:tr w:rsidR="005607AB" w:rsidTr="005607AB">
        <w:tblPrEx>
          <w:tblCellMar>
            <w:top w:w="0" w:type="dxa"/>
            <w:bottom w:w="0" w:type="dxa"/>
          </w:tblCellMar>
        </w:tblPrEx>
        <w:tc>
          <w:tcPr>
            <w:tcW w:w="3010" w:type="dxa"/>
            <w:tcBorders>
              <w:top w:val="nil"/>
            </w:tcBorders>
          </w:tcPr>
          <w:p w:rsidR="005607AB" w:rsidRDefault="005607AB">
            <w:pPr>
              <w:spacing w:before="0" w:after="20" w:line="280" w:lineRule="exact"/>
              <w:ind w:left="326"/>
              <w:jc w:val="both"/>
              <w:rPr>
                <w:rFonts w:hint="cs"/>
                <w:sz w:val="24"/>
                <w:szCs w:val="22"/>
                <w:rtl/>
              </w:rPr>
            </w:pPr>
            <w:r>
              <w:rPr>
                <w:rFonts w:hint="cs"/>
                <w:sz w:val="24"/>
                <w:szCs w:val="22"/>
                <w:rtl/>
              </w:rPr>
              <w:t>الإناث</w:t>
            </w:r>
          </w:p>
        </w:tc>
        <w:tc>
          <w:tcPr>
            <w:tcW w:w="1091" w:type="dxa"/>
            <w:tcBorders>
              <w:top w:val="nil"/>
            </w:tcBorders>
          </w:tcPr>
          <w:p w:rsidR="005607AB" w:rsidRDefault="005607AB">
            <w:pPr>
              <w:spacing w:before="0" w:after="20" w:line="280" w:lineRule="exact"/>
              <w:jc w:val="both"/>
              <w:rPr>
                <w:rFonts w:hint="cs"/>
                <w:sz w:val="24"/>
                <w:szCs w:val="22"/>
              </w:rPr>
            </w:pPr>
            <w:r>
              <w:rPr>
                <w:rFonts w:hint="cs"/>
                <w:sz w:val="24"/>
                <w:szCs w:val="22"/>
                <w:rtl/>
              </w:rPr>
              <w:t>070 3</w:t>
            </w:r>
          </w:p>
        </w:tc>
        <w:tc>
          <w:tcPr>
            <w:tcW w:w="1078" w:type="dxa"/>
            <w:tcBorders>
              <w:top w:val="nil"/>
            </w:tcBorders>
          </w:tcPr>
          <w:p w:rsidR="005607AB" w:rsidRDefault="005607AB">
            <w:pPr>
              <w:spacing w:before="0" w:after="20" w:line="280" w:lineRule="exact"/>
              <w:jc w:val="both"/>
              <w:rPr>
                <w:rFonts w:hint="cs"/>
                <w:sz w:val="24"/>
                <w:szCs w:val="22"/>
              </w:rPr>
            </w:pPr>
            <w:r>
              <w:rPr>
                <w:rFonts w:hint="cs"/>
                <w:sz w:val="24"/>
                <w:szCs w:val="22"/>
                <w:rtl/>
              </w:rPr>
              <w:t>205 4</w:t>
            </w:r>
          </w:p>
        </w:tc>
        <w:tc>
          <w:tcPr>
            <w:tcW w:w="1064" w:type="dxa"/>
            <w:tcBorders>
              <w:top w:val="nil"/>
            </w:tcBorders>
          </w:tcPr>
          <w:p w:rsidR="005607AB" w:rsidRDefault="005607AB">
            <w:pPr>
              <w:spacing w:before="0" w:after="20" w:line="280" w:lineRule="exact"/>
              <w:jc w:val="both"/>
              <w:rPr>
                <w:rFonts w:hint="cs"/>
                <w:sz w:val="24"/>
                <w:szCs w:val="22"/>
              </w:rPr>
            </w:pPr>
            <w:r>
              <w:rPr>
                <w:rFonts w:hint="cs"/>
                <w:sz w:val="24"/>
                <w:szCs w:val="22"/>
                <w:rtl/>
              </w:rPr>
              <w:t>567 3</w:t>
            </w:r>
          </w:p>
        </w:tc>
        <w:tc>
          <w:tcPr>
            <w:tcW w:w="1022" w:type="dxa"/>
            <w:tcBorders>
              <w:top w:val="nil"/>
            </w:tcBorders>
          </w:tcPr>
          <w:p w:rsidR="005607AB" w:rsidRDefault="005607AB">
            <w:pPr>
              <w:spacing w:before="0" w:after="20" w:line="280" w:lineRule="exact"/>
              <w:jc w:val="both"/>
              <w:rPr>
                <w:rFonts w:hint="cs"/>
                <w:sz w:val="24"/>
                <w:szCs w:val="22"/>
              </w:rPr>
            </w:pPr>
            <w:r>
              <w:rPr>
                <w:rFonts w:hint="cs"/>
                <w:sz w:val="24"/>
                <w:szCs w:val="22"/>
                <w:rtl/>
              </w:rPr>
              <w:t>143 4</w:t>
            </w:r>
          </w:p>
        </w:tc>
        <w:tc>
          <w:tcPr>
            <w:tcW w:w="1036" w:type="dxa"/>
            <w:tcBorders>
              <w:top w:val="nil"/>
            </w:tcBorders>
          </w:tcPr>
          <w:p w:rsidR="005607AB" w:rsidRDefault="005607AB">
            <w:pPr>
              <w:spacing w:before="0" w:after="20" w:line="280" w:lineRule="exact"/>
              <w:jc w:val="both"/>
              <w:rPr>
                <w:rFonts w:hint="cs"/>
                <w:sz w:val="24"/>
                <w:szCs w:val="22"/>
              </w:rPr>
            </w:pPr>
            <w:r>
              <w:rPr>
                <w:rFonts w:hint="cs"/>
                <w:sz w:val="24"/>
                <w:szCs w:val="22"/>
                <w:rtl/>
              </w:rPr>
              <w:t>339 4</w:t>
            </w:r>
          </w:p>
        </w:tc>
        <w:tc>
          <w:tcPr>
            <w:tcW w:w="1050" w:type="dxa"/>
            <w:tcBorders>
              <w:top w:val="nil"/>
            </w:tcBorders>
          </w:tcPr>
          <w:p w:rsidR="005607AB" w:rsidRDefault="005607AB">
            <w:pPr>
              <w:spacing w:before="0" w:after="20" w:line="280" w:lineRule="exact"/>
              <w:jc w:val="both"/>
              <w:rPr>
                <w:rFonts w:hint="cs"/>
                <w:sz w:val="24"/>
                <w:szCs w:val="22"/>
              </w:rPr>
            </w:pPr>
            <w:r>
              <w:rPr>
                <w:rFonts w:hint="cs"/>
                <w:sz w:val="24"/>
                <w:szCs w:val="22"/>
                <w:rtl/>
              </w:rPr>
              <w:t>116 4</w:t>
            </w:r>
          </w:p>
        </w:tc>
      </w:tr>
    </w:tbl>
    <w:p w:rsidR="00000000" w:rsidRDefault="005607AB">
      <w:pPr>
        <w:spacing w:before="120" w:after="120" w:line="360" w:lineRule="exact"/>
        <w:jc w:val="center"/>
        <w:rPr>
          <w:rFonts w:hint="cs"/>
          <w:b/>
          <w:bCs/>
          <w:sz w:val="26"/>
          <w:szCs w:val="24"/>
          <w:rtl/>
        </w:rPr>
      </w:pPr>
      <w:r>
        <w:rPr>
          <w:rFonts w:hint="cs"/>
          <w:b/>
          <w:bCs/>
          <w:sz w:val="26"/>
          <w:szCs w:val="24"/>
          <w:rtl/>
        </w:rPr>
        <w:t>الجدول 12</w:t>
      </w:r>
      <w:r>
        <w:rPr>
          <w:b/>
          <w:bCs/>
          <w:sz w:val="26"/>
          <w:szCs w:val="24"/>
          <w:rtl/>
        </w:rPr>
        <w:br/>
      </w:r>
      <w:r>
        <w:rPr>
          <w:rFonts w:hint="cs"/>
          <w:b/>
          <w:bCs/>
          <w:sz w:val="26"/>
          <w:szCs w:val="24"/>
          <w:rtl/>
        </w:rPr>
        <w:t>مقدار معاشات الشيخوخة (1994-1999)</w:t>
      </w:r>
      <w:r>
        <w:rPr>
          <w:b/>
          <w:bCs/>
          <w:sz w:val="26"/>
          <w:szCs w:val="24"/>
          <w:rtl/>
        </w:rPr>
        <w:br/>
      </w:r>
      <w:r>
        <w:rPr>
          <w:rFonts w:hint="cs"/>
          <w:b/>
          <w:bCs/>
          <w:sz w:val="26"/>
          <w:szCs w:val="24"/>
          <w:rtl/>
        </w:rPr>
        <w:t>(ليكات في الشهر)</w:t>
      </w:r>
    </w:p>
    <w:tbl>
      <w:tblPr>
        <w:bidiVisual/>
        <w:tblW w:w="0" w:type="auto"/>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8"/>
        <w:gridCol w:w="1063"/>
        <w:gridCol w:w="1036"/>
        <w:gridCol w:w="924"/>
        <w:gridCol w:w="1008"/>
        <w:gridCol w:w="924"/>
        <w:gridCol w:w="840"/>
      </w:tblGrid>
      <w:tr w:rsidR="005607AB" w:rsidTr="005607AB">
        <w:tblPrEx>
          <w:tblCellMar>
            <w:top w:w="0" w:type="dxa"/>
            <w:bottom w:w="0" w:type="dxa"/>
          </w:tblCellMar>
        </w:tblPrEx>
        <w:tc>
          <w:tcPr>
            <w:tcW w:w="3528" w:type="dxa"/>
            <w:tcBorders>
              <w:bottom w:val="single" w:sz="4" w:space="0" w:color="auto"/>
            </w:tcBorders>
          </w:tcPr>
          <w:p w:rsidR="005607AB" w:rsidRDefault="005607AB">
            <w:pPr>
              <w:spacing w:before="0" w:after="20" w:line="280" w:lineRule="exact"/>
              <w:jc w:val="center"/>
              <w:rPr>
                <w:rFonts w:hint="cs"/>
                <w:sz w:val="24"/>
                <w:szCs w:val="22"/>
              </w:rPr>
            </w:pPr>
          </w:p>
        </w:tc>
        <w:tc>
          <w:tcPr>
            <w:tcW w:w="1063" w:type="dxa"/>
            <w:tcBorders>
              <w:bottom w:val="single" w:sz="4" w:space="0" w:color="auto"/>
            </w:tcBorders>
          </w:tcPr>
          <w:p w:rsidR="005607AB" w:rsidRDefault="005607AB">
            <w:pPr>
              <w:spacing w:before="0" w:after="20" w:line="280" w:lineRule="exact"/>
              <w:jc w:val="center"/>
              <w:rPr>
                <w:rFonts w:hint="cs"/>
                <w:sz w:val="24"/>
                <w:szCs w:val="22"/>
              </w:rPr>
            </w:pPr>
            <w:r>
              <w:rPr>
                <w:rFonts w:hint="cs"/>
                <w:sz w:val="24"/>
                <w:szCs w:val="22"/>
                <w:rtl/>
              </w:rPr>
              <w:t>1994</w:t>
            </w:r>
          </w:p>
        </w:tc>
        <w:tc>
          <w:tcPr>
            <w:tcW w:w="1036" w:type="dxa"/>
            <w:tcBorders>
              <w:bottom w:val="single" w:sz="4" w:space="0" w:color="auto"/>
            </w:tcBorders>
          </w:tcPr>
          <w:p w:rsidR="005607AB" w:rsidRDefault="005607AB">
            <w:pPr>
              <w:spacing w:before="0" w:after="20" w:line="280" w:lineRule="exact"/>
              <w:jc w:val="center"/>
              <w:rPr>
                <w:rFonts w:hint="cs"/>
                <w:sz w:val="24"/>
                <w:szCs w:val="22"/>
              </w:rPr>
            </w:pPr>
            <w:r>
              <w:rPr>
                <w:rFonts w:hint="cs"/>
                <w:sz w:val="24"/>
                <w:szCs w:val="22"/>
                <w:rtl/>
              </w:rPr>
              <w:t>1995</w:t>
            </w:r>
          </w:p>
        </w:tc>
        <w:tc>
          <w:tcPr>
            <w:tcW w:w="924" w:type="dxa"/>
            <w:tcBorders>
              <w:bottom w:val="single" w:sz="4" w:space="0" w:color="auto"/>
            </w:tcBorders>
          </w:tcPr>
          <w:p w:rsidR="005607AB" w:rsidRDefault="005607AB">
            <w:pPr>
              <w:spacing w:before="0" w:after="20" w:line="280" w:lineRule="exact"/>
              <w:jc w:val="center"/>
              <w:rPr>
                <w:rFonts w:hint="cs"/>
                <w:sz w:val="24"/>
                <w:szCs w:val="22"/>
              </w:rPr>
            </w:pPr>
            <w:r>
              <w:rPr>
                <w:rFonts w:hint="cs"/>
                <w:sz w:val="24"/>
                <w:szCs w:val="22"/>
                <w:rtl/>
              </w:rPr>
              <w:t>1996</w:t>
            </w:r>
          </w:p>
        </w:tc>
        <w:tc>
          <w:tcPr>
            <w:tcW w:w="1008" w:type="dxa"/>
            <w:tcBorders>
              <w:bottom w:val="single" w:sz="4" w:space="0" w:color="auto"/>
            </w:tcBorders>
          </w:tcPr>
          <w:p w:rsidR="005607AB" w:rsidRDefault="005607AB">
            <w:pPr>
              <w:spacing w:before="0" w:after="20" w:line="280" w:lineRule="exact"/>
              <w:jc w:val="center"/>
              <w:rPr>
                <w:rFonts w:hint="cs"/>
                <w:sz w:val="24"/>
                <w:szCs w:val="22"/>
              </w:rPr>
            </w:pPr>
            <w:r>
              <w:rPr>
                <w:rFonts w:hint="cs"/>
                <w:sz w:val="24"/>
                <w:szCs w:val="22"/>
                <w:rtl/>
              </w:rPr>
              <w:t>1997</w:t>
            </w:r>
          </w:p>
        </w:tc>
        <w:tc>
          <w:tcPr>
            <w:tcW w:w="924" w:type="dxa"/>
            <w:tcBorders>
              <w:bottom w:val="single" w:sz="4" w:space="0" w:color="auto"/>
            </w:tcBorders>
          </w:tcPr>
          <w:p w:rsidR="005607AB" w:rsidRDefault="005607AB">
            <w:pPr>
              <w:spacing w:before="0" w:after="20" w:line="280" w:lineRule="exact"/>
              <w:jc w:val="center"/>
              <w:rPr>
                <w:rFonts w:hint="cs"/>
                <w:sz w:val="24"/>
                <w:szCs w:val="22"/>
              </w:rPr>
            </w:pPr>
            <w:r>
              <w:rPr>
                <w:rFonts w:hint="cs"/>
                <w:sz w:val="24"/>
                <w:szCs w:val="22"/>
                <w:rtl/>
              </w:rPr>
              <w:t>1998</w:t>
            </w:r>
          </w:p>
        </w:tc>
        <w:tc>
          <w:tcPr>
            <w:tcW w:w="840" w:type="dxa"/>
            <w:tcBorders>
              <w:bottom w:val="single" w:sz="4" w:space="0" w:color="auto"/>
            </w:tcBorders>
          </w:tcPr>
          <w:p w:rsidR="005607AB" w:rsidRDefault="005607AB">
            <w:pPr>
              <w:spacing w:before="0" w:after="20" w:line="280" w:lineRule="exact"/>
              <w:jc w:val="center"/>
              <w:rPr>
                <w:rFonts w:hint="cs"/>
                <w:sz w:val="24"/>
                <w:szCs w:val="22"/>
              </w:rPr>
            </w:pPr>
            <w:r>
              <w:rPr>
                <w:rFonts w:hint="cs"/>
                <w:sz w:val="24"/>
                <w:szCs w:val="22"/>
                <w:rtl/>
              </w:rPr>
              <w:t>1999</w:t>
            </w:r>
          </w:p>
        </w:tc>
      </w:tr>
      <w:tr w:rsidR="005607AB" w:rsidTr="005607AB">
        <w:tblPrEx>
          <w:tblCellMar>
            <w:top w:w="0" w:type="dxa"/>
            <w:bottom w:w="0" w:type="dxa"/>
          </w:tblCellMar>
        </w:tblPrEx>
        <w:tc>
          <w:tcPr>
            <w:tcW w:w="3528" w:type="dxa"/>
            <w:tcBorders>
              <w:bottom w:val="nil"/>
            </w:tcBorders>
          </w:tcPr>
          <w:p w:rsidR="005607AB" w:rsidRDefault="005607AB">
            <w:pPr>
              <w:spacing w:before="0" w:after="20" w:line="280" w:lineRule="exact"/>
              <w:jc w:val="both"/>
              <w:rPr>
                <w:rFonts w:hint="cs"/>
                <w:sz w:val="24"/>
                <w:szCs w:val="22"/>
              </w:rPr>
            </w:pPr>
            <w:r>
              <w:rPr>
                <w:rFonts w:hint="cs"/>
                <w:sz w:val="24"/>
                <w:szCs w:val="22"/>
                <w:rtl/>
              </w:rPr>
              <w:t>الحد الأدنى للمعاشات الشهرية</w:t>
            </w:r>
          </w:p>
        </w:tc>
        <w:tc>
          <w:tcPr>
            <w:tcW w:w="1063" w:type="dxa"/>
            <w:tcBorders>
              <w:bottom w:val="nil"/>
            </w:tcBorders>
          </w:tcPr>
          <w:p w:rsidR="005607AB" w:rsidRDefault="005607AB">
            <w:pPr>
              <w:spacing w:before="0" w:after="20" w:line="280" w:lineRule="exact"/>
              <w:jc w:val="both"/>
              <w:rPr>
                <w:rFonts w:hint="cs"/>
                <w:sz w:val="24"/>
                <w:szCs w:val="22"/>
              </w:rPr>
            </w:pPr>
          </w:p>
        </w:tc>
        <w:tc>
          <w:tcPr>
            <w:tcW w:w="1036" w:type="dxa"/>
            <w:tcBorders>
              <w:bottom w:val="nil"/>
            </w:tcBorders>
          </w:tcPr>
          <w:p w:rsidR="005607AB" w:rsidRDefault="005607AB">
            <w:pPr>
              <w:spacing w:before="0" w:after="20" w:line="280" w:lineRule="exact"/>
              <w:jc w:val="both"/>
              <w:rPr>
                <w:rFonts w:hint="cs"/>
                <w:sz w:val="24"/>
                <w:szCs w:val="22"/>
              </w:rPr>
            </w:pPr>
          </w:p>
        </w:tc>
        <w:tc>
          <w:tcPr>
            <w:tcW w:w="924" w:type="dxa"/>
            <w:tcBorders>
              <w:bottom w:val="nil"/>
            </w:tcBorders>
          </w:tcPr>
          <w:p w:rsidR="005607AB" w:rsidRDefault="005607AB">
            <w:pPr>
              <w:spacing w:before="0" w:after="20" w:line="280" w:lineRule="exact"/>
              <w:jc w:val="both"/>
              <w:rPr>
                <w:rFonts w:hint="cs"/>
                <w:sz w:val="24"/>
                <w:szCs w:val="22"/>
              </w:rPr>
            </w:pPr>
          </w:p>
        </w:tc>
        <w:tc>
          <w:tcPr>
            <w:tcW w:w="1008" w:type="dxa"/>
            <w:tcBorders>
              <w:bottom w:val="nil"/>
            </w:tcBorders>
          </w:tcPr>
          <w:p w:rsidR="005607AB" w:rsidRDefault="005607AB">
            <w:pPr>
              <w:spacing w:before="0" w:after="20" w:line="280" w:lineRule="exact"/>
              <w:jc w:val="both"/>
              <w:rPr>
                <w:rFonts w:hint="cs"/>
                <w:sz w:val="24"/>
                <w:szCs w:val="22"/>
              </w:rPr>
            </w:pPr>
          </w:p>
        </w:tc>
        <w:tc>
          <w:tcPr>
            <w:tcW w:w="924" w:type="dxa"/>
            <w:tcBorders>
              <w:bottom w:val="nil"/>
            </w:tcBorders>
          </w:tcPr>
          <w:p w:rsidR="005607AB" w:rsidRDefault="005607AB">
            <w:pPr>
              <w:spacing w:before="0" w:after="20" w:line="280" w:lineRule="exact"/>
              <w:jc w:val="both"/>
              <w:rPr>
                <w:rFonts w:hint="cs"/>
                <w:sz w:val="24"/>
                <w:szCs w:val="22"/>
              </w:rPr>
            </w:pPr>
          </w:p>
        </w:tc>
        <w:tc>
          <w:tcPr>
            <w:tcW w:w="840" w:type="dxa"/>
            <w:tcBorders>
              <w:bottom w:val="nil"/>
            </w:tcBorders>
          </w:tcPr>
          <w:p w:rsidR="005607AB" w:rsidRDefault="005607AB">
            <w:pPr>
              <w:spacing w:before="0" w:after="20" w:line="280" w:lineRule="exact"/>
              <w:jc w:val="both"/>
              <w:rPr>
                <w:rFonts w:hint="cs"/>
                <w:sz w:val="24"/>
                <w:szCs w:val="22"/>
              </w:rPr>
            </w:pPr>
          </w:p>
        </w:tc>
      </w:tr>
      <w:tr w:rsidR="005607AB" w:rsidTr="005607AB">
        <w:tblPrEx>
          <w:tblCellMar>
            <w:top w:w="0" w:type="dxa"/>
            <w:bottom w:w="0" w:type="dxa"/>
          </w:tblCellMar>
        </w:tblPrEx>
        <w:tc>
          <w:tcPr>
            <w:tcW w:w="3528" w:type="dxa"/>
            <w:tcBorders>
              <w:top w:val="nil"/>
              <w:bottom w:val="nil"/>
            </w:tcBorders>
          </w:tcPr>
          <w:p w:rsidR="005607AB" w:rsidRDefault="005607AB">
            <w:pPr>
              <w:spacing w:before="0" w:after="20" w:line="240" w:lineRule="exact"/>
              <w:ind w:left="326"/>
              <w:jc w:val="both"/>
              <w:rPr>
                <w:rFonts w:hint="cs"/>
                <w:sz w:val="24"/>
                <w:szCs w:val="22"/>
              </w:rPr>
            </w:pPr>
            <w:r>
              <w:rPr>
                <w:rFonts w:hint="cs"/>
                <w:sz w:val="24"/>
                <w:szCs w:val="22"/>
                <w:rtl/>
              </w:rPr>
              <w:t>المعاشات الحكومية</w:t>
            </w:r>
          </w:p>
        </w:tc>
        <w:tc>
          <w:tcPr>
            <w:tcW w:w="1063"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200 2</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710 2</w:t>
            </w:r>
          </w:p>
        </w:tc>
        <w:tc>
          <w:tcPr>
            <w:tcW w:w="92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250 3</w:t>
            </w:r>
          </w:p>
        </w:tc>
        <w:tc>
          <w:tcPr>
            <w:tcW w:w="100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250 3</w:t>
            </w:r>
          </w:p>
        </w:tc>
        <w:tc>
          <w:tcPr>
            <w:tcW w:w="92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000 4</w:t>
            </w:r>
          </w:p>
        </w:tc>
        <w:tc>
          <w:tcPr>
            <w:tcW w:w="84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400 4</w:t>
            </w:r>
          </w:p>
        </w:tc>
      </w:tr>
      <w:tr w:rsidR="005607AB" w:rsidTr="005607AB">
        <w:tblPrEx>
          <w:tblCellMar>
            <w:top w:w="0" w:type="dxa"/>
            <w:bottom w:w="0" w:type="dxa"/>
          </w:tblCellMar>
        </w:tblPrEx>
        <w:tc>
          <w:tcPr>
            <w:tcW w:w="3528" w:type="dxa"/>
            <w:tcBorders>
              <w:top w:val="nil"/>
              <w:bottom w:val="nil"/>
            </w:tcBorders>
          </w:tcPr>
          <w:p w:rsidR="005607AB" w:rsidRDefault="005607AB">
            <w:pPr>
              <w:spacing w:before="0" w:after="20" w:line="240" w:lineRule="exact"/>
              <w:ind w:left="326"/>
              <w:jc w:val="both"/>
              <w:rPr>
                <w:rFonts w:hint="cs"/>
                <w:sz w:val="24"/>
                <w:szCs w:val="22"/>
              </w:rPr>
            </w:pPr>
            <w:r>
              <w:rPr>
                <w:rFonts w:hint="cs"/>
                <w:sz w:val="24"/>
                <w:szCs w:val="22"/>
                <w:rtl/>
              </w:rPr>
              <w:t>المعاشات في المناطق الريفية</w:t>
            </w:r>
          </w:p>
        </w:tc>
        <w:tc>
          <w:tcPr>
            <w:tcW w:w="1063"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700</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700</w:t>
            </w:r>
          </w:p>
        </w:tc>
        <w:tc>
          <w:tcPr>
            <w:tcW w:w="92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875</w:t>
            </w:r>
          </w:p>
        </w:tc>
        <w:tc>
          <w:tcPr>
            <w:tcW w:w="100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875</w:t>
            </w:r>
          </w:p>
        </w:tc>
        <w:tc>
          <w:tcPr>
            <w:tcW w:w="92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050 1</w:t>
            </w:r>
          </w:p>
        </w:tc>
        <w:tc>
          <w:tcPr>
            <w:tcW w:w="84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155 1</w:t>
            </w:r>
          </w:p>
        </w:tc>
      </w:tr>
      <w:tr w:rsidR="005607AB" w:rsidTr="005607AB">
        <w:tblPrEx>
          <w:tblCellMar>
            <w:top w:w="0" w:type="dxa"/>
            <w:bottom w:w="0" w:type="dxa"/>
          </w:tblCellMar>
        </w:tblPrEx>
        <w:tc>
          <w:tcPr>
            <w:tcW w:w="3528" w:type="dxa"/>
            <w:tcBorders>
              <w:top w:val="nil"/>
              <w:bottom w:val="nil"/>
            </w:tcBorders>
          </w:tcPr>
          <w:p w:rsidR="005607AB" w:rsidRDefault="005607AB">
            <w:pPr>
              <w:spacing w:before="0" w:after="20" w:line="280" w:lineRule="exact"/>
              <w:jc w:val="both"/>
              <w:rPr>
                <w:rFonts w:hint="cs"/>
                <w:sz w:val="24"/>
                <w:szCs w:val="22"/>
                <w:rtl/>
              </w:rPr>
            </w:pPr>
            <w:r>
              <w:rPr>
                <w:rFonts w:hint="cs"/>
                <w:sz w:val="24"/>
                <w:szCs w:val="22"/>
                <w:rtl/>
              </w:rPr>
              <w:t>الحد الأقصى للمعاشات الشهرية</w:t>
            </w:r>
          </w:p>
        </w:tc>
        <w:tc>
          <w:tcPr>
            <w:tcW w:w="1063" w:type="dxa"/>
            <w:tcBorders>
              <w:top w:val="nil"/>
              <w:bottom w:val="nil"/>
            </w:tcBorders>
          </w:tcPr>
          <w:p w:rsidR="005607AB" w:rsidRDefault="005607AB">
            <w:pPr>
              <w:spacing w:before="0" w:after="20" w:line="280" w:lineRule="exact"/>
              <w:jc w:val="both"/>
              <w:rPr>
                <w:rFonts w:hint="cs"/>
                <w:sz w:val="24"/>
                <w:szCs w:val="22"/>
              </w:rPr>
            </w:pPr>
          </w:p>
        </w:tc>
        <w:tc>
          <w:tcPr>
            <w:tcW w:w="1036" w:type="dxa"/>
            <w:tcBorders>
              <w:top w:val="nil"/>
              <w:bottom w:val="nil"/>
            </w:tcBorders>
          </w:tcPr>
          <w:p w:rsidR="005607AB" w:rsidRDefault="005607AB">
            <w:pPr>
              <w:spacing w:before="0" w:after="20" w:line="280" w:lineRule="exact"/>
              <w:jc w:val="both"/>
              <w:rPr>
                <w:rFonts w:hint="cs"/>
                <w:sz w:val="24"/>
                <w:szCs w:val="22"/>
              </w:rPr>
            </w:pPr>
          </w:p>
        </w:tc>
        <w:tc>
          <w:tcPr>
            <w:tcW w:w="924" w:type="dxa"/>
            <w:tcBorders>
              <w:top w:val="nil"/>
              <w:bottom w:val="nil"/>
            </w:tcBorders>
          </w:tcPr>
          <w:p w:rsidR="005607AB" w:rsidRDefault="005607AB">
            <w:pPr>
              <w:spacing w:before="0" w:after="20" w:line="280" w:lineRule="exact"/>
              <w:jc w:val="both"/>
              <w:rPr>
                <w:rFonts w:hint="cs"/>
                <w:sz w:val="24"/>
                <w:szCs w:val="22"/>
              </w:rPr>
            </w:pPr>
          </w:p>
        </w:tc>
        <w:tc>
          <w:tcPr>
            <w:tcW w:w="1008" w:type="dxa"/>
            <w:tcBorders>
              <w:top w:val="nil"/>
              <w:bottom w:val="nil"/>
            </w:tcBorders>
          </w:tcPr>
          <w:p w:rsidR="005607AB" w:rsidRDefault="005607AB">
            <w:pPr>
              <w:spacing w:before="0" w:after="20" w:line="280" w:lineRule="exact"/>
              <w:jc w:val="both"/>
              <w:rPr>
                <w:rFonts w:hint="cs"/>
                <w:sz w:val="24"/>
                <w:szCs w:val="22"/>
              </w:rPr>
            </w:pPr>
          </w:p>
        </w:tc>
        <w:tc>
          <w:tcPr>
            <w:tcW w:w="924" w:type="dxa"/>
            <w:tcBorders>
              <w:top w:val="nil"/>
              <w:bottom w:val="nil"/>
            </w:tcBorders>
          </w:tcPr>
          <w:p w:rsidR="005607AB" w:rsidRDefault="005607AB">
            <w:pPr>
              <w:spacing w:before="0" w:after="20" w:line="280" w:lineRule="exact"/>
              <w:jc w:val="both"/>
              <w:rPr>
                <w:rFonts w:hint="cs"/>
                <w:sz w:val="24"/>
                <w:szCs w:val="22"/>
              </w:rPr>
            </w:pPr>
          </w:p>
        </w:tc>
        <w:tc>
          <w:tcPr>
            <w:tcW w:w="840" w:type="dxa"/>
            <w:tcBorders>
              <w:top w:val="nil"/>
              <w:bottom w:val="nil"/>
            </w:tcBorders>
          </w:tcPr>
          <w:p w:rsidR="005607AB" w:rsidRDefault="005607AB">
            <w:pPr>
              <w:spacing w:before="0" w:after="20" w:line="280" w:lineRule="exact"/>
              <w:jc w:val="both"/>
              <w:rPr>
                <w:rFonts w:hint="cs"/>
                <w:sz w:val="24"/>
                <w:szCs w:val="22"/>
              </w:rPr>
            </w:pPr>
          </w:p>
        </w:tc>
      </w:tr>
      <w:tr w:rsidR="005607AB" w:rsidTr="005607AB">
        <w:tblPrEx>
          <w:tblCellMar>
            <w:top w:w="0" w:type="dxa"/>
            <w:bottom w:w="0" w:type="dxa"/>
          </w:tblCellMar>
        </w:tblPrEx>
        <w:tc>
          <w:tcPr>
            <w:tcW w:w="3528"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المعاشات الحكومية</w:t>
            </w:r>
          </w:p>
        </w:tc>
        <w:tc>
          <w:tcPr>
            <w:tcW w:w="1063"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840 3</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400 4</w:t>
            </w:r>
          </w:p>
        </w:tc>
        <w:tc>
          <w:tcPr>
            <w:tcW w:w="92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420 5</w:t>
            </w:r>
          </w:p>
        </w:tc>
        <w:tc>
          <w:tcPr>
            <w:tcW w:w="100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500 6</w:t>
            </w:r>
          </w:p>
        </w:tc>
        <w:tc>
          <w:tcPr>
            <w:tcW w:w="92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000 8</w:t>
            </w:r>
          </w:p>
        </w:tc>
        <w:tc>
          <w:tcPr>
            <w:tcW w:w="84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800 8</w:t>
            </w:r>
          </w:p>
        </w:tc>
      </w:tr>
      <w:tr w:rsidR="005607AB" w:rsidTr="005607AB">
        <w:tblPrEx>
          <w:tblCellMar>
            <w:top w:w="0" w:type="dxa"/>
            <w:bottom w:w="0" w:type="dxa"/>
          </w:tblCellMar>
        </w:tblPrEx>
        <w:tc>
          <w:tcPr>
            <w:tcW w:w="3528" w:type="dxa"/>
            <w:tcBorders>
              <w:top w:val="nil"/>
              <w:bottom w:val="nil"/>
            </w:tcBorders>
          </w:tcPr>
          <w:p w:rsidR="005607AB" w:rsidRDefault="005607AB">
            <w:pPr>
              <w:spacing w:before="0" w:after="20" w:line="280" w:lineRule="exact"/>
              <w:jc w:val="both"/>
              <w:rPr>
                <w:rFonts w:hint="cs"/>
                <w:sz w:val="24"/>
                <w:szCs w:val="22"/>
                <w:rtl/>
              </w:rPr>
            </w:pPr>
            <w:r>
              <w:rPr>
                <w:rFonts w:hint="cs"/>
                <w:sz w:val="24"/>
                <w:szCs w:val="22"/>
                <w:rtl/>
              </w:rPr>
              <w:t>متوسط المعاشات الشهرية</w:t>
            </w:r>
          </w:p>
        </w:tc>
        <w:tc>
          <w:tcPr>
            <w:tcW w:w="1063" w:type="dxa"/>
            <w:tcBorders>
              <w:top w:val="nil"/>
              <w:bottom w:val="nil"/>
            </w:tcBorders>
          </w:tcPr>
          <w:p w:rsidR="005607AB" w:rsidRDefault="005607AB">
            <w:pPr>
              <w:spacing w:before="0" w:after="20" w:line="280" w:lineRule="exact"/>
              <w:jc w:val="both"/>
              <w:rPr>
                <w:rFonts w:hint="cs"/>
                <w:sz w:val="24"/>
                <w:szCs w:val="22"/>
              </w:rPr>
            </w:pPr>
          </w:p>
        </w:tc>
        <w:tc>
          <w:tcPr>
            <w:tcW w:w="1036" w:type="dxa"/>
            <w:tcBorders>
              <w:top w:val="nil"/>
              <w:bottom w:val="nil"/>
            </w:tcBorders>
          </w:tcPr>
          <w:p w:rsidR="005607AB" w:rsidRDefault="005607AB">
            <w:pPr>
              <w:spacing w:before="0" w:after="20" w:line="280" w:lineRule="exact"/>
              <w:jc w:val="both"/>
              <w:rPr>
                <w:rFonts w:hint="cs"/>
                <w:sz w:val="24"/>
                <w:szCs w:val="22"/>
              </w:rPr>
            </w:pPr>
          </w:p>
        </w:tc>
        <w:tc>
          <w:tcPr>
            <w:tcW w:w="924" w:type="dxa"/>
            <w:tcBorders>
              <w:top w:val="nil"/>
              <w:bottom w:val="nil"/>
            </w:tcBorders>
          </w:tcPr>
          <w:p w:rsidR="005607AB" w:rsidRDefault="005607AB">
            <w:pPr>
              <w:spacing w:before="0" w:after="20" w:line="280" w:lineRule="exact"/>
              <w:jc w:val="both"/>
              <w:rPr>
                <w:rFonts w:hint="cs"/>
                <w:sz w:val="24"/>
                <w:szCs w:val="22"/>
              </w:rPr>
            </w:pPr>
          </w:p>
        </w:tc>
        <w:tc>
          <w:tcPr>
            <w:tcW w:w="1008" w:type="dxa"/>
            <w:tcBorders>
              <w:top w:val="nil"/>
              <w:bottom w:val="nil"/>
            </w:tcBorders>
          </w:tcPr>
          <w:p w:rsidR="005607AB" w:rsidRDefault="005607AB">
            <w:pPr>
              <w:spacing w:before="0" w:after="20" w:line="280" w:lineRule="exact"/>
              <w:jc w:val="both"/>
              <w:rPr>
                <w:rFonts w:hint="cs"/>
                <w:sz w:val="24"/>
                <w:szCs w:val="22"/>
              </w:rPr>
            </w:pPr>
          </w:p>
        </w:tc>
        <w:tc>
          <w:tcPr>
            <w:tcW w:w="924" w:type="dxa"/>
            <w:tcBorders>
              <w:top w:val="nil"/>
              <w:bottom w:val="nil"/>
            </w:tcBorders>
          </w:tcPr>
          <w:p w:rsidR="005607AB" w:rsidRDefault="005607AB">
            <w:pPr>
              <w:spacing w:before="0" w:after="20" w:line="280" w:lineRule="exact"/>
              <w:jc w:val="both"/>
              <w:rPr>
                <w:rFonts w:hint="cs"/>
                <w:sz w:val="24"/>
                <w:szCs w:val="22"/>
              </w:rPr>
            </w:pPr>
          </w:p>
        </w:tc>
        <w:tc>
          <w:tcPr>
            <w:tcW w:w="840" w:type="dxa"/>
            <w:tcBorders>
              <w:top w:val="nil"/>
              <w:bottom w:val="nil"/>
            </w:tcBorders>
          </w:tcPr>
          <w:p w:rsidR="005607AB" w:rsidRDefault="005607AB">
            <w:pPr>
              <w:spacing w:before="0" w:after="20" w:line="280" w:lineRule="exact"/>
              <w:jc w:val="both"/>
              <w:rPr>
                <w:rFonts w:hint="cs"/>
                <w:sz w:val="24"/>
                <w:szCs w:val="22"/>
              </w:rPr>
            </w:pPr>
          </w:p>
        </w:tc>
      </w:tr>
      <w:tr w:rsidR="005607AB" w:rsidTr="005607AB">
        <w:tblPrEx>
          <w:tblCellMar>
            <w:top w:w="0" w:type="dxa"/>
            <w:bottom w:w="0" w:type="dxa"/>
          </w:tblCellMar>
        </w:tblPrEx>
        <w:tc>
          <w:tcPr>
            <w:tcW w:w="3528"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المعاشات الحكومية</w:t>
            </w:r>
          </w:p>
        </w:tc>
        <w:tc>
          <w:tcPr>
            <w:tcW w:w="1063"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240 2</w:t>
            </w:r>
          </w:p>
        </w:tc>
        <w:tc>
          <w:tcPr>
            <w:tcW w:w="1036"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840 2</w:t>
            </w:r>
          </w:p>
        </w:tc>
        <w:tc>
          <w:tcPr>
            <w:tcW w:w="92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380 3</w:t>
            </w:r>
          </w:p>
        </w:tc>
        <w:tc>
          <w:tcPr>
            <w:tcW w:w="1008"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514 3</w:t>
            </w:r>
          </w:p>
        </w:tc>
        <w:tc>
          <w:tcPr>
            <w:tcW w:w="924"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212 4</w:t>
            </w:r>
          </w:p>
        </w:tc>
        <w:tc>
          <w:tcPr>
            <w:tcW w:w="840" w:type="dxa"/>
            <w:tcBorders>
              <w:top w:val="nil"/>
              <w:bottom w:val="nil"/>
            </w:tcBorders>
          </w:tcPr>
          <w:p w:rsidR="005607AB" w:rsidRDefault="005607AB">
            <w:pPr>
              <w:spacing w:before="0" w:after="20" w:line="280" w:lineRule="exact"/>
              <w:jc w:val="both"/>
              <w:rPr>
                <w:rFonts w:hint="cs"/>
                <w:sz w:val="24"/>
                <w:szCs w:val="22"/>
              </w:rPr>
            </w:pPr>
            <w:r>
              <w:rPr>
                <w:rFonts w:hint="cs"/>
                <w:sz w:val="24"/>
                <w:szCs w:val="22"/>
                <w:rtl/>
              </w:rPr>
              <w:t>653 4</w:t>
            </w:r>
          </w:p>
        </w:tc>
      </w:tr>
      <w:tr w:rsidR="005607AB" w:rsidTr="005607AB">
        <w:tblPrEx>
          <w:tblCellMar>
            <w:top w:w="0" w:type="dxa"/>
            <w:bottom w:w="0" w:type="dxa"/>
          </w:tblCellMar>
        </w:tblPrEx>
        <w:tc>
          <w:tcPr>
            <w:tcW w:w="3528" w:type="dxa"/>
            <w:tcBorders>
              <w:top w:val="nil"/>
            </w:tcBorders>
          </w:tcPr>
          <w:p w:rsidR="005607AB" w:rsidRDefault="005607AB">
            <w:pPr>
              <w:spacing w:before="0" w:after="20" w:line="240" w:lineRule="exact"/>
              <w:ind w:left="326"/>
              <w:jc w:val="both"/>
              <w:rPr>
                <w:rFonts w:hint="cs"/>
                <w:sz w:val="24"/>
                <w:szCs w:val="22"/>
                <w:rtl/>
              </w:rPr>
            </w:pPr>
            <w:r>
              <w:rPr>
                <w:rFonts w:hint="cs"/>
                <w:sz w:val="24"/>
                <w:szCs w:val="22"/>
                <w:rtl/>
              </w:rPr>
              <w:t>المعاشات في المناطق الريفية</w:t>
            </w:r>
          </w:p>
        </w:tc>
        <w:tc>
          <w:tcPr>
            <w:tcW w:w="1063" w:type="dxa"/>
            <w:tcBorders>
              <w:top w:val="nil"/>
            </w:tcBorders>
          </w:tcPr>
          <w:p w:rsidR="005607AB" w:rsidRDefault="005607AB">
            <w:pPr>
              <w:spacing w:before="0" w:after="20" w:line="280" w:lineRule="exact"/>
              <w:jc w:val="both"/>
              <w:rPr>
                <w:rFonts w:hint="cs"/>
                <w:sz w:val="24"/>
                <w:szCs w:val="22"/>
              </w:rPr>
            </w:pPr>
            <w:r>
              <w:rPr>
                <w:rFonts w:hint="cs"/>
                <w:sz w:val="24"/>
                <w:szCs w:val="22"/>
                <w:rtl/>
              </w:rPr>
              <w:t>700</w:t>
            </w:r>
          </w:p>
        </w:tc>
        <w:tc>
          <w:tcPr>
            <w:tcW w:w="1036" w:type="dxa"/>
            <w:tcBorders>
              <w:top w:val="nil"/>
            </w:tcBorders>
          </w:tcPr>
          <w:p w:rsidR="005607AB" w:rsidRDefault="005607AB">
            <w:pPr>
              <w:spacing w:before="0" w:after="20" w:line="280" w:lineRule="exact"/>
              <w:jc w:val="both"/>
              <w:rPr>
                <w:rFonts w:hint="cs"/>
                <w:sz w:val="24"/>
                <w:szCs w:val="22"/>
              </w:rPr>
            </w:pPr>
            <w:r>
              <w:rPr>
                <w:rFonts w:hint="cs"/>
                <w:sz w:val="24"/>
                <w:szCs w:val="22"/>
                <w:rtl/>
              </w:rPr>
              <w:t>700</w:t>
            </w:r>
          </w:p>
        </w:tc>
        <w:tc>
          <w:tcPr>
            <w:tcW w:w="924" w:type="dxa"/>
            <w:tcBorders>
              <w:top w:val="nil"/>
            </w:tcBorders>
          </w:tcPr>
          <w:p w:rsidR="005607AB" w:rsidRDefault="005607AB">
            <w:pPr>
              <w:spacing w:before="0" w:after="20" w:line="280" w:lineRule="exact"/>
              <w:jc w:val="both"/>
              <w:rPr>
                <w:rFonts w:hint="cs"/>
                <w:sz w:val="24"/>
                <w:szCs w:val="22"/>
              </w:rPr>
            </w:pPr>
            <w:r>
              <w:rPr>
                <w:rFonts w:hint="cs"/>
                <w:sz w:val="24"/>
                <w:szCs w:val="22"/>
                <w:rtl/>
              </w:rPr>
              <w:t>875</w:t>
            </w:r>
          </w:p>
        </w:tc>
        <w:tc>
          <w:tcPr>
            <w:tcW w:w="1008" w:type="dxa"/>
            <w:tcBorders>
              <w:top w:val="nil"/>
            </w:tcBorders>
          </w:tcPr>
          <w:p w:rsidR="005607AB" w:rsidRDefault="005607AB">
            <w:pPr>
              <w:spacing w:before="0" w:after="20" w:line="280" w:lineRule="exact"/>
              <w:jc w:val="both"/>
              <w:rPr>
                <w:rFonts w:hint="cs"/>
                <w:sz w:val="24"/>
                <w:szCs w:val="22"/>
              </w:rPr>
            </w:pPr>
            <w:r>
              <w:rPr>
                <w:rFonts w:hint="cs"/>
                <w:sz w:val="24"/>
                <w:szCs w:val="22"/>
                <w:rtl/>
              </w:rPr>
              <w:t>818</w:t>
            </w:r>
          </w:p>
        </w:tc>
        <w:tc>
          <w:tcPr>
            <w:tcW w:w="924" w:type="dxa"/>
            <w:tcBorders>
              <w:top w:val="nil"/>
            </w:tcBorders>
          </w:tcPr>
          <w:p w:rsidR="005607AB" w:rsidRDefault="005607AB">
            <w:pPr>
              <w:spacing w:before="0" w:after="20" w:line="280" w:lineRule="exact"/>
              <w:jc w:val="both"/>
              <w:rPr>
                <w:rFonts w:hint="cs"/>
                <w:sz w:val="24"/>
                <w:szCs w:val="22"/>
              </w:rPr>
            </w:pPr>
            <w:r>
              <w:rPr>
                <w:rFonts w:hint="cs"/>
                <w:sz w:val="24"/>
                <w:szCs w:val="22"/>
                <w:rtl/>
              </w:rPr>
              <w:t>984</w:t>
            </w:r>
          </w:p>
        </w:tc>
        <w:tc>
          <w:tcPr>
            <w:tcW w:w="840" w:type="dxa"/>
            <w:tcBorders>
              <w:top w:val="nil"/>
            </w:tcBorders>
          </w:tcPr>
          <w:p w:rsidR="005607AB" w:rsidRDefault="005607AB">
            <w:pPr>
              <w:spacing w:before="0" w:after="20" w:line="280" w:lineRule="exact"/>
              <w:jc w:val="both"/>
              <w:rPr>
                <w:rFonts w:hint="cs"/>
                <w:sz w:val="24"/>
                <w:szCs w:val="22"/>
              </w:rPr>
            </w:pPr>
            <w:r>
              <w:rPr>
                <w:rFonts w:hint="cs"/>
                <w:sz w:val="24"/>
                <w:szCs w:val="22"/>
                <w:rtl/>
              </w:rPr>
              <w:t>058 1</w:t>
            </w:r>
          </w:p>
        </w:tc>
      </w:tr>
    </w:tbl>
    <w:p w:rsidR="00000000" w:rsidRDefault="005607AB">
      <w:pPr>
        <w:spacing w:before="120" w:after="120" w:line="360" w:lineRule="exact"/>
        <w:jc w:val="center"/>
        <w:rPr>
          <w:rFonts w:hint="cs"/>
          <w:b/>
          <w:bCs/>
          <w:sz w:val="26"/>
          <w:szCs w:val="24"/>
          <w:rtl/>
        </w:rPr>
      </w:pPr>
      <w:r>
        <w:rPr>
          <w:rFonts w:hint="cs"/>
          <w:b/>
          <w:bCs/>
          <w:sz w:val="26"/>
          <w:szCs w:val="24"/>
          <w:rtl/>
        </w:rPr>
        <w:t>الج</w:t>
      </w:r>
      <w:r>
        <w:rPr>
          <w:rFonts w:hint="cs"/>
          <w:b/>
          <w:bCs/>
          <w:sz w:val="26"/>
          <w:szCs w:val="24"/>
          <w:rtl/>
        </w:rPr>
        <w:t>دول 13</w:t>
      </w:r>
      <w:r>
        <w:rPr>
          <w:b/>
          <w:bCs/>
          <w:sz w:val="26"/>
          <w:szCs w:val="24"/>
          <w:rtl/>
        </w:rPr>
        <w:br/>
      </w:r>
      <w:r>
        <w:rPr>
          <w:rFonts w:hint="cs"/>
          <w:b/>
          <w:bCs/>
          <w:sz w:val="26"/>
          <w:szCs w:val="24"/>
          <w:rtl/>
        </w:rPr>
        <w:t>المعوقون المستفيدون من الحماية الاجتماعية، والمبلغ الإجمالي لاستحقاقات العجز (1995-1999)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1"/>
        <w:gridCol w:w="1175"/>
        <w:gridCol w:w="1190"/>
        <w:gridCol w:w="1176"/>
        <w:gridCol w:w="1428"/>
        <w:gridCol w:w="1550"/>
      </w:tblGrid>
      <w:tr w:rsidR="005607AB" w:rsidTr="005607AB">
        <w:tblPrEx>
          <w:tblCellMar>
            <w:top w:w="0" w:type="dxa"/>
            <w:bottom w:w="0" w:type="dxa"/>
          </w:tblCellMar>
        </w:tblPrEx>
        <w:trPr>
          <w:cantSplit/>
        </w:trPr>
        <w:tc>
          <w:tcPr>
            <w:tcW w:w="3051" w:type="dxa"/>
            <w:tcBorders>
              <w:bottom w:val="single" w:sz="4" w:space="0" w:color="auto"/>
            </w:tcBorders>
          </w:tcPr>
          <w:p w:rsidR="005607AB" w:rsidRDefault="005607AB">
            <w:pPr>
              <w:spacing w:before="0" w:after="20" w:line="300" w:lineRule="exact"/>
              <w:jc w:val="center"/>
              <w:rPr>
                <w:rFonts w:hint="cs"/>
                <w:sz w:val="24"/>
                <w:szCs w:val="22"/>
              </w:rPr>
            </w:pPr>
            <w:r>
              <w:rPr>
                <w:rFonts w:hint="cs"/>
                <w:sz w:val="24"/>
                <w:szCs w:val="22"/>
                <w:rtl/>
              </w:rPr>
              <w:t>نهاية الفترة</w:t>
            </w:r>
          </w:p>
        </w:tc>
        <w:tc>
          <w:tcPr>
            <w:tcW w:w="1175" w:type="dxa"/>
            <w:tcBorders>
              <w:bottom w:val="single" w:sz="4" w:space="0" w:color="auto"/>
            </w:tcBorders>
          </w:tcPr>
          <w:p w:rsidR="005607AB" w:rsidRDefault="005607AB">
            <w:pPr>
              <w:spacing w:before="0" w:after="20" w:line="300" w:lineRule="exact"/>
              <w:jc w:val="center"/>
              <w:rPr>
                <w:sz w:val="24"/>
                <w:szCs w:val="22"/>
              </w:rPr>
            </w:pPr>
            <w:r>
              <w:rPr>
                <w:rFonts w:hint="cs"/>
                <w:sz w:val="24"/>
                <w:szCs w:val="22"/>
                <w:rtl/>
              </w:rPr>
              <w:t>1995</w:t>
            </w:r>
          </w:p>
        </w:tc>
        <w:tc>
          <w:tcPr>
            <w:tcW w:w="1190" w:type="dxa"/>
            <w:tcBorders>
              <w:bottom w:val="single" w:sz="4" w:space="0" w:color="auto"/>
            </w:tcBorders>
          </w:tcPr>
          <w:p w:rsidR="005607AB" w:rsidRDefault="005607AB">
            <w:pPr>
              <w:spacing w:before="0" w:after="20" w:line="300" w:lineRule="exact"/>
              <w:jc w:val="center"/>
              <w:rPr>
                <w:sz w:val="24"/>
                <w:szCs w:val="22"/>
              </w:rPr>
            </w:pPr>
            <w:r>
              <w:rPr>
                <w:rFonts w:hint="cs"/>
                <w:sz w:val="24"/>
                <w:szCs w:val="22"/>
                <w:rtl/>
              </w:rPr>
              <w:t>1996</w:t>
            </w:r>
          </w:p>
        </w:tc>
        <w:tc>
          <w:tcPr>
            <w:tcW w:w="1176" w:type="dxa"/>
            <w:tcBorders>
              <w:bottom w:val="single" w:sz="4" w:space="0" w:color="auto"/>
            </w:tcBorders>
          </w:tcPr>
          <w:p w:rsidR="005607AB" w:rsidRDefault="005607AB">
            <w:pPr>
              <w:spacing w:before="0" w:after="20" w:line="300" w:lineRule="exact"/>
              <w:jc w:val="center"/>
              <w:rPr>
                <w:sz w:val="24"/>
                <w:szCs w:val="22"/>
              </w:rPr>
            </w:pPr>
            <w:r>
              <w:rPr>
                <w:rFonts w:hint="cs"/>
                <w:sz w:val="24"/>
                <w:szCs w:val="22"/>
                <w:rtl/>
              </w:rPr>
              <w:t>1997</w:t>
            </w:r>
          </w:p>
        </w:tc>
        <w:tc>
          <w:tcPr>
            <w:tcW w:w="1428" w:type="dxa"/>
            <w:tcBorders>
              <w:bottom w:val="single" w:sz="4" w:space="0" w:color="auto"/>
            </w:tcBorders>
          </w:tcPr>
          <w:p w:rsidR="005607AB" w:rsidRDefault="005607AB">
            <w:pPr>
              <w:spacing w:before="0" w:after="20" w:line="300" w:lineRule="exact"/>
              <w:jc w:val="center"/>
              <w:rPr>
                <w:sz w:val="24"/>
                <w:szCs w:val="22"/>
              </w:rPr>
            </w:pPr>
            <w:r>
              <w:rPr>
                <w:rFonts w:hint="cs"/>
                <w:sz w:val="24"/>
                <w:szCs w:val="22"/>
                <w:rtl/>
              </w:rPr>
              <w:t>1998</w:t>
            </w:r>
          </w:p>
        </w:tc>
        <w:tc>
          <w:tcPr>
            <w:tcW w:w="1550" w:type="dxa"/>
            <w:tcBorders>
              <w:bottom w:val="single" w:sz="4" w:space="0" w:color="auto"/>
            </w:tcBorders>
          </w:tcPr>
          <w:p w:rsidR="005607AB" w:rsidRDefault="005607AB">
            <w:pPr>
              <w:spacing w:before="0" w:after="20" w:line="300" w:lineRule="exact"/>
              <w:jc w:val="center"/>
              <w:rPr>
                <w:sz w:val="24"/>
                <w:szCs w:val="22"/>
              </w:rPr>
            </w:pPr>
            <w:r>
              <w:rPr>
                <w:rFonts w:hint="cs"/>
                <w:sz w:val="24"/>
                <w:szCs w:val="22"/>
                <w:rtl/>
              </w:rPr>
              <w:t>1999</w:t>
            </w:r>
          </w:p>
        </w:tc>
      </w:tr>
      <w:tr w:rsidR="005607AB" w:rsidTr="005607AB">
        <w:tblPrEx>
          <w:tblCellMar>
            <w:top w:w="0" w:type="dxa"/>
            <w:bottom w:w="0" w:type="dxa"/>
          </w:tblCellMar>
        </w:tblPrEx>
        <w:trPr>
          <w:cantSplit/>
        </w:trPr>
        <w:tc>
          <w:tcPr>
            <w:tcW w:w="3051" w:type="dxa"/>
            <w:tcBorders>
              <w:bottom w:val="nil"/>
            </w:tcBorders>
          </w:tcPr>
          <w:p w:rsidR="005607AB" w:rsidRDefault="005607AB">
            <w:pPr>
              <w:spacing w:before="0" w:after="20" w:line="300" w:lineRule="exact"/>
              <w:jc w:val="both"/>
              <w:rPr>
                <w:sz w:val="24"/>
                <w:szCs w:val="22"/>
              </w:rPr>
            </w:pPr>
            <w:r>
              <w:rPr>
                <w:rFonts w:hint="cs"/>
                <w:sz w:val="24"/>
                <w:szCs w:val="22"/>
                <w:rtl/>
              </w:rPr>
              <w:t>العدد الإجمالي</w:t>
            </w:r>
          </w:p>
        </w:tc>
        <w:tc>
          <w:tcPr>
            <w:tcW w:w="1175" w:type="dxa"/>
            <w:tcBorders>
              <w:bottom w:val="nil"/>
            </w:tcBorders>
          </w:tcPr>
          <w:p w:rsidR="005607AB" w:rsidRDefault="005607AB">
            <w:pPr>
              <w:spacing w:before="0" w:after="20" w:line="300" w:lineRule="exact"/>
              <w:ind w:left="89"/>
              <w:jc w:val="both"/>
              <w:rPr>
                <w:rFonts w:hint="cs"/>
                <w:sz w:val="24"/>
                <w:szCs w:val="22"/>
              </w:rPr>
            </w:pPr>
            <w:r>
              <w:rPr>
                <w:rFonts w:hint="cs"/>
                <w:sz w:val="24"/>
                <w:szCs w:val="22"/>
                <w:rtl/>
              </w:rPr>
              <w:t>739 16</w:t>
            </w:r>
          </w:p>
        </w:tc>
        <w:tc>
          <w:tcPr>
            <w:tcW w:w="1190" w:type="dxa"/>
            <w:tcBorders>
              <w:bottom w:val="nil"/>
            </w:tcBorders>
          </w:tcPr>
          <w:p w:rsidR="005607AB" w:rsidRDefault="005607AB">
            <w:pPr>
              <w:spacing w:before="0" w:after="20" w:line="300" w:lineRule="exact"/>
              <w:ind w:left="154"/>
              <w:jc w:val="both"/>
              <w:rPr>
                <w:rFonts w:hint="cs"/>
                <w:sz w:val="24"/>
                <w:szCs w:val="22"/>
              </w:rPr>
            </w:pPr>
            <w:r>
              <w:rPr>
                <w:rFonts w:hint="cs"/>
                <w:sz w:val="24"/>
                <w:szCs w:val="22"/>
                <w:rtl/>
              </w:rPr>
              <w:t>159 19</w:t>
            </w:r>
          </w:p>
        </w:tc>
        <w:tc>
          <w:tcPr>
            <w:tcW w:w="1176" w:type="dxa"/>
            <w:tcBorders>
              <w:bottom w:val="nil"/>
            </w:tcBorders>
          </w:tcPr>
          <w:p w:rsidR="005607AB" w:rsidRDefault="005607AB">
            <w:pPr>
              <w:spacing w:before="0" w:after="20" w:line="300" w:lineRule="exact"/>
              <w:ind w:left="97"/>
              <w:jc w:val="both"/>
              <w:rPr>
                <w:rFonts w:hint="cs"/>
                <w:sz w:val="24"/>
                <w:szCs w:val="22"/>
              </w:rPr>
            </w:pPr>
            <w:r>
              <w:rPr>
                <w:rFonts w:hint="cs"/>
                <w:sz w:val="24"/>
                <w:szCs w:val="22"/>
                <w:rtl/>
              </w:rPr>
              <w:t>703 18</w:t>
            </w:r>
          </w:p>
        </w:tc>
        <w:tc>
          <w:tcPr>
            <w:tcW w:w="1428" w:type="dxa"/>
            <w:tcBorders>
              <w:bottom w:val="nil"/>
            </w:tcBorders>
          </w:tcPr>
          <w:p w:rsidR="005607AB" w:rsidRDefault="005607AB">
            <w:pPr>
              <w:spacing w:before="0" w:after="20" w:line="300" w:lineRule="exact"/>
              <w:ind w:left="277"/>
              <w:jc w:val="both"/>
              <w:rPr>
                <w:rFonts w:hint="cs"/>
                <w:sz w:val="24"/>
                <w:szCs w:val="22"/>
              </w:rPr>
            </w:pPr>
            <w:r>
              <w:rPr>
                <w:rFonts w:hint="cs"/>
                <w:sz w:val="24"/>
                <w:szCs w:val="22"/>
                <w:rtl/>
              </w:rPr>
              <w:t>647 25</w:t>
            </w:r>
          </w:p>
        </w:tc>
        <w:tc>
          <w:tcPr>
            <w:tcW w:w="1550" w:type="dxa"/>
            <w:tcBorders>
              <w:bottom w:val="nil"/>
            </w:tcBorders>
          </w:tcPr>
          <w:p w:rsidR="005607AB" w:rsidRDefault="005607AB">
            <w:pPr>
              <w:spacing w:before="0" w:after="20" w:line="300" w:lineRule="exact"/>
              <w:ind w:left="318"/>
              <w:jc w:val="both"/>
              <w:rPr>
                <w:rFonts w:hint="cs"/>
                <w:sz w:val="24"/>
                <w:szCs w:val="22"/>
              </w:rPr>
            </w:pPr>
            <w:r>
              <w:rPr>
                <w:rFonts w:hint="cs"/>
                <w:sz w:val="24"/>
                <w:szCs w:val="22"/>
                <w:rtl/>
              </w:rPr>
              <w:t>692 30</w:t>
            </w:r>
          </w:p>
        </w:tc>
      </w:tr>
      <w:tr w:rsidR="005607AB" w:rsidTr="005607AB">
        <w:tblPrEx>
          <w:tblCellMar>
            <w:top w:w="0" w:type="dxa"/>
            <w:bottom w:w="0" w:type="dxa"/>
          </w:tblCellMar>
        </w:tblPrEx>
        <w:trPr>
          <w:cantSplit/>
        </w:trPr>
        <w:tc>
          <w:tcPr>
            <w:tcW w:w="3051"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في البلديات</w:t>
            </w:r>
          </w:p>
        </w:tc>
        <w:tc>
          <w:tcPr>
            <w:tcW w:w="1175" w:type="dxa"/>
            <w:tcBorders>
              <w:top w:val="nil"/>
              <w:bottom w:val="nil"/>
            </w:tcBorders>
          </w:tcPr>
          <w:p w:rsidR="005607AB" w:rsidRDefault="005607AB">
            <w:pPr>
              <w:spacing w:before="0" w:after="20" w:line="300" w:lineRule="exact"/>
              <w:ind w:left="89"/>
              <w:jc w:val="both"/>
              <w:rPr>
                <w:rFonts w:hint="cs"/>
                <w:sz w:val="24"/>
                <w:szCs w:val="22"/>
              </w:rPr>
            </w:pPr>
            <w:r>
              <w:rPr>
                <w:rFonts w:hint="cs"/>
                <w:sz w:val="24"/>
                <w:szCs w:val="22"/>
                <w:rtl/>
              </w:rPr>
              <w:t>049 6</w:t>
            </w:r>
          </w:p>
        </w:tc>
        <w:tc>
          <w:tcPr>
            <w:tcW w:w="1190" w:type="dxa"/>
            <w:tcBorders>
              <w:top w:val="nil"/>
              <w:bottom w:val="nil"/>
            </w:tcBorders>
          </w:tcPr>
          <w:p w:rsidR="005607AB" w:rsidRDefault="005607AB">
            <w:pPr>
              <w:spacing w:before="0" w:after="20" w:line="300" w:lineRule="exact"/>
              <w:ind w:left="154"/>
              <w:jc w:val="both"/>
              <w:rPr>
                <w:rFonts w:hint="cs"/>
                <w:sz w:val="24"/>
                <w:szCs w:val="22"/>
              </w:rPr>
            </w:pPr>
            <w:r>
              <w:rPr>
                <w:rFonts w:hint="cs"/>
                <w:sz w:val="24"/>
                <w:szCs w:val="22"/>
                <w:rtl/>
              </w:rPr>
              <w:t>733 6</w:t>
            </w:r>
          </w:p>
        </w:tc>
        <w:tc>
          <w:tcPr>
            <w:tcW w:w="1176" w:type="dxa"/>
            <w:tcBorders>
              <w:top w:val="nil"/>
              <w:bottom w:val="nil"/>
            </w:tcBorders>
          </w:tcPr>
          <w:p w:rsidR="005607AB" w:rsidRDefault="005607AB">
            <w:pPr>
              <w:spacing w:before="0" w:after="20" w:line="300" w:lineRule="exact"/>
              <w:ind w:left="97"/>
              <w:jc w:val="both"/>
              <w:rPr>
                <w:rFonts w:hint="cs"/>
                <w:sz w:val="24"/>
                <w:szCs w:val="22"/>
              </w:rPr>
            </w:pPr>
            <w:r>
              <w:rPr>
                <w:rFonts w:hint="cs"/>
                <w:sz w:val="24"/>
                <w:szCs w:val="22"/>
                <w:rtl/>
              </w:rPr>
              <w:t>173 8</w:t>
            </w:r>
          </w:p>
        </w:tc>
        <w:tc>
          <w:tcPr>
            <w:tcW w:w="1428" w:type="dxa"/>
            <w:tcBorders>
              <w:top w:val="nil"/>
              <w:bottom w:val="nil"/>
            </w:tcBorders>
          </w:tcPr>
          <w:p w:rsidR="005607AB" w:rsidRDefault="005607AB">
            <w:pPr>
              <w:spacing w:before="0" w:after="20" w:line="300" w:lineRule="exact"/>
              <w:ind w:left="277"/>
              <w:jc w:val="both"/>
              <w:rPr>
                <w:rFonts w:hint="cs"/>
                <w:sz w:val="24"/>
                <w:szCs w:val="22"/>
              </w:rPr>
            </w:pPr>
            <w:r>
              <w:rPr>
                <w:rFonts w:hint="cs"/>
                <w:sz w:val="24"/>
                <w:szCs w:val="22"/>
                <w:rtl/>
              </w:rPr>
              <w:t>983 10</w:t>
            </w:r>
          </w:p>
        </w:tc>
        <w:tc>
          <w:tcPr>
            <w:tcW w:w="1550" w:type="dxa"/>
            <w:tcBorders>
              <w:top w:val="nil"/>
              <w:bottom w:val="nil"/>
            </w:tcBorders>
          </w:tcPr>
          <w:p w:rsidR="005607AB" w:rsidRDefault="005607AB">
            <w:pPr>
              <w:spacing w:before="0" w:after="20" w:line="300" w:lineRule="exact"/>
              <w:ind w:left="318"/>
              <w:jc w:val="both"/>
              <w:rPr>
                <w:rFonts w:hint="cs"/>
                <w:sz w:val="24"/>
                <w:szCs w:val="22"/>
              </w:rPr>
            </w:pPr>
            <w:r>
              <w:rPr>
                <w:rFonts w:hint="cs"/>
                <w:sz w:val="24"/>
                <w:szCs w:val="22"/>
                <w:rtl/>
              </w:rPr>
              <w:t>454 13</w:t>
            </w:r>
          </w:p>
        </w:tc>
      </w:tr>
      <w:tr w:rsidR="005607AB" w:rsidTr="005607AB">
        <w:tblPrEx>
          <w:tblCellMar>
            <w:top w:w="0" w:type="dxa"/>
            <w:bottom w:w="0" w:type="dxa"/>
          </w:tblCellMar>
        </w:tblPrEx>
        <w:trPr>
          <w:cantSplit/>
        </w:trPr>
        <w:tc>
          <w:tcPr>
            <w:tcW w:w="3051"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في الكوميونات</w:t>
            </w:r>
          </w:p>
        </w:tc>
        <w:tc>
          <w:tcPr>
            <w:tcW w:w="1175" w:type="dxa"/>
            <w:tcBorders>
              <w:top w:val="nil"/>
              <w:bottom w:val="nil"/>
            </w:tcBorders>
          </w:tcPr>
          <w:p w:rsidR="005607AB" w:rsidRDefault="005607AB">
            <w:pPr>
              <w:spacing w:before="0" w:after="20" w:line="300" w:lineRule="exact"/>
              <w:ind w:left="89"/>
              <w:jc w:val="both"/>
              <w:rPr>
                <w:rFonts w:hint="cs"/>
                <w:sz w:val="24"/>
                <w:szCs w:val="22"/>
              </w:rPr>
            </w:pPr>
            <w:r>
              <w:rPr>
                <w:rFonts w:hint="cs"/>
                <w:sz w:val="24"/>
                <w:szCs w:val="22"/>
                <w:rtl/>
              </w:rPr>
              <w:t>690 10</w:t>
            </w:r>
          </w:p>
        </w:tc>
        <w:tc>
          <w:tcPr>
            <w:tcW w:w="1190" w:type="dxa"/>
            <w:tcBorders>
              <w:top w:val="nil"/>
              <w:bottom w:val="nil"/>
            </w:tcBorders>
          </w:tcPr>
          <w:p w:rsidR="005607AB" w:rsidRDefault="005607AB">
            <w:pPr>
              <w:spacing w:before="0" w:after="20" w:line="300" w:lineRule="exact"/>
              <w:ind w:left="154"/>
              <w:jc w:val="both"/>
              <w:rPr>
                <w:rFonts w:hint="cs"/>
                <w:sz w:val="24"/>
                <w:szCs w:val="22"/>
              </w:rPr>
            </w:pPr>
            <w:r>
              <w:rPr>
                <w:rFonts w:hint="cs"/>
                <w:sz w:val="24"/>
                <w:szCs w:val="22"/>
                <w:rtl/>
              </w:rPr>
              <w:t>426 12</w:t>
            </w:r>
          </w:p>
        </w:tc>
        <w:tc>
          <w:tcPr>
            <w:tcW w:w="1176" w:type="dxa"/>
            <w:tcBorders>
              <w:top w:val="nil"/>
              <w:bottom w:val="nil"/>
            </w:tcBorders>
          </w:tcPr>
          <w:p w:rsidR="005607AB" w:rsidRDefault="005607AB">
            <w:pPr>
              <w:spacing w:before="0" w:after="20" w:line="300" w:lineRule="exact"/>
              <w:ind w:left="97"/>
              <w:jc w:val="both"/>
              <w:rPr>
                <w:rFonts w:hint="cs"/>
                <w:sz w:val="24"/>
                <w:szCs w:val="22"/>
              </w:rPr>
            </w:pPr>
            <w:r>
              <w:rPr>
                <w:rFonts w:hint="cs"/>
                <w:sz w:val="24"/>
                <w:szCs w:val="22"/>
                <w:rtl/>
              </w:rPr>
              <w:t>530 10</w:t>
            </w:r>
          </w:p>
        </w:tc>
        <w:tc>
          <w:tcPr>
            <w:tcW w:w="1428" w:type="dxa"/>
            <w:tcBorders>
              <w:top w:val="nil"/>
              <w:bottom w:val="nil"/>
            </w:tcBorders>
          </w:tcPr>
          <w:p w:rsidR="005607AB" w:rsidRDefault="005607AB">
            <w:pPr>
              <w:spacing w:before="0" w:after="20" w:line="300" w:lineRule="exact"/>
              <w:ind w:left="277"/>
              <w:jc w:val="both"/>
              <w:rPr>
                <w:rFonts w:hint="cs"/>
                <w:sz w:val="24"/>
                <w:szCs w:val="22"/>
              </w:rPr>
            </w:pPr>
            <w:r>
              <w:rPr>
                <w:rFonts w:hint="cs"/>
                <w:sz w:val="24"/>
                <w:szCs w:val="22"/>
                <w:rtl/>
              </w:rPr>
              <w:t>664 14</w:t>
            </w:r>
          </w:p>
        </w:tc>
        <w:tc>
          <w:tcPr>
            <w:tcW w:w="1550" w:type="dxa"/>
            <w:tcBorders>
              <w:top w:val="nil"/>
              <w:bottom w:val="nil"/>
            </w:tcBorders>
          </w:tcPr>
          <w:p w:rsidR="005607AB" w:rsidRDefault="005607AB">
            <w:pPr>
              <w:spacing w:before="0" w:after="20" w:line="300" w:lineRule="exact"/>
              <w:ind w:left="318"/>
              <w:jc w:val="both"/>
              <w:rPr>
                <w:rFonts w:hint="cs"/>
                <w:sz w:val="24"/>
                <w:szCs w:val="22"/>
              </w:rPr>
            </w:pPr>
            <w:r>
              <w:rPr>
                <w:rFonts w:hint="cs"/>
                <w:sz w:val="24"/>
                <w:szCs w:val="22"/>
                <w:rtl/>
              </w:rPr>
              <w:t>238 17</w:t>
            </w:r>
          </w:p>
        </w:tc>
      </w:tr>
      <w:tr w:rsidR="005607AB" w:rsidTr="005607AB">
        <w:tblPrEx>
          <w:tblCellMar>
            <w:top w:w="0" w:type="dxa"/>
            <w:bottom w:w="0" w:type="dxa"/>
          </w:tblCellMar>
        </w:tblPrEx>
        <w:trPr>
          <w:cantSplit/>
        </w:trPr>
        <w:tc>
          <w:tcPr>
            <w:tcW w:w="3051" w:type="dxa"/>
            <w:tcBorders>
              <w:top w:val="nil"/>
              <w:bottom w:val="nil"/>
            </w:tcBorders>
          </w:tcPr>
          <w:p w:rsidR="005607AB" w:rsidRDefault="005607AB">
            <w:pPr>
              <w:spacing w:before="0" w:after="20" w:line="300" w:lineRule="exact"/>
              <w:jc w:val="both"/>
              <w:rPr>
                <w:rFonts w:hint="cs"/>
                <w:sz w:val="24"/>
                <w:szCs w:val="22"/>
                <w:rtl/>
              </w:rPr>
            </w:pPr>
            <w:r>
              <w:rPr>
                <w:rFonts w:hint="cs"/>
                <w:sz w:val="24"/>
                <w:szCs w:val="22"/>
                <w:rtl/>
              </w:rPr>
              <w:t>المبلغ الإجمالي</w:t>
            </w:r>
          </w:p>
        </w:tc>
        <w:tc>
          <w:tcPr>
            <w:tcW w:w="1175" w:type="dxa"/>
            <w:tcBorders>
              <w:top w:val="nil"/>
              <w:bottom w:val="nil"/>
            </w:tcBorders>
          </w:tcPr>
          <w:p w:rsidR="005607AB" w:rsidRDefault="005607AB">
            <w:pPr>
              <w:spacing w:before="0" w:after="20" w:line="300" w:lineRule="exact"/>
              <w:ind w:left="89"/>
              <w:jc w:val="both"/>
              <w:rPr>
                <w:sz w:val="24"/>
                <w:szCs w:val="22"/>
              </w:rPr>
            </w:pPr>
          </w:p>
        </w:tc>
        <w:tc>
          <w:tcPr>
            <w:tcW w:w="1190" w:type="dxa"/>
            <w:tcBorders>
              <w:top w:val="nil"/>
              <w:bottom w:val="nil"/>
            </w:tcBorders>
          </w:tcPr>
          <w:p w:rsidR="005607AB" w:rsidRDefault="005607AB">
            <w:pPr>
              <w:spacing w:before="0" w:after="20" w:line="300" w:lineRule="exact"/>
              <w:ind w:left="154"/>
              <w:jc w:val="both"/>
              <w:rPr>
                <w:sz w:val="24"/>
                <w:szCs w:val="22"/>
              </w:rPr>
            </w:pPr>
          </w:p>
        </w:tc>
        <w:tc>
          <w:tcPr>
            <w:tcW w:w="1176" w:type="dxa"/>
            <w:tcBorders>
              <w:top w:val="nil"/>
              <w:bottom w:val="nil"/>
            </w:tcBorders>
          </w:tcPr>
          <w:p w:rsidR="005607AB" w:rsidRDefault="005607AB">
            <w:pPr>
              <w:spacing w:before="0" w:after="20" w:line="300" w:lineRule="exact"/>
              <w:ind w:left="97"/>
              <w:jc w:val="both"/>
              <w:rPr>
                <w:sz w:val="24"/>
                <w:szCs w:val="22"/>
              </w:rPr>
            </w:pPr>
          </w:p>
        </w:tc>
        <w:tc>
          <w:tcPr>
            <w:tcW w:w="1428" w:type="dxa"/>
            <w:tcBorders>
              <w:top w:val="nil"/>
              <w:bottom w:val="nil"/>
            </w:tcBorders>
          </w:tcPr>
          <w:p w:rsidR="005607AB" w:rsidRDefault="005607AB">
            <w:pPr>
              <w:spacing w:before="0" w:after="20" w:line="300" w:lineRule="exact"/>
              <w:ind w:left="277"/>
              <w:jc w:val="both"/>
              <w:rPr>
                <w:sz w:val="24"/>
                <w:szCs w:val="22"/>
              </w:rPr>
            </w:pPr>
          </w:p>
        </w:tc>
        <w:tc>
          <w:tcPr>
            <w:tcW w:w="1550" w:type="dxa"/>
            <w:tcBorders>
              <w:top w:val="nil"/>
              <w:bottom w:val="nil"/>
            </w:tcBorders>
          </w:tcPr>
          <w:p w:rsidR="005607AB" w:rsidRDefault="005607AB">
            <w:pPr>
              <w:spacing w:before="0" w:after="20" w:line="300" w:lineRule="exact"/>
              <w:ind w:left="318"/>
              <w:jc w:val="both"/>
              <w:rPr>
                <w:sz w:val="24"/>
                <w:szCs w:val="22"/>
              </w:rPr>
            </w:pPr>
          </w:p>
        </w:tc>
      </w:tr>
      <w:tr w:rsidR="005607AB" w:rsidTr="005607AB">
        <w:tblPrEx>
          <w:tblCellMar>
            <w:top w:w="0" w:type="dxa"/>
            <w:bottom w:w="0" w:type="dxa"/>
          </w:tblCellMar>
        </w:tblPrEx>
        <w:trPr>
          <w:cantSplit/>
        </w:trPr>
        <w:tc>
          <w:tcPr>
            <w:tcW w:w="3051" w:type="dxa"/>
            <w:tcBorders>
              <w:top w:val="nil"/>
              <w:bottom w:val="nil"/>
            </w:tcBorders>
          </w:tcPr>
          <w:p w:rsidR="005607AB" w:rsidRDefault="005607AB">
            <w:pPr>
              <w:spacing w:before="0" w:after="20" w:line="300" w:lineRule="exact"/>
              <w:jc w:val="both"/>
              <w:rPr>
                <w:rFonts w:hint="cs"/>
                <w:sz w:val="24"/>
                <w:szCs w:val="22"/>
                <w:rtl/>
              </w:rPr>
            </w:pPr>
            <w:r>
              <w:rPr>
                <w:rFonts w:hint="cs"/>
                <w:sz w:val="24"/>
                <w:szCs w:val="22"/>
                <w:rtl/>
              </w:rPr>
              <w:t>(آلاف الليكات)</w:t>
            </w:r>
          </w:p>
        </w:tc>
        <w:tc>
          <w:tcPr>
            <w:tcW w:w="1175" w:type="dxa"/>
            <w:tcBorders>
              <w:top w:val="nil"/>
              <w:bottom w:val="nil"/>
            </w:tcBorders>
          </w:tcPr>
          <w:p w:rsidR="005607AB" w:rsidRDefault="005607AB">
            <w:pPr>
              <w:spacing w:before="0" w:after="20" w:line="300" w:lineRule="exact"/>
              <w:ind w:left="89"/>
              <w:jc w:val="both"/>
              <w:rPr>
                <w:rFonts w:hint="cs"/>
                <w:sz w:val="24"/>
                <w:szCs w:val="22"/>
              </w:rPr>
            </w:pPr>
            <w:r>
              <w:rPr>
                <w:rFonts w:hint="cs"/>
                <w:sz w:val="24"/>
                <w:szCs w:val="22"/>
                <w:rtl/>
              </w:rPr>
              <w:t>196 271</w:t>
            </w:r>
          </w:p>
        </w:tc>
        <w:tc>
          <w:tcPr>
            <w:tcW w:w="1190" w:type="dxa"/>
            <w:tcBorders>
              <w:top w:val="nil"/>
              <w:bottom w:val="nil"/>
            </w:tcBorders>
          </w:tcPr>
          <w:p w:rsidR="005607AB" w:rsidRDefault="005607AB">
            <w:pPr>
              <w:spacing w:before="0" w:after="20" w:line="300" w:lineRule="exact"/>
              <w:ind w:left="154"/>
              <w:jc w:val="both"/>
              <w:rPr>
                <w:rFonts w:hint="cs"/>
                <w:sz w:val="24"/>
                <w:szCs w:val="22"/>
              </w:rPr>
            </w:pPr>
            <w:r>
              <w:rPr>
                <w:rFonts w:hint="cs"/>
                <w:sz w:val="24"/>
                <w:szCs w:val="22"/>
                <w:rtl/>
              </w:rPr>
              <w:t>718 581</w:t>
            </w:r>
          </w:p>
        </w:tc>
        <w:tc>
          <w:tcPr>
            <w:tcW w:w="1176" w:type="dxa"/>
            <w:tcBorders>
              <w:top w:val="nil"/>
              <w:bottom w:val="nil"/>
            </w:tcBorders>
          </w:tcPr>
          <w:p w:rsidR="005607AB" w:rsidRDefault="005607AB">
            <w:pPr>
              <w:spacing w:before="0" w:after="20" w:line="300" w:lineRule="exact"/>
              <w:ind w:left="97"/>
              <w:jc w:val="both"/>
              <w:rPr>
                <w:rFonts w:hint="cs"/>
                <w:sz w:val="24"/>
                <w:szCs w:val="22"/>
              </w:rPr>
            </w:pPr>
            <w:r>
              <w:rPr>
                <w:rFonts w:hint="cs"/>
                <w:sz w:val="24"/>
                <w:szCs w:val="22"/>
                <w:rtl/>
              </w:rPr>
              <w:t>881 746</w:t>
            </w:r>
          </w:p>
        </w:tc>
        <w:tc>
          <w:tcPr>
            <w:tcW w:w="1428" w:type="dxa"/>
            <w:tcBorders>
              <w:top w:val="nil"/>
              <w:bottom w:val="nil"/>
            </w:tcBorders>
          </w:tcPr>
          <w:p w:rsidR="005607AB" w:rsidRDefault="005607AB">
            <w:pPr>
              <w:spacing w:before="0" w:after="20" w:line="300" w:lineRule="exact"/>
              <w:ind w:left="277"/>
              <w:jc w:val="both"/>
              <w:rPr>
                <w:rFonts w:hint="cs"/>
                <w:sz w:val="24"/>
                <w:szCs w:val="22"/>
              </w:rPr>
            </w:pPr>
            <w:r>
              <w:rPr>
                <w:rFonts w:hint="cs"/>
                <w:sz w:val="24"/>
                <w:szCs w:val="22"/>
                <w:rtl/>
              </w:rPr>
              <w:t>427 347 1</w:t>
            </w:r>
          </w:p>
        </w:tc>
        <w:tc>
          <w:tcPr>
            <w:tcW w:w="1550" w:type="dxa"/>
            <w:tcBorders>
              <w:top w:val="nil"/>
              <w:bottom w:val="nil"/>
            </w:tcBorders>
          </w:tcPr>
          <w:p w:rsidR="005607AB" w:rsidRDefault="005607AB">
            <w:pPr>
              <w:spacing w:before="0" w:after="20" w:line="300" w:lineRule="exact"/>
              <w:ind w:left="318"/>
              <w:jc w:val="both"/>
              <w:rPr>
                <w:rFonts w:hint="cs"/>
                <w:sz w:val="24"/>
                <w:szCs w:val="22"/>
              </w:rPr>
            </w:pPr>
            <w:r>
              <w:rPr>
                <w:rFonts w:hint="cs"/>
                <w:sz w:val="24"/>
                <w:szCs w:val="22"/>
                <w:rtl/>
              </w:rPr>
              <w:t>518 511 1</w:t>
            </w:r>
          </w:p>
        </w:tc>
      </w:tr>
      <w:tr w:rsidR="005607AB" w:rsidTr="005607AB">
        <w:tblPrEx>
          <w:tblCellMar>
            <w:top w:w="0" w:type="dxa"/>
            <w:bottom w:w="0" w:type="dxa"/>
          </w:tblCellMar>
        </w:tblPrEx>
        <w:trPr>
          <w:cantSplit/>
        </w:trPr>
        <w:tc>
          <w:tcPr>
            <w:tcW w:w="3051" w:type="dxa"/>
            <w:tcBorders>
              <w:top w:val="nil"/>
              <w:bottom w:val="nil"/>
            </w:tcBorders>
          </w:tcPr>
          <w:p w:rsidR="005607AB" w:rsidRDefault="005607AB">
            <w:pPr>
              <w:spacing w:before="0" w:after="20" w:line="240" w:lineRule="exact"/>
              <w:ind w:left="326"/>
              <w:jc w:val="both"/>
              <w:rPr>
                <w:rFonts w:hint="cs"/>
                <w:sz w:val="24"/>
                <w:szCs w:val="22"/>
                <w:rtl/>
              </w:rPr>
            </w:pPr>
            <w:r>
              <w:rPr>
                <w:rFonts w:hint="cs"/>
                <w:sz w:val="24"/>
                <w:szCs w:val="22"/>
                <w:rtl/>
              </w:rPr>
              <w:t>في البلديات</w:t>
            </w:r>
          </w:p>
        </w:tc>
        <w:tc>
          <w:tcPr>
            <w:tcW w:w="1175" w:type="dxa"/>
            <w:tcBorders>
              <w:top w:val="nil"/>
              <w:bottom w:val="nil"/>
            </w:tcBorders>
          </w:tcPr>
          <w:p w:rsidR="005607AB" w:rsidRDefault="005607AB">
            <w:pPr>
              <w:spacing w:before="0" w:after="20" w:line="300" w:lineRule="exact"/>
              <w:ind w:left="89"/>
              <w:jc w:val="both"/>
              <w:rPr>
                <w:rFonts w:hint="cs"/>
                <w:sz w:val="24"/>
                <w:szCs w:val="22"/>
              </w:rPr>
            </w:pPr>
            <w:r>
              <w:rPr>
                <w:rFonts w:hint="cs"/>
                <w:sz w:val="24"/>
                <w:szCs w:val="22"/>
                <w:rtl/>
              </w:rPr>
              <w:t>668 100</w:t>
            </w:r>
          </w:p>
        </w:tc>
        <w:tc>
          <w:tcPr>
            <w:tcW w:w="1190" w:type="dxa"/>
            <w:tcBorders>
              <w:top w:val="nil"/>
              <w:bottom w:val="nil"/>
            </w:tcBorders>
          </w:tcPr>
          <w:p w:rsidR="005607AB" w:rsidRDefault="005607AB">
            <w:pPr>
              <w:spacing w:before="0" w:after="20" w:line="300" w:lineRule="exact"/>
              <w:ind w:left="154"/>
              <w:jc w:val="both"/>
              <w:rPr>
                <w:rFonts w:hint="cs"/>
                <w:sz w:val="24"/>
                <w:szCs w:val="22"/>
              </w:rPr>
            </w:pPr>
            <w:r>
              <w:rPr>
                <w:rFonts w:hint="cs"/>
                <w:sz w:val="24"/>
                <w:szCs w:val="22"/>
                <w:rtl/>
              </w:rPr>
              <w:t>624 215</w:t>
            </w:r>
          </w:p>
        </w:tc>
        <w:tc>
          <w:tcPr>
            <w:tcW w:w="1176" w:type="dxa"/>
            <w:tcBorders>
              <w:top w:val="nil"/>
              <w:bottom w:val="nil"/>
            </w:tcBorders>
          </w:tcPr>
          <w:p w:rsidR="005607AB" w:rsidRDefault="005607AB">
            <w:pPr>
              <w:spacing w:before="0" w:after="20" w:line="300" w:lineRule="exact"/>
              <w:ind w:left="97"/>
              <w:jc w:val="both"/>
              <w:rPr>
                <w:rFonts w:hint="cs"/>
                <w:sz w:val="24"/>
                <w:szCs w:val="22"/>
              </w:rPr>
            </w:pPr>
            <w:r>
              <w:rPr>
                <w:rFonts w:hint="cs"/>
                <w:sz w:val="24"/>
                <w:szCs w:val="22"/>
                <w:rtl/>
              </w:rPr>
              <w:t>123 332</w:t>
            </w:r>
          </w:p>
        </w:tc>
        <w:tc>
          <w:tcPr>
            <w:tcW w:w="1428" w:type="dxa"/>
            <w:tcBorders>
              <w:top w:val="nil"/>
              <w:bottom w:val="nil"/>
            </w:tcBorders>
          </w:tcPr>
          <w:p w:rsidR="005607AB" w:rsidRDefault="005607AB">
            <w:pPr>
              <w:spacing w:before="0" w:after="20" w:line="300" w:lineRule="exact"/>
              <w:ind w:left="277"/>
              <w:jc w:val="both"/>
              <w:rPr>
                <w:rFonts w:hint="cs"/>
                <w:sz w:val="24"/>
                <w:szCs w:val="22"/>
              </w:rPr>
            </w:pPr>
            <w:r>
              <w:rPr>
                <w:rFonts w:hint="cs"/>
                <w:sz w:val="24"/>
                <w:szCs w:val="22"/>
                <w:rtl/>
              </w:rPr>
              <w:t>162 613</w:t>
            </w:r>
          </w:p>
        </w:tc>
        <w:tc>
          <w:tcPr>
            <w:tcW w:w="1550" w:type="dxa"/>
            <w:tcBorders>
              <w:top w:val="nil"/>
              <w:bottom w:val="nil"/>
            </w:tcBorders>
          </w:tcPr>
          <w:p w:rsidR="005607AB" w:rsidRDefault="005607AB">
            <w:pPr>
              <w:spacing w:before="0" w:after="20" w:line="300" w:lineRule="exact"/>
              <w:ind w:left="318"/>
              <w:jc w:val="both"/>
              <w:rPr>
                <w:rFonts w:hint="cs"/>
                <w:sz w:val="24"/>
                <w:szCs w:val="22"/>
              </w:rPr>
            </w:pPr>
            <w:r>
              <w:rPr>
                <w:rFonts w:hint="cs"/>
                <w:sz w:val="24"/>
                <w:szCs w:val="22"/>
                <w:rtl/>
              </w:rPr>
              <w:t>276 666</w:t>
            </w:r>
          </w:p>
        </w:tc>
      </w:tr>
      <w:tr w:rsidR="005607AB" w:rsidTr="005607AB">
        <w:tblPrEx>
          <w:tblCellMar>
            <w:top w:w="0" w:type="dxa"/>
            <w:bottom w:w="0" w:type="dxa"/>
          </w:tblCellMar>
        </w:tblPrEx>
        <w:trPr>
          <w:cantSplit/>
        </w:trPr>
        <w:tc>
          <w:tcPr>
            <w:tcW w:w="3051" w:type="dxa"/>
            <w:tcBorders>
              <w:top w:val="nil"/>
              <w:bottom w:val="single" w:sz="4" w:space="0" w:color="auto"/>
            </w:tcBorders>
          </w:tcPr>
          <w:p w:rsidR="005607AB" w:rsidRDefault="005607AB">
            <w:pPr>
              <w:spacing w:before="0" w:after="20" w:line="240" w:lineRule="exact"/>
              <w:ind w:left="326"/>
              <w:jc w:val="both"/>
              <w:rPr>
                <w:rFonts w:hint="cs"/>
                <w:sz w:val="24"/>
                <w:szCs w:val="22"/>
                <w:rtl/>
              </w:rPr>
            </w:pPr>
            <w:r>
              <w:rPr>
                <w:rFonts w:hint="cs"/>
                <w:sz w:val="24"/>
                <w:szCs w:val="22"/>
                <w:rtl/>
              </w:rPr>
              <w:t>في الكوميونات</w:t>
            </w:r>
          </w:p>
        </w:tc>
        <w:tc>
          <w:tcPr>
            <w:tcW w:w="1175" w:type="dxa"/>
            <w:tcBorders>
              <w:top w:val="nil"/>
              <w:bottom w:val="single" w:sz="4" w:space="0" w:color="auto"/>
            </w:tcBorders>
          </w:tcPr>
          <w:p w:rsidR="005607AB" w:rsidRDefault="005607AB">
            <w:pPr>
              <w:spacing w:before="0" w:after="20" w:line="300" w:lineRule="exact"/>
              <w:ind w:left="89"/>
              <w:jc w:val="both"/>
              <w:rPr>
                <w:rFonts w:hint="cs"/>
                <w:sz w:val="24"/>
                <w:szCs w:val="22"/>
              </w:rPr>
            </w:pPr>
            <w:r>
              <w:rPr>
                <w:rFonts w:hint="cs"/>
                <w:sz w:val="24"/>
                <w:szCs w:val="22"/>
                <w:rtl/>
              </w:rPr>
              <w:t>528 170</w:t>
            </w:r>
          </w:p>
        </w:tc>
        <w:tc>
          <w:tcPr>
            <w:tcW w:w="1190" w:type="dxa"/>
            <w:tcBorders>
              <w:top w:val="nil"/>
              <w:bottom w:val="single" w:sz="4" w:space="0" w:color="auto"/>
            </w:tcBorders>
          </w:tcPr>
          <w:p w:rsidR="005607AB" w:rsidRDefault="005607AB">
            <w:pPr>
              <w:spacing w:before="0" w:after="20" w:line="300" w:lineRule="exact"/>
              <w:ind w:left="154"/>
              <w:jc w:val="both"/>
              <w:rPr>
                <w:rFonts w:hint="cs"/>
                <w:sz w:val="24"/>
                <w:szCs w:val="22"/>
              </w:rPr>
            </w:pPr>
            <w:r>
              <w:rPr>
                <w:rFonts w:hint="cs"/>
                <w:sz w:val="24"/>
                <w:szCs w:val="22"/>
                <w:rtl/>
              </w:rPr>
              <w:t>094 366</w:t>
            </w:r>
          </w:p>
        </w:tc>
        <w:tc>
          <w:tcPr>
            <w:tcW w:w="1176" w:type="dxa"/>
            <w:tcBorders>
              <w:top w:val="nil"/>
              <w:bottom w:val="single" w:sz="4" w:space="0" w:color="auto"/>
            </w:tcBorders>
          </w:tcPr>
          <w:p w:rsidR="005607AB" w:rsidRDefault="005607AB">
            <w:pPr>
              <w:spacing w:before="0" w:after="20" w:line="300" w:lineRule="exact"/>
              <w:ind w:left="97"/>
              <w:jc w:val="both"/>
              <w:rPr>
                <w:rFonts w:hint="cs"/>
                <w:sz w:val="24"/>
                <w:szCs w:val="22"/>
              </w:rPr>
            </w:pPr>
            <w:r>
              <w:rPr>
                <w:rFonts w:hint="cs"/>
                <w:sz w:val="24"/>
                <w:szCs w:val="22"/>
                <w:rtl/>
              </w:rPr>
              <w:t>758 414</w:t>
            </w:r>
          </w:p>
        </w:tc>
        <w:tc>
          <w:tcPr>
            <w:tcW w:w="1428" w:type="dxa"/>
            <w:tcBorders>
              <w:top w:val="nil"/>
              <w:bottom w:val="single" w:sz="4" w:space="0" w:color="auto"/>
            </w:tcBorders>
          </w:tcPr>
          <w:p w:rsidR="005607AB" w:rsidRDefault="005607AB">
            <w:pPr>
              <w:spacing w:before="0" w:after="20" w:line="300" w:lineRule="exact"/>
              <w:ind w:left="277"/>
              <w:jc w:val="both"/>
              <w:rPr>
                <w:rFonts w:hint="cs"/>
                <w:sz w:val="24"/>
                <w:szCs w:val="22"/>
              </w:rPr>
            </w:pPr>
            <w:r>
              <w:rPr>
                <w:rFonts w:hint="cs"/>
                <w:sz w:val="24"/>
                <w:szCs w:val="22"/>
                <w:rtl/>
              </w:rPr>
              <w:t>265 734</w:t>
            </w:r>
          </w:p>
        </w:tc>
        <w:tc>
          <w:tcPr>
            <w:tcW w:w="1550" w:type="dxa"/>
            <w:tcBorders>
              <w:top w:val="nil"/>
              <w:bottom w:val="single" w:sz="4" w:space="0" w:color="auto"/>
            </w:tcBorders>
          </w:tcPr>
          <w:p w:rsidR="005607AB" w:rsidRDefault="005607AB">
            <w:pPr>
              <w:spacing w:before="0" w:after="20" w:line="300" w:lineRule="exact"/>
              <w:ind w:left="318"/>
              <w:jc w:val="both"/>
              <w:rPr>
                <w:rFonts w:hint="cs"/>
                <w:sz w:val="24"/>
                <w:szCs w:val="22"/>
              </w:rPr>
            </w:pPr>
            <w:r>
              <w:rPr>
                <w:rFonts w:hint="cs"/>
                <w:sz w:val="24"/>
                <w:szCs w:val="22"/>
                <w:rtl/>
              </w:rPr>
              <w:t>242 845</w:t>
            </w:r>
          </w:p>
        </w:tc>
      </w:tr>
    </w:tbl>
    <w:p w:rsidR="00000000" w:rsidRDefault="005607AB">
      <w:pPr>
        <w:spacing w:line="380" w:lineRule="exact"/>
        <w:jc w:val="center"/>
        <w:rPr>
          <w:rFonts w:hint="cs"/>
          <w:b/>
          <w:bCs/>
          <w:sz w:val="26"/>
          <w:szCs w:val="24"/>
          <w:rtl/>
        </w:rPr>
      </w:pPr>
      <w:r>
        <w:rPr>
          <w:rFonts w:hint="cs"/>
          <w:b/>
          <w:bCs/>
          <w:sz w:val="26"/>
          <w:szCs w:val="24"/>
          <w:rtl/>
        </w:rPr>
        <w:t>الجدول 14</w:t>
      </w:r>
      <w:r>
        <w:rPr>
          <w:b/>
          <w:bCs/>
          <w:sz w:val="26"/>
          <w:szCs w:val="24"/>
          <w:rtl/>
        </w:rPr>
        <w:br/>
      </w:r>
      <w:r>
        <w:rPr>
          <w:rFonts w:hint="cs"/>
          <w:b/>
          <w:bCs/>
          <w:sz w:val="26"/>
          <w:szCs w:val="24"/>
          <w:rtl/>
        </w:rPr>
        <w:t>استحقاقات البطالة (1992-1999)</w:t>
      </w:r>
      <w:r>
        <w:rPr>
          <w:b/>
          <w:bCs/>
          <w:sz w:val="26"/>
          <w:szCs w:val="24"/>
          <w:rtl/>
        </w:rPr>
        <w:br/>
      </w:r>
      <w:r>
        <w:rPr>
          <w:rFonts w:hint="cs"/>
          <w:b/>
          <w:bCs/>
          <w:sz w:val="26"/>
          <w:szCs w:val="24"/>
          <w:rtl/>
        </w:rPr>
        <w:t>(</w:t>
      </w:r>
      <w:r>
        <w:rPr>
          <w:rFonts w:hint="cs"/>
          <w:b/>
          <w:bCs/>
          <w:sz w:val="26"/>
          <w:szCs w:val="24"/>
          <w:rtl/>
        </w:rPr>
        <w:t>بالليكات)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910"/>
        <w:gridCol w:w="881"/>
        <w:gridCol w:w="860"/>
        <w:gridCol w:w="904"/>
        <w:gridCol w:w="868"/>
        <w:gridCol w:w="896"/>
        <w:gridCol w:w="896"/>
        <w:gridCol w:w="864"/>
      </w:tblGrid>
      <w:tr w:rsidR="005607AB" w:rsidTr="005607AB">
        <w:tblPrEx>
          <w:tblCellMar>
            <w:top w:w="0" w:type="dxa"/>
            <w:bottom w:w="0" w:type="dxa"/>
          </w:tblCellMar>
        </w:tblPrEx>
        <w:tc>
          <w:tcPr>
            <w:tcW w:w="2491" w:type="dxa"/>
          </w:tcPr>
          <w:p w:rsidR="005607AB" w:rsidRDefault="005607AB">
            <w:pPr>
              <w:spacing w:before="0" w:after="0" w:line="320" w:lineRule="exact"/>
              <w:jc w:val="both"/>
              <w:rPr>
                <w:rFonts w:hint="cs"/>
                <w:sz w:val="24"/>
                <w:szCs w:val="24"/>
              </w:rPr>
            </w:pPr>
          </w:p>
        </w:tc>
        <w:tc>
          <w:tcPr>
            <w:tcW w:w="910" w:type="dxa"/>
          </w:tcPr>
          <w:p w:rsidR="005607AB" w:rsidRDefault="005607AB">
            <w:pPr>
              <w:spacing w:before="0" w:after="0" w:line="320" w:lineRule="exact"/>
              <w:jc w:val="center"/>
              <w:rPr>
                <w:rFonts w:hint="cs"/>
                <w:sz w:val="24"/>
                <w:szCs w:val="24"/>
              </w:rPr>
            </w:pPr>
            <w:r>
              <w:rPr>
                <w:rFonts w:hint="cs"/>
                <w:sz w:val="24"/>
                <w:szCs w:val="24"/>
                <w:rtl/>
              </w:rPr>
              <w:t>1992</w:t>
            </w:r>
          </w:p>
        </w:tc>
        <w:tc>
          <w:tcPr>
            <w:tcW w:w="881" w:type="dxa"/>
          </w:tcPr>
          <w:p w:rsidR="005607AB" w:rsidRDefault="005607AB">
            <w:pPr>
              <w:spacing w:before="0" w:after="0" w:line="320" w:lineRule="exact"/>
              <w:jc w:val="center"/>
              <w:rPr>
                <w:rFonts w:hint="cs"/>
                <w:sz w:val="24"/>
                <w:szCs w:val="24"/>
              </w:rPr>
            </w:pPr>
            <w:r>
              <w:rPr>
                <w:rFonts w:hint="cs"/>
                <w:sz w:val="24"/>
                <w:szCs w:val="24"/>
                <w:rtl/>
              </w:rPr>
              <w:t>1993</w:t>
            </w:r>
          </w:p>
        </w:tc>
        <w:tc>
          <w:tcPr>
            <w:tcW w:w="860" w:type="dxa"/>
          </w:tcPr>
          <w:p w:rsidR="005607AB" w:rsidRDefault="005607AB">
            <w:pPr>
              <w:spacing w:before="0" w:after="0" w:line="320" w:lineRule="exact"/>
              <w:jc w:val="center"/>
              <w:rPr>
                <w:rFonts w:hint="cs"/>
                <w:sz w:val="24"/>
                <w:szCs w:val="24"/>
              </w:rPr>
            </w:pPr>
            <w:r>
              <w:rPr>
                <w:rFonts w:hint="cs"/>
                <w:sz w:val="24"/>
                <w:szCs w:val="24"/>
                <w:rtl/>
              </w:rPr>
              <w:t>1994</w:t>
            </w:r>
          </w:p>
        </w:tc>
        <w:tc>
          <w:tcPr>
            <w:tcW w:w="904" w:type="dxa"/>
          </w:tcPr>
          <w:p w:rsidR="005607AB" w:rsidRDefault="005607AB">
            <w:pPr>
              <w:spacing w:before="0" w:after="0" w:line="320" w:lineRule="exact"/>
              <w:jc w:val="center"/>
              <w:rPr>
                <w:rFonts w:hint="cs"/>
                <w:sz w:val="24"/>
                <w:szCs w:val="24"/>
              </w:rPr>
            </w:pPr>
            <w:r>
              <w:rPr>
                <w:rFonts w:hint="cs"/>
                <w:sz w:val="24"/>
                <w:szCs w:val="24"/>
                <w:rtl/>
              </w:rPr>
              <w:t>1995</w:t>
            </w:r>
          </w:p>
        </w:tc>
        <w:tc>
          <w:tcPr>
            <w:tcW w:w="868" w:type="dxa"/>
          </w:tcPr>
          <w:p w:rsidR="005607AB" w:rsidRDefault="005607AB">
            <w:pPr>
              <w:spacing w:before="0" w:after="0" w:line="320" w:lineRule="exact"/>
              <w:jc w:val="center"/>
              <w:rPr>
                <w:rFonts w:hint="cs"/>
                <w:sz w:val="24"/>
                <w:szCs w:val="24"/>
              </w:rPr>
            </w:pPr>
            <w:r>
              <w:rPr>
                <w:rFonts w:hint="cs"/>
                <w:sz w:val="24"/>
                <w:szCs w:val="24"/>
                <w:rtl/>
              </w:rPr>
              <w:t>1996</w:t>
            </w:r>
          </w:p>
        </w:tc>
        <w:tc>
          <w:tcPr>
            <w:tcW w:w="896" w:type="dxa"/>
          </w:tcPr>
          <w:p w:rsidR="005607AB" w:rsidRDefault="005607AB">
            <w:pPr>
              <w:spacing w:before="0" w:after="0" w:line="320" w:lineRule="exact"/>
              <w:jc w:val="center"/>
              <w:rPr>
                <w:rFonts w:hint="cs"/>
                <w:sz w:val="24"/>
                <w:szCs w:val="24"/>
              </w:rPr>
            </w:pPr>
            <w:r>
              <w:rPr>
                <w:rFonts w:hint="cs"/>
                <w:sz w:val="24"/>
                <w:szCs w:val="24"/>
                <w:rtl/>
              </w:rPr>
              <w:t>1997</w:t>
            </w:r>
          </w:p>
        </w:tc>
        <w:tc>
          <w:tcPr>
            <w:tcW w:w="896" w:type="dxa"/>
          </w:tcPr>
          <w:p w:rsidR="005607AB" w:rsidRDefault="005607AB">
            <w:pPr>
              <w:spacing w:before="0" w:after="0" w:line="320" w:lineRule="exact"/>
              <w:jc w:val="center"/>
              <w:rPr>
                <w:rFonts w:hint="cs"/>
                <w:sz w:val="24"/>
                <w:szCs w:val="24"/>
              </w:rPr>
            </w:pPr>
            <w:r>
              <w:rPr>
                <w:rFonts w:hint="cs"/>
                <w:sz w:val="24"/>
                <w:szCs w:val="24"/>
                <w:rtl/>
              </w:rPr>
              <w:t>1998</w:t>
            </w:r>
          </w:p>
        </w:tc>
        <w:tc>
          <w:tcPr>
            <w:tcW w:w="864" w:type="dxa"/>
          </w:tcPr>
          <w:p w:rsidR="005607AB" w:rsidRDefault="005607AB">
            <w:pPr>
              <w:spacing w:before="0" w:after="0" w:line="320" w:lineRule="exact"/>
              <w:jc w:val="center"/>
              <w:rPr>
                <w:rFonts w:hint="cs"/>
                <w:sz w:val="24"/>
                <w:szCs w:val="24"/>
              </w:rPr>
            </w:pPr>
            <w:r>
              <w:rPr>
                <w:rFonts w:hint="cs"/>
                <w:sz w:val="24"/>
                <w:szCs w:val="24"/>
                <w:rtl/>
              </w:rPr>
              <w:t>1999</w:t>
            </w:r>
          </w:p>
        </w:tc>
      </w:tr>
      <w:tr w:rsidR="005607AB" w:rsidTr="005607AB">
        <w:tblPrEx>
          <w:tblCellMar>
            <w:top w:w="0" w:type="dxa"/>
            <w:bottom w:w="0" w:type="dxa"/>
          </w:tblCellMar>
        </w:tblPrEx>
        <w:tc>
          <w:tcPr>
            <w:tcW w:w="2491" w:type="dxa"/>
          </w:tcPr>
          <w:p w:rsidR="005607AB" w:rsidRDefault="005607AB">
            <w:pPr>
              <w:spacing w:before="0" w:after="0" w:line="320" w:lineRule="exact"/>
              <w:jc w:val="both"/>
              <w:rPr>
                <w:rFonts w:hint="cs"/>
                <w:sz w:val="24"/>
                <w:szCs w:val="24"/>
              </w:rPr>
            </w:pPr>
            <w:r>
              <w:rPr>
                <w:rFonts w:hint="cs"/>
                <w:sz w:val="24"/>
                <w:szCs w:val="24"/>
                <w:rtl/>
              </w:rPr>
              <w:t>استحقاقات البطالة الشهرية</w:t>
            </w:r>
          </w:p>
        </w:tc>
        <w:tc>
          <w:tcPr>
            <w:tcW w:w="910" w:type="dxa"/>
          </w:tcPr>
          <w:p w:rsidR="005607AB" w:rsidRDefault="005607AB">
            <w:pPr>
              <w:spacing w:before="0" w:after="0" w:line="320" w:lineRule="exact"/>
              <w:jc w:val="center"/>
              <w:rPr>
                <w:rFonts w:hint="cs"/>
                <w:sz w:val="24"/>
                <w:szCs w:val="24"/>
              </w:rPr>
            </w:pPr>
            <w:r>
              <w:rPr>
                <w:rFonts w:hint="cs"/>
                <w:sz w:val="24"/>
                <w:szCs w:val="24"/>
                <w:rtl/>
              </w:rPr>
              <w:t>180 1</w:t>
            </w:r>
          </w:p>
        </w:tc>
        <w:tc>
          <w:tcPr>
            <w:tcW w:w="881" w:type="dxa"/>
          </w:tcPr>
          <w:p w:rsidR="005607AB" w:rsidRDefault="005607AB">
            <w:pPr>
              <w:spacing w:before="0" w:after="0" w:line="320" w:lineRule="exact"/>
              <w:jc w:val="center"/>
              <w:rPr>
                <w:rFonts w:hint="cs"/>
                <w:sz w:val="24"/>
                <w:szCs w:val="24"/>
              </w:rPr>
            </w:pPr>
            <w:r>
              <w:rPr>
                <w:rFonts w:hint="cs"/>
                <w:sz w:val="24"/>
                <w:szCs w:val="24"/>
                <w:rtl/>
              </w:rPr>
              <w:t>237 1</w:t>
            </w:r>
          </w:p>
        </w:tc>
        <w:tc>
          <w:tcPr>
            <w:tcW w:w="860" w:type="dxa"/>
          </w:tcPr>
          <w:p w:rsidR="005607AB" w:rsidRDefault="005607AB">
            <w:pPr>
              <w:spacing w:before="0" w:after="0" w:line="320" w:lineRule="exact"/>
              <w:jc w:val="center"/>
              <w:rPr>
                <w:rFonts w:hint="cs"/>
                <w:sz w:val="24"/>
                <w:szCs w:val="24"/>
              </w:rPr>
            </w:pPr>
            <w:r>
              <w:rPr>
                <w:rFonts w:hint="cs"/>
                <w:sz w:val="24"/>
                <w:szCs w:val="24"/>
                <w:rtl/>
              </w:rPr>
              <w:t>920 1</w:t>
            </w:r>
          </w:p>
        </w:tc>
        <w:tc>
          <w:tcPr>
            <w:tcW w:w="904" w:type="dxa"/>
          </w:tcPr>
          <w:p w:rsidR="005607AB" w:rsidRDefault="005607AB">
            <w:pPr>
              <w:spacing w:before="0" w:after="0" w:line="320" w:lineRule="exact"/>
              <w:jc w:val="center"/>
              <w:rPr>
                <w:rFonts w:hint="cs"/>
                <w:sz w:val="24"/>
                <w:szCs w:val="24"/>
              </w:rPr>
            </w:pPr>
            <w:r>
              <w:rPr>
                <w:rFonts w:hint="cs"/>
                <w:sz w:val="24"/>
                <w:szCs w:val="24"/>
                <w:rtl/>
              </w:rPr>
              <w:t>200 2</w:t>
            </w:r>
          </w:p>
        </w:tc>
        <w:tc>
          <w:tcPr>
            <w:tcW w:w="868" w:type="dxa"/>
          </w:tcPr>
          <w:p w:rsidR="005607AB" w:rsidRDefault="005607AB">
            <w:pPr>
              <w:spacing w:before="0" w:after="0" w:line="320" w:lineRule="exact"/>
              <w:jc w:val="center"/>
              <w:rPr>
                <w:rFonts w:hint="cs"/>
                <w:sz w:val="24"/>
                <w:szCs w:val="24"/>
              </w:rPr>
            </w:pPr>
            <w:r>
              <w:rPr>
                <w:rFonts w:hint="cs"/>
                <w:sz w:val="24"/>
                <w:szCs w:val="24"/>
                <w:rtl/>
              </w:rPr>
              <w:t>500 2</w:t>
            </w:r>
          </w:p>
        </w:tc>
        <w:tc>
          <w:tcPr>
            <w:tcW w:w="896" w:type="dxa"/>
          </w:tcPr>
          <w:p w:rsidR="005607AB" w:rsidRDefault="005607AB">
            <w:pPr>
              <w:spacing w:before="0" w:after="0" w:line="320" w:lineRule="exact"/>
              <w:jc w:val="center"/>
              <w:rPr>
                <w:rFonts w:hint="cs"/>
                <w:sz w:val="24"/>
                <w:szCs w:val="24"/>
              </w:rPr>
            </w:pPr>
            <w:r>
              <w:rPr>
                <w:rFonts w:hint="cs"/>
                <w:sz w:val="24"/>
                <w:szCs w:val="24"/>
                <w:rtl/>
              </w:rPr>
              <w:t>500 2</w:t>
            </w:r>
          </w:p>
        </w:tc>
        <w:tc>
          <w:tcPr>
            <w:tcW w:w="896" w:type="dxa"/>
          </w:tcPr>
          <w:p w:rsidR="005607AB" w:rsidRDefault="005607AB">
            <w:pPr>
              <w:spacing w:before="0" w:after="0" w:line="320" w:lineRule="exact"/>
              <w:jc w:val="center"/>
              <w:rPr>
                <w:rFonts w:hint="cs"/>
                <w:sz w:val="24"/>
                <w:szCs w:val="24"/>
              </w:rPr>
            </w:pPr>
            <w:r>
              <w:rPr>
                <w:rFonts w:hint="cs"/>
                <w:sz w:val="24"/>
                <w:szCs w:val="24"/>
                <w:rtl/>
              </w:rPr>
              <w:t>500 2</w:t>
            </w:r>
          </w:p>
        </w:tc>
        <w:tc>
          <w:tcPr>
            <w:tcW w:w="864" w:type="dxa"/>
          </w:tcPr>
          <w:p w:rsidR="005607AB" w:rsidRDefault="005607AB">
            <w:pPr>
              <w:spacing w:before="0" w:after="0" w:line="320" w:lineRule="exact"/>
              <w:jc w:val="center"/>
              <w:rPr>
                <w:rFonts w:hint="cs"/>
                <w:sz w:val="24"/>
                <w:szCs w:val="24"/>
              </w:rPr>
            </w:pPr>
            <w:r>
              <w:rPr>
                <w:rFonts w:hint="cs"/>
                <w:sz w:val="24"/>
                <w:szCs w:val="24"/>
                <w:rtl/>
              </w:rPr>
              <w:t>500 2</w:t>
            </w:r>
          </w:p>
        </w:tc>
      </w:tr>
    </w:tbl>
    <w:p w:rsidR="00000000" w:rsidRDefault="005607AB">
      <w:pPr>
        <w:spacing w:line="380" w:lineRule="exact"/>
        <w:jc w:val="center"/>
        <w:rPr>
          <w:rFonts w:hint="cs"/>
          <w:sz w:val="28"/>
          <w:szCs w:val="28"/>
          <w:rtl/>
        </w:rPr>
      </w:pPr>
      <w:r>
        <w:rPr>
          <w:rFonts w:hint="cs"/>
          <w:b/>
          <w:bCs/>
          <w:sz w:val="26"/>
          <w:szCs w:val="24"/>
          <w:rtl/>
        </w:rPr>
        <w:t>الجدول 15</w:t>
      </w:r>
      <w:r>
        <w:rPr>
          <w:b/>
          <w:bCs/>
          <w:sz w:val="26"/>
          <w:szCs w:val="24"/>
          <w:rtl/>
        </w:rPr>
        <w:br/>
      </w:r>
      <w:r>
        <w:rPr>
          <w:rFonts w:hint="cs"/>
          <w:b/>
          <w:bCs/>
          <w:sz w:val="26"/>
          <w:szCs w:val="24"/>
          <w:rtl/>
        </w:rPr>
        <w:t>معدل الاشتراك حسب التأمين الاجتماعي (1994-1999)</w:t>
      </w:r>
      <w:r>
        <w:rPr>
          <w:b/>
          <w:bCs/>
          <w:sz w:val="26"/>
          <w:szCs w:val="24"/>
          <w:rtl/>
        </w:rPr>
        <w:br/>
      </w:r>
      <w:r>
        <w:rPr>
          <w:rFonts w:hint="cs"/>
          <w:b/>
          <w:bCs/>
          <w:sz w:val="26"/>
          <w:szCs w:val="24"/>
          <w:rtl/>
        </w:rPr>
        <w:t>(بالنسبة المئوية</w:t>
      </w:r>
      <w:r>
        <w:rPr>
          <w:rFonts w:hint="cs"/>
          <w:sz w:val="28"/>
          <w:szCs w:val="2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9"/>
        <w:gridCol w:w="1063"/>
        <w:gridCol w:w="1036"/>
        <w:gridCol w:w="924"/>
        <w:gridCol w:w="1008"/>
        <w:gridCol w:w="924"/>
        <w:gridCol w:w="976"/>
      </w:tblGrid>
      <w:tr w:rsidR="005607AB" w:rsidTr="005607AB">
        <w:tblPrEx>
          <w:tblCellMar>
            <w:top w:w="0" w:type="dxa"/>
            <w:bottom w:w="0" w:type="dxa"/>
          </w:tblCellMar>
        </w:tblPrEx>
        <w:tc>
          <w:tcPr>
            <w:tcW w:w="3639" w:type="dxa"/>
            <w:tcBorders>
              <w:bottom w:val="single" w:sz="4" w:space="0" w:color="auto"/>
            </w:tcBorders>
          </w:tcPr>
          <w:p w:rsidR="005607AB" w:rsidRDefault="005607AB">
            <w:pPr>
              <w:spacing w:before="0" w:after="0" w:line="320" w:lineRule="exact"/>
              <w:jc w:val="both"/>
              <w:rPr>
                <w:rFonts w:hint="cs"/>
                <w:sz w:val="24"/>
                <w:szCs w:val="24"/>
              </w:rPr>
            </w:pPr>
          </w:p>
        </w:tc>
        <w:tc>
          <w:tcPr>
            <w:tcW w:w="1063" w:type="dxa"/>
            <w:tcBorders>
              <w:bottom w:val="single" w:sz="4" w:space="0" w:color="auto"/>
            </w:tcBorders>
          </w:tcPr>
          <w:p w:rsidR="005607AB" w:rsidRDefault="005607AB">
            <w:pPr>
              <w:spacing w:before="0" w:after="0" w:line="320" w:lineRule="exact"/>
              <w:jc w:val="both"/>
              <w:rPr>
                <w:rFonts w:hint="cs"/>
                <w:sz w:val="24"/>
                <w:szCs w:val="24"/>
              </w:rPr>
            </w:pPr>
            <w:r>
              <w:rPr>
                <w:rFonts w:hint="cs"/>
                <w:sz w:val="24"/>
                <w:szCs w:val="24"/>
                <w:rtl/>
              </w:rPr>
              <w:t>1994</w:t>
            </w:r>
          </w:p>
        </w:tc>
        <w:tc>
          <w:tcPr>
            <w:tcW w:w="1036" w:type="dxa"/>
            <w:tcBorders>
              <w:bottom w:val="single" w:sz="4" w:space="0" w:color="auto"/>
            </w:tcBorders>
          </w:tcPr>
          <w:p w:rsidR="005607AB" w:rsidRDefault="005607AB">
            <w:pPr>
              <w:spacing w:before="0" w:after="0" w:line="320" w:lineRule="exact"/>
              <w:jc w:val="both"/>
              <w:rPr>
                <w:rFonts w:hint="cs"/>
                <w:sz w:val="24"/>
                <w:szCs w:val="24"/>
              </w:rPr>
            </w:pPr>
            <w:r>
              <w:rPr>
                <w:rFonts w:hint="cs"/>
                <w:sz w:val="24"/>
                <w:szCs w:val="24"/>
                <w:rtl/>
              </w:rPr>
              <w:t>1995</w:t>
            </w:r>
          </w:p>
        </w:tc>
        <w:tc>
          <w:tcPr>
            <w:tcW w:w="924" w:type="dxa"/>
            <w:tcBorders>
              <w:bottom w:val="single" w:sz="4" w:space="0" w:color="auto"/>
            </w:tcBorders>
          </w:tcPr>
          <w:p w:rsidR="005607AB" w:rsidRDefault="005607AB">
            <w:pPr>
              <w:spacing w:before="0" w:after="0" w:line="320" w:lineRule="exact"/>
              <w:jc w:val="both"/>
              <w:rPr>
                <w:rFonts w:hint="cs"/>
                <w:sz w:val="24"/>
                <w:szCs w:val="24"/>
              </w:rPr>
            </w:pPr>
            <w:r>
              <w:rPr>
                <w:rFonts w:hint="cs"/>
                <w:sz w:val="24"/>
                <w:szCs w:val="24"/>
                <w:rtl/>
              </w:rPr>
              <w:t>1996</w:t>
            </w:r>
          </w:p>
        </w:tc>
        <w:tc>
          <w:tcPr>
            <w:tcW w:w="1008" w:type="dxa"/>
            <w:tcBorders>
              <w:bottom w:val="single" w:sz="4" w:space="0" w:color="auto"/>
            </w:tcBorders>
          </w:tcPr>
          <w:p w:rsidR="005607AB" w:rsidRDefault="005607AB">
            <w:pPr>
              <w:spacing w:before="0" w:after="0" w:line="320" w:lineRule="exact"/>
              <w:jc w:val="both"/>
              <w:rPr>
                <w:rFonts w:hint="cs"/>
                <w:sz w:val="24"/>
                <w:szCs w:val="24"/>
              </w:rPr>
            </w:pPr>
            <w:r>
              <w:rPr>
                <w:rFonts w:hint="cs"/>
                <w:sz w:val="24"/>
                <w:szCs w:val="24"/>
                <w:rtl/>
              </w:rPr>
              <w:t>1997</w:t>
            </w:r>
          </w:p>
        </w:tc>
        <w:tc>
          <w:tcPr>
            <w:tcW w:w="924" w:type="dxa"/>
            <w:tcBorders>
              <w:bottom w:val="single" w:sz="4" w:space="0" w:color="auto"/>
            </w:tcBorders>
          </w:tcPr>
          <w:p w:rsidR="005607AB" w:rsidRDefault="005607AB">
            <w:pPr>
              <w:spacing w:before="0" w:after="0" w:line="320" w:lineRule="exact"/>
              <w:jc w:val="both"/>
              <w:rPr>
                <w:rFonts w:hint="cs"/>
                <w:sz w:val="24"/>
                <w:szCs w:val="24"/>
              </w:rPr>
            </w:pPr>
            <w:r>
              <w:rPr>
                <w:rFonts w:hint="cs"/>
                <w:sz w:val="24"/>
                <w:szCs w:val="24"/>
                <w:rtl/>
              </w:rPr>
              <w:t>1998</w:t>
            </w:r>
          </w:p>
        </w:tc>
        <w:tc>
          <w:tcPr>
            <w:tcW w:w="976" w:type="dxa"/>
            <w:tcBorders>
              <w:bottom w:val="single" w:sz="4" w:space="0" w:color="auto"/>
            </w:tcBorders>
          </w:tcPr>
          <w:p w:rsidR="005607AB" w:rsidRDefault="005607AB">
            <w:pPr>
              <w:spacing w:before="0" w:after="0" w:line="320" w:lineRule="exact"/>
              <w:jc w:val="both"/>
              <w:rPr>
                <w:rFonts w:hint="cs"/>
                <w:sz w:val="24"/>
                <w:szCs w:val="24"/>
              </w:rPr>
            </w:pPr>
            <w:r>
              <w:rPr>
                <w:rFonts w:hint="cs"/>
                <w:sz w:val="24"/>
                <w:szCs w:val="24"/>
                <w:rtl/>
              </w:rPr>
              <w:t>1999</w:t>
            </w:r>
          </w:p>
        </w:tc>
      </w:tr>
      <w:tr w:rsidR="005607AB" w:rsidTr="005607AB">
        <w:tblPrEx>
          <w:tblCellMar>
            <w:top w:w="0" w:type="dxa"/>
            <w:bottom w:w="0" w:type="dxa"/>
          </w:tblCellMar>
        </w:tblPrEx>
        <w:tc>
          <w:tcPr>
            <w:tcW w:w="3639" w:type="dxa"/>
            <w:tcBorders>
              <w:bottom w:val="nil"/>
            </w:tcBorders>
          </w:tcPr>
          <w:p w:rsidR="005607AB" w:rsidRDefault="005607AB">
            <w:pPr>
              <w:spacing w:before="0" w:after="0" w:line="320" w:lineRule="exact"/>
              <w:jc w:val="both"/>
              <w:rPr>
                <w:rFonts w:hint="cs"/>
                <w:sz w:val="24"/>
                <w:szCs w:val="24"/>
              </w:rPr>
            </w:pPr>
            <w:r>
              <w:rPr>
                <w:rFonts w:hint="cs"/>
                <w:sz w:val="24"/>
                <w:szCs w:val="24"/>
                <w:rtl/>
              </w:rPr>
              <w:t>المرض</w:t>
            </w:r>
          </w:p>
        </w:tc>
        <w:tc>
          <w:tcPr>
            <w:tcW w:w="1063" w:type="dxa"/>
            <w:tcBorders>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1.5</w:t>
            </w:r>
          </w:p>
        </w:tc>
        <w:tc>
          <w:tcPr>
            <w:tcW w:w="1036" w:type="dxa"/>
            <w:tcBorders>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1.5</w:t>
            </w:r>
          </w:p>
        </w:tc>
        <w:tc>
          <w:tcPr>
            <w:tcW w:w="924" w:type="dxa"/>
            <w:tcBorders>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1.5</w:t>
            </w:r>
          </w:p>
        </w:tc>
        <w:tc>
          <w:tcPr>
            <w:tcW w:w="1008" w:type="dxa"/>
            <w:tcBorders>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1.5</w:t>
            </w:r>
          </w:p>
        </w:tc>
        <w:tc>
          <w:tcPr>
            <w:tcW w:w="924" w:type="dxa"/>
            <w:tcBorders>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1.5</w:t>
            </w:r>
          </w:p>
        </w:tc>
        <w:tc>
          <w:tcPr>
            <w:tcW w:w="976" w:type="dxa"/>
            <w:tcBorders>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1.5</w:t>
            </w:r>
          </w:p>
        </w:tc>
      </w:tr>
      <w:tr w:rsidR="005607AB" w:rsidTr="005607AB">
        <w:tblPrEx>
          <w:tblCellMar>
            <w:top w:w="0" w:type="dxa"/>
            <w:bottom w:w="0" w:type="dxa"/>
          </w:tblCellMar>
        </w:tblPrEx>
        <w:tc>
          <w:tcPr>
            <w:tcW w:w="3639"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الأمومة</w:t>
            </w:r>
          </w:p>
        </w:tc>
        <w:tc>
          <w:tcPr>
            <w:tcW w:w="1063"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2.8</w:t>
            </w:r>
          </w:p>
        </w:tc>
        <w:tc>
          <w:tcPr>
            <w:tcW w:w="1036"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2.8</w:t>
            </w:r>
          </w:p>
        </w:tc>
        <w:tc>
          <w:tcPr>
            <w:tcW w:w="924"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2.8</w:t>
            </w:r>
          </w:p>
        </w:tc>
        <w:tc>
          <w:tcPr>
            <w:tcW w:w="1008"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2.8</w:t>
            </w:r>
          </w:p>
        </w:tc>
        <w:tc>
          <w:tcPr>
            <w:tcW w:w="924"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2.8</w:t>
            </w:r>
          </w:p>
        </w:tc>
        <w:tc>
          <w:tcPr>
            <w:tcW w:w="976"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2.8</w:t>
            </w:r>
          </w:p>
        </w:tc>
      </w:tr>
      <w:tr w:rsidR="005607AB" w:rsidTr="005607AB">
        <w:tblPrEx>
          <w:tblCellMar>
            <w:top w:w="0" w:type="dxa"/>
            <w:bottom w:w="0" w:type="dxa"/>
          </w:tblCellMar>
        </w:tblPrEx>
        <w:tc>
          <w:tcPr>
            <w:tcW w:w="3639" w:type="dxa"/>
            <w:tcBorders>
              <w:top w:val="nil"/>
              <w:bottom w:val="nil"/>
            </w:tcBorders>
          </w:tcPr>
          <w:p w:rsidR="005607AB" w:rsidRDefault="005607AB">
            <w:pPr>
              <w:spacing w:before="0" w:after="0" w:line="320" w:lineRule="exact"/>
              <w:jc w:val="both"/>
              <w:rPr>
                <w:rFonts w:hint="cs"/>
                <w:spacing w:val="0"/>
                <w:sz w:val="24"/>
                <w:szCs w:val="24"/>
                <w:rtl/>
              </w:rPr>
            </w:pPr>
            <w:r>
              <w:rPr>
                <w:rFonts w:hint="cs"/>
                <w:spacing w:val="0"/>
                <w:sz w:val="24"/>
                <w:szCs w:val="24"/>
                <w:rtl/>
              </w:rPr>
              <w:t>معاشات الشيخوخة والعجز والباقين على قيد الحياة</w:t>
            </w:r>
          </w:p>
        </w:tc>
        <w:tc>
          <w:tcPr>
            <w:tcW w:w="1063"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31.7</w:t>
            </w:r>
          </w:p>
        </w:tc>
        <w:tc>
          <w:tcPr>
            <w:tcW w:w="1036"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31.7</w:t>
            </w:r>
          </w:p>
        </w:tc>
        <w:tc>
          <w:tcPr>
            <w:tcW w:w="924"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31.7</w:t>
            </w:r>
          </w:p>
        </w:tc>
        <w:tc>
          <w:tcPr>
            <w:tcW w:w="1008"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31.7</w:t>
            </w:r>
          </w:p>
        </w:tc>
        <w:tc>
          <w:tcPr>
            <w:tcW w:w="924"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31.7</w:t>
            </w:r>
          </w:p>
        </w:tc>
        <w:tc>
          <w:tcPr>
            <w:tcW w:w="976"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31.7</w:t>
            </w:r>
          </w:p>
        </w:tc>
      </w:tr>
      <w:tr w:rsidR="005607AB" w:rsidTr="005607AB">
        <w:tblPrEx>
          <w:tblCellMar>
            <w:top w:w="0" w:type="dxa"/>
            <w:bottom w:w="0" w:type="dxa"/>
          </w:tblCellMar>
        </w:tblPrEx>
        <w:tc>
          <w:tcPr>
            <w:tcW w:w="3639"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الإصابات المتعلقة بالعمل والأمراض المهنية</w:t>
            </w:r>
          </w:p>
        </w:tc>
        <w:tc>
          <w:tcPr>
            <w:tcW w:w="1063"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0.5</w:t>
            </w:r>
          </w:p>
        </w:tc>
        <w:tc>
          <w:tcPr>
            <w:tcW w:w="1036"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0.5</w:t>
            </w:r>
          </w:p>
        </w:tc>
        <w:tc>
          <w:tcPr>
            <w:tcW w:w="924"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0.5</w:t>
            </w:r>
          </w:p>
        </w:tc>
        <w:tc>
          <w:tcPr>
            <w:tcW w:w="1008"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0.5</w:t>
            </w:r>
          </w:p>
        </w:tc>
        <w:tc>
          <w:tcPr>
            <w:tcW w:w="924"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0.5</w:t>
            </w:r>
          </w:p>
        </w:tc>
        <w:tc>
          <w:tcPr>
            <w:tcW w:w="976"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0.5</w:t>
            </w:r>
          </w:p>
        </w:tc>
      </w:tr>
      <w:tr w:rsidR="005607AB" w:rsidTr="005607AB">
        <w:tblPrEx>
          <w:tblCellMar>
            <w:top w:w="0" w:type="dxa"/>
            <w:bottom w:w="0" w:type="dxa"/>
          </w:tblCellMar>
        </w:tblPrEx>
        <w:tc>
          <w:tcPr>
            <w:tcW w:w="3639"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البطالة</w:t>
            </w:r>
          </w:p>
        </w:tc>
        <w:tc>
          <w:tcPr>
            <w:tcW w:w="1063"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6.0</w:t>
            </w:r>
          </w:p>
        </w:tc>
        <w:tc>
          <w:tcPr>
            <w:tcW w:w="1036"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6.0</w:t>
            </w:r>
          </w:p>
        </w:tc>
        <w:tc>
          <w:tcPr>
            <w:tcW w:w="924"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6.0</w:t>
            </w:r>
          </w:p>
        </w:tc>
        <w:tc>
          <w:tcPr>
            <w:tcW w:w="1008"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6.0</w:t>
            </w:r>
          </w:p>
        </w:tc>
        <w:tc>
          <w:tcPr>
            <w:tcW w:w="924"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6.0</w:t>
            </w:r>
          </w:p>
        </w:tc>
        <w:tc>
          <w:tcPr>
            <w:tcW w:w="976" w:type="dxa"/>
            <w:tcBorders>
              <w:top w:val="nil"/>
              <w:bottom w:val="nil"/>
            </w:tcBorders>
          </w:tcPr>
          <w:p w:rsidR="005607AB" w:rsidRDefault="005607AB">
            <w:pPr>
              <w:tabs>
                <w:tab w:val="decimal" w:pos="381"/>
              </w:tabs>
              <w:spacing w:before="0" w:after="0" w:line="320" w:lineRule="exact"/>
              <w:jc w:val="both"/>
              <w:rPr>
                <w:rFonts w:hint="cs"/>
                <w:sz w:val="24"/>
                <w:szCs w:val="24"/>
              </w:rPr>
            </w:pPr>
            <w:r>
              <w:rPr>
                <w:rFonts w:hint="cs"/>
                <w:sz w:val="24"/>
                <w:szCs w:val="24"/>
                <w:rtl/>
              </w:rPr>
              <w:t>6.0</w:t>
            </w:r>
          </w:p>
        </w:tc>
      </w:tr>
      <w:tr w:rsidR="005607AB" w:rsidTr="005607AB">
        <w:tblPrEx>
          <w:tblCellMar>
            <w:top w:w="0" w:type="dxa"/>
            <w:bottom w:w="0" w:type="dxa"/>
          </w:tblCellMar>
        </w:tblPrEx>
        <w:tc>
          <w:tcPr>
            <w:tcW w:w="3639" w:type="dxa"/>
            <w:tcBorders>
              <w:top w:val="nil"/>
              <w:bottom w:val="single" w:sz="4" w:space="0" w:color="auto"/>
            </w:tcBorders>
          </w:tcPr>
          <w:p w:rsidR="005607AB" w:rsidRDefault="005607AB">
            <w:pPr>
              <w:spacing w:before="0" w:after="0" w:line="320" w:lineRule="exact"/>
              <w:jc w:val="both"/>
              <w:rPr>
                <w:rFonts w:hint="cs"/>
                <w:sz w:val="24"/>
                <w:szCs w:val="24"/>
                <w:rtl/>
              </w:rPr>
            </w:pPr>
            <w:r>
              <w:rPr>
                <w:sz w:val="24"/>
                <w:szCs w:val="24"/>
                <w:rtl/>
              </w:rPr>
              <w:tab/>
            </w:r>
            <w:r>
              <w:rPr>
                <w:rFonts w:hint="cs"/>
                <w:sz w:val="24"/>
                <w:szCs w:val="24"/>
                <w:rtl/>
              </w:rPr>
              <w:t>المجموع</w:t>
            </w:r>
          </w:p>
        </w:tc>
        <w:tc>
          <w:tcPr>
            <w:tcW w:w="1063" w:type="dxa"/>
            <w:tcBorders>
              <w:top w:val="nil"/>
              <w:bottom w:val="single" w:sz="4" w:space="0" w:color="auto"/>
            </w:tcBorders>
          </w:tcPr>
          <w:p w:rsidR="005607AB" w:rsidRDefault="005607AB">
            <w:pPr>
              <w:tabs>
                <w:tab w:val="decimal" w:pos="381"/>
              </w:tabs>
              <w:spacing w:before="0" w:after="0" w:line="320" w:lineRule="exact"/>
              <w:jc w:val="both"/>
              <w:rPr>
                <w:rFonts w:hint="cs"/>
                <w:sz w:val="24"/>
                <w:szCs w:val="24"/>
              </w:rPr>
            </w:pPr>
            <w:r>
              <w:rPr>
                <w:rFonts w:hint="cs"/>
                <w:sz w:val="24"/>
                <w:szCs w:val="24"/>
                <w:rtl/>
              </w:rPr>
              <w:t>42.5</w:t>
            </w:r>
          </w:p>
        </w:tc>
        <w:tc>
          <w:tcPr>
            <w:tcW w:w="1036" w:type="dxa"/>
            <w:tcBorders>
              <w:top w:val="nil"/>
              <w:bottom w:val="single" w:sz="4" w:space="0" w:color="auto"/>
            </w:tcBorders>
          </w:tcPr>
          <w:p w:rsidR="005607AB" w:rsidRDefault="005607AB">
            <w:pPr>
              <w:tabs>
                <w:tab w:val="decimal" w:pos="381"/>
              </w:tabs>
              <w:spacing w:before="0" w:after="0" w:line="320" w:lineRule="exact"/>
              <w:jc w:val="both"/>
              <w:rPr>
                <w:rFonts w:hint="cs"/>
                <w:sz w:val="24"/>
                <w:szCs w:val="24"/>
              </w:rPr>
            </w:pPr>
            <w:r>
              <w:rPr>
                <w:rFonts w:hint="cs"/>
                <w:sz w:val="24"/>
                <w:szCs w:val="24"/>
                <w:rtl/>
              </w:rPr>
              <w:t>42.5</w:t>
            </w:r>
          </w:p>
        </w:tc>
        <w:tc>
          <w:tcPr>
            <w:tcW w:w="924" w:type="dxa"/>
            <w:tcBorders>
              <w:top w:val="nil"/>
              <w:bottom w:val="single" w:sz="4" w:space="0" w:color="auto"/>
            </w:tcBorders>
          </w:tcPr>
          <w:p w:rsidR="005607AB" w:rsidRDefault="005607AB">
            <w:pPr>
              <w:tabs>
                <w:tab w:val="decimal" w:pos="381"/>
              </w:tabs>
              <w:spacing w:before="0" w:after="0" w:line="320" w:lineRule="exact"/>
              <w:jc w:val="both"/>
              <w:rPr>
                <w:rFonts w:hint="cs"/>
                <w:sz w:val="24"/>
                <w:szCs w:val="24"/>
              </w:rPr>
            </w:pPr>
            <w:r>
              <w:rPr>
                <w:rFonts w:hint="cs"/>
                <w:sz w:val="24"/>
                <w:szCs w:val="24"/>
                <w:rtl/>
              </w:rPr>
              <w:t>42.5</w:t>
            </w:r>
          </w:p>
        </w:tc>
        <w:tc>
          <w:tcPr>
            <w:tcW w:w="1008" w:type="dxa"/>
            <w:tcBorders>
              <w:top w:val="nil"/>
              <w:bottom w:val="single" w:sz="4" w:space="0" w:color="auto"/>
            </w:tcBorders>
          </w:tcPr>
          <w:p w:rsidR="005607AB" w:rsidRDefault="005607AB">
            <w:pPr>
              <w:tabs>
                <w:tab w:val="decimal" w:pos="381"/>
              </w:tabs>
              <w:spacing w:before="0" w:after="0" w:line="320" w:lineRule="exact"/>
              <w:jc w:val="both"/>
              <w:rPr>
                <w:rFonts w:hint="cs"/>
                <w:sz w:val="24"/>
                <w:szCs w:val="24"/>
              </w:rPr>
            </w:pPr>
            <w:r>
              <w:rPr>
                <w:rFonts w:hint="cs"/>
                <w:sz w:val="24"/>
                <w:szCs w:val="24"/>
                <w:rtl/>
              </w:rPr>
              <w:t>42.5</w:t>
            </w:r>
          </w:p>
        </w:tc>
        <w:tc>
          <w:tcPr>
            <w:tcW w:w="924" w:type="dxa"/>
            <w:tcBorders>
              <w:top w:val="nil"/>
              <w:bottom w:val="single" w:sz="4" w:space="0" w:color="auto"/>
            </w:tcBorders>
          </w:tcPr>
          <w:p w:rsidR="005607AB" w:rsidRDefault="005607AB">
            <w:pPr>
              <w:tabs>
                <w:tab w:val="decimal" w:pos="381"/>
              </w:tabs>
              <w:spacing w:before="0" w:after="0" w:line="320" w:lineRule="exact"/>
              <w:jc w:val="both"/>
              <w:rPr>
                <w:rFonts w:hint="cs"/>
                <w:sz w:val="24"/>
                <w:szCs w:val="24"/>
              </w:rPr>
            </w:pPr>
            <w:r>
              <w:rPr>
                <w:rFonts w:hint="cs"/>
                <w:sz w:val="24"/>
                <w:szCs w:val="24"/>
                <w:rtl/>
              </w:rPr>
              <w:t>42.5</w:t>
            </w:r>
          </w:p>
        </w:tc>
        <w:tc>
          <w:tcPr>
            <w:tcW w:w="976" w:type="dxa"/>
            <w:tcBorders>
              <w:top w:val="nil"/>
              <w:bottom w:val="single" w:sz="4" w:space="0" w:color="auto"/>
            </w:tcBorders>
          </w:tcPr>
          <w:p w:rsidR="005607AB" w:rsidRDefault="005607AB">
            <w:pPr>
              <w:tabs>
                <w:tab w:val="decimal" w:pos="381"/>
              </w:tabs>
              <w:spacing w:before="0" w:after="0" w:line="320" w:lineRule="exact"/>
              <w:jc w:val="both"/>
              <w:rPr>
                <w:rFonts w:hint="cs"/>
                <w:sz w:val="24"/>
                <w:szCs w:val="24"/>
              </w:rPr>
            </w:pPr>
            <w:r>
              <w:rPr>
                <w:rFonts w:hint="cs"/>
                <w:sz w:val="24"/>
                <w:szCs w:val="24"/>
                <w:rtl/>
              </w:rPr>
              <w:t>42.5</w:t>
            </w:r>
          </w:p>
        </w:tc>
      </w:tr>
    </w:tbl>
    <w:p w:rsidR="00000000" w:rsidRDefault="005607AB">
      <w:pPr>
        <w:spacing w:before="120" w:after="120" w:line="380" w:lineRule="exact"/>
        <w:jc w:val="center"/>
        <w:rPr>
          <w:rFonts w:hint="cs"/>
          <w:b/>
          <w:bCs/>
          <w:sz w:val="26"/>
          <w:szCs w:val="24"/>
          <w:rtl/>
        </w:rPr>
      </w:pPr>
      <w:r>
        <w:rPr>
          <w:rFonts w:hint="cs"/>
          <w:b/>
          <w:bCs/>
          <w:sz w:val="26"/>
          <w:szCs w:val="24"/>
          <w:rtl/>
        </w:rPr>
        <w:t>الجدول 16</w:t>
      </w:r>
      <w:r>
        <w:rPr>
          <w:b/>
          <w:bCs/>
          <w:sz w:val="26"/>
          <w:szCs w:val="24"/>
          <w:rtl/>
        </w:rPr>
        <w:br/>
      </w:r>
      <w:r>
        <w:rPr>
          <w:rFonts w:hint="cs"/>
          <w:b/>
          <w:bCs/>
          <w:sz w:val="26"/>
          <w:szCs w:val="24"/>
          <w:rtl/>
        </w:rPr>
        <w:t>متوسط المعاشات الشهرية خلال عام 2002</w:t>
      </w:r>
      <w:r>
        <w:rPr>
          <w:b/>
          <w:bCs/>
          <w:sz w:val="26"/>
          <w:szCs w:val="24"/>
          <w:rtl/>
        </w:rPr>
        <w:br/>
      </w:r>
      <w:r>
        <w:rPr>
          <w:rFonts w:hint="cs"/>
          <w:b/>
          <w:bCs/>
          <w:sz w:val="26"/>
          <w:szCs w:val="24"/>
          <w:rtl/>
        </w:rPr>
        <w:t>(ليكات)</w:t>
      </w:r>
    </w:p>
    <w:tbl>
      <w:tblPr>
        <w:bidiVisual/>
        <w:tblW w:w="0" w:type="auto"/>
        <w:jc w:val="center"/>
        <w:tblInd w:w="-40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369"/>
        <w:gridCol w:w="1797"/>
      </w:tblGrid>
      <w:tr w:rsidR="005607AB" w:rsidTr="005607AB">
        <w:tblPrEx>
          <w:tblCellMar>
            <w:top w:w="0" w:type="dxa"/>
            <w:bottom w:w="0" w:type="dxa"/>
          </w:tblCellMar>
        </w:tblPrEx>
        <w:trPr>
          <w:jc w:val="center"/>
        </w:trPr>
        <w:tc>
          <w:tcPr>
            <w:tcW w:w="4369" w:type="dxa"/>
          </w:tcPr>
          <w:p w:rsidR="005607AB" w:rsidRDefault="005607AB">
            <w:pPr>
              <w:spacing w:before="0" w:after="0" w:line="320" w:lineRule="exact"/>
              <w:jc w:val="both"/>
              <w:rPr>
                <w:rFonts w:hint="cs"/>
                <w:sz w:val="24"/>
                <w:szCs w:val="24"/>
              </w:rPr>
            </w:pPr>
            <w:r>
              <w:rPr>
                <w:rFonts w:hint="cs"/>
                <w:sz w:val="24"/>
                <w:szCs w:val="24"/>
                <w:rtl/>
              </w:rPr>
              <w:t>المعاشات الحكومية:</w:t>
            </w:r>
          </w:p>
        </w:tc>
        <w:tc>
          <w:tcPr>
            <w:tcW w:w="1797" w:type="dxa"/>
          </w:tcPr>
          <w:p w:rsidR="005607AB" w:rsidRDefault="005607AB">
            <w:pPr>
              <w:spacing w:before="0" w:after="0" w:line="320" w:lineRule="exact"/>
              <w:jc w:val="both"/>
              <w:rPr>
                <w:rFonts w:hint="cs"/>
                <w:sz w:val="24"/>
                <w:szCs w:val="24"/>
              </w:rPr>
            </w:pPr>
          </w:p>
        </w:tc>
      </w:tr>
      <w:tr w:rsidR="005607AB" w:rsidTr="005607AB">
        <w:tblPrEx>
          <w:tblCellMar>
            <w:top w:w="0" w:type="dxa"/>
            <w:bottom w:w="0" w:type="dxa"/>
          </w:tblCellMar>
        </w:tblPrEx>
        <w:trPr>
          <w:jc w:val="center"/>
        </w:trPr>
        <w:tc>
          <w:tcPr>
            <w:tcW w:w="4369" w:type="dxa"/>
          </w:tcPr>
          <w:p w:rsidR="005607AB" w:rsidRDefault="005607AB">
            <w:pPr>
              <w:spacing w:before="0" w:after="0" w:line="320" w:lineRule="exact"/>
              <w:ind w:left="307"/>
              <w:jc w:val="both"/>
              <w:rPr>
                <w:rFonts w:hint="cs"/>
                <w:sz w:val="24"/>
                <w:szCs w:val="24"/>
              </w:rPr>
            </w:pPr>
            <w:r>
              <w:rPr>
                <w:rFonts w:hint="cs"/>
                <w:sz w:val="24"/>
                <w:szCs w:val="24"/>
                <w:rtl/>
              </w:rPr>
              <w:t>المعاشات التقاعدية</w:t>
            </w:r>
          </w:p>
        </w:tc>
        <w:tc>
          <w:tcPr>
            <w:tcW w:w="1797" w:type="dxa"/>
          </w:tcPr>
          <w:p w:rsidR="005607AB" w:rsidRDefault="005607AB">
            <w:pPr>
              <w:spacing w:before="0" w:after="0" w:line="320" w:lineRule="exact"/>
              <w:ind w:left="458"/>
              <w:jc w:val="both"/>
              <w:rPr>
                <w:rFonts w:hint="cs"/>
                <w:sz w:val="24"/>
                <w:szCs w:val="24"/>
              </w:rPr>
            </w:pPr>
            <w:r>
              <w:rPr>
                <w:rFonts w:hint="cs"/>
                <w:sz w:val="24"/>
                <w:szCs w:val="24"/>
                <w:rtl/>
              </w:rPr>
              <w:t>446 6</w:t>
            </w:r>
          </w:p>
        </w:tc>
      </w:tr>
      <w:tr w:rsidR="005607AB" w:rsidTr="005607AB">
        <w:tblPrEx>
          <w:tblCellMar>
            <w:top w:w="0" w:type="dxa"/>
            <w:bottom w:w="0" w:type="dxa"/>
          </w:tblCellMar>
        </w:tblPrEx>
        <w:trPr>
          <w:jc w:val="center"/>
        </w:trPr>
        <w:tc>
          <w:tcPr>
            <w:tcW w:w="4369" w:type="dxa"/>
          </w:tcPr>
          <w:p w:rsidR="005607AB" w:rsidRDefault="005607AB">
            <w:pPr>
              <w:spacing w:before="0" w:after="0" w:line="320" w:lineRule="exact"/>
              <w:ind w:left="307"/>
              <w:jc w:val="both"/>
              <w:rPr>
                <w:rFonts w:hint="cs"/>
                <w:sz w:val="24"/>
                <w:szCs w:val="24"/>
              </w:rPr>
            </w:pPr>
            <w:r>
              <w:rPr>
                <w:rFonts w:hint="cs"/>
                <w:sz w:val="24"/>
                <w:szCs w:val="24"/>
                <w:rtl/>
              </w:rPr>
              <w:t>معاشات العجز</w:t>
            </w:r>
          </w:p>
        </w:tc>
        <w:tc>
          <w:tcPr>
            <w:tcW w:w="1797" w:type="dxa"/>
          </w:tcPr>
          <w:p w:rsidR="005607AB" w:rsidRDefault="005607AB">
            <w:pPr>
              <w:spacing w:before="0" w:after="0" w:line="320" w:lineRule="exact"/>
              <w:ind w:left="458"/>
              <w:jc w:val="both"/>
              <w:rPr>
                <w:rFonts w:hint="cs"/>
                <w:sz w:val="24"/>
                <w:szCs w:val="24"/>
              </w:rPr>
            </w:pPr>
            <w:r>
              <w:rPr>
                <w:rFonts w:hint="cs"/>
                <w:sz w:val="24"/>
                <w:szCs w:val="24"/>
                <w:rtl/>
              </w:rPr>
              <w:t>842 4</w:t>
            </w:r>
          </w:p>
        </w:tc>
      </w:tr>
      <w:tr w:rsidR="005607AB" w:rsidTr="005607AB">
        <w:tblPrEx>
          <w:tblCellMar>
            <w:top w:w="0" w:type="dxa"/>
            <w:bottom w:w="0" w:type="dxa"/>
          </w:tblCellMar>
        </w:tblPrEx>
        <w:trPr>
          <w:jc w:val="center"/>
        </w:trPr>
        <w:tc>
          <w:tcPr>
            <w:tcW w:w="4369" w:type="dxa"/>
          </w:tcPr>
          <w:p w:rsidR="005607AB" w:rsidRDefault="005607AB">
            <w:pPr>
              <w:spacing w:before="0" w:after="0" w:line="320" w:lineRule="exact"/>
              <w:ind w:left="307"/>
              <w:jc w:val="both"/>
              <w:rPr>
                <w:rFonts w:hint="cs"/>
                <w:sz w:val="24"/>
                <w:szCs w:val="24"/>
              </w:rPr>
            </w:pPr>
            <w:r>
              <w:rPr>
                <w:rFonts w:hint="cs"/>
                <w:sz w:val="24"/>
                <w:szCs w:val="24"/>
                <w:rtl/>
              </w:rPr>
              <w:t>معاشات الباقين على قيد الحياة</w:t>
            </w:r>
          </w:p>
        </w:tc>
        <w:tc>
          <w:tcPr>
            <w:tcW w:w="1797" w:type="dxa"/>
          </w:tcPr>
          <w:p w:rsidR="005607AB" w:rsidRDefault="005607AB">
            <w:pPr>
              <w:spacing w:before="0" w:after="0" w:line="320" w:lineRule="exact"/>
              <w:ind w:left="458"/>
              <w:jc w:val="both"/>
              <w:rPr>
                <w:rFonts w:hint="cs"/>
                <w:sz w:val="24"/>
                <w:szCs w:val="24"/>
              </w:rPr>
            </w:pPr>
            <w:r>
              <w:rPr>
                <w:rFonts w:hint="cs"/>
                <w:sz w:val="24"/>
                <w:szCs w:val="24"/>
                <w:rtl/>
              </w:rPr>
              <w:t>176 3</w:t>
            </w:r>
          </w:p>
        </w:tc>
      </w:tr>
      <w:tr w:rsidR="005607AB" w:rsidTr="005607AB">
        <w:tblPrEx>
          <w:tblCellMar>
            <w:top w:w="0" w:type="dxa"/>
            <w:bottom w:w="0" w:type="dxa"/>
          </w:tblCellMar>
        </w:tblPrEx>
        <w:trPr>
          <w:jc w:val="center"/>
        </w:trPr>
        <w:tc>
          <w:tcPr>
            <w:tcW w:w="4369" w:type="dxa"/>
          </w:tcPr>
          <w:p w:rsidR="005607AB" w:rsidRDefault="005607AB">
            <w:pPr>
              <w:spacing w:before="0" w:after="0" w:line="320" w:lineRule="exact"/>
              <w:jc w:val="both"/>
              <w:rPr>
                <w:rFonts w:hint="cs"/>
                <w:sz w:val="24"/>
                <w:szCs w:val="24"/>
                <w:rtl/>
              </w:rPr>
            </w:pPr>
            <w:r>
              <w:rPr>
                <w:rFonts w:hint="cs"/>
                <w:sz w:val="24"/>
                <w:szCs w:val="24"/>
                <w:rtl/>
              </w:rPr>
              <w:t>المعاشات في المناطق الريفية:</w:t>
            </w:r>
          </w:p>
        </w:tc>
        <w:tc>
          <w:tcPr>
            <w:tcW w:w="1797" w:type="dxa"/>
          </w:tcPr>
          <w:p w:rsidR="005607AB" w:rsidRDefault="005607AB">
            <w:pPr>
              <w:spacing w:before="0" w:after="0" w:line="320" w:lineRule="exact"/>
              <w:ind w:left="458"/>
              <w:jc w:val="both"/>
              <w:rPr>
                <w:rFonts w:hint="cs"/>
                <w:sz w:val="24"/>
                <w:szCs w:val="24"/>
              </w:rPr>
            </w:pPr>
          </w:p>
        </w:tc>
      </w:tr>
      <w:tr w:rsidR="005607AB" w:rsidTr="005607AB">
        <w:tblPrEx>
          <w:tblCellMar>
            <w:top w:w="0" w:type="dxa"/>
            <w:bottom w:w="0" w:type="dxa"/>
          </w:tblCellMar>
        </w:tblPrEx>
        <w:trPr>
          <w:jc w:val="center"/>
        </w:trPr>
        <w:tc>
          <w:tcPr>
            <w:tcW w:w="4369" w:type="dxa"/>
          </w:tcPr>
          <w:p w:rsidR="005607AB" w:rsidRDefault="005607AB">
            <w:pPr>
              <w:spacing w:before="0" w:after="0" w:line="320" w:lineRule="exact"/>
              <w:ind w:left="307"/>
              <w:jc w:val="both"/>
              <w:rPr>
                <w:rFonts w:hint="cs"/>
                <w:sz w:val="24"/>
                <w:szCs w:val="24"/>
                <w:rtl/>
              </w:rPr>
            </w:pPr>
            <w:r>
              <w:rPr>
                <w:rFonts w:hint="cs"/>
                <w:sz w:val="24"/>
                <w:szCs w:val="24"/>
                <w:rtl/>
              </w:rPr>
              <w:t>المعاشات التقاعدية</w:t>
            </w:r>
          </w:p>
        </w:tc>
        <w:tc>
          <w:tcPr>
            <w:tcW w:w="1797" w:type="dxa"/>
          </w:tcPr>
          <w:p w:rsidR="005607AB" w:rsidRDefault="005607AB">
            <w:pPr>
              <w:spacing w:before="0" w:after="0" w:line="320" w:lineRule="exact"/>
              <w:ind w:left="458"/>
              <w:jc w:val="both"/>
              <w:rPr>
                <w:rFonts w:hint="cs"/>
                <w:sz w:val="24"/>
                <w:szCs w:val="24"/>
              </w:rPr>
            </w:pPr>
            <w:r>
              <w:rPr>
                <w:rFonts w:hint="cs"/>
                <w:sz w:val="24"/>
                <w:szCs w:val="24"/>
                <w:rtl/>
              </w:rPr>
              <w:t>575 1</w:t>
            </w:r>
          </w:p>
        </w:tc>
      </w:tr>
      <w:tr w:rsidR="005607AB" w:rsidTr="005607AB">
        <w:tblPrEx>
          <w:tblCellMar>
            <w:top w:w="0" w:type="dxa"/>
            <w:bottom w:w="0" w:type="dxa"/>
          </w:tblCellMar>
        </w:tblPrEx>
        <w:trPr>
          <w:jc w:val="center"/>
        </w:trPr>
        <w:tc>
          <w:tcPr>
            <w:tcW w:w="4369" w:type="dxa"/>
          </w:tcPr>
          <w:p w:rsidR="005607AB" w:rsidRDefault="005607AB">
            <w:pPr>
              <w:spacing w:before="0" w:after="0" w:line="320" w:lineRule="exact"/>
              <w:ind w:left="307"/>
              <w:jc w:val="both"/>
              <w:rPr>
                <w:rFonts w:hint="cs"/>
                <w:sz w:val="24"/>
                <w:szCs w:val="24"/>
                <w:rtl/>
              </w:rPr>
            </w:pPr>
            <w:r>
              <w:rPr>
                <w:rFonts w:hint="cs"/>
                <w:sz w:val="24"/>
                <w:szCs w:val="24"/>
                <w:rtl/>
              </w:rPr>
              <w:t>معاشات العجز</w:t>
            </w:r>
          </w:p>
        </w:tc>
        <w:tc>
          <w:tcPr>
            <w:tcW w:w="1797" w:type="dxa"/>
          </w:tcPr>
          <w:p w:rsidR="005607AB" w:rsidRDefault="005607AB">
            <w:pPr>
              <w:spacing w:before="0" w:after="0" w:line="320" w:lineRule="exact"/>
              <w:ind w:left="458"/>
              <w:jc w:val="both"/>
              <w:rPr>
                <w:rFonts w:hint="cs"/>
                <w:sz w:val="24"/>
                <w:szCs w:val="24"/>
              </w:rPr>
            </w:pPr>
            <w:r>
              <w:rPr>
                <w:rFonts w:hint="cs"/>
                <w:sz w:val="24"/>
                <w:szCs w:val="24"/>
                <w:rtl/>
              </w:rPr>
              <w:t>617 1</w:t>
            </w:r>
          </w:p>
        </w:tc>
      </w:tr>
      <w:tr w:rsidR="005607AB" w:rsidTr="005607AB">
        <w:tblPrEx>
          <w:tblCellMar>
            <w:top w:w="0" w:type="dxa"/>
            <w:bottom w:w="0" w:type="dxa"/>
          </w:tblCellMar>
        </w:tblPrEx>
        <w:trPr>
          <w:jc w:val="center"/>
        </w:trPr>
        <w:tc>
          <w:tcPr>
            <w:tcW w:w="4369" w:type="dxa"/>
          </w:tcPr>
          <w:p w:rsidR="005607AB" w:rsidRDefault="005607AB">
            <w:pPr>
              <w:spacing w:before="0" w:after="0" w:line="320" w:lineRule="exact"/>
              <w:ind w:left="307"/>
              <w:jc w:val="both"/>
              <w:rPr>
                <w:rFonts w:hint="cs"/>
                <w:sz w:val="24"/>
                <w:szCs w:val="24"/>
                <w:rtl/>
              </w:rPr>
            </w:pPr>
            <w:r>
              <w:rPr>
                <w:rFonts w:hint="cs"/>
                <w:sz w:val="24"/>
                <w:szCs w:val="24"/>
                <w:rtl/>
              </w:rPr>
              <w:t>معاشات الباقين على قيد الحياة</w:t>
            </w:r>
          </w:p>
        </w:tc>
        <w:tc>
          <w:tcPr>
            <w:tcW w:w="1797" w:type="dxa"/>
          </w:tcPr>
          <w:p w:rsidR="005607AB" w:rsidRDefault="005607AB">
            <w:pPr>
              <w:spacing w:before="0" w:after="0" w:line="320" w:lineRule="exact"/>
              <w:ind w:left="458"/>
              <w:jc w:val="both"/>
              <w:rPr>
                <w:rFonts w:hint="cs"/>
                <w:sz w:val="24"/>
                <w:szCs w:val="24"/>
              </w:rPr>
            </w:pPr>
            <w:r>
              <w:rPr>
                <w:rFonts w:hint="cs"/>
                <w:sz w:val="24"/>
                <w:szCs w:val="24"/>
                <w:rtl/>
              </w:rPr>
              <w:t>731</w:t>
            </w:r>
          </w:p>
        </w:tc>
      </w:tr>
    </w:tbl>
    <w:p w:rsidR="00000000" w:rsidRDefault="005607AB">
      <w:pPr>
        <w:spacing w:before="0" w:line="380" w:lineRule="exact"/>
        <w:ind w:left="1897"/>
        <w:jc w:val="both"/>
        <w:rPr>
          <w:rFonts w:hint="cs"/>
          <w:sz w:val="24"/>
          <w:szCs w:val="24"/>
          <w:rtl/>
        </w:rPr>
      </w:pPr>
      <w:r>
        <w:rPr>
          <w:rFonts w:hint="cs"/>
          <w:sz w:val="24"/>
          <w:szCs w:val="24"/>
          <w:rtl/>
        </w:rPr>
        <w:tab/>
      </w:r>
      <w:r>
        <w:rPr>
          <w:rFonts w:hint="cs"/>
          <w:i/>
          <w:iCs/>
          <w:sz w:val="24"/>
          <w:szCs w:val="24"/>
          <w:rtl/>
        </w:rPr>
        <w:t>المصد</w:t>
      </w:r>
      <w:r>
        <w:rPr>
          <w:rFonts w:hint="cs"/>
          <w:sz w:val="24"/>
          <w:szCs w:val="24"/>
          <w:rtl/>
        </w:rPr>
        <w:t>ر:</w:t>
      </w:r>
      <w:r>
        <w:rPr>
          <w:rFonts w:hint="cs"/>
          <w:sz w:val="24"/>
          <w:szCs w:val="24"/>
          <w:rtl/>
        </w:rPr>
        <w:tab/>
        <w:t>مؤسسة التأمين الاجتماعي.</w:t>
      </w:r>
    </w:p>
    <w:p w:rsidR="00000000" w:rsidRDefault="005607AB">
      <w:pPr>
        <w:spacing w:before="0" w:after="120" w:line="360" w:lineRule="exact"/>
        <w:jc w:val="center"/>
        <w:rPr>
          <w:rFonts w:hint="cs"/>
          <w:b/>
          <w:bCs/>
          <w:sz w:val="26"/>
          <w:szCs w:val="24"/>
          <w:rtl/>
        </w:rPr>
      </w:pPr>
      <w:r>
        <w:rPr>
          <w:rFonts w:hint="cs"/>
          <w:b/>
          <w:bCs/>
          <w:sz w:val="24"/>
          <w:szCs w:val="24"/>
          <w:rtl/>
        </w:rPr>
        <w:t>الجدول 17</w:t>
      </w:r>
      <w:r>
        <w:rPr>
          <w:b/>
          <w:bCs/>
          <w:sz w:val="24"/>
          <w:szCs w:val="24"/>
          <w:rtl/>
        </w:rPr>
        <w:br/>
      </w:r>
      <w:r>
        <w:rPr>
          <w:rFonts w:hint="cs"/>
          <w:b/>
          <w:bCs/>
          <w:sz w:val="26"/>
          <w:szCs w:val="24"/>
          <w:rtl/>
        </w:rPr>
        <w:t>الحد الأدنى والحد الأقصى لمعاشات التقاعد الشهرية، 2002</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63"/>
        <w:gridCol w:w="1797"/>
      </w:tblGrid>
      <w:tr w:rsidR="005607AB" w:rsidTr="005607AB">
        <w:tblPrEx>
          <w:tblCellMar>
            <w:top w:w="0" w:type="dxa"/>
            <w:bottom w:w="0" w:type="dxa"/>
          </w:tblCellMar>
        </w:tblPrEx>
        <w:trPr>
          <w:jc w:val="center"/>
        </w:trPr>
        <w:tc>
          <w:tcPr>
            <w:tcW w:w="3963" w:type="dxa"/>
          </w:tcPr>
          <w:p w:rsidR="005607AB" w:rsidRDefault="005607AB">
            <w:pPr>
              <w:spacing w:before="0" w:after="0" w:line="320" w:lineRule="exact"/>
              <w:jc w:val="both"/>
              <w:rPr>
                <w:rFonts w:hint="cs"/>
                <w:sz w:val="24"/>
                <w:szCs w:val="24"/>
              </w:rPr>
            </w:pPr>
            <w:r>
              <w:rPr>
                <w:rFonts w:hint="cs"/>
                <w:sz w:val="24"/>
                <w:szCs w:val="24"/>
                <w:rtl/>
              </w:rPr>
              <w:t>المناطق الحضرية</w:t>
            </w:r>
          </w:p>
        </w:tc>
        <w:tc>
          <w:tcPr>
            <w:tcW w:w="1797" w:type="dxa"/>
          </w:tcPr>
          <w:p w:rsidR="005607AB" w:rsidRDefault="005607AB">
            <w:pPr>
              <w:spacing w:before="0" w:after="0" w:line="320" w:lineRule="exact"/>
              <w:jc w:val="both"/>
              <w:rPr>
                <w:rFonts w:hint="cs"/>
                <w:sz w:val="24"/>
                <w:szCs w:val="24"/>
              </w:rPr>
            </w:pPr>
          </w:p>
        </w:tc>
      </w:tr>
      <w:tr w:rsidR="005607AB" w:rsidTr="005607AB">
        <w:tblPrEx>
          <w:tblCellMar>
            <w:top w:w="0" w:type="dxa"/>
            <w:bottom w:w="0" w:type="dxa"/>
          </w:tblCellMar>
        </w:tblPrEx>
        <w:trPr>
          <w:jc w:val="center"/>
        </w:trPr>
        <w:tc>
          <w:tcPr>
            <w:tcW w:w="3963" w:type="dxa"/>
          </w:tcPr>
          <w:p w:rsidR="005607AB" w:rsidRDefault="005607AB">
            <w:pPr>
              <w:spacing w:before="0" w:after="0" w:line="320" w:lineRule="exact"/>
              <w:ind w:left="217"/>
              <w:jc w:val="both"/>
              <w:rPr>
                <w:rFonts w:hint="cs"/>
                <w:sz w:val="24"/>
                <w:szCs w:val="24"/>
              </w:rPr>
            </w:pPr>
            <w:r>
              <w:rPr>
                <w:rFonts w:hint="cs"/>
                <w:sz w:val="24"/>
                <w:szCs w:val="24"/>
                <w:rtl/>
              </w:rPr>
              <w:t xml:space="preserve">الحد الأدنى للمعاشات </w:t>
            </w:r>
          </w:p>
        </w:tc>
        <w:tc>
          <w:tcPr>
            <w:tcW w:w="1797" w:type="dxa"/>
          </w:tcPr>
          <w:p w:rsidR="005607AB" w:rsidRDefault="005607AB">
            <w:pPr>
              <w:spacing w:before="0" w:after="0" w:line="320" w:lineRule="exact"/>
              <w:ind w:left="435"/>
              <w:jc w:val="both"/>
              <w:rPr>
                <w:rFonts w:hint="cs"/>
                <w:sz w:val="24"/>
                <w:szCs w:val="24"/>
              </w:rPr>
            </w:pPr>
            <w:r>
              <w:rPr>
                <w:rFonts w:hint="cs"/>
                <w:sz w:val="24"/>
                <w:szCs w:val="24"/>
                <w:rtl/>
              </w:rPr>
              <w:t>116 6</w:t>
            </w:r>
          </w:p>
        </w:tc>
      </w:tr>
      <w:tr w:rsidR="005607AB" w:rsidTr="005607AB">
        <w:tblPrEx>
          <w:tblCellMar>
            <w:top w:w="0" w:type="dxa"/>
            <w:bottom w:w="0" w:type="dxa"/>
          </w:tblCellMar>
        </w:tblPrEx>
        <w:trPr>
          <w:jc w:val="center"/>
        </w:trPr>
        <w:tc>
          <w:tcPr>
            <w:tcW w:w="3963" w:type="dxa"/>
          </w:tcPr>
          <w:p w:rsidR="005607AB" w:rsidRDefault="005607AB">
            <w:pPr>
              <w:spacing w:before="0" w:after="0" w:line="320" w:lineRule="exact"/>
              <w:ind w:left="217"/>
              <w:jc w:val="both"/>
              <w:rPr>
                <w:rFonts w:hint="cs"/>
                <w:sz w:val="24"/>
                <w:szCs w:val="24"/>
                <w:rtl/>
              </w:rPr>
            </w:pPr>
            <w:r>
              <w:rPr>
                <w:rFonts w:hint="cs"/>
                <w:sz w:val="24"/>
                <w:szCs w:val="24"/>
                <w:rtl/>
              </w:rPr>
              <w:t>الحد الأقصى للمعاشات</w:t>
            </w:r>
          </w:p>
        </w:tc>
        <w:tc>
          <w:tcPr>
            <w:tcW w:w="1797" w:type="dxa"/>
          </w:tcPr>
          <w:p w:rsidR="005607AB" w:rsidRDefault="005607AB">
            <w:pPr>
              <w:spacing w:before="0" w:after="0" w:line="320" w:lineRule="exact"/>
              <w:ind w:left="435"/>
              <w:jc w:val="both"/>
              <w:rPr>
                <w:rFonts w:hint="cs"/>
                <w:sz w:val="24"/>
                <w:szCs w:val="24"/>
              </w:rPr>
            </w:pPr>
            <w:r>
              <w:rPr>
                <w:rFonts w:hint="cs"/>
                <w:sz w:val="24"/>
                <w:szCs w:val="24"/>
                <w:rtl/>
              </w:rPr>
              <w:t>232 12</w:t>
            </w:r>
          </w:p>
        </w:tc>
      </w:tr>
      <w:tr w:rsidR="005607AB" w:rsidTr="005607AB">
        <w:tblPrEx>
          <w:tblCellMar>
            <w:top w:w="0" w:type="dxa"/>
            <w:bottom w:w="0" w:type="dxa"/>
          </w:tblCellMar>
        </w:tblPrEx>
        <w:trPr>
          <w:jc w:val="center"/>
        </w:trPr>
        <w:tc>
          <w:tcPr>
            <w:tcW w:w="3963" w:type="dxa"/>
          </w:tcPr>
          <w:p w:rsidR="005607AB" w:rsidRDefault="005607AB">
            <w:pPr>
              <w:spacing w:before="0" w:after="0" w:line="320" w:lineRule="exact"/>
              <w:jc w:val="both"/>
              <w:rPr>
                <w:rFonts w:hint="cs"/>
                <w:sz w:val="24"/>
                <w:szCs w:val="24"/>
                <w:rtl/>
              </w:rPr>
            </w:pPr>
            <w:r>
              <w:rPr>
                <w:rFonts w:hint="cs"/>
                <w:sz w:val="24"/>
                <w:szCs w:val="24"/>
                <w:rtl/>
              </w:rPr>
              <w:t>المناطق الريفية</w:t>
            </w:r>
          </w:p>
        </w:tc>
        <w:tc>
          <w:tcPr>
            <w:tcW w:w="1797" w:type="dxa"/>
          </w:tcPr>
          <w:p w:rsidR="005607AB" w:rsidRDefault="005607AB">
            <w:pPr>
              <w:spacing w:before="0" w:after="0" w:line="320" w:lineRule="exact"/>
              <w:ind w:left="435"/>
              <w:jc w:val="both"/>
              <w:rPr>
                <w:rFonts w:hint="cs"/>
                <w:sz w:val="24"/>
                <w:szCs w:val="24"/>
              </w:rPr>
            </w:pPr>
            <w:r>
              <w:rPr>
                <w:rFonts w:hint="cs"/>
                <w:sz w:val="24"/>
                <w:szCs w:val="24"/>
                <w:rtl/>
              </w:rPr>
              <w:t>158 2</w:t>
            </w:r>
          </w:p>
        </w:tc>
      </w:tr>
    </w:tbl>
    <w:p w:rsidR="00000000" w:rsidRDefault="005607AB">
      <w:pPr>
        <w:spacing w:before="0" w:after="0" w:line="340" w:lineRule="exact"/>
        <w:ind w:left="2123"/>
        <w:jc w:val="both"/>
        <w:rPr>
          <w:rFonts w:hint="cs"/>
          <w:sz w:val="26"/>
          <w:szCs w:val="24"/>
          <w:rtl/>
        </w:rPr>
      </w:pPr>
      <w:r>
        <w:rPr>
          <w:rFonts w:hint="cs"/>
          <w:i/>
          <w:iCs/>
          <w:sz w:val="26"/>
          <w:szCs w:val="24"/>
          <w:rtl/>
        </w:rPr>
        <w:t>المصدر</w:t>
      </w:r>
      <w:r>
        <w:rPr>
          <w:rFonts w:hint="cs"/>
          <w:sz w:val="26"/>
          <w:szCs w:val="24"/>
          <w:rtl/>
        </w:rPr>
        <w:t>:</w:t>
      </w:r>
      <w:r>
        <w:rPr>
          <w:rFonts w:hint="cs"/>
          <w:sz w:val="26"/>
          <w:szCs w:val="24"/>
          <w:rtl/>
        </w:rPr>
        <w:tab/>
        <w:t>مؤسسة التأمين الاجتماعي.</w:t>
      </w:r>
    </w:p>
    <w:p w:rsidR="00000000" w:rsidRDefault="005607AB">
      <w:pPr>
        <w:spacing w:line="380" w:lineRule="exact"/>
        <w:jc w:val="center"/>
        <w:rPr>
          <w:rFonts w:hint="cs"/>
          <w:b/>
          <w:bCs/>
          <w:szCs w:val="24"/>
          <w:rtl/>
        </w:rPr>
      </w:pPr>
      <w:r>
        <w:rPr>
          <w:rFonts w:hint="cs"/>
          <w:b/>
          <w:bCs/>
          <w:sz w:val="26"/>
          <w:szCs w:val="24"/>
          <w:rtl/>
        </w:rPr>
        <w:t>الجدو</w:t>
      </w:r>
      <w:r>
        <w:rPr>
          <w:rFonts w:hint="cs"/>
          <w:b/>
          <w:bCs/>
          <w:sz w:val="26"/>
          <w:szCs w:val="24"/>
          <w:rtl/>
        </w:rPr>
        <w:t>ل 18</w:t>
      </w:r>
      <w:r>
        <w:rPr>
          <w:b/>
          <w:bCs/>
          <w:sz w:val="26"/>
          <w:szCs w:val="24"/>
          <w:rtl/>
        </w:rPr>
        <w:br/>
      </w:r>
      <w:r>
        <w:rPr>
          <w:rFonts w:hint="cs"/>
          <w:b/>
          <w:bCs/>
          <w:sz w:val="26"/>
          <w:szCs w:val="24"/>
          <w:rtl/>
        </w:rPr>
        <w:t>معاشات العجز ومعاشات الباقين على قيد الحياة المدفوعة من الحكومة</w:t>
      </w:r>
      <w:r>
        <w:rPr>
          <w:b/>
          <w:bCs/>
          <w:sz w:val="26"/>
          <w:szCs w:val="24"/>
          <w:rtl/>
        </w:rPr>
        <w:br/>
      </w:r>
      <w:r>
        <w:rPr>
          <w:rFonts w:hint="cs"/>
          <w:b/>
          <w:bCs/>
          <w:sz w:val="26"/>
          <w:szCs w:val="24"/>
          <w:rtl/>
        </w:rPr>
        <w:t>نتيجة حوادث العمل والأمراض المهنية (سنة 2002- نهاية الفترة)</w:t>
      </w:r>
    </w:p>
    <w:tbl>
      <w:tblPr>
        <w:bidiVisual/>
        <w:tblW w:w="0" w:type="auto"/>
        <w:tblInd w:w="10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580"/>
        <w:gridCol w:w="1980"/>
        <w:gridCol w:w="1800"/>
      </w:tblGrid>
      <w:tr w:rsidR="005607AB" w:rsidTr="005607AB">
        <w:tblPrEx>
          <w:tblCellMar>
            <w:top w:w="0" w:type="dxa"/>
            <w:bottom w:w="0" w:type="dxa"/>
          </w:tblCellMar>
        </w:tblPrEx>
        <w:tc>
          <w:tcPr>
            <w:tcW w:w="5580" w:type="dxa"/>
            <w:tcBorders>
              <w:top w:val="single" w:sz="4" w:space="0" w:color="auto"/>
              <w:left w:val="single" w:sz="4" w:space="0" w:color="auto"/>
              <w:bottom w:val="single" w:sz="4" w:space="0" w:color="auto"/>
              <w:right w:val="single" w:sz="4" w:space="0" w:color="auto"/>
            </w:tcBorders>
          </w:tcPr>
          <w:p w:rsidR="005607AB" w:rsidRDefault="005607AB">
            <w:pPr>
              <w:spacing w:before="0" w:after="0" w:line="320" w:lineRule="exact"/>
              <w:jc w:val="both"/>
              <w:rPr>
                <w:rFonts w:hint="cs"/>
                <w:sz w:val="24"/>
                <w:szCs w:val="24"/>
              </w:rPr>
            </w:pPr>
          </w:p>
        </w:tc>
        <w:tc>
          <w:tcPr>
            <w:tcW w:w="1980" w:type="dxa"/>
            <w:tcBorders>
              <w:top w:val="single" w:sz="4" w:space="0" w:color="auto"/>
              <w:left w:val="single" w:sz="4" w:space="0" w:color="auto"/>
              <w:bottom w:val="single" w:sz="4" w:space="0" w:color="auto"/>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المجموع</w:t>
            </w:r>
          </w:p>
        </w:tc>
        <w:tc>
          <w:tcPr>
            <w:tcW w:w="1800" w:type="dxa"/>
            <w:tcBorders>
              <w:top w:val="single" w:sz="4" w:space="0" w:color="auto"/>
              <w:left w:val="single" w:sz="4" w:space="0" w:color="auto"/>
              <w:bottom w:val="single" w:sz="4" w:space="0" w:color="auto"/>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الإناث</w:t>
            </w:r>
          </w:p>
        </w:tc>
      </w:tr>
      <w:tr w:rsidR="005607AB" w:rsidTr="005607AB">
        <w:tblPrEx>
          <w:tblCellMar>
            <w:top w:w="0" w:type="dxa"/>
            <w:bottom w:w="0" w:type="dxa"/>
          </w:tblCellMar>
        </w:tblPrEx>
        <w:tc>
          <w:tcPr>
            <w:tcW w:w="5580" w:type="dxa"/>
            <w:tcBorders>
              <w:top w:val="single" w:sz="4" w:space="0" w:color="auto"/>
              <w:left w:val="single" w:sz="4" w:space="0" w:color="auto"/>
              <w:bottom w:val="nil"/>
              <w:right w:val="single" w:sz="4" w:space="0" w:color="auto"/>
            </w:tcBorders>
          </w:tcPr>
          <w:p w:rsidR="005607AB" w:rsidRDefault="005607AB">
            <w:pPr>
              <w:spacing w:before="0" w:after="0" w:line="320" w:lineRule="exact"/>
              <w:jc w:val="both"/>
              <w:rPr>
                <w:rFonts w:hint="cs"/>
                <w:sz w:val="24"/>
                <w:szCs w:val="24"/>
              </w:rPr>
            </w:pPr>
            <w:r>
              <w:rPr>
                <w:rFonts w:hint="cs"/>
                <w:sz w:val="24"/>
                <w:szCs w:val="24"/>
                <w:rtl/>
              </w:rPr>
              <w:t>العدد الإجمالي لمعاشات العجز الحكومية</w:t>
            </w:r>
          </w:p>
        </w:tc>
        <w:tc>
          <w:tcPr>
            <w:tcW w:w="1980" w:type="dxa"/>
            <w:tcBorders>
              <w:top w:val="single" w:sz="4" w:space="0" w:color="auto"/>
              <w:left w:val="single" w:sz="4" w:space="0" w:color="auto"/>
              <w:bottom w:val="nil"/>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290 27</w:t>
            </w:r>
          </w:p>
        </w:tc>
        <w:tc>
          <w:tcPr>
            <w:tcW w:w="1800" w:type="dxa"/>
            <w:tcBorders>
              <w:top w:val="single" w:sz="4" w:space="0" w:color="auto"/>
              <w:left w:val="single" w:sz="4" w:space="0" w:color="auto"/>
              <w:bottom w:val="nil"/>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848 6</w:t>
            </w:r>
          </w:p>
        </w:tc>
      </w:tr>
      <w:tr w:rsidR="005607AB" w:rsidTr="005607AB">
        <w:tblPrEx>
          <w:tblCellMar>
            <w:top w:w="0" w:type="dxa"/>
            <w:bottom w:w="0" w:type="dxa"/>
          </w:tblCellMar>
        </w:tblPrEx>
        <w:tc>
          <w:tcPr>
            <w:tcW w:w="5580" w:type="dxa"/>
            <w:tcBorders>
              <w:top w:val="nil"/>
              <w:left w:val="single" w:sz="4" w:space="0" w:color="auto"/>
              <w:right w:val="single" w:sz="4" w:space="0" w:color="auto"/>
            </w:tcBorders>
          </w:tcPr>
          <w:p w:rsidR="005607AB" w:rsidRDefault="005607AB">
            <w:pPr>
              <w:spacing w:before="0" w:after="0" w:line="320" w:lineRule="exact"/>
              <w:jc w:val="both"/>
              <w:rPr>
                <w:rFonts w:hint="cs"/>
                <w:sz w:val="24"/>
                <w:szCs w:val="24"/>
              </w:rPr>
            </w:pPr>
            <w:r>
              <w:rPr>
                <w:rFonts w:hint="cs"/>
                <w:i/>
                <w:iCs/>
                <w:sz w:val="24"/>
                <w:szCs w:val="24"/>
                <w:rtl/>
              </w:rPr>
              <w:t>ومنها:</w:t>
            </w:r>
            <w:r>
              <w:rPr>
                <w:rFonts w:hint="cs"/>
                <w:sz w:val="24"/>
                <w:szCs w:val="24"/>
                <w:rtl/>
              </w:rPr>
              <w:t xml:space="preserve"> </w:t>
            </w:r>
          </w:p>
        </w:tc>
        <w:tc>
          <w:tcPr>
            <w:tcW w:w="1980" w:type="dxa"/>
            <w:tcBorders>
              <w:top w:val="nil"/>
              <w:left w:val="single" w:sz="4" w:space="0" w:color="auto"/>
              <w:right w:val="single" w:sz="4" w:space="0" w:color="auto"/>
            </w:tcBorders>
          </w:tcPr>
          <w:p w:rsidR="005607AB" w:rsidRDefault="005607AB">
            <w:pPr>
              <w:spacing w:before="0" w:after="0" w:line="320" w:lineRule="exact"/>
              <w:ind w:left="622"/>
              <w:jc w:val="both"/>
              <w:rPr>
                <w:rFonts w:hint="cs"/>
                <w:sz w:val="24"/>
                <w:szCs w:val="24"/>
              </w:rPr>
            </w:pPr>
          </w:p>
        </w:tc>
        <w:tc>
          <w:tcPr>
            <w:tcW w:w="1800" w:type="dxa"/>
            <w:tcBorders>
              <w:top w:val="nil"/>
              <w:left w:val="single" w:sz="4" w:space="0" w:color="auto"/>
              <w:right w:val="single" w:sz="4" w:space="0" w:color="auto"/>
            </w:tcBorders>
          </w:tcPr>
          <w:p w:rsidR="005607AB" w:rsidRDefault="005607AB">
            <w:pPr>
              <w:spacing w:before="0" w:after="0" w:line="320" w:lineRule="exact"/>
              <w:ind w:left="563"/>
              <w:jc w:val="both"/>
              <w:rPr>
                <w:rFonts w:hint="cs"/>
                <w:sz w:val="24"/>
                <w:szCs w:val="24"/>
              </w:rPr>
            </w:pPr>
          </w:p>
        </w:tc>
      </w:tr>
      <w:tr w:rsidR="005607AB" w:rsidTr="005607AB">
        <w:tblPrEx>
          <w:tblCellMar>
            <w:top w:w="0" w:type="dxa"/>
            <w:bottom w:w="0" w:type="dxa"/>
          </w:tblCellMar>
        </w:tblPrEx>
        <w:tc>
          <w:tcPr>
            <w:tcW w:w="5580" w:type="dxa"/>
            <w:tcBorders>
              <w:left w:val="single" w:sz="4" w:space="0" w:color="auto"/>
              <w:right w:val="single" w:sz="4" w:space="0" w:color="auto"/>
            </w:tcBorders>
          </w:tcPr>
          <w:p w:rsidR="005607AB" w:rsidRDefault="005607AB">
            <w:pPr>
              <w:spacing w:before="0" w:after="0" w:line="320" w:lineRule="exact"/>
              <w:jc w:val="both"/>
              <w:rPr>
                <w:rFonts w:hint="cs"/>
                <w:sz w:val="24"/>
                <w:szCs w:val="24"/>
              </w:rPr>
            </w:pPr>
            <w:r>
              <w:rPr>
                <w:rFonts w:hint="cs"/>
                <w:sz w:val="24"/>
                <w:szCs w:val="24"/>
                <w:rtl/>
              </w:rPr>
              <w:t>عدد معاشات العجز الناتجة عن حوادث العمل والأمراض المهنية</w:t>
            </w:r>
          </w:p>
        </w:tc>
        <w:tc>
          <w:tcPr>
            <w:tcW w:w="1980" w:type="dxa"/>
            <w:tcBorders>
              <w:left w:val="single" w:sz="4" w:space="0" w:color="auto"/>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892 2</w:t>
            </w:r>
          </w:p>
        </w:tc>
        <w:tc>
          <w:tcPr>
            <w:tcW w:w="1800" w:type="dxa"/>
            <w:tcBorders>
              <w:left w:val="single" w:sz="4" w:space="0" w:color="auto"/>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287</w:t>
            </w:r>
          </w:p>
        </w:tc>
      </w:tr>
      <w:tr w:rsidR="005607AB" w:rsidTr="005607AB">
        <w:tblPrEx>
          <w:tblCellMar>
            <w:top w:w="0" w:type="dxa"/>
            <w:bottom w:w="0" w:type="dxa"/>
          </w:tblCellMar>
        </w:tblPrEx>
        <w:tc>
          <w:tcPr>
            <w:tcW w:w="5580" w:type="dxa"/>
            <w:tcBorders>
              <w:left w:val="single" w:sz="4" w:space="0" w:color="auto"/>
              <w:right w:val="single" w:sz="4" w:space="0" w:color="auto"/>
            </w:tcBorders>
          </w:tcPr>
          <w:p w:rsidR="005607AB" w:rsidRDefault="005607AB">
            <w:pPr>
              <w:spacing w:before="0" w:after="0" w:line="320" w:lineRule="exact"/>
              <w:ind w:left="326"/>
              <w:jc w:val="both"/>
              <w:rPr>
                <w:rFonts w:hint="cs"/>
                <w:sz w:val="24"/>
                <w:szCs w:val="24"/>
                <w:rtl/>
              </w:rPr>
            </w:pPr>
            <w:r>
              <w:rPr>
                <w:rFonts w:hint="cs"/>
                <w:sz w:val="24"/>
                <w:szCs w:val="24"/>
                <w:rtl/>
              </w:rPr>
              <w:t>عجز دائم</w:t>
            </w:r>
          </w:p>
        </w:tc>
        <w:tc>
          <w:tcPr>
            <w:tcW w:w="1980" w:type="dxa"/>
            <w:tcBorders>
              <w:left w:val="single" w:sz="4" w:space="0" w:color="auto"/>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488</w:t>
            </w:r>
          </w:p>
        </w:tc>
        <w:tc>
          <w:tcPr>
            <w:tcW w:w="1800" w:type="dxa"/>
            <w:tcBorders>
              <w:left w:val="single" w:sz="4" w:space="0" w:color="auto"/>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77</w:t>
            </w:r>
          </w:p>
        </w:tc>
      </w:tr>
      <w:tr w:rsidR="005607AB" w:rsidTr="005607AB">
        <w:tblPrEx>
          <w:tblCellMar>
            <w:top w:w="0" w:type="dxa"/>
            <w:bottom w:w="0" w:type="dxa"/>
          </w:tblCellMar>
        </w:tblPrEx>
        <w:tc>
          <w:tcPr>
            <w:tcW w:w="5580" w:type="dxa"/>
            <w:tcBorders>
              <w:left w:val="single" w:sz="4" w:space="0" w:color="auto"/>
              <w:right w:val="single" w:sz="4" w:space="0" w:color="auto"/>
            </w:tcBorders>
          </w:tcPr>
          <w:p w:rsidR="005607AB" w:rsidRDefault="005607AB">
            <w:pPr>
              <w:spacing w:before="0" w:after="0" w:line="320" w:lineRule="exact"/>
              <w:ind w:left="326"/>
              <w:jc w:val="both"/>
              <w:rPr>
                <w:rFonts w:hint="cs"/>
                <w:sz w:val="24"/>
                <w:szCs w:val="24"/>
                <w:rtl/>
              </w:rPr>
            </w:pPr>
            <w:r>
              <w:rPr>
                <w:rFonts w:hint="cs"/>
                <w:sz w:val="24"/>
                <w:szCs w:val="24"/>
                <w:rtl/>
              </w:rPr>
              <w:t>نسبة العجز: 10-32 في المائة</w:t>
            </w:r>
          </w:p>
        </w:tc>
        <w:tc>
          <w:tcPr>
            <w:tcW w:w="1980" w:type="dxa"/>
            <w:tcBorders>
              <w:left w:val="single" w:sz="4" w:space="0" w:color="auto"/>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84</w:t>
            </w:r>
          </w:p>
        </w:tc>
        <w:tc>
          <w:tcPr>
            <w:tcW w:w="1800" w:type="dxa"/>
            <w:tcBorders>
              <w:left w:val="single" w:sz="4" w:space="0" w:color="auto"/>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7</w:t>
            </w:r>
          </w:p>
        </w:tc>
      </w:tr>
      <w:tr w:rsidR="005607AB" w:rsidTr="005607AB">
        <w:tblPrEx>
          <w:tblCellMar>
            <w:top w:w="0" w:type="dxa"/>
            <w:bottom w:w="0" w:type="dxa"/>
          </w:tblCellMar>
        </w:tblPrEx>
        <w:tc>
          <w:tcPr>
            <w:tcW w:w="5580" w:type="dxa"/>
            <w:tcBorders>
              <w:left w:val="single" w:sz="4" w:space="0" w:color="auto"/>
              <w:right w:val="single" w:sz="4" w:space="0" w:color="auto"/>
            </w:tcBorders>
          </w:tcPr>
          <w:p w:rsidR="005607AB" w:rsidRDefault="005607AB">
            <w:pPr>
              <w:spacing w:before="0" w:after="0" w:line="320" w:lineRule="exact"/>
              <w:ind w:left="326"/>
              <w:jc w:val="both"/>
              <w:rPr>
                <w:rFonts w:hint="cs"/>
                <w:sz w:val="24"/>
                <w:szCs w:val="24"/>
                <w:rtl/>
              </w:rPr>
            </w:pPr>
            <w:r>
              <w:rPr>
                <w:rFonts w:hint="cs"/>
                <w:sz w:val="24"/>
                <w:szCs w:val="24"/>
                <w:rtl/>
              </w:rPr>
              <w:t>نسبة العجز: 33-66 في المائة</w:t>
            </w:r>
          </w:p>
        </w:tc>
        <w:tc>
          <w:tcPr>
            <w:tcW w:w="1980" w:type="dxa"/>
            <w:tcBorders>
              <w:left w:val="single" w:sz="4" w:space="0" w:color="auto"/>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818 1</w:t>
            </w:r>
          </w:p>
        </w:tc>
        <w:tc>
          <w:tcPr>
            <w:tcW w:w="1800" w:type="dxa"/>
            <w:tcBorders>
              <w:left w:val="single" w:sz="4" w:space="0" w:color="auto"/>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166</w:t>
            </w:r>
          </w:p>
        </w:tc>
      </w:tr>
      <w:tr w:rsidR="005607AB" w:rsidTr="005607AB">
        <w:tblPrEx>
          <w:tblCellMar>
            <w:top w:w="0" w:type="dxa"/>
            <w:bottom w:w="0" w:type="dxa"/>
          </w:tblCellMar>
        </w:tblPrEx>
        <w:tc>
          <w:tcPr>
            <w:tcW w:w="5580" w:type="dxa"/>
            <w:tcBorders>
              <w:left w:val="single" w:sz="4" w:space="0" w:color="auto"/>
              <w:right w:val="single" w:sz="4" w:space="0" w:color="auto"/>
            </w:tcBorders>
          </w:tcPr>
          <w:p w:rsidR="005607AB" w:rsidRDefault="005607AB">
            <w:pPr>
              <w:spacing w:before="0" w:after="0" w:line="320" w:lineRule="exact"/>
              <w:ind w:left="326"/>
              <w:jc w:val="both"/>
              <w:rPr>
                <w:rFonts w:hint="cs"/>
                <w:sz w:val="24"/>
                <w:szCs w:val="24"/>
                <w:rtl/>
              </w:rPr>
            </w:pPr>
            <w:r>
              <w:rPr>
                <w:rFonts w:hint="cs"/>
                <w:sz w:val="24"/>
                <w:szCs w:val="24"/>
                <w:rtl/>
              </w:rPr>
              <w:t>نسبة العجز: 67 في المائة</w:t>
            </w:r>
          </w:p>
        </w:tc>
        <w:tc>
          <w:tcPr>
            <w:tcW w:w="1980" w:type="dxa"/>
            <w:tcBorders>
              <w:left w:val="single" w:sz="4" w:space="0" w:color="auto"/>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502</w:t>
            </w:r>
          </w:p>
        </w:tc>
        <w:tc>
          <w:tcPr>
            <w:tcW w:w="1800" w:type="dxa"/>
            <w:tcBorders>
              <w:left w:val="single" w:sz="4" w:space="0" w:color="auto"/>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37</w:t>
            </w:r>
          </w:p>
        </w:tc>
      </w:tr>
      <w:tr w:rsidR="005607AB" w:rsidTr="005607AB">
        <w:tblPrEx>
          <w:tblCellMar>
            <w:top w:w="0" w:type="dxa"/>
            <w:bottom w:w="0" w:type="dxa"/>
          </w:tblCellMar>
        </w:tblPrEx>
        <w:tc>
          <w:tcPr>
            <w:tcW w:w="5580" w:type="dxa"/>
            <w:tcBorders>
              <w:left w:val="single" w:sz="4" w:space="0" w:color="auto"/>
              <w:right w:val="single" w:sz="4" w:space="0" w:color="auto"/>
            </w:tcBorders>
          </w:tcPr>
          <w:p w:rsidR="005607AB" w:rsidRDefault="005607AB">
            <w:pPr>
              <w:spacing w:before="0" w:after="0" w:line="320" w:lineRule="exact"/>
              <w:jc w:val="both"/>
              <w:rPr>
                <w:rFonts w:hint="cs"/>
                <w:sz w:val="24"/>
                <w:szCs w:val="24"/>
                <w:rtl/>
              </w:rPr>
            </w:pPr>
            <w:r>
              <w:rPr>
                <w:rFonts w:hint="cs"/>
                <w:sz w:val="24"/>
                <w:szCs w:val="24"/>
                <w:rtl/>
              </w:rPr>
              <w:t>العدد الإجمالي للمعاشات الحكومية الممنوحة للباقين على قيد الحياة</w:t>
            </w:r>
          </w:p>
        </w:tc>
        <w:tc>
          <w:tcPr>
            <w:tcW w:w="1980" w:type="dxa"/>
            <w:tcBorders>
              <w:left w:val="single" w:sz="4" w:space="0" w:color="auto"/>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050 53</w:t>
            </w:r>
          </w:p>
        </w:tc>
        <w:tc>
          <w:tcPr>
            <w:tcW w:w="1800" w:type="dxa"/>
            <w:tcBorders>
              <w:left w:val="single" w:sz="4" w:space="0" w:color="auto"/>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991 7</w:t>
            </w:r>
          </w:p>
        </w:tc>
      </w:tr>
      <w:tr w:rsidR="005607AB" w:rsidTr="005607AB">
        <w:tblPrEx>
          <w:tblCellMar>
            <w:top w:w="0" w:type="dxa"/>
            <w:bottom w:w="0" w:type="dxa"/>
          </w:tblCellMar>
        </w:tblPrEx>
        <w:tc>
          <w:tcPr>
            <w:tcW w:w="5580" w:type="dxa"/>
            <w:tcBorders>
              <w:left w:val="single" w:sz="4" w:space="0" w:color="auto"/>
              <w:bottom w:val="nil"/>
              <w:right w:val="single" w:sz="4" w:space="0" w:color="auto"/>
            </w:tcBorders>
          </w:tcPr>
          <w:p w:rsidR="005607AB" w:rsidRDefault="005607AB">
            <w:pPr>
              <w:spacing w:before="0" w:after="0" w:line="320" w:lineRule="exact"/>
              <w:jc w:val="both"/>
              <w:rPr>
                <w:rFonts w:hint="cs"/>
                <w:sz w:val="24"/>
                <w:szCs w:val="24"/>
                <w:rtl/>
              </w:rPr>
            </w:pPr>
            <w:r>
              <w:rPr>
                <w:rFonts w:hint="cs"/>
                <w:i/>
                <w:iCs/>
                <w:sz w:val="24"/>
                <w:szCs w:val="24"/>
                <w:rtl/>
              </w:rPr>
              <w:t>ومنها:</w:t>
            </w:r>
            <w:r>
              <w:rPr>
                <w:rFonts w:hint="cs"/>
                <w:sz w:val="24"/>
                <w:szCs w:val="24"/>
                <w:rtl/>
              </w:rPr>
              <w:t xml:space="preserve"> </w:t>
            </w:r>
          </w:p>
        </w:tc>
        <w:tc>
          <w:tcPr>
            <w:tcW w:w="1980" w:type="dxa"/>
            <w:tcBorders>
              <w:left w:val="single" w:sz="4" w:space="0" w:color="auto"/>
              <w:bottom w:val="nil"/>
              <w:right w:val="single" w:sz="4" w:space="0" w:color="auto"/>
            </w:tcBorders>
          </w:tcPr>
          <w:p w:rsidR="005607AB" w:rsidRDefault="005607AB">
            <w:pPr>
              <w:spacing w:before="0" w:after="0" w:line="320" w:lineRule="exact"/>
              <w:ind w:left="622"/>
              <w:jc w:val="both"/>
              <w:rPr>
                <w:rFonts w:hint="cs"/>
                <w:sz w:val="24"/>
                <w:szCs w:val="24"/>
              </w:rPr>
            </w:pPr>
          </w:p>
        </w:tc>
        <w:tc>
          <w:tcPr>
            <w:tcW w:w="1800" w:type="dxa"/>
            <w:tcBorders>
              <w:left w:val="single" w:sz="4" w:space="0" w:color="auto"/>
              <w:bottom w:val="nil"/>
              <w:right w:val="single" w:sz="4" w:space="0" w:color="auto"/>
            </w:tcBorders>
          </w:tcPr>
          <w:p w:rsidR="005607AB" w:rsidRDefault="005607AB">
            <w:pPr>
              <w:spacing w:before="0" w:after="0" w:line="320" w:lineRule="exact"/>
              <w:ind w:left="563"/>
              <w:jc w:val="both"/>
              <w:rPr>
                <w:rFonts w:hint="cs"/>
                <w:sz w:val="24"/>
                <w:szCs w:val="24"/>
              </w:rPr>
            </w:pPr>
          </w:p>
        </w:tc>
      </w:tr>
      <w:tr w:rsidR="005607AB" w:rsidTr="005607AB">
        <w:tblPrEx>
          <w:tblCellMar>
            <w:top w:w="0" w:type="dxa"/>
            <w:bottom w:w="0" w:type="dxa"/>
          </w:tblCellMar>
        </w:tblPrEx>
        <w:tc>
          <w:tcPr>
            <w:tcW w:w="5580" w:type="dxa"/>
            <w:tcBorders>
              <w:top w:val="nil"/>
              <w:left w:val="single" w:sz="4" w:space="0" w:color="auto"/>
              <w:bottom w:val="single" w:sz="4" w:space="0" w:color="auto"/>
              <w:right w:val="single" w:sz="4" w:space="0" w:color="auto"/>
            </w:tcBorders>
          </w:tcPr>
          <w:p w:rsidR="005607AB" w:rsidRDefault="005607AB">
            <w:pPr>
              <w:spacing w:before="0" w:after="0" w:line="320" w:lineRule="exact"/>
              <w:ind w:left="326"/>
              <w:jc w:val="both"/>
              <w:rPr>
                <w:rFonts w:hint="cs"/>
                <w:sz w:val="24"/>
                <w:szCs w:val="24"/>
                <w:rtl/>
              </w:rPr>
            </w:pPr>
            <w:r>
              <w:rPr>
                <w:rFonts w:hint="cs"/>
                <w:sz w:val="24"/>
                <w:szCs w:val="24"/>
                <w:rtl/>
              </w:rPr>
              <w:t>الناتجة عن الحوادث التي تقع في مكان العمل</w:t>
            </w:r>
          </w:p>
        </w:tc>
        <w:tc>
          <w:tcPr>
            <w:tcW w:w="1980" w:type="dxa"/>
            <w:tcBorders>
              <w:top w:val="nil"/>
              <w:left w:val="single" w:sz="4" w:space="0" w:color="auto"/>
              <w:bottom w:val="single" w:sz="4" w:space="0" w:color="auto"/>
              <w:right w:val="single" w:sz="4" w:space="0" w:color="auto"/>
            </w:tcBorders>
          </w:tcPr>
          <w:p w:rsidR="005607AB" w:rsidRDefault="005607AB">
            <w:pPr>
              <w:spacing w:before="0" w:after="0" w:line="320" w:lineRule="exact"/>
              <w:ind w:left="622"/>
              <w:jc w:val="both"/>
              <w:rPr>
                <w:rFonts w:hint="cs"/>
                <w:sz w:val="24"/>
                <w:szCs w:val="24"/>
              </w:rPr>
            </w:pPr>
            <w:r>
              <w:rPr>
                <w:rFonts w:hint="cs"/>
                <w:sz w:val="24"/>
                <w:szCs w:val="24"/>
                <w:rtl/>
              </w:rPr>
              <w:t>480</w:t>
            </w:r>
          </w:p>
        </w:tc>
        <w:tc>
          <w:tcPr>
            <w:tcW w:w="1800" w:type="dxa"/>
            <w:tcBorders>
              <w:top w:val="nil"/>
              <w:left w:val="single" w:sz="4" w:space="0" w:color="auto"/>
              <w:bottom w:val="single" w:sz="4" w:space="0" w:color="auto"/>
              <w:right w:val="single" w:sz="4" w:space="0" w:color="auto"/>
            </w:tcBorders>
          </w:tcPr>
          <w:p w:rsidR="005607AB" w:rsidRDefault="005607AB">
            <w:pPr>
              <w:spacing w:before="0" w:after="0" w:line="320" w:lineRule="exact"/>
              <w:ind w:left="563"/>
              <w:jc w:val="both"/>
              <w:rPr>
                <w:rFonts w:hint="cs"/>
                <w:sz w:val="24"/>
                <w:szCs w:val="24"/>
              </w:rPr>
            </w:pPr>
            <w:r>
              <w:rPr>
                <w:rFonts w:hint="cs"/>
                <w:sz w:val="24"/>
                <w:szCs w:val="24"/>
                <w:rtl/>
              </w:rPr>
              <w:t>24</w:t>
            </w:r>
          </w:p>
        </w:tc>
      </w:tr>
    </w:tbl>
    <w:p w:rsidR="00000000" w:rsidRDefault="005607AB">
      <w:pPr>
        <w:spacing w:before="0" w:line="380" w:lineRule="exact"/>
        <w:ind w:left="541"/>
        <w:jc w:val="both"/>
        <w:rPr>
          <w:rFonts w:hint="cs"/>
          <w:sz w:val="24"/>
          <w:szCs w:val="24"/>
          <w:rtl/>
        </w:rPr>
      </w:pPr>
      <w:r>
        <w:rPr>
          <w:rFonts w:hint="cs"/>
          <w:i/>
          <w:iCs/>
          <w:sz w:val="24"/>
          <w:szCs w:val="24"/>
          <w:rtl/>
        </w:rPr>
        <w:t>المصدر:</w:t>
      </w:r>
      <w:r>
        <w:rPr>
          <w:rFonts w:hint="cs"/>
          <w:sz w:val="24"/>
          <w:szCs w:val="24"/>
          <w:rtl/>
        </w:rPr>
        <w:tab/>
        <w:t>مؤسسة التأمين الاجتماعي.</w:t>
      </w:r>
    </w:p>
    <w:p w:rsidR="00000000" w:rsidRDefault="005607AB">
      <w:pPr>
        <w:spacing w:before="0" w:after="120" w:line="360" w:lineRule="exact"/>
        <w:jc w:val="both"/>
        <w:rPr>
          <w:rFonts w:hint="cs"/>
          <w:b/>
          <w:bCs/>
          <w:rtl/>
        </w:rPr>
      </w:pPr>
      <w:r>
        <w:rPr>
          <w:rFonts w:hint="cs"/>
          <w:b/>
          <w:bCs/>
          <w:rtl/>
        </w:rPr>
        <w:t>التعاون الدولي</w:t>
      </w:r>
    </w:p>
    <w:p w:rsidR="00000000" w:rsidRDefault="005607AB">
      <w:pPr>
        <w:spacing w:before="0" w:after="120" w:line="360" w:lineRule="exact"/>
        <w:jc w:val="both"/>
        <w:rPr>
          <w:rFonts w:hint="cs"/>
          <w:rtl/>
        </w:rPr>
      </w:pPr>
      <w:r>
        <w:rPr>
          <w:rFonts w:hint="cs"/>
          <w:rtl/>
        </w:rPr>
        <w:t>225-</w:t>
      </w:r>
      <w:r>
        <w:rPr>
          <w:rFonts w:hint="cs"/>
          <w:rtl/>
        </w:rPr>
        <w:tab/>
        <w:t>التشريعات الألبانية في مجال التأمين حديثة العهد نسبياً. ولهذا فقد اتبع في صياغتها أبرز المبادئ المنظِمة لقطاع التأمين، كما دأبت المنظمات الدولية العاملة في هذا الميدان على تقد</w:t>
      </w:r>
      <w:r>
        <w:rPr>
          <w:rFonts w:hint="cs"/>
          <w:rtl/>
        </w:rPr>
        <w:t>يم المساعدة لدى تجميع التشريعات وعند تنفيذها. والحكومة الألبانية تأخذ على عاتقها الالتزام بأن تعمل على مواءمة التشريعات الألبانية في مجال التأمين بحيث تقارب المعايير الأوروبية. وتهدف التعديلات والتحسينات المتعددة للقانون المتعلق بالتأمين الاجتماعي إلى زياد</w:t>
      </w:r>
      <w:r>
        <w:rPr>
          <w:rFonts w:hint="cs"/>
          <w:rtl/>
        </w:rPr>
        <w:t xml:space="preserve">ة عدد الأشخاص المشمولين بالمخطط، ورفع مستوى الاستحقاقات وزيادة تنويعها، ومواءمة الشروط القانونية بحيث تتوافق مع المعايير الحالية. </w:t>
      </w:r>
    </w:p>
    <w:p w:rsidR="00000000" w:rsidRDefault="005607AB">
      <w:pPr>
        <w:spacing w:before="0" w:after="120" w:line="360" w:lineRule="exact"/>
        <w:jc w:val="both"/>
        <w:rPr>
          <w:rFonts w:hint="cs"/>
          <w:rtl/>
        </w:rPr>
      </w:pPr>
      <w:r>
        <w:rPr>
          <w:rFonts w:hint="cs"/>
          <w:rtl/>
        </w:rPr>
        <w:t>226-</w:t>
      </w:r>
      <w:r>
        <w:rPr>
          <w:rFonts w:hint="cs"/>
          <w:rtl/>
        </w:rPr>
        <w:tab/>
        <w:t>وما انفك المانحون الأجانب يقدمون مساعدتهم في مجال التأمين الاجتماعي. ويرد فيما يلي بعض المشاريع المندرجة في إطار هذه الم</w:t>
      </w:r>
      <w:r>
        <w:rPr>
          <w:rFonts w:hint="cs"/>
          <w:rtl/>
        </w:rPr>
        <w:t>ساعدة:</w:t>
      </w:r>
    </w:p>
    <w:p w:rsidR="00000000" w:rsidRDefault="005607AB">
      <w:pPr>
        <w:spacing w:before="0" w:after="120" w:line="360" w:lineRule="exact"/>
        <w:ind w:left="1440" w:hanging="720"/>
        <w:jc w:val="both"/>
        <w:rPr>
          <w:rFonts w:hint="cs"/>
        </w:rPr>
      </w:pPr>
      <w:r>
        <w:rPr>
          <w:rFonts w:hint="cs"/>
          <w:rtl/>
        </w:rPr>
        <w:t>•</w:t>
      </w:r>
      <w:r>
        <w:rPr>
          <w:rFonts w:hint="cs"/>
          <w:rtl/>
        </w:rPr>
        <w:tab/>
        <w:t>مشروع "عنصر التأمين الاجتماعي" الذي نُفِّذ خلال الفترة 1993-1998 في إطار المشروع الضخم "لتنمية شبكة الحماية الاجتماعية" الذي يضطلع به البنك الدولي بتمويل قدره 4.1 مليون دولار من دولارات الولايات المتحدة؛</w:t>
      </w:r>
    </w:p>
    <w:p w:rsidR="00000000" w:rsidRDefault="005607AB">
      <w:pPr>
        <w:spacing w:before="0" w:after="120" w:line="360" w:lineRule="exact"/>
        <w:ind w:left="1440" w:hanging="720"/>
        <w:jc w:val="both"/>
        <w:rPr>
          <w:rFonts w:hint="cs"/>
          <w:spacing w:val="0"/>
        </w:rPr>
      </w:pPr>
      <w:r>
        <w:rPr>
          <w:rFonts w:hint="cs"/>
          <w:rtl/>
        </w:rPr>
        <w:t>•</w:t>
      </w:r>
      <w:r>
        <w:rPr>
          <w:rFonts w:hint="cs"/>
          <w:rtl/>
        </w:rPr>
        <w:tab/>
        <w:t>ساعدت هبة مقدمة من الحكومة الإيطالية في ص</w:t>
      </w:r>
      <w:r>
        <w:rPr>
          <w:rFonts w:hint="cs"/>
          <w:rtl/>
        </w:rPr>
        <w:t xml:space="preserve">ياغة استراتيجية لمدة 30 سنة بشأن تنمية نظام </w:t>
      </w:r>
      <w:r>
        <w:rPr>
          <w:rFonts w:hint="cs"/>
          <w:spacing w:val="0"/>
          <w:rtl/>
        </w:rPr>
        <w:t>التأمين الاجتماعي في ألبانيا. ورئي أن هذا التعاون يجسد نجاحاً خاصاً، إذ إنه حقق تقدماً ملحوظاً في تدريب القدرات في مجال المعاشات أدى إلى إجراء إصلاح تشريعي لنظام التأمين الاجتماعي في البلد. ونوقشت في إطار المشروع</w:t>
      </w:r>
      <w:r>
        <w:rPr>
          <w:rFonts w:hint="cs"/>
          <w:spacing w:val="0"/>
          <w:rtl/>
        </w:rPr>
        <w:t xml:space="preserve"> بعض القضايا المتعلقة بالتأخير في دفع الاشتراكات، وتنظيم مؤسسة التأمين الاجتماعي وإعادة هيكلتها، وتوعية الجمهور بنظام المعاشات؛</w:t>
      </w:r>
    </w:p>
    <w:p w:rsidR="00000000" w:rsidRDefault="005607AB">
      <w:pPr>
        <w:spacing w:before="0" w:after="120" w:line="360" w:lineRule="exact"/>
        <w:ind w:left="1440" w:hanging="720"/>
        <w:jc w:val="both"/>
        <w:rPr>
          <w:rFonts w:hint="cs"/>
          <w:rtl/>
        </w:rPr>
      </w:pPr>
      <w:r>
        <w:rPr>
          <w:rFonts w:hint="cs"/>
          <w:rtl/>
        </w:rPr>
        <w:t>•</w:t>
      </w:r>
      <w:r>
        <w:rPr>
          <w:rFonts w:hint="cs"/>
          <w:rtl/>
        </w:rPr>
        <w:tab/>
        <w:t>موَّل مجلس أوروبا في السنوات الأخيرة مشروعاً إقليمياً يرمي إلى تقريب تشريعات التأمين الاجتماعي من التشريعات السارية في بلدان ا</w:t>
      </w:r>
      <w:r>
        <w:rPr>
          <w:rFonts w:hint="cs"/>
          <w:rtl/>
        </w:rPr>
        <w:t>لاتحاد الأوروبي.</w:t>
      </w:r>
    </w:p>
    <w:p w:rsidR="00000000" w:rsidRDefault="005607AB">
      <w:pPr>
        <w:pStyle w:val="Heading2"/>
        <w:keepNext w:val="0"/>
        <w:spacing w:before="0" w:line="400" w:lineRule="exact"/>
        <w:rPr>
          <w:rFonts w:hint="cs"/>
          <w:b/>
          <w:bCs/>
          <w:sz w:val="30"/>
          <w:szCs w:val="30"/>
          <w:rtl/>
          <w:lang w:eastAsia="en-US"/>
        </w:rPr>
      </w:pPr>
      <w:r>
        <w:rPr>
          <w:rFonts w:hint="cs"/>
          <w:b/>
          <w:bCs/>
          <w:sz w:val="30"/>
          <w:szCs w:val="30"/>
          <w:rtl/>
          <w:lang w:eastAsia="en-US"/>
        </w:rPr>
        <w:t>المادة ١٠</w:t>
      </w:r>
      <w:r>
        <w:rPr>
          <w:b/>
          <w:bCs/>
          <w:sz w:val="30"/>
          <w:szCs w:val="30"/>
          <w:rtl/>
          <w:lang w:eastAsia="en-US"/>
        </w:rPr>
        <w:br/>
      </w:r>
      <w:r>
        <w:rPr>
          <w:rFonts w:hint="cs"/>
          <w:b/>
          <w:bCs/>
          <w:sz w:val="30"/>
          <w:szCs w:val="30"/>
          <w:rtl/>
          <w:lang w:eastAsia="en-US"/>
        </w:rPr>
        <w:t>الحق في الزواج وتكوين أسرة</w:t>
      </w:r>
    </w:p>
    <w:p w:rsidR="00000000" w:rsidRDefault="005607AB">
      <w:pPr>
        <w:spacing w:before="0" w:line="380" w:lineRule="exact"/>
        <w:jc w:val="both"/>
        <w:rPr>
          <w:rFonts w:hint="cs"/>
          <w:sz w:val="30"/>
          <w:rtl/>
          <w:lang w:eastAsia="en-US"/>
        </w:rPr>
      </w:pPr>
      <w:r>
        <w:rPr>
          <w:rFonts w:hint="cs"/>
          <w:sz w:val="30"/>
          <w:rtl/>
          <w:lang w:eastAsia="en-US"/>
        </w:rPr>
        <w:t>٢٢٧-</w:t>
      </w:r>
      <w:r>
        <w:rPr>
          <w:rFonts w:hint="cs"/>
          <w:sz w:val="30"/>
          <w:rtl/>
          <w:lang w:eastAsia="en-US"/>
        </w:rPr>
        <w:tab/>
        <w:t>إن جمهورية ألبانيا طرف في الصكوك التالية:</w:t>
      </w:r>
    </w:p>
    <w:p w:rsidR="00000000" w:rsidRDefault="005607AB">
      <w:pPr>
        <w:spacing w:before="0" w:after="120" w:line="380" w:lineRule="exact"/>
        <w:ind w:left="1434" w:hanging="714"/>
        <w:jc w:val="both"/>
        <w:rPr>
          <w:rFonts w:hint="cs"/>
          <w:rtl/>
          <w:lang w:eastAsia="en-US"/>
        </w:rPr>
      </w:pPr>
      <w:r>
        <w:rPr>
          <w:rFonts w:hint="cs"/>
          <w:sz w:val="30"/>
          <w:rtl/>
          <w:lang w:eastAsia="en-US"/>
        </w:rPr>
        <w:t>•</w:t>
      </w:r>
      <w:r>
        <w:rPr>
          <w:rFonts w:hint="cs"/>
          <w:sz w:val="30"/>
          <w:rtl/>
          <w:lang w:eastAsia="en-US"/>
        </w:rPr>
        <w:tab/>
      </w:r>
      <w:r>
        <w:rPr>
          <w:rFonts w:hint="cs"/>
          <w:lang w:eastAsia="en-US"/>
        </w:rPr>
        <w:t>ا</w:t>
      </w:r>
      <w:r>
        <w:rPr>
          <w:rFonts w:hint="cs"/>
          <w:rtl/>
          <w:lang w:eastAsia="en-US"/>
        </w:rPr>
        <w:t>لعهد الدولي الخاص بالحقوق المدنية والسياسية؛</w:t>
      </w:r>
    </w:p>
    <w:p w:rsidR="00000000" w:rsidRDefault="005607AB">
      <w:pPr>
        <w:spacing w:before="0" w:after="120" w:line="380" w:lineRule="exact"/>
        <w:ind w:left="1434" w:hanging="714"/>
        <w:jc w:val="both"/>
        <w:rPr>
          <w:rFonts w:hint="cs"/>
          <w:rtl/>
          <w:lang w:eastAsia="en-US"/>
        </w:rPr>
      </w:pPr>
      <w:r>
        <w:rPr>
          <w:rFonts w:hint="cs"/>
          <w:rtl/>
          <w:lang w:eastAsia="en-US"/>
        </w:rPr>
        <w:t>•</w:t>
      </w:r>
      <w:r>
        <w:rPr>
          <w:rFonts w:hint="cs"/>
          <w:rtl/>
          <w:lang w:eastAsia="en-US"/>
        </w:rPr>
        <w:tab/>
        <w:t>اتفاقية حقوق الطفل؛</w:t>
      </w:r>
    </w:p>
    <w:p w:rsidR="00000000" w:rsidRDefault="005607AB">
      <w:pPr>
        <w:spacing w:before="0" w:after="120" w:line="380" w:lineRule="exact"/>
        <w:ind w:left="1434" w:hanging="714"/>
        <w:jc w:val="both"/>
        <w:rPr>
          <w:rFonts w:hint="cs"/>
          <w:rtl/>
          <w:lang w:eastAsia="en-US"/>
        </w:rPr>
      </w:pPr>
      <w:r>
        <w:rPr>
          <w:rFonts w:hint="cs"/>
          <w:rtl/>
          <w:lang w:eastAsia="en-US"/>
        </w:rPr>
        <w:t>•</w:t>
      </w:r>
      <w:r>
        <w:rPr>
          <w:rFonts w:hint="cs"/>
          <w:rtl/>
          <w:lang w:eastAsia="en-US"/>
        </w:rPr>
        <w:tab/>
        <w:t>اتفاقية القضاء على جميع أشكال التمييز ضد المرأة؛</w:t>
      </w:r>
    </w:p>
    <w:p w:rsidR="00000000" w:rsidRDefault="005607AB">
      <w:pPr>
        <w:spacing w:before="0" w:after="120" w:line="380" w:lineRule="exact"/>
        <w:ind w:left="1434" w:hanging="714"/>
        <w:jc w:val="both"/>
        <w:rPr>
          <w:rFonts w:hint="cs"/>
          <w:lang w:eastAsia="en-US"/>
        </w:rPr>
      </w:pPr>
      <w:r>
        <w:rPr>
          <w:rFonts w:hint="cs"/>
          <w:rtl/>
          <w:lang w:eastAsia="en-US"/>
        </w:rPr>
        <w:t>•</w:t>
      </w:r>
      <w:r>
        <w:rPr>
          <w:rFonts w:hint="cs"/>
          <w:rtl/>
          <w:lang w:eastAsia="en-US"/>
        </w:rPr>
        <w:tab/>
      </w:r>
      <w:r>
        <w:rPr>
          <w:rFonts w:hint="cs"/>
          <w:rtl/>
          <w:lang w:eastAsia="en-US"/>
        </w:rPr>
        <w:tab/>
      </w:r>
      <w:r>
        <w:rPr>
          <w:rtl/>
          <w:lang w:eastAsia="en-US"/>
        </w:rPr>
        <w:t>اتفاقية منظمة العمل الدولي</w:t>
      </w:r>
      <w:r>
        <w:rPr>
          <w:rFonts w:hint="cs"/>
          <w:rtl/>
          <w:lang w:eastAsia="en-US"/>
        </w:rPr>
        <w:t>ـ</w:t>
      </w:r>
      <w:r>
        <w:rPr>
          <w:rtl/>
          <w:lang w:eastAsia="en-US"/>
        </w:rPr>
        <w:t>ة بش</w:t>
      </w:r>
      <w:r>
        <w:rPr>
          <w:rtl/>
          <w:lang w:eastAsia="en-US"/>
        </w:rPr>
        <w:t xml:space="preserve">أن الحد الأدنى </w:t>
      </w:r>
      <w:r>
        <w:rPr>
          <w:rFonts w:hint="cs"/>
          <w:rtl/>
          <w:lang w:eastAsia="en-US"/>
        </w:rPr>
        <w:t>ل</w:t>
      </w:r>
      <w:r>
        <w:rPr>
          <w:rtl/>
          <w:lang w:eastAsia="en-US"/>
        </w:rPr>
        <w:t>لسن</w:t>
      </w:r>
      <w:r>
        <w:rPr>
          <w:rFonts w:hint="cs"/>
          <w:rtl/>
          <w:lang w:eastAsia="en-US"/>
        </w:rPr>
        <w:t xml:space="preserve"> رقم ١٣٨ (١٩٧٣)، التي صادقت عليها عام ١٩٩٨.</w:t>
      </w:r>
    </w:p>
    <w:p w:rsidR="00000000" w:rsidRDefault="005607AB">
      <w:pPr>
        <w:spacing w:before="0" w:line="380" w:lineRule="exact"/>
        <w:jc w:val="both"/>
        <w:rPr>
          <w:rFonts w:hint="cs"/>
          <w:rtl/>
          <w:lang w:eastAsia="en-US"/>
        </w:rPr>
      </w:pPr>
      <w:r>
        <w:rPr>
          <w:rFonts w:hint="cs"/>
          <w:rtl/>
          <w:lang w:eastAsia="en-US"/>
        </w:rPr>
        <w:t>ولقد قدمت جمهورية ألبانيا تقارير بشأن تنفيذ الصكوك الدولية المذكورة أعلاه، ما عدا اتفاقية منظمة العمل الدولية بشأن الحد الأدنى للسن.</w:t>
      </w:r>
    </w:p>
    <w:p w:rsidR="00000000" w:rsidRDefault="005607AB">
      <w:pPr>
        <w:spacing w:before="0" w:line="380" w:lineRule="exact"/>
        <w:jc w:val="both"/>
        <w:rPr>
          <w:rFonts w:hint="cs"/>
          <w:rtl/>
          <w:lang w:eastAsia="en-US"/>
        </w:rPr>
      </w:pPr>
      <w:r>
        <w:rPr>
          <w:rFonts w:hint="cs"/>
          <w:rtl/>
          <w:lang w:eastAsia="en-US"/>
        </w:rPr>
        <w:t>٢٢٨-</w:t>
      </w:r>
      <w:r>
        <w:rPr>
          <w:rFonts w:hint="cs"/>
          <w:rtl/>
          <w:lang w:eastAsia="en-US"/>
        </w:rPr>
        <w:tab/>
        <w:t>وفقا للمادة ٥٣ من الدستور، يحق لكل شخص الزواج وتكوين أس</w:t>
      </w:r>
      <w:r>
        <w:rPr>
          <w:rFonts w:hint="cs"/>
          <w:rtl/>
          <w:lang w:eastAsia="en-US"/>
        </w:rPr>
        <w:t>رة، وتحظى مؤسستا الزواج والأسرة برعاية خاصة من جانب الدولة. وتنظم عقدَ الزواج وفسخَه أحكام قانون الأسرة (القانون رقم ٩٠٦٢، الصادر في ٨ أيار/مايو ٢٠٠٣) وأحكام القانون المدني.</w:t>
      </w:r>
    </w:p>
    <w:p w:rsidR="00000000" w:rsidRDefault="005607AB">
      <w:pPr>
        <w:spacing w:before="0" w:line="380" w:lineRule="exact"/>
        <w:jc w:val="both"/>
        <w:rPr>
          <w:rFonts w:hint="cs"/>
          <w:rtl/>
          <w:lang w:eastAsia="en-US"/>
        </w:rPr>
      </w:pPr>
      <w:r>
        <w:rPr>
          <w:rFonts w:hint="cs"/>
          <w:rtl/>
          <w:lang w:eastAsia="en-US"/>
        </w:rPr>
        <w:t>٢٢٩-</w:t>
      </w:r>
      <w:r>
        <w:rPr>
          <w:rFonts w:hint="cs"/>
          <w:rtl/>
          <w:lang w:eastAsia="en-US"/>
        </w:rPr>
        <w:tab/>
        <w:t>حسب المادة ١ من قانون الأسرة، يقوم الزواج بوصفه معاشرة قانونية على المساواة ا</w:t>
      </w:r>
      <w:r>
        <w:rPr>
          <w:rFonts w:hint="cs"/>
          <w:rtl/>
          <w:lang w:eastAsia="en-US"/>
        </w:rPr>
        <w:t>لأخلاقية والقانونية بين الزوجين وعلى المحبة والاحترام والتفاهم على أساس متبادل بوصفها أسس وحدة الأسرة. وتحظى مؤسستا الزواج والأسرة برعاية خاصة من جانب الدولة.</w:t>
      </w:r>
    </w:p>
    <w:p w:rsidR="00000000" w:rsidRDefault="005607AB">
      <w:pPr>
        <w:tabs>
          <w:tab w:val="left" w:pos="851"/>
        </w:tabs>
        <w:spacing w:before="0" w:line="380" w:lineRule="exact"/>
        <w:jc w:val="both"/>
        <w:rPr>
          <w:rFonts w:hint="cs"/>
          <w:b/>
          <w:bCs/>
          <w:rtl/>
          <w:lang w:eastAsia="en-US"/>
        </w:rPr>
      </w:pPr>
      <w:r>
        <w:rPr>
          <w:rFonts w:hint="cs"/>
          <w:b/>
          <w:bCs/>
          <w:rtl/>
          <w:lang w:eastAsia="en-US"/>
        </w:rPr>
        <w:t>حقوق الطفل</w:t>
      </w:r>
    </w:p>
    <w:p w:rsidR="00000000" w:rsidRDefault="005607AB">
      <w:pPr>
        <w:spacing w:before="0" w:line="380" w:lineRule="exact"/>
        <w:jc w:val="both"/>
        <w:rPr>
          <w:rFonts w:hint="cs"/>
          <w:rtl/>
          <w:lang w:eastAsia="en-US"/>
        </w:rPr>
      </w:pPr>
      <w:r>
        <w:rPr>
          <w:rFonts w:hint="cs"/>
          <w:rtl/>
          <w:lang w:eastAsia="en-US"/>
        </w:rPr>
        <w:t>٢٣٠-</w:t>
      </w:r>
      <w:r>
        <w:rPr>
          <w:rFonts w:hint="cs"/>
          <w:rtl/>
          <w:lang w:eastAsia="en-US"/>
        </w:rPr>
        <w:tab/>
        <w:t>الطفل في التشريع الألباني هو أي كائن بشري وُلِد حياً يقل عمره عن ١٨ سنة، وهي السن</w:t>
      </w:r>
      <w:r>
        <w:rPr>
          <w:rFonts w:hint="cs"/>
          <w:rtl/>
          <w:lang w:eastAsia="en-US"/>
        </w:rPr>
        <w:t xml:space="preserve"> التي يكتسب ببلوغها أهلية التصرف القانونية الكاملة. عقب مولده، يتمتع الطفل تلقائياً بالأهلية القانونية التي تلازمه بقية حياته. وفيما يتعلق بحماية حقوق الأطفال قبل مولدهم، ينص القانون المدني (المادة ٢) على أن الأهلية القانونية تبدأ بمولد الشخص وتنقضي بوفاته</w:t>
      </w:r>
      <w:r>
        <w:rPr>
          <w:rFonts w:hint="cs"/>
          <w:rtl/>
          <w:lang w:eastAsia="en-US"/>
        </w:rPr>
        <w:t>. ويتمتع الطفل، إن وُلِد حيا، بالأهلية القانونية فور مولده.</w:t>
      </w:r>
    </w:p>
    <w:p w:rsidR="00000000" w:rsidRDefault="005607AB">
      <w:pPr>
        <w:spacing w:before="0" w:line="380" w:lineRule="exact"/>
        <w:jc w:val="both"/>
        <w:rPr>
          <w:rFonts w:hint="cs"/>
          <w:rtl/>
          <w:lang w:eastAsia="en-US"/>
        </w:rPr>
      </w:pPr>
      <w:r>
        <w:rPr>
          <w:rFonts w:hint="cs"/>
          <w:rtl/>
          <w:lang w:eastAsia="en-US"/>
        </w:rPr>
        <w:t>٢٣١-</w:t>
      </w:r>
      <w:r>
        <w:rPr>
          <w:rFonts w:hint="cs"/>
          <w:rtl/>
          <w:lang w:eastAsia="en-US"/>
        </w:rPr>
        <w:tab/>
      </w:r>
      <w:r>
        <w:rPr>
          <w:rFonts w:hint="cs"/>
          <w:spacing w:val="2"/>
          <w:rtl/>
          <w:lang w:eastAsia="en-US"/>
        </w:rPr>
        <w:t>وبالمثل تنص المادة ٣٢٠ من القانون المدني على صون حق الطفل في الإرث إذ يكتسب ذلك الحق فور مولده. وتنص هذه المادة بصريح العبارة على أنه لمن وُلِد حياً قبل توزيع التركة أو قبل وفاة صاحبها الحق ف</w:t>
      </w:r>
      <w:r>
        <w:rPr>
          <w:rFonts w:hint="cs"/>
          <w:spacing w:val="2"/>
          <w:rtl/>
          <w:lang w:eastAsia="en-US"/>
        </w:rPr>
        <w:t>ي الإرث.</w:t>
      </w:r>
    </w:p>
    <w:p w:rsidR="00000000" w:rsidRDefault="005607AB">
      <w:pPr>
        <w:spacing w:before="0" w:line="380" w:lineRule="exact"/>
        <w:jc w:val="both"/>
        <w:rPr>
          <w:rFonts w:hint="cs"/>
          <w:rtl/>
          <w:lang w:eastAsia="en-US"/>
        </w:rPr>
      </w:pPr>
      <w:r>
        <w:rPr>
          <w:rFonts w:hint="cs"/>
          <w:rtl/>
          <w:lang w:eastAsia="en-US"/>
        </w:rPr>
        <w:t>٢٣٢-</w:t>
      </w:r>
      <w:r>
        <w:rPr>
          <w:rFonts w:hint="cs"/>
          <w:rtl/>
          <w:lang w:eastAsia="en-US"/>
        </w:rPr>
        <w:tab/>
        <w:t xml:space="preserve">ما أن يولد الطفل وإلى أن يبلغ سن ١٤ عاماً، لا يتمتع إلا بالأهلية القانونية. ويتمتع بأهلية التصرف القانونية الجزئية لدى بلوغه ما بين ١٤ و١٨ عاماً من العمر. ولا يجوز للقاصر البالغ ١٤ سنة من العمر القيام </w:t>
      </w:r>
      <w:r>
        <w:rPr>
          <w:rFonts w:hint="cs"/>
          <w:spacing w:val="0"/>
          <w:rtl/>
          <w:lang w:eastAsia="en-US"/>
        </w:rPr>
        <w:t>بمعاملات قانونية إلا بعد الحصول على موافق</w:t>
      </w:r>
      <w:r>
        <w:rPr>
          <w:rFonts w:hint="cs"/>
          <w:spacing w:val="0"/>
          <w:rtl/>
          <w:lang w:eastAsia="en-US"/>
        </w:rPr>
        <w:t>ة ولي أمره. ولكن، يجوز لـه الانضمام إلى منظمات اجتماعية والتصرف في ما يكسبه من عمله وإيداع أمواله في حساب ادخار والقيام بإيداعها بنفسه. وبموجب أحكام القانون المدني، ليس إنشاء الجمعيات مرهوناً بسن معينة. ومعنى هذا أن الأطفال من حقهم أيضاً الانضمام إلى جمعيا</w:t>
      </w:r>
      <w:r>
        <w:rPr>
          <w:rFonts w:hint="cs"/>
          <w:spacing w:val="0"/>
          <w:rtl/>
          <w:lang w:eastAsia="en-US"/>
        </w:rPr>
        <w:t>ت تناسب اهتماماتهم</w:t>
      </w:r>
      <w:r>
        <w:rPr>
          <w:rFonts w:hint="cs"/>
          <w:rtl/>
          <w:lang w:eastAsia="en-US"/>
        </w:rPr>
        <w:t>.</w:t>
      </w:r>
    </w:p>
    <w:p w:rsidR="00000000" w:rsidRDefault="005607AB">
      <w:pPr>
        <w:spacing w:before="0" w:line="380" w:lineRule="exact"/>
        <w:jc w:val="both"/>
        <w:rPr>
          <w:rFonts w:hint="cs"/>
          <w:rtl/>
          <w:lang w:eastAsia="en-US"/>
        </w:rPr>
      </w:pPr>
      <w:r>
        <w:rPr>
          <w:rFonts w:hint="cs"/>
          <w:rtl/>
          <w:lang w:eastAsia="en-US"/>
        </w:rPr>
        <w:t>٢٣٣-</w:t>
      </w:r>
      <w:r>
        <w:rPr>
          <w:rFonts w:hint="cs"/>
          <w:rtl/>
          <w:lang w:eastAsia="en-US"/>
        </w:rPr>
        <w:tab/>
        <w:t>لا يتمتع القاصر الذي لم يبلغ سن ١٤ عاماً بأهلية التصرف. ويجوز لـه أن يقوم بمعاملات قانونية تناسب سنه وكذلك بمعاملات قانونية تدر عليه منافع ولا توجب تعويضاً. ويقوم ولي أمره بجميع المعاملات القانونية الأخرى نيابةً عنه. وبموجب قانون ا</w:t>
      </w:r>
      <w:r>
        <w:rPr>
          <w:rFonts w:hint="cs"/>
          <w:rtl/>
          <w:lang w:eastAsia="en-US"/>
        </w:rPr>
        <w:t>لأسرة، يحق الزواج لأي ذكر أو أنثى بلغ سن ١٨ عاماً. ولا يجوز لمحكمة المقاطعة أن تأذن بزواج من تقل أعمارهم عن ١٨ عاماً ما لم توجد مبررات هامة لذلك. وينهي الطفل مرحلة التعليم الإلزامي لدى بلوغه ١٤ أو ١٥ عاماً حسب السن التي بدأ فيها الدراسة.</w:t>
      </w:r>
    </w:p>
    <w:p w:rsidR="00000000" w:rsidRDefault="005607AB">
      <w:pPr>
        <w:spacing w:before="0" w:line="380" w:lineRule="exact"/>
        <w:jc w:val="both"/>
        <w:rPr>
          <w:rFonts w:hint="cs"/>
          <w:rtl/>
          <w:lang w:eastAsia="en-US"/>
        </w:rPr>
      </w:pPr>
      <w:r>
        <w:rPr>
          <w:rFonts w:hint="cs"/>
          <w:rtl/>
          <w:lang w:eastAsia="en-US"/>
        </w:rPr>
        <w:t>٢٣٤-</w:t>
      </w:r>
      <w:r>
        <w:rPr>
          <w:rFonts w:hint="cs"/>
          <w:rtl/>
          <w:lang w:eastAsia="en-US"/>
        </w:rPr>
        <w:tab/>
        <w:t>وبموجب المادت</w:t>
      </w:r>
      <w:r>
        <w:rPr>
          <w:rFonts w:hint="cs"/>
          <w:rtl/>
          <w:lang w:eastAsia="en-US"/>
        </w:rPr>
        <w:t>ين ٩٨ و٩٩ من قانون العمل، يُسمَح للأطفال بالعمل لدى بلوغهم السن الدنيا وهي ١٦ عاماً. ويجوز استخدام الأطفال المتراوحة أعمارهم بين ١٤ و١٨ عاماً للقيام بأعمال خفيفة أثناء الإجازات المدرسية. ويعرّف مجلس الوزراء المقصود بالأعمال الخفيفة ويحدد ساعات العمل.</w:t>
      </w:r>
    </w:p>
    <w:p w:rsidR="00000000" w:rsidRDefault="005607AB">
      <w:pPr>
        <w:spacing w:before="0" w:line="380" w:lineRule="exact"/>
        <w:jc w:val="both"/>
        <w:rPr>
          <w:rFonts w:hint="cs"/>
          <w:rtl/>
          <w:lang w:eastAsia="en-US"/>
        </w:rPr>
      </w:pPr>
      <w:r>
        <w:rPr>
          <w:rFonts w:hint="cs"/>
          <w:rtl/>
          <w:lang w:eastAsia="en-US"/>
        </w:rPr>
        <w:t>٢٣٥-</w:t>
      </w:r>
      <w:r>
        <w:rPr>
          <w:rFonts w:hint="cs"/>
          <w:rtl/>
          <w:lang w:eastAsia="en-US"/>
        </w:rPr>
        <w:tab/>
      </w:r>
      <w:r>
        <w:rPr>
          <w:rFonts w:hint="cs"/>
          <w:rtl/>
          <w:lang w:eastAsia="en-US"/>
        </w:rPr>
        <w:t>وبموجب المادة ١٠٠ من قانون العمل، لا يجوز إلا للبالغين القيام بالأعمال الشاقة أو تلك التي قد يكون لها خطر على صحة الشخص وشخصيته. ويعرّف مجلس الوزراء المقصود بالأعمال الشاقة أو الخطيرة.</w:t>
      </w:r>
    </w:p>
    <w:p w:rsidR="00000000" w:rsidRDefault="005607AB">
      <w:pPr>
        <w:spacing w:before="0" w:line="380" w:lineRule="exact"/>
        <w:jc w:val="both"/>
        <w:rPr>
          <w:rFonts w:hint="cs"/>
          <w:rtl/>
          <w:lang w:eastAsia="en-US"/>
        </w:rPr>
      </w:pPr>
      <w:r>
        <w:rPr>
          <w:rFonts w:hint="cs"/>
          <w:rtl/>
          <w:lang w:eastAsia="en-US"/>
        </w:rPr>
        <w:t>٢٣٦-</w:t>
      </w:r>
      <w:r>
        <w:rPr>
          <w:rFonts w:hint="cs"/>
          <w:rtl/>
          <w:lang w:eastAsia="en-US"/>
        </w:rPr>
        <w:tab/>
        <w:t>بموجب القانون رقم ٧٥٢٧، الصادر في ٢ تشرين الثاني/نوفمبر ١٩٩١ "والم</w:t>
      </w:r>
      <w:r>
        <w:rPr>
          <w:rFonts w:hint="cs"/>
          <w:rtl/>
          <w:lang w:eastAsia="en-US"/>
        </w:rPr>
        <w:t>تعلق بالخدمة العسكرية"، يجوز للمواطنين الذكور الالتحاق بالخدمة العسكرية بمجرد بلوغهم ١٨ عاماً.</w:t>
      </w:r>
    </w:p>
    <w:p w:rsidR="00000000" w:rsidRDefault="005607AB">
      <w:pPr>
        <w:spacing w:before="0" w:line="380" w:lineRule="exact"/>
        <w:jc w:val="both"/>
        <w:rPr>
          <w:rFonts w:hint="cs"/>
          <w:rtl/>
          <w:lang w:eastAsia="en-US"/>
        </w:rPr>
      </w:pPr>
      <w:r>
        <w:rPr>
          <w:rFonts w:hint="cs"/>
          <w:rtl/>
          <w:lang w:eastAsia="en-US"/>
        </w:rPr>
        <w:t>٢٣٧-</w:t>
      </w:r>
      <w:r>
        <w:rPr>
          <w:rFonts w:hint="cs"/>
          <w:rtl/>
          <w:lang w:eastAsia="en-US"/>
        </w:rPr>
        <w:tab/>
        <w:t>بموجب قانون الإجراءات المدنية (المادة ٣٥٦)، يجوز للأطفال الإدلاء بالشهادة أمام المحكمة بعد بلوغهم ١٦ عاماً. ووفقا للمادة ٦ من قانون الأسرة، يحق للأطفال الإد</w:t>
      </w:r>
      <w:r>
        <w:rPr>
          <w:rFonts w:hint="cs"/>
          <w:rtl/>
          <w:lang w:eastAsia="en-US"/>
        </w:rPr>
        <w:t>لاء بشهاداتهم في كل إجراء يتعلق بهم حسب سنهم وقدرتهم على الفهم.</w:t>
      </w:r>
    </w:p>
    <w:p w:rsidR="00000000" w:rsidRDefault="005607AB">
      <w:pPr>
        <w:spacing w:before="0" w:line="380" w:lineRule="exact"/>
        <w:jc w:val="both"/>
        <w:rPr>
          <w:rFonts w:hint="cs"/>
          <w:spacing w:val="0"/>
          <w:rtl/>
          <w:lang w:eastAsia="en-US"/>
        </w:rPr>
      </w:pPr>
      <w:r>
        <w:rPr>
          <w:rFonts w:hint="cs"/>
          <w:rtl/>
          <w:lang w:eastAsia="en-US"/>
        </w:rPr>
        <w:t>٢٣٨-</w:t>
      </w:r>
      <w:r>
        <w:rPr>
          <w:rFonts w:hint="cs"/>
          <w:rtl/>
          <w:lang w:eastAsia="en-US"/>
        </w:rPr>
        <w:tab/>
      </w:r>
      <w:r>
        <w:rPr>
          <w:rFonts w:hint="cs"/>
          <w:spacing w:val="0"/>
          <w:rtl/>
          <w:lang w:eastAsia="en-US"/>
        </w:rPr>
        <w:t>ولا يجوز رفض طلب قاصر الإدلاء بشهادته أثناء مختلف الإجراءات ما لم تتوافر أسباب مقنعة للقيام بذلك. ووجود عالم نفس إجباري في كل إجراء يتعلق بالقاصرين لتقييم مزاعم الطفل حسب نموه الذهني وحال</w:t>
      </w:r>
      <w:r>
        <w:rPr>
          <w:rFonts w:hint="cs"/>
          <w:spacing w:val="0"/>
          <w:rtl/>
          <w:lang w:eastAsia="en-US"/>
        </w:rPr>
        <w:t>ته الاجتماعية.</w:t>
      </w:r>
    </w:p>
    <w:p w:rsidR="00000000" w:rsidRDefault="005607AB">
      <w:pPr>
        <w:spacing w:before="0" w:line="380" w:lineRule="exact"/>
        <w:jc w:val="both"/>
        <w:rPr>
          <w:rFonts w:hint="cs"/>
          <w:rtl/>
          <w:lang w:eastAsia="en-US"/>
        </w:rPr>
      </w:pPr>
      <w:r>
        <w:rPr>
          <w:rFonts w:hint="cs"/>
          <w:rtl/>
          <w:lang w:eastAsia="en-US"/>
        </w:rPr>
        <w:t>٢٣٩-</w:t>
      </w:r>
      <w:r>
        <w:rPr>
          <w:rFonts w:hint="cs"/>
          <w:rtl/>
          <w:lang w:eastAsia="en-US"/>
        </w:rPr>
        <w:tab/>
        <w:t>والطفل مسؤول جنائياً عن الجنح بعد بلوغه ١٤ عاماً وعن الجرائم بعد بلوغه ١٦ عاماً. ولا يجوز أن تتعدى مدة الحكم بالسجن على القاصرين الذين تقل أعمارهم عن ١٨ عاماً وقت ارتكابهم للجريمة نصف فترة العقوبة التي ينص عليها القانون فيما يتعلق بالبا</w:t>
      </w:r>
      <w:r>
        <w:rPr>
          <w:rFonts w:hint="cs"/>
          <w:rtl/>
          <w:lang w:eastAsia="en-US"/>
        </w:rPr>
        <w:t>لغين (المادة ٥١ من القانون الجنائي).</w:t>
      </w:r>
    </w:p>
    <w:p w:rsidR="00000000" w:rsidRDefault="005607AB">
      <w:pPr>
        <w:pStyle w:val="Heading2"/>
        <w:tabs>
          <w:tab w:val="left" w:pos="851"/>
        </w:tabs>
        <w:spacing w:before="0" w:line="380" w:lineRule="exact"/>
        <w:rPr>
          <w:rFonts w:hint="cs"/>
          <w:b/>
          <w:bCs/>
          <w:sz w:val="22"/>
          <w:szCs w:val="30"/>
          <w:rtl/>
          <w:lang w:eastAsia="en-US"/>
        </w:rPr>
      </w:pPr>
      <w:r>
        <w:rPr>
          <w:rFonts w:hint="cs"/>
          <w:b/>
          <w:bCs/>
          <w:sz w:val="22"/>
          <w:szCs w:val="30"/>
          <w:rtl/>
          <w:lang w:eastAsia="en-US"/>
        </w:rPr>
        <w:t>الحق في الزواج وتقييد هذا الحق</w:t>
      </w:r>
    </w:p>
    <w:p w:rsidR="00000000" w:rsidRDefault="005607AB">
      <w:pPr>
        <w:spacing w:before="0" w:line="380" w:lineRule="exact"/>
        <w:jc w:val="both"/>
        <w:rPr>
          <w:rFonts w:hint="cs"/>
          <w:rtl/>
          <w:lang w:eastAsia="en-US"/>
        </w:rPr>
      </w:pPr>
      <w:r>
        <w:rPr>
          <w:rFonts w:hint="cs"/>
          <w:rtl/>
          <w:lang w:eastAsia="en-US"/>
        </w:rPr>
        <w:t>٢٤٠-</w:t>
      </w:r>
      <w:r>
        <w:rPr>
          <w:rFonts w:hint="cs"/>
          <w:rtl/>
          <w:lang w:eastAsia="en-US"/>
        </w:rPr>
        <w:tab/>
      </w:r>
      <w:r>
        <w:rPr>
          <w:rtl/>
          <w:lang w:eastAsia="en-US"/>
        </w:rPr>
        <w:t>وفقا للمادة ٥٣ من الدستور، يحق لكل شخص الزواج وتكوين أسرة، وتحظى مؤسستا الزواج والأسرة برعاية خاصة من جانب الدول</w:t>
      </w:r>
      <w:r>
        <w:rPr>
          <w:rFonts w:hint="cs"/>
          <w:rtl/>
          <w:lang w:eastAsia="en-US"/>
        </w:rPr>
        <w:t>.</w:t>
      </w:r>
    </w:p>
    <w:p w:rsidR="00000000" w:rsidRDefault="005607AB">
      <w:pPr>
        <w:spacing w:before="0" w:line="380" w:lineRule="exact"/>
        <w:jc w:val="both"/>
        <w:rPr>
          <w:rFonts w:hint="cs"/>
          <w:rtl/>
          <w:lang w:eastAsia="en-US"/>
        </w:rPr>
      </w:pPr>
      <w:r>
        <w:rPr>
          <w:rFonts w:hint="cs"/>
          <w:rtl/>
          <w:lang w:eastAsia="en-US"/>
        </w:rPr>
        <w:t>٢٤١-</w:t>
      </w:r>
      <w:r>
        <w:rPr>
          <w:rFonts w:hint="cs"/>
          <w:rtl/>
          <w:lang w:eastAsia="en-US"/>
        </w:rPr>
        <w:tab/>
        <w:t xml:space="preserve">ووفقا للمادتين ٨ و٩ من قانون الأسرة، يُعقد الزواج أمام مسؤول في </w:t>
      </w:r>
      <w:r>
        <w:rPr>
          <w:rFonts w:hint="cs"/>
          <w:rtl/>
          <w:lang w:eastAsia="en-US"/>
        </w:rPr>
        <w:t>إدارة الأحوال المدنية برضا العروسين. ولا يجوز للشخص المتزوج أن يتزوج مرة أخرى ما لم يتم فسخ زواجه السابق.</w:t>
      </w:r>
    </w:p>
    <w:p w:rsidR="00000000" w:rsidRDefault="005607AB">
      <w:pPr>
        <w:spacing w:before="0" w:line="380" w:lineRule="exact"/>
        <w:jc w:val="both"/>
        <w:rPr>
          <w:rFonts w:hint="cs"/>
          <w:rtl/>
          <w:lang w:eastAsia="en-US"/>
        </w:rPr>
      </w:pPr>
      <w:r>
        <w:rPr>
          <w:rFonts w:hint="cs"/>
          <w:rtl/>
          <w:lang w:eastAsia="en-US"/>
        </w:rPr>
        <w:t>٢٤٢-</w:t>
      </w:r>
      <w:r>
        <w:rPr>
          <w:rFonts w:hint="cs"/>
          <w:rtl/>
          <w:lang w:eastAsia="en-US"/>
        </w:rPr>
        <w:tab/>
        <w:t>ولا يجوز عقد زواج بين الآباء وأبنائهم أو بين الأخوات وأخواتهن أو بين الرجل وبنت أخته أو أخيه أو بين المرأة وابن أخيها أو أختها أو بين أبناء الإخو</w:t>
      </w:r>
      <w:r>
        <w:rPr>
          <w:rFonts w:hint="cs"/>
          <w:rtl/>
          <w:lang w:eastAsia="en-US"/>
        </w:rPr>
        <w:t>ان وأبناء أخواتهم. ويجوز للمحكمة أن تأذن بالزواج بين أبناء الإخوان وأبناء أخواتهم إذا توافرت أسباب تبرر ذلك (المادة ١٠). بالإضافة إلى ذلك، وعملا بالمادتين ١١ و١٢ من قانون الأسرة، لا يجوز عقد زواج بين حَمٍ وزوجة ابنه أو بين حماة وزوج بنتها أو بين زوج الأم و</w:t>
      </w:r>
      <w:r>
        <w:rPr>
          <w:rFonts w:hint="cs"/>
          <w:rtl/>
          <w:lang w:eastAsia="en-US"/>
        </w:rPr>
        <w:t>ربيبته.</w:t>
      </w:r>
    </w:p>
    <w:p w:rsidR="00000000" w:rsidRDefault="005607AB">
      <w:pPr>
        <w:spacing w:before="0" w:line="380" w:lineRule="exact"/>
        <w:jc w:val="both"/>
        <w:rPr>
          <w:rFonts w:hint="cs"/>
          <w:spacing w:val="0"/>
          <w:rtl/>
          <w:lang w:eastAsia="en-US"/>
        </w:rPr>
      </w:pPr>
      <w:r>
        <w:rPr>
          <w:rFonts w:hint="cs"/>
          <w:rtl/>
          <w:lang w:eastAsia="en-US"/>
        </w:rPr>
        <w:t>٢٤٣-</w:t>
      </w:r>
      <w:r>
        <w:rPr>
          <w:rFonts w:hint="cs"/>
          <w:rtl/>
          <w:lang w:eastAsia="en-US"/>
        </w:rPr>
        <w:tab/>
        <w:t xml:space="preserve">ولا يجوز الزواج لا للمصابين بإعاقات نفسية حادة ولا للمتخلفين عقليا إلى حد العجز عن إدراك المغزى </w:t>
      </w:r>
      <w:r>
        <w:rPr>
          <w:rFonts w:hint="cs"/>
          <w:spacing w:val="0"/>
          <w:rtl/>
          <w:lang w:eastAsia="en-US"/>
        </w:rPr>
        <w:t>من الزواج. ويحظر الزواج بين الكافل والمكفول وكذلك بين المتبنِّي والمتبنَّى وفيما بين الأبناء بالتبني وبين المتبنى وأبناء المتبنين. ولا يجوز لشخص، و</w:t>
      </w:r>
      <w:r>
        <w:rPr>
          <w:rFonts w:hint="cs"/>
          <w:spacing w:val="0"/>
          <w:rtl/>
          <w:lang w:eastAsia="en-US"/>
        </w:rPr>
        <w:t>إن تم تبنيه، الزواج من أقاربه البيولوجيين، وفق ما نصت عليه المادة ١٠ من قانون الأسرة.</w:t>
      </w:r>
    </w:p>
    <w:p w:rsidR="00000000" w:rsidRDefault="005607AB">
      <w:pPr>
        <w:spacing w:before="0" w:line="380" w:lineRule="exact"/>
        <w:jc w:val="both"/>
        <w:rPr>
          <w:rFonts w:hint="cs"/>
          <w:rtl/>
          <w:lang w:eastAsia="en-US"/>
        </w:rPr>
      </w:pPr>
      <w:r>
        <w:rPr>
          <w:rFonts w:hint="cs"/>
          <w:rtl/>
          <w:lang w:eastAsia="en-US"/>
        </w:rPr>
        <w:t>٢٤٤-</w:t>
      </w:r>
      <w:r>
        <w:rPr>
          <w:rFonts w:hint="cs"/>
          <w:rtl/>
          <w:lang w:eastAsia="en-US"/>
        </w:rPr>
        <w:tab/>
      </w:r>
      <w:r>
        <w:rPr>
          <w:rFonts w:hint="cs"/>
          <w:spacing w:val="4"/>
          <w:rtl/>
          <w:lang w:eastAsia="en-US"/>
        </w:rPr>
        <w:t>تنظم أحكام القانون المدني لعام ١٩٩٤ (المادتان ٨٦ و٨٧) مسألة الملكية أثناء الزواج. فوفقا للمادة ٨٦،</w:t>
      </w:r>
      <w:r>
        <w:rPr>
          <w:rFonts w:hint="cs"/>
          <w:rtl/>
          <w:lang w:eastAsia="en-US"/>
        </w:rPr>
        <w:t xml:space="preserve"> "تعد الأملاك المنقولة والودائع المصرفية وجميع ما يقتنيه الزوجان خل</w:t>
      </w:r>
      <w:r>
        <w:rPr>
          <w:rFonts w:hint="cs"/>
          <w:rtl/>
          <w:lang w:eastAsia="en-US"/>
        </w:rPr>
        <w:t xml:space="preserve">ال فترة الزواج، باستثناء الحاجات الشخصية، مِلكا مشتركا". ويُفترَض في الملكية المشتركة التساوي بين نصيبي كل من الزوجين ما لم يتم إثبات عكس ذلك بالأدلة المناسبة. وللزوجين حقوق متساوية في المِلك المشترك حتى في الحالات التي يتفرغ فيها أحدهما للعمل المنزلي. إن </w:t>
      </w:r>
      <w:r>
        <w:rPr>
          <w:rFonts w:hint="cs"/>
          <w:rtl/>
          <w:lang w:eastAsia="en-US"/>
        </w:rPr>
        <w:t>هذا الحكم القانوني لم يكن قائما قبل دخول قانون الأسرة لعام ١٩٨٢ حيز النفاذ. إلا أن الزوجة لا تملك في كثير من الأحيان أي نصيب في بيت الزوجية إذ تنتقل في معظم الحالات عقب الزواج إلى بيت الزوج (الذي لا يُمتلك، تبعاً لذلك، أثناء الزواج).</w:t>
      </w:r>
    </w:p>
    <w:p w:rsidR="00000000" w:rsidRDefault="005607AB">
      <w:pPr>
        <w:pStyle w:val="Heading3"/>
        <w:tabs>
          <w:tab w:val="left" w:pos="851"/>
        </w:tabs>
        <w:spacing w:before="0" w:line="380" w:lineRule="exact"/>
        <w:jc w:val="lowKashida"/>
        <w:rPr>
          <w:rFonts w:hint="cs"/>
          <w:rtl/>
          <w:lang w:eastAsia="en-US"/>
        </w:rPr>
      </w:pPr>
      <w:r>
        <w:rPr>
          <w:rFonts w:hint="cs"/>
          <w:rtl/>
          <w:lang w:eastAsia="en-US"/>
        </w:rPr>
        <w:t>عدد الزيجات وحالات الط</w:t>
      </w:r>
      <w:r>
        <w:rPr>
          <w:rFonts w:hint="cs"/>
          <w:rtl/>
          <w:lang w:eastAsia="en-US"/>
        </w:rPr>
        <w:t>لاق</w:t>
      </w:r>
    </w:p>
    <w:p w:rsidR="00000000" w:rsidRDefault="005607AB">
      <w:pPr>
        <w:spacing w:before="0" w:after="0" w:line="380" w:lineRule="exact"/>
        <w:jc w:val="both"/>
        <w:rPr>
          <w:rtl/>
        </w:rPr>
      </w:pPr>
      <w:r>
        <w:rPr>
          <w:rFonts w:hint="cs"/>
          <w:rtl/>
        </w:rPr>
        <w:t>٢٤٥-</w:t>
      </w:r>
      <w:r>
        <w:rPr>
          <w:rFonts w:hint="cs"/>
          <w:rtl/>
        </w:rPr>
        <w:tab/>
        <w:t xml:space="preserve">يمكـن الاطلاع علـى التفاصيل المتعلقة بعدد الزيجـات وحالات الطـلاق فـي التقريـر الأولـي </w:t>
      </w:r>
      <w:r>
        <w:rPr>
          <w:rtl/>
        </w:rPr>
        <w:br/>
      </w:r>
      <w:r>
        <w:rPr>
          <w:rFonts w:hint="cs"/>
          <w:rtl/>
        </w:rPr>
        <w:t>(</w:t>
      </w:r>
      <w:r>
        <w:t>CCPR/C/ALB/2004/1</w:t>
      </w:r>
      <w:r>
        <w:rPr>
          <w:rFonts w:hint="cs"/>
          <w:rtl/>
        </w:rPr>
        <w:t xml:space="preserve">، الصفحة ٢٤). وبالإضافة إلى ذلك، حصلت ١٦٨ 2 حالة طلاق، أو 8.4 حالة طلاق لكل ١٠٠ زيجة، خلال عام ٢٠٠٠ وما مجموعه ٤٦٢ 2 حالة طلاق، أو 10.4 حالة </w:t>
      </w:r>
      <w:r>
        <w:rPr>
          <w:rFonts w:hint="cs"/>
          <w:rtl/>
        </w:rPr>
        <w:t>طلاق لكل ١٠٠ زيجة، في عام ٢٠٠١.</w:t>
      </w:r>
    </w:p>
    <w:p w:rsidR="00000000" w:rsidRDefault="005607AB">
      <w:pPr>
        <w:spacing w:line="380" w:lineRule="exact"/>
        <w:jc w:val="center"/>
        <w:rPr>
          <w:rFonts w:hint="cs"/>
          <w:b/>
          <w:bCs/>
          <w:sz w:val="26"/>
          <w:szCs w:val="24"/>
          <w:rtl/>
        </w:rPr>
      </w:pPr>
      <w:r>
        <w:rPr>
          <w:rFonts w:hint="cs"/>
          <w:b/>
          <w:bCs/>
          <w:sz w:val="26"/>
          <w:szCs w:val="24"/>
          <w:rtl/>
        </w:rPr>
        <w:t>الجدول ١٩</w:t>
      </w:r>
      <w:r>
        <w:rPr>
          <w:b/>
          <w:bCs/>
          <w:sz w:val="26"/>
          <w:szCs w:val="24"/>
          <w:rtl/>
        </w:rPr>
        <w:br/>
      </w:r>
      <w:r>
        <w:rPr>
          <w:rFonts w:hint="cs"/>
          <w:b/>
          <w:bCs/>
          <w:sz w:val="26"/>
          <w:szCs w:val="24"/>
          <w:rtl/>
        </w:rPr>
        <w:t>حالات الطلاق وعدد الأطفال</w:t>
      </w:r>
    </w:p>
    <w:tbl>
      <w:tblPr>
        <w:bidiVisual/>
        <w:tblW w:w="9505"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4"/>
        <w:gridCol w:w="1537"/>
        <w:gridCol w:w="1509"/>
        <w:gridCol w:w="1316"/>
        <w:gridCol w:w="1243"/>
        <w:gridCol w:w="1130"/>
        <w:gridCol w:w="1706"/>
      </w:tblGrid>
      <w:tr w:rsidR="005607AB" w:rsidTr="005607AB">
        <w:tblPrEx>
          <w:tblCellMar>
            <w:top w:w="0" w:type="dxa"/>
            <w:left w:w="0" w:type="dxa"/>
            <w:bottom w:w="0" w:type="dxa"/>
            <w:right w:w="0" w:type="dxa"/>
          </w:tblCellMar>
        </w:tblPrEx>
        <w:trPr>
          <w:cantSplit/>
          <w:trHeight w:val="201"/>
        </w:trPr>
        <w:tc>
          <w:tcPr>
            <w:tcW w:w="1064" w:type="dxa"/>
            <w:vMerge w:val="restart"/>
            <w:tcBorders>
              <w:top w:val="single" w:sz="2" w:space="0" w:color="auto"/>
              <w:left w:val="single" w:sz="2" w:space="0" w:color="auto"/>
              <w:bottom w:val="single" w:sz="6" w:space="0" w:color="auto"/>
              <w:right w:val="single" w:sz="6" w:space="0" w:color="auto"/>
            </w:tcBorders>
            <w:vAlign w:val="bottom"/>
          </w:tcPr>
          <w:p w:rsidR="005607AB" w:rsidRDefault="005607AB">
            <w:pPr>
              <w:tabs>
                <w:tab w:val="left" w:pos="851"/>
              </w:tabs>
              <w:spacing w:before="0" w:after="0" w:line="320" w:lineRule="exact"/>
              <w:jc w:val="center"/>
              <w:rPr>
                <w:sz w:val="24"/>
                <w:szCs w:val="24"/>
              </w:rPr>
            </w:pPr>
            <w:r>
              <w:rPr>
                <w:rFonts w:hint="cs"/>
                <w:sz w:val="24"/>
                <w:szCs w:val="24"/>
                <w:rtl/>
              </w:rPr>
              <w:t>السنوات</w:t>
            </w:r>
          </w:p>
        </w:tc>
        <w:tc>
          <w:tcPr>
            <w:tcW w:w="1537" w:type="dxa"/>
            <w:vMerge w:val="restart"/>
            <w:tcBorders>
              <w:top w:val="single" w:sz="2" w:space="0" w:color="auto"/>
              <w:left w:val="single" w:sz="6" w:space="0" w:color="auto"/>
              <w:bottom w:val="single" w:sz="6" w:space="0" w:color="auto"/>
              <w:right w:val="single" w:sz="6" w:space="0" w:color="auto"/>
            </w:tcBorders>
            <w:vAlign w:val="bottom"/>
          </w:tcPr>
          <w:p w:rsidR="005607AB" w:rsidRDefault="005607AB">
            <w:pPr>
              <w:tabs>
                <w:tab w:val="left" w:pos="851"/>
              </w:tabs>
              <w:spacing w:before="0" w:after="0" w:line="320" w:lineRule="exact"/>
              <w:jc w:val="center"/>
              <w:rPr>
                <w:sz w:val="24"/>
                <w:szCs w:val="24"/>
              </w:rPr>
            </w:pPr>
            <w:r>
              <w:rPr>
                <w:rFonts w:hint="cs"/>
                <w:sz w:val="24"/>
                <w:szCs w:val="24"/>
                <w:rtl/>
              </w:rPr>
              <w:t>مجموع حالات الطلاق</w:t>
            </w:r>
          </w:p>
        </w:tc>
        <w:tc>
          <w:tcPr>
            <w:tcW w:w="6904" w:type="dxa"/>
            <w:gridSpan w:val="5"/>
            <w:tcBorders>
              <w:top w:val="single" w:sz="2" w:space="0" w:color="auto"/>
              <w:left w:val="single" w:sz="6" w:space="0" w:color="auto"/>
              <w:bottom w:val="single" w:sz="6" w:space="0" w:color="auto"/>
              <w:right w:val="single" w:sz="2" w:space="0" w:color="auto"/>
            </w:tcBorders>
            <w:vAlign w:val="center"/>
          </w:tcPr>
          <w:p w:rsidR="005607AB" w:rsidRDefault="005607AB">
            <w:pPr>
              <w:tabs>
                <w:tab w:val="left" w:pos="851"/>
              </w:tabs>
              <w:spacing w:before="0" w:after="0" w:line="300" w:lineRule="exact"/>
              <w:jc w:val="center"/>
              <w:rPr>
                <w:sz w:val="24"/>
                <w:szCs w:val="24"/>
                <w:rtl/>
              </w:rPr>
            </w:pPr>
            <w:r>
              <w:rPr>
                <w:rFonts w:hint="cs"/>
                <w:sz w:val="24"/>
                <w:szCs w:val="24"/>
                <w:rtl/>
              </w:rPr>
              <w:t>عدد الأطفال</w:t>
            </w:r>
          </w:p>
        </w:tc>
      </w:tr>
      <w:tr w:rsidR="005607AB" w:rsidTr="005607AB">
        <w:tblPrEx>
          <w:tblCellMar>
            <w:top w:w="0" w:type="dxa"/>
            <w:left w:w="0" w:type="dxa"/>
            <w:bottom w:w="0" w:type="dxa"/>
            <w:right w:w="0" w:type="dxa"/>
          </w:tblCellMar>
        </w:tblPrEx>
        <w:trPr>
          <w:cantSplit/>
          <w:trHeight w:val="269"/>
        </w:trPr>
        <w:tc>
          <w:tcPr>
            <w:tcW w:w="1064" w:type="dxa"/>
            <w:vMerge/>
            <w:tcBorders>
              <w:top w:val="single" w:sz="6" w:space="0" w:color="auto"/>
              <w:left w:val="single" w:sz="2"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p>
        </w:tc>
        <w:tc>
          <w:tcPr>
            <w:tcW w:w="1537" w:type="dxa"/>
            <w:vMerge/>
            <w:tcBorders>
              <w:top w:val="single" w:sz="6"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p>
        </w:tc>
        <w:tc>
          <w:tcPr>
            <w:tcW w:w="1509"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0" w:line="300" w:lineRule="exact"/>
              <w:jc w:val="center"/>
              <w:rPr>
                <w:sz w:val="24"/>
                <w:szCs w:val="24"/>
                <w:rtl/>
              </w:rPr>
            </w:pPr>
            <w:r>
              <w:rPr>
                <w:rFonts w:hint="cs"/>
                <w:sz w:val="24"/>
                <w:szCs w:val="24"/>
                <w:rtl/>
              </w:rPr>
              <w:t>أزواج بلا أطفال</w:t>
            </w:r>
          </w:p>
        </w:tc>
        <w:tc>
          <w:tcPr>
            <w:tcW w:w="1316"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0" w:line="300" w:lineRule="exact"/>
              <w:jc w:val="center"/>
              <w:rPr>
                <w:rFonts w:hint="cs"/>
                <w:sz w:val="24"/>
                <w:szCs w:val="24"/>
                <w:rtl/>
              </w:rPr>
            </w:pPr>
            <w:r>
              <w:rPr>
                <w:rFonts w:hint="cs"/>
                <w:sz w:val="24"/>
                <w:szCs w:val="24"/>
                <w:rtl/>
              </w:rPr>
              <w:t>طفل واحد</w:t>
            </w:r>
          </w:p>
        </w:tc>
        <w:tc>
          <w:tcPr>
            <w:tcW w:w="1243"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0" w:line="300" w:lineRule="exact"/>
              <w:jc w:val="center"/>
              <w:rPr>
                <w:rFonts w:hint="cs"/>
                <w:sz w:val="24"/>
                <w:szCs w:val="24"/>
              </w:rPr>
            </w:pPr>
            <w:r>
              <w:rPr>
                <w:rFonts w:hint="cs"/>
                <w:sz w:val="24"/>
                <w:szCs w:val="24"/>
                <w:rtl/>
              </w:rPr>
              <w:t>طفلان</w:t>
            </w:r>
          </w:p>
        </w:tc>
        <w:tc>
          <w:tcPr>
            <w:tcW w:w="1130"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0" w:line="300" w:lineRule="exact"/>
              <w:jc w:val="center"/>
              <w:rPr>
                <w:rFonts w:hint="cs"/>
                <w:sz w:val="24"/>
                <w:szCs w:val="24"/>
              </w:rPr>
            </w:pPr>
            <w:r>
              <w:rPr>
                <w:rFonts w:hint="cs"/>
                <w:sz w:val="24"/>
                <w:szCs w:val="24"/>
                <w:rtl/>
              </w:rPr>
              <w:t>ثلاثة أطفال</w:t>
            </w:r>
          </w:p>
        </w:tc>
        <w:tc>
          <w:tcPr>
            <w:tcW w:w="1706" w:type="dxa"/>
            <w:tcBorders>
              <w:top w:val="single" w:sz="6" w:space="0" w:color="auto"/>
              <w:left w:val="single" w:sz="6" w:space="0" w:color="auto"/>
              <w:bottom w:val="single" w:sz="2" w:space="0" w:color="auto"/>
              <w:right w:val="single" w:sz="2" w:space="0" w:color="auto"/>
            </w:tcBorders>
            <w:vAlign w:val="bottom"/>
          </w:tcPr>
          <w:p w:rsidR="005607AB" w:rsidRDefault="005607AB">
            <w:pPr>
              <w:tabs>
                <w:tab w:val="left" w:pos="851"/>
              </w:tabs>
              <w:spacing w:before="0" w:after="0" w:line="300" w:lineRule="exact"/>
              <w:jc w:val="center"/>
              <w:rPr>
                <w:sz w:val="24"/>
                <w:szCs w:val="24"/>
                <w:rtl/>
              </w:rPr>
            </w:pPr>
            <w:r>
              <w:rPr>
                <w:rFonts w:hint="cs"/>
                <w:sz w:val="24"/>
                <w:szCs w:val="24"/>
                <w:rtl/>
              </w:rPr>
              <w:t>أربعة أطفال أو أكثر</w:t>
            </w:r>
          </w:p>
        </w:tc>
      </w:tr>
      <w:tr w:rsidR="005607AB" w:rsidTr="005607AB">
        <w:tblPrEx>
          <w:tblCellMar>
            <w:top w:w="0" w:type="dxa"/>
            <w:left w:w="0" w:type="dxa"/>
            <w:bottom w:w="0" w:type="dxa"/>
            <w:right w:w="0" w:type="dxa"/>
          </w:tblCellMar>
        </w:tblPrEx>
        <w:trPr>
          <w:trHeight w:val="284"/>
        </w:trPr>
        <w:tc>
          <w:tcPr>
            <w:tcW w:w="1064" w:type="dxa"/>
            <w:tcBorders>
              <w:top w:val="single" w:sz="2" w:space="0" w:color="auto"/>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tl/>
              </w:rPr>
            </w:pPr>
            <w:r>
              <w:rPr>
                <w:sz w:val="24"/>
                <w:szCs w:val="24"/>
                <w:rtl/>
              </w:rPr>
              <w:t>١٩٩٠</w:t>
            </w:r>
          </w:p>
        </w:tc>
        <w:tc>
          <w:tcPr>
            <w:tcW w:w="1537" w:type="dxa"/>
            <w:tcBorders>
              <w:top w:val="single" w:sz="2" w:space="0" w:color="auto"/>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٦٧٥</w:t>
            </w:r>
          </w:p>
        </w:tc>
        <w:tc>
          <w:tcPr>
            <w:tcW w:w="1509" w:type="dxa"/>
            <w:tcBorders>
              <w:top w:val="single" w:sz="2" w:space="0" w:color="auto"/>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w:t>
            </w:r>
            <w:r>
              <w:rPr>
                <w:sz w:val="24"/>
                <w:szCs w:val="24"/>
              </w:rPr>
              <w:t xml:space="preserve"> </w:t>
            </w:r>
            <w:r>
              <w:rPr>
                <w:sz w:val="24"/>
                <w:szCs w:val="24"/>
                <w:rtl/>
              </w:rPr>
              <w:t>٢٨١</w:t>
            </w:r>
          </w:p>
        </w:tc>
        <w:tc>
          <w:tcPr>
            <w:tcW w:w="1316" w:type="dxa"/>
            <w:tcBorders>
              <w:top w:val="single" w:sz="2" w:space="0" w:color="auto"/>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٧٠٦</w:t>
            </w:r>
          </w:p>
        </w:tc>
        <w:tc>
          <w:tcPr>
            <w:tcW w:w="1243" w:type="dxa"/>
            <w:tcBorders>
              <w:top w:val="single" w:sz="2" w:space="0" w:color="auto"/>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٤٥٠</w:t>
            </w:r>
          </w:p>
        </w:tc>
        <w:tc>
          <w:tcPr>
            <w:tcW w:w="1130" w:type="dxa"/>
            <w:tcBorders>
              <w:top w:val="single" w:sz="2" w:space="0" w:color="auto"/>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١٥٠</w:t>
            </w:r>
          </w:p>
        </w:tc>
        <w:tc>
          <w:tcPr>
            <w:tcW w:w="1706" w:type="dxa"/>
            <w:tcBorders>
              <w:top w:val="single" w:sz="2" w:space="0" w:color="auto"/>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٨٨</w:t>
            </w:r>
          </w:p>
        </w:tc>
      </w:tr>
      <w:tr w:rsidR="005607AB" w:rsidTr="005607AB">
        <w:tblPrEx>
          <w:tblCellMar>
            <w:top w:w="0" w:type="dxa"/>
            <w:left w:w="0" w:type="dxa"/>
            <w:bottom w:w="0" w:type="dxa"/>
            <w:right w:w="0" w:type="dxa"/>
          </w:tblCellMar>
        </w:tblPrEx>
        <w:trPr>
          <w:trHeight w:val="285"/>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١٩٩١</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٢٣٦</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w:t>
            </w:r>
            <w:r>
              <w:rPr>
                <w:sz w:val="24"/>
                <w:szCs w:val="24"/>
              </w:rPr>
              <w:t xml:space="preserve"> </w:t>
            </w:r>
            <w:r>
              <w:rPr>
                <w:sz w:val="24"/>
                <w:szCs w:val="24"/>
                <w:rtl/>
              </w:rPr>
              <w:t>٠٥٧</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٦٠٠</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٣٦٨</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١٤٥</w:t>
            </w:r>
          </w:p>
        </w:tc>
        <w:tc>
          <w:tcPr>
            <w:tcW w:w="1706" w:type="dxa"/>
            <w:tcBorders>
              <w:top w:val="nil"/>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٦٦</w:t>
            </w:r>
          </w:p>
        </w:tc>
      </w:tr>
      <w:tr w:rsidR="005607AB" w:rsidTr="005607AB">
        <w:tblPrEx>
          <w:tblCellMar>
            <w:top w:w="0" w:type="dxa"/>
            <w:left w:w="0" w:type="dxa"/>
            <w:bottom w:w="0" w:type="dxa"/>
            <w:right w:w="0" w:type="dxa"/>
          </w:tblCellMar>
        </w:tblPrEx>
        <w:trPr>
          <w:trHeight w:val="285"/>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١٩٩٢</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٤٨٠</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Pr>
              <w:t>-</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Pr>
              <w:t>-</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Pr>
              <w:t>-</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Pr>
              <w:t>-</w:t>
            </w:r>
          </w:p>
        </w:tc>
        <w:tc>
          <w:tcPr>
            <w:tcW w:w="1706" w:type="dxa"/>
            <w:tcBorders>
              <w:top w:val="nil"/>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Pr>
              <w:t>-</w:t>
            </w:r>
          </w:p>
        </w:tc>
      </w:tr>
      <w:tr w:rsidR="005607AB" w:rsidTr="005607AB">
        <w:tblPrEx>
          <w:tblCellMar>
            <w:top w:w="0" w:type="dxa"/>
            <w:left w:w="0" w:type="dxa"/>
            <w:bottom w:w="0" w:type="dxa"/>
            <w:right w:w="0" w:type="dxa"/>
          </w:tblCellMar>
        </w:tblPrEx>
        <w:trPr>
          <w:trHeight w:val="284"/>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١٩٩٣</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٢٥١</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٩٢١</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٧٠٠</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٣٩٢</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١٥٤</w:t>
            </w:r>
          </w:p>
        </w:tc>
        <w:tc>
          <w:tcPr>
            <w:tcW w:w="1706" w:type="dxa"/>
            <w:tcBorders>
              <w:top w:val="nil"/>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٨٤</w:t>
            </w:r>
          </w:p>
        </w:tc>
      </w:tr>
      <w:tr w:rsidR="005607AB" w:rsidTr="005607AB">
        <w:tblPrEx>
          <w:tblCellMar>
            <w:top w:w="0" w:type="dxa"/>
            <w:left w:w="0" w:type="dxa"/>
            <w:bottom w:w="0" w:type="dxa"/>
            <w:right w:w="0" w:type="dxa"/>
          </w:tblCellMar>
        </w:tblPrEx>
        <w:trPr>
          <w:trHeight w:val="285"/>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١٩٩٤</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١٠٨</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٨٧٧</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٥٤٥</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٤٣٦</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١٦٧</w:t>
            </w:r>
          </w:p>
        </w:tc>
        <w:tc>
          <w:tcPr>
            <w:tcW w:w="1706" w:type="dxa"/>
            <w:tcBorders>
              <w:top w:val="nil"/>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٨٣</w:t>
            </w:r>
          </w:p>
        </w:tc>
      </w:tr>
      <w:tr w:rsidR="005607AB" w:rsidTr="005607AB">
        <w:tblPrEx>
          <w:tblCellMar>
            <w:top w:w="0" w:type="dxa"/>
            <w:left w:w="0" w:type="dxa"/>
            <w:bottom w:w="0" w:type="dxa"/>
            <w:right w:w="0" w:type="dxa"/>
          </w:tblCellMar>
        </w:tblPrEx>
        <w:trPr>
          <w:trHeight w:val="285"/>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١٩٩٥</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٣٣١</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٩٧٨</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٦٤٦</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٤٧٥</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١٥٠</w:t>
            </w:r>
          </w:p>
        </w:tc>
        <w:tc>
          <w:tcPr>
            <w:tcW w:w="1706" w:type="dxa"/>
            <w:tcBorders>
              <w:top w:val="nil"/>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٨٢</w:t>
            </w:r>
          </w:p>
        </w:tc>
      </w:tr>
      <w:tr w:rsidR="005607AB" w:rsidTr="005607AB">
        <w:tblPrEx>
          <w:tblCellMar>
            <w:top w:w="0" w:type="dxa"/>
            <w:left w:w="0" w:type="dxa"/>
            <w:bottom w:w="0" w:type="dxa"/>
            <w:right w:w="0" w:type="dxa"/>
          </w:tblCellMar>
        </w:tblPrEx>
        <w:trPr>
          <w:trHeight w:val="284"/>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tl/>
              </w:rPr>
            </w:pPr>
            <w:r>
              <w:rPr>
                <w:sz w:val="24"/>
                <w:szCs w:val="24"/>
                <w:rtl/>
              </w:rPr>
              <w:t>١٩٩٦</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w:t>
            </w:r>
            <w:r>
              <w:rPr>
                <w:sz w:val="24"/>
                <w:szCs w:val="24"/>
              </w:rPr>
              <w:t xml:space="preserve"> </w:t>
            </w:r>
            <w:r>
              <w:rPr>
                <w:sz w:val="24"/>
                <w:szCs w:val="24"/>
                <w:rtl/>
              </w:rPr>
              <w:t>٩٠١</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٧٤٠</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٥٣٥</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٤٦٠</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١٠٩</w:t>
            </w:r>
          </w:p>
        </w:tc>
        <w:tc>
          <w:tcPr>
            <w:tcW w:w="1706" w:type="dxa"/>
            <w:tcBorders>
              <w:top w:val="nil"/>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٥٧</w:t>
            </w:r>
          </w:p>
        </w:tc>
      </w:tr>
      <w:tr w:rsidR="005607AB" w:rsidTr="005607AB">
        <w:tblPrEx>
          <w:tblCellMar>
            <w:top w:w="0" w:type="dxa"/>
            <w:left w:w="0" w:type="dxa"/>
            <w:bottom w:w="0" w:type="dxa"/>
            <w:right w:w="0" w:type="dxa"/>
          </w:tblCellMar>
        </w:tblPrEx>
        <w:trPr>
          <w:trHeight w:val="285"/>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١٩٩٧</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tl/>
              </w:rPr>
            </w:pPr>
            <w:r>
              <w:rPr>
                <w:sz w:val="24"/>
                <w:szCs w:val="24"/>
                <w:rtl/>
              </w:rPr>
              <w:t>١</w:t>
            </w:r>
            <w:r>
              <w:rPr>
                <w:sz w:val="24"/>
                <w:szCs w:val="24"/>
              </w:rPr>
              <w:t xml:space="preserve"> </w:t>
            </w:r>
            <w:r>
              <w:rPr>
                <w:sz w:val="24"/>
                <w:szCs w:val="24"/>
                <w:rtl/>
              </w:rPr>
              <w:t>٤٣٠</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٥٤٥</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٤٣٦</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٣٣٥</w:t>
            </w:r>
          </w:p>
        </w:tc>
        <w:tc>
          <w:tcPr>
            <w:tcW w:w="1130" w:type="dxa"/>
            <w:tcBorders>
              <w:top w:val="nil"/>
              <w:left w:val="single" w:sz="6" w:space="0" w:color="auto"/>
              <w:bottom w:val="nil"/>
              <w:right w:val="single" w:sz="6" w:space="0" w:color="auto"/>
            </w:tcBorders>
            <w:vAlign w:val="center"/>
          </w:tcPr>
          <w:p w:rsidR="005607AB" w:rsidRDefault="005607AB">
            <w:pPr>
              <w:bidi w:val="0"/>
              <w:spacing w:before="0" w:after="0" w:line="300" w:lineRule="exact"/>
              <w:jc w:val="center"/>
              <w:rPr>
                <w:sz w:val="24"/>
                <w:szCs w:val="24"/>
              </w:rPr>
            </w:pPr>
            <w:r>
              <w:rPr>
                <w:sz w:val="24"/>
                <w:szCs w:val="24"/>
              </w:rPr>
              <w:t xml:space="preserve">  </w:t>
            </w:r>
            <w:r>
              <w:rPr>
                <w:sz w:val="24"/>
                <w:szCs w:val="24"/>
                <w:rtl/>
              </w:rPr>
              <w:t>٨٧</w:t>
            </w:r>
          </w:p>
        </w:tc>
        <w:tc>
          <w:tcPr>
            <w:tcW w:w="1706" w:type="dxa"/>
            <w:tcBorders>
              <w:top w:val="nil"/>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٢٧</w:t>
            </w:r>
          </w:p>
        </w:tc>
      </w:tr>
      <w:tr w:rsidR="005607AB" w:rsidTr="005607AB">
        <w:tblPrEx>
          <w:tblCellMar>
            <w:top w:w="0" w:type="dxa"/>
            <w:left w:w="0" w:type="dxa"/>
            <w:bottom w:w="0" w:type="dxa"/>
            <w:right w:w="0" w:type="dxa"/>
          </w:tblCellMar>
        </w:tblPrEx>
        <w:trPr>
          <w:trHeight w:val="285"/>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١٩٩٨</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٠٠٥</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tl/>
              </w:rPr>
            </w:pPr>
            <w:r>
              <w:rPr>
                <w:sz w:val="24"/>
                <w:szCs w:val="24"/>
                <w:rtl/>
              </w:rPr>
              <w:t>٧٨٠</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٦١٥</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٤٣٣</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١١٧</w:t>
            </w:r>
          </w:p>
        </w:tc>
        <w:tc>
          <w:tcPr>
            <w:tcW w:w="1706" w:type="dxa"/>
            <w:tcBorders>
              <w:top w:val="nil"/>
              <w:left w:val="single" w:sz="6" w:space="0" w:color="auto"/>
              <w:bottom w:val="nil"/>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٦٠</w:t>
            </w:r>
          </w:p>
        </w:tc>
      </w:tr>
      <w:tr w:rsidR="005607AB" w:rsidTr="005607AB">
        <w:tblPrEx>
          <w:tblCellMar>
            <w:top w:w="0" w:type="dxa"/>
            <w:left w:w="0" w:type="dxa"/>
            <w:bottom w:w="0" w:type="dxa"/>
            <w:right w:w="0" w:type="dxa"/>
          </w:tblCellMar>
        </w:tblPrEx>
        <w:trPr>
          <w:trHeight w:val="284"/>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١٩٩٩</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١١٤</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٨٠٥</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tl/>
              </w:rPr>
            </w:pPr>
            <w:r>
              <w:rPr>
                <w:sz w:val="24"/>
                <w:szCs w:val="24"/>
                <w:rtl/>
              </w:rPr>
              <w:t>٦٥٨</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٤٤٤</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١٥٤</w:t>
            </w:r>
          </w:p>
        </w:tc>
        <w:tc>
          <w:tcPr>
            <w:tcW w:w="1706" w:type="dxa"/>
            <w:tcBorders>
              <w:top w:val="nil"/>
              <w:left w:val="single" w:sz="6" w:space="0" w:color="auto"/>
              <w:bottom w:val="nil"/>
              <w:right w:val="single" w:sz="2" w:space="0" w:color="auto"/>
            </w:tcBorders>
            <w:vAlign w:val="center"/>
          </w:tcPr>
          <w:p w:rsidR="005607AB" w:rsidRDefault="005607AB">
            <w:pPr>
              <w:bidi w:val="0"/>
              <w:spacing w:before="0" w:after="0" w:line="300" w:lineRule="exact"/>
              <w:jc w:val="center"/>
              <w:rPr>
                <w:sz w:val="24"/>
                <w:szCs w:val="24"/>
              </w:rPr>
            </w:pPr>
            <w:r>
              <w:rPr>
                <w:sz w:val="24"/>
                <w:szCs w:val="24"/>
                <w:rtl/>
              </w:rPr>
              <w:t>٥٣</w:t>
            </w:r>
          </w:p>
        </w:tc>
      </w:tr>
      <w:tr w:rsidR="005607AB" w:rsidTr="005607AB">
        <w:tblPrEx>
          <w:tblCellMar>
            <w:top w:w="0" w:type="dxa"/>
            <w:left w:w="0" w:type="dxa"/>
            <w:bottom w:w="0" w:type="dxa"/>
            <w:right w:w="0" w:type="dxa"/>
          </w:tblCellMar>
        </w:tblPrEx>
        <w:trPr>
          <w:trHeight w:val="285"/>
        </w:trPr>
        <w:tc>
          <w:tcPr>
            <w:tcW w:w="1064" w:type="dxa"/>
            <w:tcBorders>
              <w:top w:val="nil"/>
              <w:left w:val="single" w:sz="2"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٢٠٠٠</w:t>
            </w:r>
          </w:p>
        </w:tc>
        <w:tc>
          <w:tcPr>
            <w:tcW w:w="1537"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١٦٨</w:t>
            </w:r>
          </w:p>
        </w:tc>
        <w:tc>
          <w:tcPr>
            <w:tcW w:w="1509"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٧٥٤</w:t>
            </w:r>
          </w:p>
        </w:tc>
        <w:tc>
          <w:tcPr>
            <w:tcW w:w="1316"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٥٦٩</w:t>
            </w:r>
          </w:p>
        </w:tc>
        <w:tc>
          <w:tcPr>
            <w:tcW w:w="1243"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tl/>
              </w:rPr>
            </w:pPr>
            <w:r>
              <w:rPr>
                <w:sz w:val="24"/>
                <w:szCs w:val="24"/>
                <w:rtl/>
              </w:rPr>
              <w:t>٥٥٧</w:t>
            </w:r>
          </w:p>
        </w:tc>
        <w:tc>
          <w:tcPr>
            <w:tcW w:w="1130" w:type="dxa"/>
            <w:tcBorders>
              <w:top w:val="nil"/>
              <w:left w:val="single" w:sz="6" w:space="0" w:color="auto"/>
              <w:bottom w:val="nil"/>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١٨٦</w:t>
            </w:r>
          </w:p>
        </w:tc>
        <w:tc>
          <w:tcPr>
            <w:tcW w:w="1706" w:type="dxa"/>
            <w:tcBorders>
              <w:top w:val="nil"/>
              <w:left w:val="single" w:sz="6" w:space="0" w:color="auto"/>
              <w:bottom w:val="nil"/>
              <w:right w:val="single" w:sz="2" w:space="0" w:color="auto"/>
            </w:tcBorders>
            <w:vAlign w:val="center"/>
          </w:tcPr>
          <w:p w:rsidR="005607AB" w:rsidRDefault="005607AB">
            <w:pPr>
              <w:bidi w:val="0"/>
              <w:spacing w:before="0" w:after="0" w:line="300" w:lineRule="exact"/>
              <w:jc w:val="center"/>
              <w:rPr>
                <w:rFonts w:hint="cs"/>
                <w:sz w:val="24"/>
                <w:szCs w:val="24"/>
                <w:rtl/>
              </w:rPr>
            </w:pPr>
            <w:r>
              <w:rPr>
                <w:rFonts w:hint="cs"/>
                <w:sz w:val="24"/>
                <w:szCs w:val="24"/>
                <w:rtl/>
              </w:rPr>
              <w:t xml:space="preserve">  102</w:t>
            </w:r>
          </w:p>
        </w:tc>
      </w:tr>
      <w:tr w:rsidR="005607AB" w:rsidTr="005607AB">
        <w:tblPrEx>
          <w:tblCellMar>
            <w:top w:w="0" w:type="dxa"/>
            <w:left w:w="0" w:type="dxa"/>
            <w:bottom w:w="0" w:type="dxa"/>
            <w:right w:w="0" w:type="dxa"/>
          </w:tblCellMar>
        </w:tblPrEx>
        <w:trPr>
          <w:trHeight w:val="285"/>
        </w:trPr>
        <w:tc>
          <w:tcPr>
            <w:tcW w:w="1064" w:type="dxa"/>
            <w:tcBorders>
              <w:top w:val="nil"/>
              <w:left w:val="single" w:sz="2" w:space="0" w:color="auto"/>
              <w:bottom w:val="single" w:sz="2" w:space="0" w:color="auto"/>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٢٠٠١</w:t>
            </w:r>
          </w:p>
        </w:tc>
        <w:tc>
          <w:tcPr>
            <w:tcW w:w="1537" w:type="dxa"/>
            <w:tcBorders>
              <w:top w:val="nil"/>
              <w:left w:val="single" w:sz="6" w:space="0" w:color="auto"/>
              <w:bottom w:val="single" w:sz="2" w:space="0" w:color="auto"/>
              <w:right w:val="single" w:sz="6" w:space="0" w:color="auto"/>
            </w:tcBorders>
            <w:vAlign w:val="center"/>
          </w:tcPr>
          <w:p w:rsidR="005607AB" w:rsidRDefault="005607AB">
            <w:pPr>
              <w:tabs>
                <w:tab w:val="left" w:pos="851"/>
              </w:tabs>
              <w:bidi w:val="0"/>
              <w:spacing w:before="0" w:after="0" w:line="320" w:lineRule="exact"/>
              <w:jc w:val="center"/>
              <w:rPr>
                <w:sz w:val="24"/>
                <w:szCs w:val="24"/>
              </w:rPr>
            </w:pPr>
            <w:r>
              <w:rPr>
                <w:sz w:val="24"/>
                <w:szCs w:val="24"/>
                <w:rtl/>
              </w:rPr>
              <w:t>٢</w:t>
            </w:r>
            <w:r>
              <w:rPr>
                <w:sz w:val="24"/>
                <w:szCs w:val="24"/>
              </w:rPr>
              <w:t xml:space="preserve"> </w:t>
            </w:r>
            <w:r>
              <w:rPr>
                <w:sz w:val="24"/>
                <w:szCs w:val="24"/>
                <w:rtl/>
              </w:rPr>
              <w:t>٤٦٢</w:t>
            </w:r>
          </w:p>
        </w:tc>
        <w:tc>
          <w:tcPr>
            <w:tcW w:w="1509" w:type="dxa"/>
            <w:tcBorders>
              <w:top w:val="nil"/>
              <w:left w:val="single" w:sz="6" w:space="0" w:color="auto"/>
              <w:bottom w:val="single" w:sz="2" w:space="0" w:color="auto"/>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٩٨٢</w:t>
            </w:r>
          </w:p>
        </w:tc>
        <w:tc>
          <w:tcPr>
            <w:tcW w:w="1316" w:type="dxa"/>
            <w:tcBorders>
              <w:top w:val="nil"/>
              <w:left w:val="single" w:sz="6" w:space="0" w:color="auto"/>
              <w:bottom w:val="single" w:sz="2" w:space="0" w:color="auto"/>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٦٩٢</w:t>
            </w:r>
          </w:p>
        </w:tc>
        <w:tc>
          <w:tcPr>
            <w:tcW w:w="1243" w:type="dxa"/>
            <w:tcBorders>
              <w:top w:val="nil"/>
              <w:left w:val="single" w:sz="6" w:space="0" w:color="auto"/>
              <w:bottom w:val="single" w:sz="2" w:space="0" w:color="auto"/>
              <w:right w:val="single" w:sz="6"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٥٦٦</w:t>
            </w:r>
          </w:p>
        </w:tc>
        <w:tc>
          <w:tcPr>
            <w:tcW w:w="1130" w:type="dxa"/>
            <w:tcBorders>
              <w:top w:val="nil"/>
              <w:left w:val="single" w:sz="6" w:space="0" w:color="auto"/>
              <w:bottom w:val="single" w:sz="2" w:space="0" w:color="auto"/>
              <w:right w:val="single" w:sz="6" w:space="0" w:color="auto"/>
            </w:tcBorders>
            <w:vAlign w:val="center"/>
          </w:tcPr>
          <w:p w:rsidR="005607AB" w:rsidRDefault="005607AB">
            <w:pPr>
              <w:tabs>
                <w:tab w:val="left" w:pos="851"/>
              </w:tabs>
              <w:bidi w:val="0"/>
              <w:spacing w:before="0" w:after="0" w:line="300" w:lineRule="exact"/>
              <w:jc w:val="center"/>
              <w:rPr>
                <w:sz w:val="24"/>
                <w:szCs w:val="24"/>
                <w:rtl/>
              </w:rPr>
            </w:pPr>
            <w:r>
              <w:rPr>
                <w:sz w:val="24"/>
                <w:szCs w:val="24"/>
                <w:rtl/>
              </w:rPr>
              <w:t>١٤٨</w:t>
            </w:r>
          </w:p>
        </w:tc>
        <w:tc>
          <w:tcPr>
            <w:tcW w:w="1706" w:type="dxa"/>
            <w:tcBorders>
              <w:top w:val="nil"/>
              <w:left w:val="single" w:sz="6" w:space="0" w:color="auto"/>
              <w:bottom w:val="single" w:sz="2" w:space="0" w:color="auto"/>
              <w:right w:val="single" w:sz="2" w:space="0" w:color="auto"/>
            </w:tcBorders>
            <w:vAlign w:val="center"/>
          </w:tcPr>
          <w:p w:rsidR="005607AB" w:rsidRDefault="005607AB">
            <w:pPr>
              <w:tabs>
                <w:tab w:val="left" w:pos="851"/>
              </w:tabs>
              <w:bidi w:val="0"/>
              <w:spacing w:before="0" w:after="0" w:line="300" w:lineRule="exact"/>
              <w:jc w:val="center"/>
              <w:rPr>
                <w:sz w:val="24"/>
                <w:szCs w:val="24"/>
              </w:rPr>
            </w:pPr>
            <w:r>
              <w:rPr>
                <w:sz w:val="24"/>
                <w:szCs w:val="24"/>
                <w:rtl/>
              </w:rPr>
              <w:t>٧٤</w:t>
            </w:r>
          </w:p>
        </w:tc>
      </w:tr>
    </w:tbl>
    <w:p w:rsidR="00000000" w:rsidRDefault="005607AB">
      <w:pPr>
        <w:spacing w:line="380" w:lineRule="exact"/>
        <w:jc w:val="center"/>
        <w:rPr>
          <w:rFonts w:hint="cs"/>
          <w:b/>
          <w:bCs/>
          <w:sz w:val="26"/>
          <w:szCs w:val="24"/>
          <w:rtl/>
        </w:rPr>
      </w:pPr>
      <w:r>
        <w:rPr>
          <w:rFonts w:hint="cs"/>
          <w:b/>
          <w:bCs/>
          <w:sz w:val="26"/>
          <w:szCs w:val="24"/>
          <w:rtl/>
        </w:rPr>
        <w:t>الجدول ٢٠</w:t>
      </w:r>
      <w:r>
        <w:rPr>
          <w:b/>
          <w:bCs/>
          <w:sz w:val="26"/>
          <w:szCs w:val="24"/>
          <w:rtl/>
        </w:rPr>
        <w:br/>
      </w:r>
      <w:r>
        <w:rPr>
          <w:rFonts w:hint="cs"/>
          <w:b/>
          <w:bCs/>
          <w:sz w:val="26"/>
          <w:szCs w:val="24"/>
          <w:rtl/>
        </w:rPr>
        <w:t>حالات الطلاق وسنوات الحياة الزوجية</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4"/>
        <w:gridCol w:w="1506"/>
        <w:gridCol w:w="1451"/>
        <w:gridCol w:w="1261"/>
        <w:gridCol w:w="1356"/>
        <w:gridCol w:w="1466"/>
        <w:gridCol w:w="1361"/>
      </w:tblGrid>
      <w:tr w:rsidR="005607AB" w:rsidTr="005607AB">
        <w:tblPrEx>
          <w:tblCellMar>
            <w:top w:w="0" w:type="dxa"/>
            <w:left w:w="0" w:type="dxa"/>
            <w:bottom w:w="0" w:type="dxa"/>
            <w:right w:w="0" w:type="dxa"/>
          </w:tblCellMar>
        </w:tblPrEx>
        <w:trPr>
          <w:cantSplit/>
          <w:trHeight w:val="220"/>
        </w:trPr>
        <w:tc>
          <w:tcPr>
            <w:tcW w:w="954" w:type="dxa"/>
            <w:vMerge w:val="restart"/>
            <w:tcBorders>
              <w:top w:val="single" w:sz="2" w:space="0" w:color="auto"/>
              <w:left w:val="single" w:sz="2" w:space="0" w:color="auto"/>
              <w:bottom w:val="single" w:sz="6" w:space="0" w:color="auto"/>
              <w:right w:val="single" w:sz="6" w:space="0" w:color="auto"/>
            </w:tcBorders>
            <w:vAlign w:val="bottom"/>
          </w:tcPr>
          <w:p w:rsidR="005607AB" w:rsidRDefault="005607AB">
            <w:pPr>
              <w:tabs>
                <w:tab w:val="left" w:pos="851"/>
              </w:tabs>
              <w:spacing w:before="0" w:after="0" w:line="320" w:lineRule="exact"/>
              <w:jc w:val="center"/>
              <w:rPr>
                <w:rFonts w:hint="cs"/>
                <w:sz w:val="24"/>
                <w:szCs w:val="24"/>
              </w:rPr>
            </w:pPr>
            <w:r>
              <w:rPr>
                <w:rFonts w:hint="cs"/>
                <w:sz w:val="24"/>
                <w:szCs w:val="24"/>
                <w:rtl/>
              </w:rPr>
              <w:t>السنوات</w:t>
            </w:r>
          </w:p>
        </w:tc>
        <w:tc>
          <w:tcPr>
            <w:tcW w:w="1506" w:type="dxa"/>
            <w:vMerge w:val="restart"/>
            <w:tcBorders>
              <w:top w:val="single" w:sz="2" w:space="0" w:color="auto"/>
              <w:left w:val="single" w:sz="6" w:space="0" w:color="auto"/>
              <w:bottom w:val="single" w:sz="6" w:space="0" w:color="auto"/>
              <w:right w:val="single" w:sz="6" w:space="0" w:color="auto"/>
            </w:tcBorders>
            <w:vAlign w:val="bottom"/>
          </w:tcPr>
          <w:p w:rsidR="005607AB" w:rsidRDefault="005607AB">
            <w:pPr>
              <w:tabs>
                <w:tab w:val="left" w:pos="851"/>
              </w:tabs>
              <w:spacing w:before="0" w:after="0" w:line="320" w:lineRule="exact"/>
              <w:jc w:val="center"/>
              <w:rPr>
                <w:rFonts w:hint="cs"/>
                <w:sz w:val="24"/>
                <w:szCs w:val="24"/>
              </w:rPr>
            </w:pPr>
            <w:r>
              <w:rPr>
                <w:rFonts w:hint="cs"/>
                <w:sz w:val="24"/>
                <w:szCs w:val="24"/>
                <w:rtl/>
              </w:rPr>
              <w:t>مجموع حالات الطلاق</w:t>
            </w:r>
          </w:p>
        </w:tc>
        <w:tc>
          <w:tcPr>
            <w:tcW w:w="6896" w:type="dxa"/>
            <w:gridSpan w:val="5"/>
            <w:tcBorders>
              <w:top w:val="single" w:sz="2" w:space="0" w:color="auto"/>
              <w:left w:val="single" w:sz="6" w:space="0" w:color="auto"/>
              <w:bottom w:val="single" w:sz="6" w:space="0" w:color="auto"/>
              <w:right w:val="single" w:sz="2" w:space="0" w:color="auto"/>
            </w:tcBorders>
            <w:vAlign w:val="center"/>
          </w:tcPr>
          <w:p w:rsidR="005607AB" w:rsidRDefault="005607AB">
            <w:pPr>
              <w:tabs>
                <w:tab w:val="left" w:pos="851"/>
              </w:tabs>
              <w:spacing w:before="0" w:after="0" w:line="320" w:lineRule="exact"/>
              <w:jc w:val="center"/>
              <w:rPr>
                <w:sz w:val="24"/>
                <w:szCs w:val="24"/>
              </w:rPr>
            </w:pPr>
            <w:r>
              <w:rPr>
                <w:rFonts w:hint="cs"/>
                <w:sz w:val="24"/>
                <w:szCs w:val="24"/>
                <w:rtl/>
              </w:rPr>
              <w:t>سنوات الحياة الزوجية</w:t>
            </w:r>
          </w:p>
        </w:tc>
      </w:tr>
      <w:tr w:rsidR="005607AB" w:rsidTr="005607AB">
        <w:tblPrEx>
          <w:tblCellMar>
            <w:top w:w="0" w:type="dxa"/>
            <w:left w:w="0" w:type="dxa"/>
            <w:bottom w:w="0" w:type="dxa"/>
            <w:right w:w="0" w:type="dxa"/>
          </w:tblCellMar>
        </w:tblPrEx>
        <w:trPr>
          <w:cantSplit/>
          <w:trHeight w:val="649"/>
        </w:trPr>
        <w:tc>
          <w:tcPr>
            <w:tcW w:w="954" w:type="dxa"/>
            <w:vMerge/>
            <w:tcBorders>
              <w:top w:val="single" w:sz="6" w:space="0" w:color="auto"/>
              <w:left w:val="single" w:sz="2"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p>
        </w:tc>
        <w:tc>
          <w:tcPr>
            <w:tcW w:w="1506" w:type="dxa"/>
            <w:vMerge/>
            <w:tcBorders>
              <w:top w:val="single" w:sz="6"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p>
        </w:tc>
        <w:tc>
          <w:tcPr>
            <w:tcW w:w="1451"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0" w:line="320" w:lineRule="exact"/>
              <w:jc w:val="center"/>
              <w:rPr>
                <w:rFonts w:hint="cs"/>
                <w:sz w:val="24"/>
                <w:szCs w:val="24"/>
              </w:rPr>
            </w:pPr>
            <w:r>
              <w:rPr>
                <w:rFonts w:hint="cs"/>
                <w:sz w:val="24"/>
                <w:szCs w:val="24"/>
                <w:rtl/>
              </w:rPr>
              <w:t>إلى حدود سنة</w:t>
            </w:r>
          </w:p>
        </w:tc>
        <w:tc>
          <w:tcPr>
            <w:tcW w:w="1261"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0" w:line="320" w:lineRule="exact"/>
              <w:jc w:val="center"/>
              <w:rPr>
                <w:rFonts w:hint="cs"/>
                <w:sz w:val="24"/>
                <w:szCs w:val="24"/>
              </w:rPr>
            </w:pPr>
            <w:r>
              <w:rPr>
                <w:rFonts w:hint="cs"/>
                <w:sz w:val="24"/>
                <w:szCs w:val="24"/>
                <w:rtl/>
              </w:rPr>
              <w:t>سنة أو سنتان</w:t>
            </w:r>
          </w:p>
        </w:tc>
        <w:tc>
          <w:tcPr>
            <w:tcW w:w="1356"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0" w:line="320" w:lineRule="exact"/>
              <w:jc w:val="center"/>
              <w:rPr>
                <w:rFonts w:hint="cs"/>
                <w:sz w:val="24"/>
                <w:szCs w:val="24"/>
              </w:rPr>
            </w:pPr>
            <w:r>
              <w:rPr>
                <w:rFonts w:hint="cs"/>
                <w:sz w:val="24"/>
                <w:szCs w:val="24"/>
                <w:rtl/>
              </w:rPr>
              <w:t>ثلاث إلى أربع سنوات</w:t>
            </w:r>
          </w:p>
        </w:tc>
        <w:tc>
          <w:tcPr>
            <w:tcW w:w="1466"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0" w:line="320" w:lineRule="exact"/>
              <w:jc w:val="center"/>
              <w:rPr>
                <w:rFonts w:hint="cs"/>
                <w:sz w:val="24"/>
                <w:szCs w:val="24"/>
              </w:rPr>
            </w:pPr>
            <w:r>
              <w:rPr>
                <w:rFonts w:hint="cs"/>
                <w:sz w:val="24"/>
                <w:szCs w:val="24"/>
                <w:rtl/>
              </w:rPr>
              <w:t>خمس إلى تسع سنوات</w:t>
            </w:r>
          </w:p>
        </w:tc>
        <w:tc>
          <w:tcPr>
            <w:tcW w:w="1362" w:type="dxa"/>
            <w:tcBorders>
              <w:top w:val="single" w:sz="6" w:space="0" w:color="auto"/>
              <w:left w:val="single" w:sz="6" w:space="0" w:color="auto"/>
              <w:bottom w:val="single" w:sz="2" w:space="0" w:color="auto"/>
              <w:right w:val="single" w:sz="2" w:space="0" w:color="auto"/>
            </w:tcBorders>
            <w:vAlign w:val="bottom"/>
          </w:tcPr>
          <w:p w:rsidR="005607AB" w:rsidRDefault="005607AB">
            <w:pPr>
              <w:tabs>
                <w:tab w:val="left" w:pos="851"/>
              </w:tabs>
              <w:spacing w:before="0" w:after="0" w:line="320" w:lineRule="exact"/>
              <w:jc w:val="center"/>
              <w:rPr>
                <w:sz w:val="24"/>
                <w:szCs w:val="24"/>
              </w:rPr>
            </w:pPr>
            <w:r>
              <w:rPr>
                <w:rFonts w:hint="cs"/>
                <w:sz w:val="24"/>
                <w:szCs w:val="24"/>
                <w:rtl/>
              </w:rPr>
              <w:t>١٠ سنوات</w:t>
            </w:r>
            <w:r>
              <w:rPr>
                <w:sz w:val="24"/>
                <w:szCs w:val="24"/>
                <w:rtl/>
              </w:rPr>
              <w:br/>
            </w:r>
            <w:r>
              <w:rPr>
                <w:rFonts w:hint="cs"/>
                <w:sz w:val="24"/>
                <w:szCs w:val="24"/>
                <w:rtl/>
              </w:rPr>
              <w:t>أو أكثر</w:t>
            </w:r>
          </w:p>
        </w:tc>
      </w:tr>
      <w:tr w:rsidR="005607AB" w:rsidTr="005607AB">
        <w:tblPrEx>
          <w:tblCellMar>
            <w:top w:w="0" w:type="dxa"/>
            <w:left w:w="0" w:type="dxa"/>
            <w:bottom w:w="0" w:type="dxa"/>
            <w:right w:w="0" w:type="dxa"/>
          </w:tblCellMar>
        </w:tblPrEx>
        <w:trPr>
          <w:cantSplit/>
          <w:trHeight w:val="267"/>
        </w:trPr>
        <w:tc>
          <w:tcPr>
            <w:tcW w:w="954" w:type="dxa"/>
            <w:tcBorders>
              <w:top w:val="single" w:sz="2" w:space="0" w:color="auto"/>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١٩٩٠</w:t>
            </w:r>
          </w:p>
        </w:tc>
        <w:tc>
          <w:tcPr>
            <w:tcW w:w="1506" w:type="dxa"/>
            <w:tcBorders>
              <w:top w:val="single" w:sz="2" w:space="0" w:color="auto"/>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٦٧٥</w:t>
            </w:r>
            <w:r>
              <w:rPr>
                <w:rFonts w:hint="cs"/>
                <w:sz w:val="24"/>
                <w:szCs w:val="24"/>
                <w:rtl/>
              </w:rPr>
              <w:t xml:space="preserve"> 2</w:t>
            </w:r>
          </w:p>
        </w:tc>
        <w:tc>
          <w:tcPr>
            <w:tcW w:w="1451" w:type="dxa"/>
            <w:tcBorders>
              <w:top w:val="single" w:sz="2" w:space="0" w:color="auto"/>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٦٥٢</w:t>
            </w:r>
          </w:p>
        </w:tc>
        <w:tc>
          <w:tcPr>
            <w:tcW w:w="1261" w:type="dxa"/>
            <w:tcBorders>
              <w:top w:val="single" w:sz="2" w:space="0" w:color="auto"/>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٥٢٥</w:t>
            </w:r>
          </w:p>
        </w:tc>
        <w:tc>
          <w:tcPr>
            <w:tcW w:w="1356" w:type="dxa"/>
            <w:tcBorders>
              <w:top w:val="single" w:sz="2" w:space="0" w:color="auto"/>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٦٨٨</w:t>
            </w:r>
          </w:p>
        </w:tc>
        <w:tc>
          <w:tcPr>
            <w:tcW w:w="1466" w:type="dxa"/>
            <w:tcBorders>
              <w:top w:val="single" w:sz="2" w:space="0" w:color="auto"/>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٤٥٩</w:t>
            </w:r>
          </w:p>
        </w:tc>
        <w:tc>
          <w:tcPr>
            <w:tcW w:w="1362" w:type="dxa"/>
            <w:tcBorders>
              <w:top w:val="single" w:sz="2" w:space="0" w:color="auto"/>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٣٥١</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١٩٩١</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٢٣٦</w:t>
            </w:r>
            <w:r>
              <w:rPr>
                <w:rFonts w:hint="cs"/>
                <w:sz w:val="24"/>
                <w:szCs w:val="24"/>
                <w:rtl/>
              </w:rPr>
              <w:t xml:space="preserve"> 2</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٥١٨</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٥١٢</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٥٣٤</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٣٦٦</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٣٠٦</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١٩٩٢</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٤٨٠</w:t>
            </w:r>
            <w:r>
              <w:rPr>
                <w:rFonts w:hint="cs"/>
                <w:sz w:val="24"/>
                <w:szCs w:val="24"/>
                <w:rtl/>
              </w:rPr>
              <w:t xml:space="preserve"> 2</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٥٣٢</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٧٧٩</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٥٤٦</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٣٧٨</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٢٤٥</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١٩٩٣</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٢٥١</w:t>
            </w:r>
            <w:r>
              <w:rPr>
                <w:rFonts w:hint="cs"/>
                <w:sz w:val="24"/>
                <w:szCs w:val="24"/>
                <w:rtl/>
              </w:rPr>
              <w:t xml:space="preserve"> 2</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٤٤٢</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٥٨٠</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٥٧٢</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٣٨٥</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٢٧٢</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١٩٩٤</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١٠٨</w:t>
            </w:r>
            <w:r>
              <w:rPr>
                <w:rFonts w:hint="cs"/>
                <w:sz w:val="24"/>
                <w:szCs w:val="24"/>
                <w:rtl/>
              </w:rPr>
              <w:t xml:space="preserve"> 2</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٤٢٩</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٤٦٦</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٥٦٥</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٣٩٩</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٢٤٩</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١٩٩٥</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٣٣١</w:t>
            </w:r>
            <w:r>
              <w:rPr>
                <w:rFonts w:hint="cs"/>
                <w:sz w:val="24"/>
                <w:szCs w:val="24"/>
                <w:rtl/>
              </w:rPr>
              <w:t xml:space="preserve"> 2</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٥٢٨</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٦٢٣</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٥٤٠</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٣٤٢</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٢٩٨</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١٩٩٦</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٩٠١</w:t>
            </w:r>
            <w:r>
              <w:rPr>
                <w:rFonts w:hint="cs"/>
                <w:sz w:val="24"/>
                <w:szCs w:val="24"/>
                <w:rtl/>
              </w:rPr>
              <w:t xml:space="preserve"> 1</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٥٢٦</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٤٥٢</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٤١٥</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٢٥٩</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٢٤٩</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١٩٩٧</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٤٣٠</w:t>
            </w:r>
            <w:r>
              <w:rPr>
                <w:rFonts w:hint="cs"/>
                <w:sz w:val="24"/>
                <w:szCs w:val="24"/>
                <w:rtl/>
              </w:rPr>
              <w:t xml:space="preserve"> 1</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٣٣٧</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٣٧٠</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٣١٨</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١٨٢</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٢٢٣</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١٩٩٨</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٠٠٥</w:t>
            </w:r>
            <w:r>
              <w:rPr>
                <w:rFonts w:hint="cs"/>
                <w:sz w:val="24"/>
                <w:szCs w:val="24"/>
                <w:rtl/>
              </w:rPr>
              <w:t xml:space="preserve"> 2</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٣٦٧</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٤٣٩</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٤٦٣</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٣٧٢</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٣٦٤</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١٩٩٩</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١١٤</w:t>
            </w:r>
            <w:r>
              <w:rPr>
                <w:rFonts w:hint="cs"/>
                <w:sz w:val="24"/>
                <w:szCs w:val="24"/>
                <w:rtl/>
              </w:rPr>
              <w:t xml:space="preserve"> 2</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٣٦٨</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٤٣٦</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٤٧٣</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٤٤٣</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٣٩٤</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٢٠٠٠</w:t>
            </w:r>
          </w:p>
        </w:tc>
        <w:tc>
          <w:tcPr>
            <w:tcW w:w="150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١٦٨</w:t>
            </w:r>
            <w:r>
              <w:rPr>
                <w:rFonts w:hint="cs"/>
                <w:sz w:val="24"/>
                <w:szCs w:val="24"/>
                <w:rtl/>
              </w:rPr>
              <w:t xml:space="preserve"> 2</w:t>
            </w:r>
          </w:p>
        </w:tc>
        <w:tc>
          <w:tcPr>
            <w:tcW w:w="145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٣٧٧</w:t>
            </w:r>
          </w:p>
        </w:tc>
        <w:tc>
          <w:tcPr>
            <w:tcW w:w="1261"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٤٢٩</w:t>
            </w:r>
          </w:p>
        </w:tc>
        <w:tc>
          <w:tcPr>
            <w:tcW w:w="135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٤٥٨</w:t>
            </w:r>
          </w:p>
        </w:tc>
        <w:tc>
          <w:tcPr>
            <w:tcW w:w="1466" w:type="dxa"/>
            <w:tcBorders>
              <w:top w:val="nil"/>
              <w:left w:val="single" w:sz="6" w:space="0" w:color="auto"/>
              <w:bottom w:val="nil"/>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٤٨٤</w:t>
            </w:r>
          </w:p>
        </w:tc>
        <w:tc>
          <w:tcPr>
            <w:tcW w:w="1362" w:type="dxa"/>
            <w:tcBorders>
              <w:top w:val="nil"/>
              <w:left w:val="single" w:sz="6" w:space="0" w:color="auto"/>
              <w:bottom w:val="nil"/>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٤٢٠</w:t>
            </w:r>
          </w:p>
        </w:tc>
      </w:tr>
      <w:tr w:rsidR="005607AB" w:rsidTr="005607AB">
        <w:tblPrEx>
          <w:tblCellMar>
            <w:top w:w="0" w:type="dxa"/>
            <w:left w:w="0" w:type="dxa"/>
            <w:bottom w:w="0" w:type="dxa"/>
            <w:right w:w="0" w:type="dxa"/>
          </w:tblCellMar>
        </w:tblPrEx>
        <w:trPr>
          <w:cantSplit/>
          <w:trHeight w:val="268"/>
        </w:trPr>
        <w:tc>
          <w:tcPr>
            <w:tcW w:w="954" w:type="dxa"/>
            <w:tcBorders>
              <w:top w:val="nil"/>
              <w:left w:val="single" w:sz="2"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٢٠٠١</w:t>
            </w:r>
          </w:p>
        </w:tc>
        <w:tc>
          <w:tcPr>
            <w:tcW w:w="1506" w:type="dxa"/>
            <w:tcBorders>
              <w:top w:val="nil"/>
              <w:left w:val="single" w:sz="6"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sz w:val="24"/>
                <w:szCs w:val="24"/>
                <w:rtl/>
              </w:rPr>
              <w:t>٤٦٢</w:t>
            </w:r>
            <w:r>
              <w:rPr>
                <w:rFonts w:hint="cs"/>
                <w:sz w:val="24"/>
                <w:szCs w:val="24"/>
                <w:rtl/>
              </w:rPr>
              <w:t xml:space="preserve"> 2</w:t>
            </w:r>
          </w:p>
        </w:tc>
        <w:tc>
          <w:tcPr>
            <w:tcW w:w="1451" w:type="dxa"/>
            <w:tcBorders>
              <w:top w:val="nil"/>
              <w:left w:val="single" w:sz="6"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٥٠٨</w:t>
            </w:r>
          </w:p>
        </w:tc>
        <w:tc>
          <w:tcPr>
            <w:tcW w:w="1261" w:type="dxa"/>
            <w:tcBorders>
              <w:top w:val="nil"/>
              <w:left w:val="single" w:sz="6"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٥٠٤</w:t>
            </w:r>
          </w:p>
        </w:tc>
        <w:tc>
          <w:tcPr>
            <w:tcW w:w="1356" w:type="dxa"/>
            <w:tcBorders>
              <w:top w:val="nil"/>
              <w:left w:val="single" w:sz="6"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٥٧٦</w:t>
            </w:r>
          </w:p>
        </w:tc>
        <w:tc>
          <w:tcPr>
            <w:tcW w:w="1466" w:type="dxa"/>
            <w:tcBorders>
              <w:top w:val="nil"/>
              <w:left w:val="single" w:sz="6" w:space="0" w:color="auto"/>
              <w:bottom w:val="single" w:sz="2" w:space="0" w:color="auto"/>
              <w:right w:val="single" w:sz="6"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٤٦٩</w:t>
            </w:r>
          </w:p>
        </w:tc>
        <w:tc>
          <w:tcPr>
            <w:tcW w:w="1362" w:type="dxa"/>
            <w:tcBorders>
              <w:top w:val="nil"/>
              <w:left w:val="single" w:sz="6" w:space="0" w:color="auto"/>
              <w:bottom w:val="single" w:sz="2" w:space="0" w:color="auto"/>
              <w:right w:val="single" w:sz="2" w:space="0" w:color="auto"/>
            </w:tcBorders>
            <w:vAlign w:val="center"/>
          </w:tcPr>
          <w:p w:rsidR="005607AB" w:rsidRDefault="005607AB">
            <w:pPr>
              <w:tabs>
                <w:tab w:val="left" w:pos="851"/>
              </w:tabs>
              <w:spacing w:before="0" w:after="0" w:line="320" w:lineRule="exact"/>
              <w:jc w:val="center"/>
              <w:rPr>
                <w:sz w:val="24"/>
                <w:szCs w:val="24"/>
              </w:rPr>
            </w:pPr>
            <w:r>
              <w:rPr>
                <w:sz w:val="24"/>
                <w:szCs w:val="24"/>
                <w:rtl/>
              </w:rPr>
              <w:t>٤٠٥</w:t>
            </w:r>
          </w:p>
        </w:tc>
      </w:tr>
    </w:tbl>
    <w:p w:rsidR="00000000" w:rsidRDefault="005607AB">
      <w:pPr>
        <w:spacing w:line="380" w:lineRule="exact"/>
        <w:jc w:val="center"/>
        <w:rPr>
          <w:rFonts w:hint="cs"/>
          <w:b/>
          <w:bCs/>
          <w:sz w:val="26"/>
          <w:szCs w:val="24"/>
          <w:rtl/>
        </w:rPr>
      </w:pPr>
      <w:r>
        <w:rPr>
          <w:rFonts w:hint="cs"/>
          <w:b/>
          <w:bCs/>
          <w:sz w:val="26"/>
          <w:szCs w:val="24"/>
          <w:rtl/>
        </w:rPr>
        <w:t>الجدول ٢١</w:t>
      </w:r>
      <w:r>
        <w:rPr>
          <w:b/>
          <w:bCs/>
          <w:sz w:val="26"/>
          <w:szCs w:val="24"/>
          <w:rtl/>
        </w:rPr>
        <w:br/>
      </w:r>
      <w:r>
        <w:rPr>
          <w:rFonts w:hint="cs"/>
          <w:b/>
          <w:bCs/>
          <w:sz w:val="26"/>
          <w:szCs w:val="24"/>
          <w:rtl/>
        </w:rPr>
        <w:t>حالات الطلاق والمستوى التعليمي</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8"/>
        <w:gridCol w:w="1574"/>
        <w:gridCol w:w="1354"/>
        <w:gridCol w:w="1355"/>
        <w:gridCol w:w="1355"/>
        <w:gridCol w:w="1355"/>
        <w:gridCol w:w="1359"/>
      </w:tblGrid>
      <w:tr w:rsidR="005607AB" w:rsidTr="005607AB">
        <w:tblPrEx>
          <w:tblCellMar>
            <w:top w:w="0" w:type="dxa"/>
            <w:left w:w="0" w:type="dxa"/>
            <w:bottom w:w="0" w:type="dxa"/>
            <w:right w:w="0" w:type="dxa"/>
          </w:tblCellMar>
        </w:tblPrEx>
        <w:trPr>
          <w:trHeight w:val="249"/>
        </w:trPr>
        <w:tc>
          <w:tcPr>
            <w:tcW w:w="1008" w:type="dxa"/>
            <w:tcBorders>
              <w:top w:val="single" w:sz="2" w:space="0" w:color="auto"/>
              <w:left w:val="single" w:sz="2"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 w:val="24"/>
                <w:szCs w:val="24"/>
              </w:rPr>
            </w:pPr>
            <w:r>
              <w:rPr>
                <w:sz w:val="24"/>
                <w:szCs w:val="24"/>
              </w:rPr>
              <w:br w:type="page"/>
            </w:r>
            <w:r>
              <w:rPr>
                <w:sz w:val="24"/>
                <w:szCs w:val="24"/>
              </w:rPr>
              <w:br w:type="page"/>
            </w:r>
            <w:r>
              <w:rPr>
                <w:rFonts w:hint="cs"/>
                <w:sz w:val="24"/>
                <w:szCs w:val="24"/>
                <w:rtl/>
              </w:rPr>
              <w:t>السنوات</w:t>
            </w:r>
          </w:p>
        </w:tc>
        <w:tc>
          <w:tcPr>
            <w:tcW w:w="1574" w:type="dxa"/>
            <w:tcBorders>
              <w:top w:val="single" w:sz="2"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 w:val="24"/>
                <w:szCs w:val="24"/>
              </w:rPr>
            </w:pPr>
            <w:r>
              <w:rPr>
                <w:rFonts w:hint="cs"/>
                <w:sz w:val="24"/>
                <w:szCs w:val="24"/>
                <w:rtl/>
              </w:rPr>
              <w:t>مجموع</w:t>
            </w:r>
            <w:r>
              <w:rPr>
                <w:sz w:val="24"/>
                <w:szCs w:val="24"/>
              </w:rPr>
              <w:t xml:space="preserve"> </w:t>
            </w:r>
            <w:r>
              <w:rPr>
                <w:rFonts w:hint="cs"/>
                <w:sz w:val="24"/>
                <w:szCs w:val="24"/>
                <w:rtl/>
              </w:rPr>
              <w:t>حالات الطلاق</w:t>
            </w:r>
          </w:p>
        </w:tc>
        <w:tc>
          <w:tcPr>
            <w:tcW w:w="1354" w:type="dxa"/>
            <w:tcBorders>
              <w:top w:val="single" w:sz="2"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 w:val="24"/>
                <w:szCs w:val="24"/>
              </w:rPr>
            </w:pPr>
            <w:r>
              <w:rPr>
                <w:rFonts w:hint="cs"/>
                <w:sz w:val="24"/>
                <w:szCs w:val="24"/>
                <w:rtl/>
              </w:rPr>
              <w:t>فئة الأميين</w:t>
            </w:r>
          </w:p>
        </w:tc>
        <w:tc>
          <w:tcPr>
            <w:tcW w:w="1355" w:type="dxa"/>
            <w:tcBorders>
              <w:top w:val="single" w:sz="2"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 w:val="24"/>
                <w:szCs w:val="24"/>
              </w:rPr>
            </w:pPr>
            <w:r>
              <w:rPr>
                <w:rFonts w:hint="cs"/>
                <w:sz w:val="24"/>
                <w:szCs w:val="24"/>
                <w:rtl/>
              </w:rPr>
              <w:t>المدرسة الأولية</w:t>
            </w:r>
          </w:p>
        </w:tc>
        <w:tc>
          <w:tcPr>
            <w:tcW w:w="1355" w:type="dxa"/>
            <w:tcBorders>
              <w:top w:val="single" w:sz="2"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 w:val="24"/>
                <w:szCs w:val="24"/>
              </w:rPr>
            </w:pPr>
            <w:r>
              <w:rPr>
                <w:rFonts w:hint="cs"/>
                <w:sz w:val="24"/>
                <w:szCs w:val="24"/>
                <w:rtl/>
              </w:rPr>
              <w:t>المدرسة الابتدائية</w:t>
            </w:r>
          </w:p>
        </w:tc>
        <w:tc>
          <w:tcPr>
            <w:tcW w:w="1355" w:type="dxa"/>
            <w:tcBorders>
              <w:top w:val="single" w:sz="2"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 w:val="24"/>
                <w:szCs w:val="24"/>
              </w:rPr>
            </w:pPr>
            <w:r>
              <w:rPr>
                <w:rFonts w:hint="cs"/>
                <w:sz w:val="24"/>
                <w:szCs w:val="24"/>
                <w:rtl/>
              </w:rPr>
              <w:t>المدرسة الثانوية</w:t>
            </w:r>
          </w:p>
        </w:tc>
        <w:tc>
          <w:tcPr>
            <w:tcW w:w="1359" w:type="dxa"/>
            <w:tcBorders>
              <w:top w:val="single" w:sz="2" w:space="0" w:color="auto"/>
              <w:left w:val="single" w:sz="6" w:space="0" w:color="auto"/>
              <w:bottom w:val="single" w:sz="2" w:space="0" w:color="auto"/>
              <w:right w:val="single" w:sz="2" w:space="0" w:color="auto"/>
            </w:tcBorders>
            <w:vAlign w:val="center"/>
          </w:tcPr>
          <w:p w:rsidR="005607AB" w:rsidRDefault="005607AB">
            <w:pPr>
              <w:tabs>
                <w:tab w:val="left" w:pos="851"/>
              </w:tabs>
              <w:spacing w:before="0" w:after="20" w:line="320" w:lineRule="exact"/>
              <w:jc w:val="center"/>
              <w:rPr>
                <w:rFonts w:hint="cs"/>
                <w:sz w:val="24"/>
                <w:szCs w:val="24"/>
                <w:rtl/>
              </w:rPr>
            </w:pPr>
            <w:r>
              <w:rPr>
                <w:rFonts w:hint="cs"/>
                <w:sz w:val="24"/>
                <w:szCs w:val="24"/>
                <w:rtl/>
              </w:rPr>
              <w:t>التعليم الجامعي</w:t>
            </w:r>
          </w:p>
        </w:tc>
      </w:tr>
      <w:tr w:rsidR="005607AB" w:rsidTr="005607AB">
        <w:tblPrEx>
          <w:tblCellMar>
            <w:top w:w="0" w:type="dxa"/>
            <w:left w:w="0" w:type="dxa"/>
            <w:bottom w:w="0" w:type="dxa"/>
            <w:right w:w="0" w:type="dxa"/>
          </w:tblCellMar>
        </w:tblPrEx>
        <w:trPr>
          <w:trHeight w:val="235"/>
        </w:trPr>
        <w:tc>
          <w:tcPr>
            <w:tcW w:w="1008" w:type="dxa"/>
            <w:tcBorders>
              <w:top w:val="single" w:sz="2" w:space="0" w:color="auto"/>
              <w:left w:val="single" w:sz="2"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١٩٩٣</w:t>
            </w:r>
          </w:p>
        </w:tc>
        <w:tc>
          <w:tcPr>
            <w:tcW w:w="1574" w:type="dxa"/>
            <w:tcBorders>
              <w:top w:val="single" w:sz="2" w:space="0" w:color="auto"/>
              <w:left w:val="single" w:sz="6" w:space="0" w:color="auto"/>
              <w:bottom w:val="nil"/>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٢٥١</w:t>
            </w:r>
            <w:r>
              <w:rPr>
                <w:rFonts w:hint="cs"/>
                <w:sz w:val="24"/>
                <w:szCs w:val="24"/>
                <w:rtl/>
              </w:rPr>
              <w:t xml:space="preserve"> 2</w:t>
            </w:r>
          </w:p>
        </w:tc>
        <w:tc>
          <w:tcPr>
            <w:tcW w:w="1354" w:type="dxa"/>
            <w:tcBorders>
              <w:top w:val="single" w:sz="2" w:space="0" w:color="auto"/>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p>
        </w:tc>
        <w:tc>
          <w:tcPr>
            <w:tcW w:w="1355" w:type="dxa"/>
            <w:tcBorders>
              <w:top w:val="single" w:sz="2" w:space="0" w:color="auto"/>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١٨١</w:t>
            </w:r>
          </w:p>
        </w:tc>
        <w:tc>
          <w:tcPr>
            <w:tcW w:w="1355" w:type="dxa"/>
            <w:tcBorders>
              <w:top w:val="single" w:sz="2" w:space="0" w:color="auto"/>
              <w:left w:val="single" w:sz="6" w:space="0" w:color="auto"/>
              <w:bottom w:val="nil"/>
              <w:right w:val="single" w:sz="6" w:space="0" w:color="auto"/>
            </w:tcBorders>
            <w:vAlign w:val="center"/>
          </w:tcPr>
          <w:p w:rsidR="005607AB" w:rsidRDefault="005607AB">
            <w:pPr>
              <w:spacing w:before="0" w:after="20" w:line="320" w:lineRule="exact"/>
              <w:ind w:left="446"/>
              <w:jc w:val="both"/>
              <w:rPr>
                <w:rFonts w:hint="cs"/>
                <w:sz w:val="24"/>
                <w:szCs w:val="24"/>
              </w:rPr>
            </w:pPr>
            <w:r>
              <w:rPr>
                <w:sz w:val="24"/>
                <w:szCs w:val="24"/>
                <w:rtl/>
              </w:rPr>
              <w:t>١٤٨</w:t>
            </w:r>
            <w:r>
              <w:rPr>
                <w:rFonts w:hint="cs"/>
                <w:sz w:val="24"/>
                <w:szCs w:val="24"/>
                <w:rtl/>
              </w:rPr>
              <w:t xml:space="preserve"> 1</w:t>
            </w:r>
          </w:p>
        </w:tc>
        <w:tc>
          <w:tcPr>
            <w:tcW w:w="1355" w:type="dxa"/>
            <w:tcBorders>
              <w:top w:val="single" w:sz="2" w:space="0" w:color="auto"/>
              <w:left w:val="single" w:sz="6" w:space="0" w:color="auto"/>
              <w:bottom w:val="nil"/>
              <w:right w:val="single" w:sz="6" w:space="0" w:color="auto"/>
            </w:tcBorders>
            <w:vAlign w:val="center"/>
          </w:tcPr>
          <w:p w:rsidR="005607AB" w:rsidRDefault="005607AB">
            <w:pPr>
              <w:spacing w:before="0" w:after="20" w:line="320" w:lineRule="exact"/>
              <w:ind w:left="447"/>
              <w:jc w:val="both"/>
              <w:rPr>
                <w:sz w:val="24"/>
                <w:szCs w:val="24"/>
              </w:rPr>
            </w:pPr>
            <w:r>
              <w:rPr>
                <w:sz w:val="24"/>
                <w:szCs w:val="24"/>
                <w:rtl/>
              </w:rPr>
              <w:t>٨٣٣</w:t>
            </w:r>
          </w:p>
        </w:tc>
        <w:tc>
          <w:tcPr>
            <w:tcW w:w="1359" w:type="dxa"/>
            <w:tcBorders>
              <w:top w:val="single" w:sz="2" w:space="0" w:color="auto"/>
              <w:left w:val="single" w:sz="6" w:space="0" w:color="auto"/>
              <w:bottom w:val="nil"/>
              <w:right w:val="single" w:sz="2" w:space="0" w:color="auto"/>
            </w:tcBorders>
            <w:vAlign w:val="center"/>
          </w:tcPr>
          <w:p w:rsidR="005607AB" w:rsidRDefault="005607AB">
            <w:pPr>
              <w:spacing w:before="0" w:after="20" w:line="320" w:lineRule="exact"/>
              <w:ind w:left="448"/>
              <w:jc w:val="both"/>
              <w:rPr>
                <w:sz w:val="24"/>
                <w:szCs w:val="24"/>
              </w:rPr>
            </w:pPr>
            <w:r>
              <w:rPr>
                <w:sz w:val="24"/>
                <w:szCs w:val="24"/>
                <w:rtl/>
              </w:rPr>
              <w:t>٨٩</w:t>
            </w:r>
          </w:p>
        </w:tc>
      </w:tr>
      <w:tr w:rsidR="005607AB" w:rsidTr="005607AB">
        <w:tblPrEx>
          <w:tblCellMar>
            <w:top w:w="0" w:type="dxa"/>
            <w:left w:w="0" w:type="dxa"/>
            <w:bottom w:w="0" w:type="dxa"/>
            <w:right w:w="0" w:type="dxa"/>
          </w:tblCellMar>
        </w:tblPrEx>
        <w:trPr>
          <w:trHeight w:val="230"/>
        </w:trPr>
        <w:tc>
          <w:tcPr>
            <w:tcW w:w="1008"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١٩٩٤</w:t>
            </w:r>
          </w:p>
        </w:tc>
        <w:tc>
          <w:tcPr>
            <w:tcW w:w="1574" w:type="dxa"/>
            <w:tcBorders>
              <w:top w:val="nil"/>
              <w:left w:val="single" w:sz="6" w:space="0" w:color="auto"/>
              <w:bottom w:val="nil"/>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١٠٨</w:t>
            </w:r>
            <w:r>
              <w:rPr>
                <w:rFonts w:hint="cs"/>
                <w:sz w:val="24"/>
                <w:szCs w:val="24"/>
                <w:rtl/>
              </w:rPr>
              <w:t xml:space="preserve"> 2</w:t>
            </w:r>
          </w:p>
        </w:tc>
        <w:tc>
          <w:tcPr>
            <w:tcW w:w="1354"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٢١٦</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ind w:left="446"/>
              <w:jc w:val="both"/>
              <w:rPr>
                <w:rFonts w:hint="cs"/>
                <w:sz w:val="24"/>
                <w:szCs w:val="24"/>
              </w:rPr>
            </w:pPr>
            <w:r>
              <w:rPr>
                <w:sz w:val="24"/>
                <w:szCs w:val="24"/>
                <w:rtl/>
              </w:rPr>
              <w:t>٩٨٩</w:t>
            </w:r>
          </w:p>
        </w:tc>
        <w:tc>
          <w:tcPr>
            <w:tcW w:w="1355" w:type="dxa"/>
            <w:tcBorders>
              <w:top w:val="nil"/>
              <w:left w:val="single" w:sz="6" w:space="0" w:color="auto"/>
              <w:bottom w:val="nil"/>
              <w:right w:val="single" w:sz="6" w:space="0" w:color="auto"/>
            </w:tcBorders>
            <w:vAlign w:val="center"/>
          </w:tcPr>
          <w:p w:rsidR="005607AB" w:rsidRDefault="005607AB">
            <w:pPr>
              <w:spacing w:before="0" w:after="20" w:line="320" w:lineRule="exact"/>
              <w:ind w:left="447"/>
              <w:jc w:val="both"/>
              <w:rPr>
                <w:sz w:val="24"/>
                <w:szCs w:val="24"/>
              </w:rPr>
            </w:pPr>
            <w:r>
              <w:rPr>
                <w:sz w:val="24"/>
                <w:szCs w:val="24"/>
                <w:rtl/>
              </w:rPr>
              <w:t>٧٩٢</w:t>
            </w:r>
          </w:p>
        </w:tc>
        <w:tc>
          <w:tcPr>
            <w:tcW w:w="1359" w:type="dxa"/>
            <w:tcBorders>
              <w:top w:val="nil"/>
              <w:left w:val="single" w:sz="6" w:space="0" w:color="auto"/>
              <w:bottom w:val="nil"/>
              <w:right w:val="single" w:sz="2" w:space="0" w:color="auto"/>
            </w:tcBorders>
            <w:vAlign w:val="center"/>
          </w:tcPr>
          <w:p w:rsidR="005607AB" w:rsidRDefault="005607AB">
            <w:pPr>
              <w:spacing w:before="0" w:after="20" w:line="320" w:lineRule="exact"/>
              <w:ind w:left="448"/>
              <w:jc w:val="both"/>
              <w:rPr>
                <w:sz w:val="24"/>
                <w:szCs w:val="24"/>
              </w:rPr>
            </w:pPr>
            <w:r>
              <w:rPr>
                <w:sz w:val="24"/>
                <w:szCs w:val="24"/>
                <w:rtl/>
              </w:rPr>
              <w:t>١١١</w:t>
            </w:r>
          </w:p>
        </w:tc>
      </w:tr>
      <w:tr w:rsidR="005607AB" w:rsidTr="005607AB">
        <w:tblPrEx>
          <w:tblCellMar>
            <w:top w:w="0" w:type="dxa"/>
            <w:left w:w="0" w:type="dxa"/>
            <w:bottom w:w="0" w:type="dxa"/>
            <w:right w:w="0" w:type="dxa"/>
          </w:tblCellMar>
        </w:tblPrEx>
        <w:trPr>
          <w:trHeight w:val="230"/>
        </w:trPr>
        <w:tc>
          <w:tcPr>
            <w:tcW w:w="1008"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١٩٩٥</w:t>
            </w:r>
          </w:p>
        </w:tc>
        <w:tc>
          <w:tcPr>
            <w:tcW w:w="1574" w:type="dxa"/>
            <w:tcBorders>
              <w:top w:val="nil"/>
              <w:left w:val="single" w:sz="6" w:space="0" w:color="auto"/>
              <w:bottom w:val="nil"/>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٣٣١</w:t>
            </w:r>
            <w:r>
              <w:rPr>
                <w:rFonts w:hint="cs"/>
                <w:sz w:val="24"/>
                <w:szCs w:val="24"/>
                <w:rtl/>
              </w:rPr>
              <w:t xml:space="preserve"> 2</w:t>
            </w:r>
          </w:p>
        </w:tc>
        <w:tc>
          <w:tcPr>
            <w:tcW w:w="1354"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٨١</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١٤٧</w:t>
            </w:r>
          </w:p>
        </w:tc>
        <w:tc>
          <w:tcPr>
            <w:tcW w:w="1355" w:type="dxa"/>
            <w:tcBorders>
              <w:top w:val="nil"/>
              <w:left w:val="single" w:sz="6" w:space="0" w:color="auto"/>
              <w:bottom w:val="nil"/>
              <w:right w:val="single" w:sz="6" w:space="0" w:color="auto"/>
            </w:tcBorders>
            <w:vAlign w:val="center"/>
          </w:tcPr>
          <w:p w:rsidR="005607AB" w:rsidRDefault="005607AB">
            <w:pPr>
              <w:spacing w:before="0" w:after="20" w:line="320" w:lineRule="exact"/>
              <w:ind w:left="446"/>
              <w:jc w:val="both"/>
              <w:rPr>
                <w:rFonts w:hint="cs"/>
                <w:sz w:val="24"/>
                <w:szCs w:val="24"/>
              </w:rPr>
            </w:pPr>
            <w:r>
              <w:rPr>
                <w:sz w:val="24"/>
                <w:szCs w:val="24"/>
                <w:rtl/>
              </w:rPr>
              <w:t>١١٨</w:t>
            </w:r>
            <w:r>
              <w:rPr>
                <w:rFonts w:hint="cs"/>
                <w:sz w:val="24"/>
                <w:szCs w:val="24"/>
                <w:rtl/>
              </w:rPr>
              <w:t xml:space="preserve"> 1</w:t>
            </w:r>
          </w:p>
        </w:tc>
        <w:tc>
          <w:tcPr>
            <w:tcW w:w="1355" w:type="dxa"/>
            <w:tcBorders>
              <w:top w:val="nil"/>
              <w:left w:val="single" w:sz="6" w:space="0" w:color="auto"/>
              <w:bottom w:val="nil"/>
              <w:right w:val="single" w:sz="6" w:space="0" w:color="auto"/>
            </w:tcBorders>
            <w:vAlign w:val="center"/>
          </w:tcPr>
          <w:p w:rsidR="005607AB" w:rsidRDefault="005607AB">
            <w:pPr>
              <w:spacing w:before="0" w:after="20" w:line="320" w:lineRule="exact"/>
              <w:ind w:left="447"/>
              <w:jc w:val="both"/>
              <w:rPr>
                <w:sz w:val="24"/>
                <w:szCs w:val="24"/>
              </w:rPr>
            </w:pPr>
            <w:r>
              <w:rPr>
                <w:sz w:val="24"/>
                <w:szCs w:val="24"/>
                <w:rtl/>
              </w:rPr>
              <w:t>٨٧٧</w:t>
            </w:r>
          </w:p>
        </w:tc>
        <w:tc>
          <w:tcPr>
            <w:tcW w:w="1359" w:type="dxa"/>
            <w:tcBorders>
              <w:top w:val="nil"/>
              <w:left w:val="single" w:sz="6" w:space="0" w:color="auto"/>
              <w:bottom w:val="nil"/>
              <w:right w:val="single" w:sz="2" w:space="0" w:color="auto"/>
            </w:tcBorders>
            <w:vAlign w:val="center"/>
          </w:tcPr>
          <w:p w:rsidR="005607AB" w:rsidRDefault="005607AB">
            <w:pPr>
              <w:spacing w:before="0" w:after="20" w:line="320" w:lineRule="exact"/>
              <w:ind w:left="448"/>
              <w:jc w:val="both"/>
              <w:rPr>
                <w:sz w:val="24"/>
                <w:szCs w:val="24"/>
              </w:rPr>
            </w:pPr>
            <w:r>
              <w:rPr>
                <w:sz w:val="24"/>
                <w:szCs w:val="24"/>
                <w:rtl/>
              </w:rPr>
              <w:t>١٠٨</w:t>
            </w:r>
          </w:p>
        </w:tc>
      </w:tr>
      <w:tr w:rsidR="005607AB" w:rsidTr="005607AB">
        <w:tblPrEx>
          <w:tblCellMar>
            <w:top w:w="0" w:type="dxa"/>
            <w:left w:w="0" w:type="dxa"/>
            <w:bottom w:w="0" w:type="dxa"/>
            <w:right w:w="0" w:type="dxa"/>
          </w:tblCellMar>
        </w:tblPrEx>
        <w:trPr>
          <w:trHeight w:val="230"/>
        </w:trPr>
        <w:tc>
          <w:tcPr>
            <w:tcW w:w="1008"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١٩٩٦</w:t>
            </w:r>
          </w:p>
        </w:tc>
        <w:tc>
          <w:tcPr>
            <w:tcW w:w="1574" w:type="dxa"/>
            <w:tcBorders>
              <w:top w:val="nil"/>
              <w:left w:val="single" w:sz="6" w:space="0" w:color="auto"/>
              <w:bottom w:val="nil"/>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٩٠١</w:t>
            </w:r>
            <w:r>
              <w:rPr>
                <w:rFonts w:hint="cs"/>
                <w:sz w:val="24"/>
                <w:szCs w:val="24"/>
                <w:rtl/>
              </w:rPr>
              <w:t xml:space="preserve"> 1</w:t>
            </w:r>
          </w:p>
        </w:tc>
        <w:tc>
          <w:tcPr>
            <w:tcW w:w="1354"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٩٥</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١٢٥</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ind w:left="446"/>
              <w:jc w:val="both"/>
              <w:rPr>
                <w:sz w:val="24"/>
                <w:szCs w:val="24"/>
              </w:rPr>
            </w:pPr>
            <w:r>
              <w:rPr>
                <w:sz w:val="24"/>
                <w:szCs w:val="24"/>
                <w:rtl/>
              </w:rPr>
              <w:t>٨٦٣</w:t>
            </w:r>
          </w:p>
        </w:tc>
        <w:tc>
          <w:tcPr>
            <w:tcW w:w="1355" w:type="dxa"/>
            <w:tcBorders>
              <w:top w:val="nil"/>
              <w:left w:val="single" w:sz="6" w:space="0" w:color="auto"/>
              <w:bottom w:val="nil"/>
              <w:right w:val="single" w:sz="6" w:space="0" w:color="auto"/>
            </w:tcBorders>
            <w:vAlign w:val="center"/>
          </w:tcPr>
          <w:p w:rsidR="005607AB" w:rsidRDefault="005607AB">
            <w:pPr>
              <w:spacing w:before="0" w:after="20" w:line="320" w:lineRule="exact"/>
              <w:ind w:left="447"/>
              <w:jc w:val="both"/>
              <w:rPr>
                <w:sz w:val="24"/>
                <w:szCs w:val="24"/>
              </w:rPr>
            </w:pPr>
            <w:r>
              <w:rPr>
                <w:sz w:val="24"/>
                <w:szCs w:val="24"/>
                <w:rtl/>
              </w:rPr>
              <w:t>٧٣٢</w:t>
            </w:r>
          </w:p>
        </w:tc>
        <w:tc>
          <w:tcPr>
            <w:tcW w:w="1359" w:type="dxa"/>
            <w:tcBorders>
              <w:top w:val="nil"/>
              <w:left w:val="single" w:sz="6" w:space="0" w:color="auto"/>
              <w:bottom w:val="nil"/>
              <w:right w:val="single" w:sz="2" w:space="0" w:color="auto"/>
            </w:tcBorders>
            <w:vAlign w:val="center"/>
          </w:tcPr>
          <w:p w:rsidR="005607AB" w:rsidRDefault="005607AB">
            <w:pPr>
              <w:spacing w:before="0" w:after="20" w:line="320" w:lineRule="exact"/>
              <w:ind w:left="448"/>
              <w:jc w:val="both"/>
              <w:rPr>
                <w:rFonts w:hint="cs"/>
                <w:sz w:val="24"/>
                <w:szCs w:val="24"/>
              </w:rPr>
            </w:pPr>
            <w:r>
              <w:rPr>
                <w:rFonts w:hint="cs"/>
                <w:sz w:val="24"/>
                <w:szCs w:val="24"/>
                <w:rtl/>
              </w:rPr>
              <w:t>86</w:t>
            </w:r>
          </w:p>
        </w:tc>
      </w:tr>
      <w:tr w:rsidR="005607AB" w:rsidTr="005607AB">
        <w:tblPrEx>
          <w:tblCellMar>
            <w:top w:w="0" w:type="dxa"/>
            <w:left w:w="0" w:type="dxa"/>
            <w:bottom w:w="0" w:type="dxa"/>
            <w:right w:w="0" w:type="dxa"/>
          </w:tblCellMar>
        </w:tblPrEx>
        <w:trPr>
          <w:trHeight w:val="230"/>
        </w:trPr>
        <w:tc>
          <w:tcPr>
            <w:tcW w:w="1008"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١٩٩٧</w:t>
            </w:r>
          </w:p>
        </w:tc>
        <w:tc>
          <w:tcPr>
            <w:tcW w:w="1574" w:type="dxa"/>
            <w:tcBorders>
              <w:top w:val="nil"/>
              <w:left w:val="single" w:sz="6" w:space="0" w:color="auto"/>
              <w:bottom w:val="nil"/>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٤٣٠</w:t>
            </w:r>
            <w:r>
              <w:rPr>
                <w:rFonts w:hint="cs"/>
                <w:sz w:val="24"/>
                <w:szCs w:val="24"/>
                <w:rtl/>
              </w:rPr>
              <w:t xml:space="preserve"> 1</w:t>
            </w:r>
          </w:p>
        </w:tc>
        <w:tc>
          <w:tcPr>
            <w:tcW w:w="1354"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٤٦</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٢٠٠</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ind w:left="446"/>
              <w:jc w:val="both"/>
              <w:rPr>
                <w:sz w:val="24"/>
                <w:szCs w:val="24"/>
              </w:rPr>
            </w:pPr>
            <w:r>
              <w:rPr>
                <w:sz w:val="24"/>
                <w:szCs w:val="24"/>
                <w:rtl/>
              </w:rPr>
              <w:t>٥٤٤</w:t>
            </w:r>
          </w:p>
        </w:tc>
        <w:tc>
          <w:tcPr>
            <w:tcW w:w="1355" w:type="dxa"/>
            <w:tcBorders>
              <w:top w:val="nil"/>
              <w:left w:val="single" w:sz="6" w:space="0" w:color="auto"/>
              <w:bottom w:val="nil"/>
              <w:right w:val="single" w:sz="6" w:space="0" w:color="auto"/>
            </w:tcBorders>
            <w:vAlign w:val="center"/>
          </w:tcPr>
          <w:p w:rsidR="005607AB" w:rsidRDefault="005607AB">
            <w:pPr>
              <w:spacing w:before="0" w:after="20" w:line="320" w:lineRule="exact"/>
              <w:ind w:left="447"/>
              <w:jc w:val="both"/>
              <w:rPr>
                <w:sz w:val="24"/>
                <w:szCs w:val="24"/>
              </w:rPr>
            </w:pPr>
            <w:r>
              <w:rPr>
                <w:sz w:val="24"/>
                <w:szCs w:val="24"/>
                <w:rtl/>
              </w:rPr>
              <w:t>٥٨٦</w:t>
            </w:r>
          </w:p>
        </w:tc>
        <w:tc>
          <w:tcPr>
            <w:tcW w:w="1359" w:type="dxa"/>
            <w:tcBorders>
              <w:top w:val="nil"/>
              <w:left w:val="single" w:sz="6" w:space="0" w:color="auto"/>
              <w:bottom w:val="nil"/>
              <w:right w:val="single" w:sz="2" w:space="0" w:color="auto"/>
            </w:tcBorders>
            <w:vAlign w:val="center"/>
          </w:tcPr>
          <w:p w:rsidR="005607AB" w:rsidRDefault="005607AB">
            <w:pPr>
              <w:tabs>
                <w:tab w:val="left" w:pos="451"/>
              </w:tabs>
              <w:spacing w:before="0" w:after="20" w:line="320" w:lineRule="exact"/>
              <w:ind w:left="448"/>
              <w:jc w:val="both"/>
              <w:rPr>
                <w:sz w:val="24"/>
                <w:szCs w:val="24"/>
              </w:rPr>
            </w:pPr>
            <w:r>
              <w:rPr>
                <w:sz w:val="24"/>
                <w:szCs w:val="24"/>
                <w:rtl/>
              </w:rPr>
              <w:t>٥٤</w:t>
            </w:r>
          </w:p>
        </w:tc>
      </w:tr>
      <w:tr w:rsidR="005607AB" w:rsidTr="005607AB">
        <w:tblPrEx>
          <w:tblCellMar>
            <w:top w:w="0" w:type="dxa"/>
            <w:left w:w="0" w:type="dxa"/>
            <w:bottom w:w="0" w:type="dxa"/>
            <w:right w:w="0" w:type="dxa"/>
          </w:tblCellMar>
        </w:tblPrEx>
        <w:trPr>
          <w:trHeight w:val="225"/>
        </w:trPr>
        <w:tc>
          <w:tcPr>
            <w:tcW w:w="1008"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١٩٩٨</w:t>
            </w:r>
          </w:p>
        </w:tc>
        <w:tc>
          <w:tcPr>
            <w:tcW w:w="1574" w:type="dxa"/>
            <w:tcBorders>
              <w:top w:val="nil"/>
              <w:left w:val="single" w:sz="6" w:space="0" w:color="auto"/>
              <w:bottom w:val="nil"/>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٠٠٥</w:t>
            </w:r>
            <w:r>
              <w:rPr>
                <w:rFonts w:hint="cs"/>
                <w:sz w:val="24"/>
                <w:szCs w:val="24"/>
                <w:rtl/>
              </w:rPr>
              <w:t xml:space="preserve"> 2</w:t>
            </w:r>
          </w:p>
        </w:tc>
        <w:tc>
          <w:tcPr>
            <w:tcW w:w="1354"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٨٨</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١٣٥</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ind w:left="446"/>
              <w:jc w:val="both"/>
              <w:rPr>
                <w:sz w:val="24"/>
                <w:szCs w:val="24"/>
              </w:rPr>
            </w:pPr>
            <w:r>
              <w:rPr>
                <w:sz w:val="24"/>
                <w:szCs w:val="24"/>
                <w:rtl/>
              </w:rPr>
              <w:t>٨٢١</w:t>
            </w:r>
          </w:p>
        </w:tc>
        <w:tc>
          <w:tcPr>
            <w:tcW w:w="1355" w:type="dxa"/>
            <w:tcBorders>
              <w:top w:val="nil"/>
              <w:left w:val="single" w:sz="6" w:space="0" w:color="auto"/>
              <w:bottom w:val="nil"/>
              <w:right w:val="single" w:sz="6" w:space="0" w:color="auto"/>
            </w:tcBorders>
            <w:vAlign w:val="center"/>
          </w:tcPr>
          <w:p w:rsidR="005607AB" w:rsidRDefault="005607AB">
            <w:pPr>
              <w:spacing w:before="0" w:after="20" w:line="320" w:lineRule="exact"/>
              <w:ind w:left="447"/>
              <w:jc w:val="both"/>
              <w:rPr>
                <w:sz w:val="24"/>
                <w:szCs w:val="24"/>
              </w:rPr>
            </w:pPr>
            <w:r>
              <w:rPr>
                <w:sz w:val="24"/>
                <w:szCs w:val="24"/>
                <w:rtl/>
              </w:rPr>
              <w:t>٨٣٤</w:t>
            </w:r>
          </w:p>
        </w:tc>
        <w:tc>
          <w:tcPr>
            <w:tcW w:w="1359" w:type="dxa"/>
            <w:tcBorders>
              <w:top w:val="nil"/>
              <w:left w:val="single" w:sz="6" w:space="0" w:color="auto"/>
              <w:bottom w:val="nil"/>
              <w:right w:val="single" w:sz="2" w:space="0" w:color="auto"/>
            </w:tcBorders>
            <w:vAlign w:val="center"/>
          </w:tcPr>
          <w:p w:rsidR="005607AB" w:rsidRDefault="005607AB">
            <w:pPr>
              <w:spacing w:before="0" w:after="20" w:line="320" w:lineRule="exact"/>
              <w:ind w:left="448"/>
              <w:jc w:val="both"/>
              <w:rPr>
                <w:sz w:val="24"/>
                <w:szCs w:val="24"/>
              </w:rPr>
            </w:pPr>
            <w:r>
              <w:rPr>
                <w:sz w:val="24"/>
                <w:szCs w:val="24"/>
                <w:rtl/>
              </w:rPr>
              <w:t>١٢٧</w:t>
            </w:r>
          </w:p>
        </w:tc>
      </w:tr>
      <w:tr w:rsidR="005607AB" w:rsidTr="005607AB">
        <w:tblPrEx>
          <w:tblCellMar>
            <w:top w:w="0" w:type="dxa"/>
            <w:left w:w="0" w:type="dxa"/>
            <w:bottom w:w="0" w:type="dxa"/>
            <w:right w:w="0" w:type="dxa"/>
          </w:tblCellMar>
        </w:tblPrEx>
        <w:trPr>
          <w:trHeight w:val="235"/>
        </w:trPr>
        <w:tc>
          <w:tcPr>
            <w:tcW w:w="1008"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١٩٩٩</w:t>
            </w:r>
          </w:p>
        </w:tc>
        <w:tc>
          <w:tcPr>
            <w:tcW w:w="1574" w:type="dxa"/>
            <w:tcBorders>
              <w:top w:val="nil"/>
              <w:left w:val="single" w:sz="6" w:space="0" w:color="auto"/>
              <w:bottom w:val="nil"/>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١١٤</w:t>
            </w:r>
            <w:r>
              <w:rPr>
                <w:rFonts w:hint="cs"/>
                <w:sz w:val="24"/>
                <w:szCs w:val="24"/>
                <w:rtl/>
              </w:rPr>
              <w:t xml:space="preserve"> 2</w:t>
            </w:r>
          </w:p>
        </w:tc>
        <w:tc>
          <w:tcPr>
            <w:tcW w:w="1354"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٦٦</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١٥١</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ind w:left="446"/>
              <w:jc w:val="both"/>
              <w:rPr>
                <w:sz w:val="24"/>
                <w:szCs w:val="24"/>
              </w:rPr>
            </w:pPr>
            <w:r>
              <w:rPr>
                <w:sz w:val="24"/>
                <w:szCs w:val="24"/>
                <w:rtl/>
              </w:rPr>
              <w:t>٩٢٥</w:t>
            </w:r>
          </w:p>
        </w:tc>
        <w:tc>
          <w:tcPr>
            <w:tcW w:w="1355" w:type="dxa"/>
            <w:tcBorders>
              <w:top w:val="nil"/>
              <w:left w:val="single" w:sz="6" w:space="0" w:color="auto"/>
              <w:bottom w:val="nil"/>
              <w:right w:val="single" w:sz="6" w:space="0" w:color="auto"/>
            </w:tcBorders>
            <w:vAlign w:val="center"/>
          </w:tcPr>
          <w:p w:rsidR="005607AB" w:rsidRDefault="005607AB">
            <w:pPr>
              <w:spacing w:before="0" w:after="20" w:line="320" w:lineRule="exact"/>
              <w:ind w:left="447"/>
              <w:jc w:val="both"/>
              <w:rPr>
                <w:sz w:val="24"/>
                <w:szCs w:val="24"/>
              </w:rPr>
            </w:pPr>
            <w:r>
              <w:rPr>
                <w:sz w:val="24"/>
                <w:szCs w:val="24"/>
                <w:rtl/>
              </w:rPr>
              <w:t>٨٣١</w:t>
            </w:r>
          </w:p>
        </w:tc>
        <w:tc>
          <w:tcPr>
            <w:tcW w:w="1359" w:type="dxa"/>
            <w:tcBorders>
              <w:top w:val="nil"/>
              <w:left w:val="single" w:sz="6" w:space="0" w:color="auto"/>
              <w:bottom w:val="nil"/>
              <w:right w:val="single" w:sz="2" w:space="0" w:color="auto"/>
            </w:tcBorders>
            <w:vAlign w:val="center"/>
          </w:tcPr>
          <w:p w:rsidR="005607AB" w:rsidRDefault="005607AB">
            <w:pPr>
              <w:spacing w:before="0" w:after="20" w:line="320" w:lineRule="exact"/>
              <w:ind w:left="448"/>
              <w:jc w:val="both"/>
              <w:rPr>
                <w:sz w:val="24"/>
                <w:szCs w:val="24"/>
              </w:rPr>
            </w:pPr>
            <w:r>
              <w:rPr>
                <w:sz w:val="24"/>
                <w:szCs w:val="24"/>
                <w:rtl/>
              </w:rPr>
              <w:t>١٤١</w:t>
            </w:r>
          </w:p>
        </w:tc>
      </w:tr>
      <w:tr w:rsidR="005607AB" w:rsidTr="005607AB">
        <w:tblPrEx>
          <w:tblCellMar>
            <w:top w:w="0" w:type="dxa"/>
            <w:left w:w="0" w:type="dxa"/>
            <w:bottom w:w="0" w:type="dxa"/>
            <w:right w:w="0" w:type="dxa"/>
          </w:tblCellMar>
        </w:tblPrEx>
        <w:trPr>
          <w:trHeight w:val="230"/>
        </w:trPr>
        <w:tc>
          <w:tcPr>
            <w:tcW w:w="1008"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٢٠٠٠</w:t>
            </w:r>
          </w:p>
        </w:tc>
        <w:tc>
          <w:tcPr>
            <w:tcW w:w="1574" w:type="dxa"/>
            <w:tcBorders>
              <w:top w:val="nil"/>
              <w:left w:val="single" w:sz="6" w:space="0" w:color="auto"/>
              <w:bottom w:val="nil"/>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١٦٨</w:t>
            </w:r>
            <w:r>
              <w:rPr>
                <w:rFonts w:hint="cs"/>
                <w:sz w:val="24"/>
                <w:szCs w:val="24"/>
                <w:rtl/>
              </w:rPr>
              <w:t xml:space="preserve"> 2</w:t>
            </w:r>
          </w:p>
        </w:tc>
        <w:tc>
          <w:tcPr>
            <w:tcW w:w="1354"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١٨</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٢١٠</w:t>
            </w:r>
          </w:p>
        </w:tc>
        <w:tc>
          <w:tcPr>
            <w:tcW w:w="1355" w:type="dxa"/>
            <w:tcBorders>
              <w:top w:val="nil"/>
              <w:left w:val="single" w:sz="6" w:space="0" w:color="auto"/>
              <w:bottom w:val="nil"/>
              <w:right w:val="single" w:sz="6" w:space="0" w:color="auto"/>
            </w:tcBorders>
            <w:vAlign w:val="center"/>
          </w:tcPr>
          <w:p w:rsidR="005607AB" w:rsidRDefault="005607AB">
            <w:pPr>
              <w:tabs>
                <w:tab w:val="left" w:pos="851"/>
              </w:tabs>
              <w:spacing w:before="0" w:after="20" w:line="320" w:lineRule="exact"/>
              <w:ind w:left="446"/>
              <w:jc w:val="both"/>
              <w:rPr>
                <w:sz w:val="24"/>
                <w:szCs w:val="24"/>
              </w:rPr>
            </w:pPr>
            <w:r>
              <w:rPr>
                <w:sz w:val="24"/>
                <w:szCs w:val="24"/>
                <w:rtl/>
              </w:rPr>
              <w:t>٩٥٨</w:t>
            </w:r>
          </w:p>
        </w:tc>
        <w:tc>
          <w:tcPr>
            <w:tcW w:w="1355" w:type="dxa"/>
            <w:tcBorders>
              <w:top w:val="nil"/>
              <w:left w:val="single" w:sz="6" w:space="0" w:color="auto"/>
              <w:bottom w:val="nil"/>
              <w:right w:val="single" w:sz="6" w:space="0" w:color="auto"/>
            </w:tcBorders>
            <w:vAlign w:val="center"/>
          </w:tcPr>
          <w:p w:rsidR="005607AB" w:rsidRDefault="005607AB">
            <w:pPr>
              <w:spacing w:before="0" w:after="20" w:line="320" w:lineRule="exact"/>
              <w:ind w:left="447"/>
              <w:jc w:val="both"/>
              <w:rPr>
                <w:sz w:val="24"/>
                <w:szCs w:val="24"/>
              </w:rPr>
            </w:pPr>
            <w:r>
              <w:rPr>
                <w:sz w:val="24"/>
                <w:szCs w:val="24"/>
                <w:rtl/>
              </w:rPr>
              <w:t>٧٩٣</w:t>
            </w:r>
          </w:p>
        </w:tc>
        <w:tc>
          <w:tcPr>
            <w:tcW w:w="1359" w:type="dxa"/>
            <w:tcBorders>
              <w:top w:val="nil"/>
              <w:left w:val="single" w:sz="6" w:space="0" w:color="auto"/>
              <w:bottom w:val="nil"/>
              <w:right w:val="single" w:sz="2" w:space="0" w:color="auto"/>
            </w:tcBorders>
            <w:vAlign w:val="center"/>
          </w:tcPr>
          <w:p w:rsidR="005607AB" w:rsidRDefault="005607AB">
            <w:pPr>
              <w:spacing w:before="0" w:after="20" w:line="320" w:lineRule="exact"/>
              <w:ind w:left="448"/>
              <w:jc w:val="both"/>
              <w:rPr>
                <w:sz w:val="24"/>
                <w:szCs w:val="24"/>
              </w:rPr>
            </w:pPr>
            <w:r>
              <w:rPr>
                <w:sz w:val="24"/>
                <w:szCs w:val="24"/>
                <w:rtl/>
              </w:rPr>
              <w:t>١٨٩</w:t>
            </w:r>
          </w:p>
        </w:tc>
      </w:tr>
      <w:tr w:rsidR="005607AB" w:rsidTr="005607AB">
        <w:tblPrEx>
          <w:tblCellMar>
            <w:top w:w="0" w:type="dxa"/>
            <w:left w:w="0" w:type="dxa"/>
            <w:bottom w:w="0" w:type="dxa"/>
            <w:right w:w="0" w:type="dxa"/>
          </w:tblCellMar>
        </w:tblPrEx>
        <w:trPr>
          <w:trHeight w:val="206"/>
        </w:trPr>
        <w:tc>
          <w:tcPr>
            <w:tcW w:w="1008" w:type="dxa"/>
            <w:tcBorders>
              <w:top w:val="nil"/>
              <w:left w:val="single" w:sz="2"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٢٠٠١</w:t>
            </w:r>
          </w:p>
        </w:tc>
        <w:tc>
          <w:tcPr>
            <w:tcW w:w="1574" w:type="dxa"/>
            <w:tcBorders>
              <w:top w:val="nil"/>
              <w:left w:val="single" w:sz="6" w:space="0" w:color="auto"/>
              <w:bottom w:val="single" w:sz="2" w:space="0" w:color="auto"/>
              <w:right w:val="single" w:sz="6" w:space="0" w:color="auto"/>
            </w:tcBorders>
            <w:vAlign w:val="center"/>
          </w:tcPr>
          <w:p w:rsidR="005607AB" w:rsidRDefault="005607AB">
            <w:pPr>
              <w:spacing w:before="0" w:after="20" w:line="320" w:lineRule="exact"/>
              <w:ind w:left="435"/>
              <w:jc w:val="both"/>
              <w:rPr>
                <w:rFonts w:hint="cs"/>
                <w:sz w:val="24"/>
                <w:szCs w:val="24"/>
              </w:rPr>
            </w:pPr>
            <w:r>
              <w:rPr>
                <w:sz w:val="24"/>
                <w:szCs w:val="24"/>
                <w:rtl/>
              </w:rPr>
              <w:t>٤٦٢</w:t>
            </w:r>
            <w:r>
              <w:rPr>
                <w:rFonts w:hint="cs"/>
                <w:sz w:val="24"/>
                <w:szCs w:val="24"/>
                <w:rtl/>
              </w:rPr>
              <w:t xml:space="preserve"> 2</w:t>
            </w:r>
          </w:p>
        </w:tc>
        <w:tc>
          <w:tcPr>
            <w:tcW w:w="1354" w:type="dxa"/>
            <w:tcBorders>
              <w:top w:val="nil"/>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١٤</w:t>
            </w:r>
          </w:p>
        </w:tc>
        <w:tc>
          <w:tcPr>
            <w:tcW w:w="1355" w:type="dxa"/>
            <w:tcBorders>
              <w:top w:val="nil"/>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sz w:val="24"/>
                <w:szCs w:val="24"/>
              </w:rPr>
            </w:pPr>
            <w:r>
              <w:rPr>
                <w:sz w:val="24"/>
                <w:szCs w:val="24"/>
                <w:rtl/>
              </w:rPr>
              <w:t>١٣١</w:t>
            </w:r>
          </w:p>
        </w:tc>
        <w:tc>
          <w:tcPr>
            <w:tcW w:w="1355" w:type="dxa"/>
            <w:tcBorders>
              <w:top w:val="nil"/>
              <w:left w:val="single" w:sz="6" w:space="0" w:color="auto"/>
              <w:bottom w:val="single" w:sz="2" w:space="0" w:color="auto"/>
              <w:right w:val="single" w:sz="6" w:space="0" w:color="auto"/>
            </w:tcBorders>
            <w:vAlign w:val="center"/>
          </w:tcPr>
          <w:p w:rsidR="005607AB" w:rsidRDefault="005607AB">
            <w:pPr>
              <w:spacing w:before="0" w:after="20" w:line="320" w:lineRule="exact"/>
              <w:ind w:left="446"/>
              <w:jc w:val="both"/>
              <w:rPr>
                <w:rFonts w:hint="cs"/>
                <w:sz w:val="24"/>
                <w:szCs w:val="24"/>
              </w:rPr>
            </w:pPr>
            <w:r>
              <w:rPr>
                <w:rFonts w:hint="cs"/>
                <w:sz w:val="24"/>
                <w:szCs w:val="24"/>
                <w:rtl/>
              </w:rPr>
              <w:t>153 1</w:t>
            </w:r>
          </w:p>
        </w:tc>
        <w:tc>
          <w:tcPr>
            <w:tcW w:w="1355" w:type="dxa"/>
            <w:tcBorders>
              <w:top w:val="nil"/>
              <w:left w:val="single" w:sz="6" w:space="0" w:color="auto"/>
              <w:bottom w:val="single" w:sz="2" w:space="0" w:color="auto"/>
              <w:right w:val="single" w:sz="6" w:space="0" w:color="auto"/>
            </w:tcBorders>
            <w:vAlign w:val="center"/>
          </w:tcPr>
          <w:p w:rsidR="005607AB" w:rsidRDefault="005607AB">
            <w:pPr>
              <w:tabs>
                <w:tab w:val="left" w:pos="546"/>
              </w:tabs>
              <w:spacing w:before="0" w:after="20" w:line="320" w:lineRule="exact"/>
              <w:ind w:left="447" w:hanging="6"/>
              <w:jc w:val="both"/>
              <w:rPr>
                <w:rFonts w:hint="cs"/>
                <w:sz w:val="24"/>
                <w:szCs w:val="24"/>
              </w:rPr>
            </w:pPr>
            <w:r>
              <w:rPr>
                <w:sz w:val="24"/>
                <w:szCs w:val="24"/>
                <w:rtl/>
              </w:rPr>
              <w:tab/>
            </w:r>
            <w:r>
              <w:rPr>
                <w:rFonts w:hint="cs"/>
                <w:sz w:val="24"/>
                <w:szCs w:val="24"/>
                <w:rtl/>
              </w:rPr>
              <w:t>013 1</w:t>
            </w:r>
          </w:p>
        </w:tc>
        <w:tc>
          <w:tcPr>
            <w:tcW w:w="1359" w:type="dxa"/>
            <w:tcBorders>
              <w:top w:val="nil"/>
              <w:left w:val="single" w:sz="6" w:space="0" w:color="auto"/>
              <w:bottom w:val="single" w:sz="2" w:space="0" w:color="auto"/>
              <w:right w:val="single" w:sz="2" w:space="0" w:color="auto"/>
            </w:tcBorders>
            <w:vAlign w:val="center"/>
          </w:tcPr>
          <w:p w:rsidR="005607AB" w:rsidRDefault="005607AB">
            <w:pPr>
              <w:spacing w:before="0" w:after="20" w:line="320" w:lineRule="exact"/>
              <w:ind w:left="448"/>
              <w:jc w:val="both"/>
              <w:rPr>
                <w:sz w:val="24"/>
                <w:szCs w:val="24"/>
              </w:rPr>
            </w:pPr>
            <w:r>
              <w:rPr>
                <w:sz w:val="24"/>
                <w:szCs w:val="24"/>
                <w:rtl/>
              </w:rPr>
              <w:t>١٥١</w:t>
            </w:r>
          </w:p>
        </w:tc>
      </w:tr>
    </w:tbl>
    <w:p w:rsidR="00000000" w:rsidRDefault="005607AB">
      <w:pPr>
        <w:tabs>
          <w:tab w:val="left" w:pos="851"/>
        </w:tabs>
        <w:spacing w:before="0" w:line="400" w:lineRule="exact"/>
        <w:jc w:val="both"/>
        <w:rPr>
          <w:rFonts w:hint="cs"/>
          <w:sz w:val="26"/>
          <w:szCs w:val="28"/>
          <w:rtl/>
        </w:rPr>
      </w:pPr>
      <w:r>
        <w:rPr>
          <w:rFonts w:hint="cs"/>
          <w:i/>
          <w:iCs/>
          <w:rtl/>
        </w:rPr>
        <w:tab/>
      </w:r>
      <w:r>
        <w:rPr>
          <w:rFonts w:hint="cs"/>
          <w:i/>
          <w:iCs/>
          <w:szCs w:val="24"/>
          <w:rtl/>
        </w:rPr>
        <w:t>المصدر:</w:t>
      </w:r>
      <w:r>
        <w:rPr>
          <w:rFonts w:hint="cs"/>
          <w:i/>
          <w:iCs/>
          <w:szCs w:val="24"/>
          <w:rtl/>
        </w:rPr>
        <w:tab/>
      </w:r>
      <w:r>
        <w:rPr>
          <w:rFonts w:hint="cs"/>
          <w:szCs w:val="24"/>
          <w:rtl/>
        </w:rPr>
        <w:t xml:space="preserve">المعهد الألباني للإحصاءات </w:t>
      </w:r>
      <w:r>
        <w:rPr>
          <w:i/>
          <w:iCs/>
          <w:sz w:val="20"/>
          <w:szCs w:val="28"/>
        </w:rPr>
        <w:t>"Women and Men in Albania"</w:t>
      </w:r>
      <w:r>
        <w:rPr>
          <w:rFonts w:hint="cs"/>
          <w:sz w:val="26"/>
          <w:szCs w:val="28"/>
          <w:rtl/>
        </w:rPr>
        <w:t xml:space="preserve"> </w:t>
      </w:r>
      <w:r>
        <w:rPr>
          <w:rFonts w:hint="cs"/>
          <w:szCs w:val="24"/>
          <w:rtl/>
        </w:rPr>
        <w:t>(تشرين الأول/أكتوبر ٢٠٠٢)</w:t>
      </w:r>
      <w:r>
        <w:rPr>
          <w:rFonts w:hint="cs"/>
          <w:sz w:val="26"/>
          <w:szCs w:val="28"/>
          <w:rtl/>
        </w:rPr>
        <w:t>.</w:t>
      </w:r>
    </w:p>
    <w:p w:rsidR="00000000" w:rsidRDefault="005607AB">
      <w:pPr>
        <w:pStyle w:val="Heading3"/>
        <w:tabs>
          <w:tab w:val="left" w:pos="851"/>
        </w:tabs>
        <w:spacing w:before="0" w:line="380" w:lineRule="exact"/>
        <w:jc w:val="lowKashida"/>
        <w:rPr>
          <w:rFonts w:hint="cs"/>
          <w:sz w:val="26"/>
          <w:szCs w:val="28"/>
          <w:rtl/>
        </w:rPr>
      </w:pPr>
      <w:r>
        <w:rPr>
          <w:rFonts w:hint="cs"/>
          <w:sz w:val="26"/>
          <w:szCs w:val="28"/>
          <w:rtl/>
        </w:rPr>
        <w:t>المساعدة المقدمة إلى الأسر</w:t>
      </w:r>
    </w:p>
    <w:p w:rsidR="00000000" w:rsidRDefault="005607AB">
      <w:pPr>
        <w:spacing w:before="0" w:line="380" w:lineRule="exact"/>
        <w:jc w:val="both"/>
        <w:rPr>
          <w:rFonts w:hint="cs"/>
          <w:rtl/>
        </w:rPr>
      </w:pPr>
      <w:r>
        <w:rPr>
          <w:rFonts w:hint="cs"/>
          <w:rtl/>
        </w:rPr>
        <w:t>٢٤٦-</w:t>
      </w:r>
      <w:r>
        <w:rPr>
          <w:rFonts w:hint="cs"/>
          <w:rtl/>
        </w:rPr>
        <w:tab/>
        <w:t>يحق لجميع من يعانون من الفقر من أسر أو أفراد الاستفادة من هذه المساعدة شريطة استيفاء الشروط القانونية. وتُقدَّم المساعدات في إطار هذ</w:t>
      </w:r>
      <w:r>
        <w:rPr>
          <w:rFonts w:hint="cs"/>
          <w:rtl/>
        </w:rPr>
        <w:t>ا البرنامج دونما تمييز على أساس العِرق أو المعتقد أو نوع الجنس أو ما إلى ذلك. وعلى أية حال، لا بد من الإشارة إلى أن بعض الأسر الفقيرة لا يحق لها الاستفادة من هذه المساعدة لأنها لا تستوفي الشروط القانونية. وتتألف النسبة المئوية العليا من هذه الفئة من أسر ها</w:t>
      </w:r>
      <w:r>
        <w:rPr>
          <w:rFonts w:hint="cs"/>
          <w:rtl/>
        </w:rPr>
        <w:t xml:space="preserve">جرت بمحض اختيارها. إلا أنها تلقت مساعدات قصيرة الأجل وجزئية بعد ما شخّصتها المكاتب الإقليمية للخدمات الاجتماعية. كما أنها مُنِحت الأولوية في المساعدة المقدمة من برامج مختلف المنظمات غير الحكومية ومنظمات دولية من قبيل </w:t>
      </w:r>
      <w:r>
        <w:rPr>
          <w:rtl/>
        </w:rPr>
        <w:t>برنامج الأغذية العالمي</w:t>
      </w:r>
      <w:r>
        <w:rPr>
          <w:rFonts w:hint="cs"/>
          <w:rtl/>
        </w:rPr>
        <w:t xml:space="preserve"> و</w:t>
      </w:r>
      <w:r>
        <w:rPr>
          <w:rtl/>
        </w:rPr>
        <w:t>منظمة خدمات الإ</w:t>
      </w:r>
      <w:r>
        <w:rPr>
          <w:rtl/>
        </w:rPr>
        <w:t>غاثة الكاثوليكية</w:t>
      </w:r>
      <w:r>
        <w:rPr>
          <w:rFonts w:hint="cs"/>
          <w:rtl/>
        </w:rPr>
        <w:t xml:space="preserve"> و</w:t>
      </w:r>
      <w:r>
        <w:rPr>
          <w:rtl/>
        </w:rPr>
        <w:t xml:space="preserve">مؤسسة الرحمة </w:t>
      </w:r>
      <w:r>
        <w:rPr>
          <w:rFonts w:hint="cs"/>
          <w:rtl/>
        </w:rPr>
        <w:t>الدولية ومنظمة كير الدولية.</w:t>
      </w:r>
    </w:p>
    <w:p w:rsidR="00000000" w:rsidRDefault="005607AB">
      <w:pPr>
        <w:spacing w:before="0" w:line="380" w:lineRule="exact"/>
        <w:jc w:val="both"/>
        <w:rPr>
          <w:rFonts w:hint="cs"/>
          <w:rtl/>
        </w:rPr>
      </w:pPr>
      <w:r>
        <w:rPr>
          <w:rFonts w:hint="cs"/>
          <w:rtl/>
        </w:rPr>
        <w:t>٢٤٧-</w:t>
      </w:r>
      <w:r>
        <w:rPr>
          <w:rFonts w:hint="cs"/>
          <w:rtl/>
        </w:rPr>
        <w:tab/>
        <w:t>تتمثل مشكلة من أصعب المشاكل فيما يتعلق بالتأمين في عدم توافق القانون الحالي (وهو القانون رقم ٧٧١٠، الصادر في ١٨ أيار/مايو ١٩٩٣) مع ما ظهر من تحديات جديدة خلال تنفيذه. لذلك، تعكف مؤسسة الضمان ا</w:t>
      </w:r>
      <w:r>
        <w:rPr>
          <w:rFonts w:hint="cs"/>
          <w:rtl/>
        </w:rPr>
        <w:t>لاجتماعي في الوقت الراهن على وضع مشروع قانون جديد يراعي التطورات الراهنة في البلد والإصلاح المتمثل في إضفاء طابع اللامركزية على قطاع الخدمات الاجتماعية ومشاكل اجتماعية أخرى.</w:t>
      </w:r>
    </w:p>
    <w:p w:rsidR="00000000" w:rsidRDefault="005607AB">
      <w:pPr>
        <w:pStyle w:val="Heading3"/>
        <w:keepNext w:val="0"/>
        <w:tabs>
          <w:tab w:val="left" w:pos="851"/>
        </w:tabs>
        <w:spacing w:before="0" w:line="380" w:lineRule="exact"/>
        <w:jc w:val="lowKashida"/>
        <w:rPr>
          <w:rFonts w:hint="cs"/>
          <w:rtl/>
        </w:rPr>
      </w:pPr>
      <w:r>
        <w:rPr>
          <w:rFonts w:hint="cs"/>
          <w:rtl/>
        </w:rPr>
        <w:t>حماية الأمهات قبل الولادة وبعدها</w:t>
      </w:r>
    </w:p>
    <w:p w:rsidR="00000000" w:rsidRDefault="005607AB">
      <w:pPr>
        <w:spacing w:before="0" w:line="380" w:lineRule="exact"/>
        <w:jc w:val="both"/>
        <w:rPr>
          <w:rFonts w:hint="cs"/>
          <w:rtl/>
        </w:rPr>
      </w:pPr>
      <w:r>
        <w:rPr>
          <w:rFonts w:hint="cs"/>
          <w:rtl/>
        </w:rPr>
        <w:t>٢٤٨-</w:t>
      </w:r>
      <w:r>
        <w:rPr>
          <w:rFonts w:hint="cs"/>
          <w:rtl/>
        </w:rPr>
        <w:tab/>
        <w:t xml:space="preserve">ينص القانون رقم ٧٧٠٣ الصادر في ١١ أيار/مايو </w:t>
      </w:r>
      <w:r>
        <w:rPr>
          <w:rFonts w:hint="cs"/>
          <w:rtl/>
        </w:rPr>
        <w:t>١٩٩٣ "المتعلق بالضمان الاجتماعي في جمهورية ألبانيا" (في صيغته المعدلة) على أن التأمين الإلزامي نظام لا يستهدف الربح لحماية العاملات وغيرهن من الناشطات اقتصاديا (ربات العمل ومن يعملن لحسابهن الخاص) أثناء فترة الأمومة (المادة ٢).</w:t>
      </w:r>
    </w:p>
    <w:p w:rsidR="00000000" w:rsidRDefault="005607AB">
      <w:pPr>
        <w:spacing w:before="0" w:line="380" w:lineRule="exact"/>
        <w:jc w:val="both"/>
        <w:rPr>
          <w:rFonts w:hint="cs"/>
          <w:rtl/>
        </w:rPr>
      </w:pPr>
      <w:r>
        <w:rPr>
          <w:rFonts w:hint="cs"/>
          <w:rtl/>
        </w:rPr>
        <w:t>٢٤٩-</w:t>
      </w:r>
      <w:r>
        <w:rPr>
          <w:rFonts w:hint="cs"/>
          <w:rtl/>
        </w:rPr>
        <w:tab/>
        <w:t>تُدفع استحقاقات الأمومة</w:t>
      </w:r>
      <w:r>
        <w:rPr>
          <w:rFonts w:hint="cs"/>
          <w:rtl/>
        </w:rPr>
        <w:t xml:space="preserve"> للمرأة عن الحمل والولادة شريطة اشتراكها في الضمان الاجتماعي لفترة ١٢ شهراً. وتبلغ لفترة الاستفادة ٣٦٥ يوماً تقويمياً، تشمل ما لا يقل عن ٣٥ يوما قبل الولادة و٤٢ يوما بعدها. وتبلغ فترة الاستفادة فيما يتعلق بالحوامل اللاتي لديهن أكثر من طفل واحد ٣٩٠ يوماً تق</w:t>
      </w:r>
      <w:r>
        <w:rPr>
          <w:rFonts w:hint="cs"/>
          <w:rtl/>
        </w:rPr>
        <w:t>ويمياً، تشمل ما لا يقل عن ٦٠ يوماً قبل الولادة و٤٢ يوماً بعدها.</w:t>
      </w:r>
    </w:p>
    <w:p w:rsidR="00000000" w:rsidRDefault="005607AB">
      <w:pPr>
        <w:spacing w:before="0" w:line="380" w:lineRule="exact"/>
        <w:jc w:val="both"/>
        <w:rPr>
          <w:rFonts w:hint="cs"/>
          <w:rtl/>
        </w:rPr>
      </w:pPr>
      <w:r>
        <w:rPr>
          <w:rFonts w:hint="cs"/>
          <w:rtl/>
        </w:rPr>
        <w:t>٢٥٠-</w:t>
      </w:r>
      <w:r>
        <w:rPr>
          <w:rFonts w:hint="cs"/>
          <w:rtl/>
        </w:rPr>
        <w:tab/>
        <w:t>ومعدل استحقاقات الأمومة للمرأة المشتركة في الضمان الاجتماعي هو:</w:t>
      </w:r>
    </w:p>
    <w:p w:rsidR="00000000" w:rsidRDefault="005607AB">
      <w:pPr>
        <w:spacing w:before="0" w:line="380" w:lineRule="exact"/>
        <w:ind w:left="1434" w:hanging="720"/>
        <w:jc w:val="both"/>
        <w:rPr>
          <w:rFonts w:hint="cs"/>
          <w:rtl/>
        </w:rPr>
      </w:pPr>
      <w:r>
        <w:rPr>
          <w:rFonts w:hint="cs"/>
          <w:rtl/>
        </w:rPr>
        <w:t>•</w:t>
      </w:r>
      <w:r>
        <w:rPr>
          <w:rFonts w:hint="cs"/>
          <w:rtl/>
        </w:rPr>
        <w:tab/>
      </w:r>
      <w:r>
        <w:rPr>
          <w:rFonts w:hint="cs"/>
          <w:spacing w:val="0"/>
          <w:rtl/>
        </w:rPr>
        <w:t>٨٠ في المائة من المتوسط اليومي لأساس اشتراكات السنة التقويمية الأخيرة في الفترة السابقة للولادة</w:t>
      </w:r>
      <w:r>
        <w:rPr>
          <w:rFonts w:hint="cs"/>
          <w:rtl/>
        </w:rPr>
        <w:t xml:space="preserve"> ومدة ١٥٠ يوما بعدها؛</w:t>
      </w:r>
    </w:p>
    <w:p w:rsidR="00000000" w:rsidRDefault="005607AB">
      <w:pPr>
        <w:spacing w:before="0" w:line="380" w:lineRule="exact"/>
        <w:ind w:left="1434" w:hanging="720"/>
        <w:jc w:val="both"/>
        <w:rPr>
          <w:rFonts w:hint="cs"/>
          <w:spacing w:val="0"/>
        </w:rPr>
      </w:pPr>
      <w:r>
        <w:rPr>
          <w:rFonts w:hint="cs"/>
          <w:rtl/>
        </w:rPr>
        <w:t>•</w:t>
      </w:r>
      <w:r>
        <w:rPr>
          <w:rFonts w:hint="cs"/>
          <w:rtl/>
        </w:rPr>
        <w:tab/>
      </w:r>
      <w:r>
        <w:rPr>
          <w:rFonts w:hint="cs"/>
          <w:spacing w:val="0"/>
          <w:rtl/>
        </w:rPr>
        <w:t>٥٠</w:t>
      </w:r>
      <w:r>
        <w:rPr>
          <w:rFonts w:hint="cs"/>
          <w:spacing w:val="0"/>
          <w:rtl/>
        </w:rPr>
        <w:t xml:space="preserve"> في المائة من المتوسط اليومي لأساس اشتراكات السنة التقويمية الأخيرة في بقية فترة الاستفادة.</w:t>
      </w:r>
    </w:p>
    <w:p w:rsidR="00000000" w:rsidRDefault="005607AB">
      <w:pPr>
        <w:spacing w:before="0" w:line="380" w:lineRule="exact"/>
        <w:jc w:val="both"/>
        <w:rPr>
          <w:rFonts w:hint="cs"/>
          <w:spacing w:val="0"/>
          <w:rtl/>
        </w:rPr>
      </w:pPr>
      <w:r>
        <w:rPr>
          <w:rFonts w:hint="cs"/>
          <w:rtl/>
        </w:rPr>
        <w:t>٢٥١-</w:t>
      </w:r>
      <w:r>
        <w:rPr>
          <w:rFonts w:hint="cs"/>
          <w:rtl/>
        </w:rPr>
        <w:tab/>
        <w:t xml:space="preserve">وتُدفع استحقاقات الأمومة في مكان العمل من قبل رب العمل من أموال الضمان الاجتماعي المخصصة </w:t>
      </w:r>
      <w:r>
        <w:rPr>
          <w:rFonts w:hint="cs"/>
          <w:spacing w:val="0"/>
          <w:rtl/>
        </w:rPr>
        <w:t>لهذا الغرض وفق نصوص القوانين ذات الصلة. ولأغراض الحماية الاجتماعية، تع</w:t>
      </w:r>
      <w:r>
        <w:rPr>
          <w:rFonts w:hint="cs"/>
          <w:spacing w:val="0"/>
          <w:rtl/>
        </w:rPr>
        <w:t>تبر فترة الأمومة الفترة التي يغطيها التأمين.</w:t>
      </w:r>
    </w:p>
    <w:p w:rsidR="00000000" w:rsidRDefault="005607AB">
      <w:pPr>
        <w:spacing w:before="0" w:line="380" w:lineRule="exact"/>
        <w:jc w:val="both"/>
        <w:rPr>
          <w:rFonts w:hint="cs"/>
          <w:rtl/>
        </w:rPr>
      </w:pPr>
      <w:r>
        <w:rPr>
          <w:rFonts w:hint="cs"/>
          <w:rtl/>
        </w:rPr>
        <w:t>٢٥٢-</w:t>
      </w:r>
      <w:r>
        <w:rPr>
          <w:rFonts w:hint="cs"/>
          <w:rtl/>
        </w:rPr>
        <w:tab/>
        <w:t>ويعادل مبلغ استحقاقات الأمومة بالنسبة للمرأة النشطة اقتصاديا المبلغ الأساسي الثابت من معاش التقاعد. وفي حال تم تبني طفل يصل عمره إلى سنة، تستفيد الأم بالتبني، إذا كانت فترة دفعها لأقساط التأمين لا تقل عن ١٢</w:t>
      </w:r>
      <w:r>
        <w:rPr>
          <w:rFonts w:hint="cs"/>
          <w:rtl/>
        </w:rPr>
        <w:t xml:space="preserve"> شهراً، من استحقاقات الأمومة اعتباراً من اليوم الذي وقع فيه التبني. فلا تبدأ الاستفادة في هذه الحالة إلا ٤٢ يوماً قبل ولادة الطفل، ولا تتعدى فترة أقصاها ٣٣٠ يوماً من تاريخ وضعه. ولا تقل عن ٢٨ يوماً. وعندما يتم تبني طفل أثناء إجازة الأمومة، تستفيد أمه الحقي</w:t>
      </w:r>
      <w:r>
        <w:rPr>
          <w:rFonts w:hint="cs"/>
          <w:rtl/>
        </w:rPr>
        <w:t>قية من استحقاقات الأمومة إلى يوم وقوع التبني على ألا تقل فترة الاستفادة عن ٤٢ يوما بعد ولادة الطفل (المادة ٢٧).</w:t>
      </w:r>
    </w:p>
    <w:p w:rsidR="00000000" w:rsidRDefault="005607AB">
      <w:pPr>
        <w:spacing w:before="0" w:line="380" w:lineRule="exact"/>
        <w:jc w:val="both"/>
        <w:rPr>
          <w:rFonts w:hint="cs"/>
          <w:rtl/>
        </w:rPr>
      </w:pPr>
      <w:r>
        <w:rPr>
          <w:rFonts w:hint="cs"/>
          <w:rtl/>
        </w:rPr>
        <w:t>٢٥٣-</w:t>
      </w:r>
      <w:r>
        <w:rPr>
          <w:rFonts w:hint="cs"/>
          <w:rtl/>
        </w:rPr>
        <w:tab/>
        <w:t>وتُمنَح استحقاقات الأمومة للتعويض عن الدخل للمرأة المؤمَّن عليها التي تضطر إلى تغيير العمل بسبب الحمل طبقا لقرار صادر عن لجنة من الخبراء ال</w:t>
      </w:r>
      <w:r>
        <w:rPr>
          <w:rFonts w:hint="cs"/>
          <w:rtl/>
        </w:rPr>
        <w:t>طبيين، ويُشترط أن تكون قد أدت أقساط التأمين لمدة سنة كي يحق لها الاستفادة من تلك الاستحقاقات. ويعادل مبلغ تلك الاستحقاقات الفارق بين الأجر السابق والحالي، على ألا يتعدى قدرا أقصاه ٥٠ في المائة من المتوسط اليومي لأساس اقتطاعات التأمين للسنة التقويمية الأخير</w:t>
      </w:r>
      <w:r>
        <w:rPr>
          <w:rFonts w:hint="cs"/>
          <w:rtl/>
        </w:rPr>
        <w:t>ة (المادة ٢٨).</w:t>
      </w:r>
    </w:p>
    <w:p w:rsidR="00000000" w:rsidRDefault="005607AB">
      <w:pPr>
        <w:spacing w:before="0" w:line="380" w:lineRule="exact"/>
        <w:jc w:val="both"/>
        <w:rPr>
          <w:rFonts w:hint="cs"/>
          <w:rtl/>
        </w:rPr>
      </w:pPr>
      <w:r>
        <w:rPr>
          <w:rFonts w:hint="cs"/>
          <w:rtl/>
        </w:rPr>
        <w:t>٢٥٤-</w:t>
      </w:r>
      <w:r>
        <w:rPr>
          <w:rFonts w:hint="cs"/>
          <w:rtl/>
        </w:rPr>
        <w:tab/>
        <w:t xml:space="preserve">وتقدَّم منحة ولادة لأم أو أب مولود جديد شريطة أن يكون قد اشترك في التأمين سنة واحدة قبل مولد الطفل. وتدفع تلك المنحة مرة واحدة فقط وتكون فيها الأولوية للأم إذا كان لديها تأمين. ومنحة الولادة مبلغ ثابت يعادل ٥٠ في المائة من الأجر الشهري </w:t>
      </w:r>
      <w:r>
        <w:rPr>
          <w:rFonts w:hint="cs"/>
          <w:rtl/>
        </w:rPr>
        <w:t>الأدنى (المادة ٢٩).</w:t>
      </w:r>
    </w:p>
    <w:p w:rsidR="00000000" w:rsidRDefault="005607AB">
      <w:pPr>
        <w:tabs>
          <w:tab w:val="left" w:pos="851"/>
        </w:tabs>
        <w:spacing w:before="0" w:line="380" w:lineRule="exact"/>
        <w:jc w:val="both"/>
        <w:rPr>
          <w:rFonts w:hint="cs"/>
          <w:b/>
          <w:bCs/>
          <w:rtl/>
        </w:rPr>
      </w:pPr>
      <w:r>
        <w:rPr>
          <w:rFonts w:hint="cs"/>
          <w:b/>
          <w:bCs/>
          <w:rtl/>
        </w:rPr>
        <w:t>تساوي الأطفال في حق التمتع بالحماية</w:t>
      </w:r>
    </w:p>
    <w:p w:rsidR="00000000" w:rsidRDefault="005607AB">
      <w:pPr>
        <w:spacing w:before="0" w:line="380" w:lineRule="exact"/>
        <w:jc w:val="both"/>
        <w:rPr>
          <w:rFonts w:hint="cs"/>
          <w:rtl/>
        </w:rPr>
      </w:pPr>
      <w:r>
        <w:rPr>
          <w:rFonts w:hint="cs"/>
          <w:rtl/>
        </w:rPr>
        <w:t>٢٥٥-</w:t>
      </w:r>
      <w:r>
        <w:rPr>
          <w:rFonts w:hint="cs"/>
          <w:rtl/>
        </w:rPr>
        <w:tab/>
        <w:t>يهدف عمل مفتشية العمل بشكل عام والتعاون المشار إليه أعلاه مع برنامج منظمة العمل الدولية للقضاء على عمل الأطفال بشكل خاص إلى بلوغ الدرجات القصوى في مجال منع عمل الأطفال وبخاصة استئجارهم للقيام بأع</w:t>
      </w:r>
      <w:r>
        <w:rPr>
          <w:rFonts w:hint="cs"/>
          <w:rtl/>
        </w:rPr>
        <w:t>مال تضر بصحتهم وتشكل خطراً على حياتهم. إن توعية جميع الهيئات الاجتماعية، الحكومية أو غير الحكومية، والجمعيات من شأنها أن تحد من هذه الظاهرة السلبية في مجتمعنا.</w:t>
      </w:r>
    </w:p>
    <w:p w:rsidR="00000000" w:rsidRDefault="005607AB">
      <w:pPr>
        <w:spacing w:before="0" w:line="380" w:lineRule="exact"/>
        <w:jc w:val="both"/>
        <w:rPr>
          <w:rFonts w:hint="cs"/>
          <w:rtl/>
        </w:rPr>
      </w:pPr>
      <w:r>
        <w:rPr>
          <w:rFonts w:hint="cs"/>
          <w:rtl/>
        </w:rPr>
        <w:t>٢٥٦-</w:t>
      </w:r>
      <w:r>
        <w:rPr>
          <w:rFonts w:hint="cs"/>
          <w:rtl/>
        </w:rPr>
        <w:tab/>
        <w:t xml:space="preserve">ويحدد الفصل العاشر من قانون العمل السن الدنيا للعمل التي لا يجوز استخدام طفل دونها، وهي سن </w:t>
      </w:r>
      <w:r>
        <w:rPr>
          <w:rFonts w:hint="cs"/>
          <w:rtl/>
        </w:rPr>
        <w:t>١٦ عاماً. ويستثنى من هذا حالات التلاميذ المتراوحة أعمارهم بين ١٤ و١٦ عاماً الذين يجوز لهم القيام بأعمال يسيرة أثناء الإجازات المدرسية الصيفية.</w:t>
      </w:r>
    </w:p>
    <w:p w:rsidR="00000000" w:rsidRDefault="005607AB">
      <w:pPr>
        <w:spacing w:before="0" w:line="380" w:lineRule="exact"/>
        <w:jc w:val="both"/>
        <w:rPr>
          <w:rFonts w:hint="cs"/>
          <w:rtl/>
        </w:rPr>
      </w:pPr>
      <w:r>
        <w:rPr>
          <w:rFonts w:hint="cs"/>
          <w:rtl/>
        </w:rPr>
        <w:t>٢٥٧-</w:t>
      </w:r>
      <w:r>
        <w:rPr>
          <w:rFonts w:hint="cs"/>
          <w:rtl/>
        </w:rPr>
        <w:tab/>
        <w:t>حسب البيانات الإحصائية الصادرة عن مفتشية العمل، ثمة نحو ٦٠٠ طفل عامل تتراوح أعمار أغلبهم بين ١٦ و١٨ عاماً يع</w:t>
      </w:r>
      <w:r>
        <w:rPr>
          <w:rFonts w:hint="cs"/>
          <w:rtl/>
        </w:rPr>
        <w:t>مل أغلبهم في قطاع توريد الأطعمة والخياطة ومصانع الأحذية وما إلى ذلك.</w:t>
      </w:r>
    </w:p>
    <w:p w:rsidR="00000000" w:rsidRDefault="005607AB">
      <w:pPr>
        <w:spacing w:before="0" w:line="380" w:lineRule="exact"/>
        <w:jc w:val="both"/>
        <w:rPr>
          <w:rFonts w:hint="cs"/>
          <w:rtl/>
        </w:rPr>
      </w:pPr>
      <w:r>
        <w:rPr>
          <w:rFonts w:hint="cs"/>
          <w:rtl/>
        </w:rPr>
        <w:t>٢٥٨-</w:t>
      </w:r>
      <w:r>
        <w:rPr>
          <w:rFonts w:hint="cs"/>
          <w:rtl/>
        </w:rPr>
        <w:tab/>
        <w:t>يعمل الأطفال في مختلف المجالات أو القطاعات الاقتصادية. ومن البديهي أنهم كفئات اجتماعية أو أفراد محرومون كلياً أو جزئياً من حقوقهم في التعليم والاستمتاع بطفولتهم.</w:t>
      </w:r>
    </w:p>
    <w:p w:rsidR="00000000" w:rsidRDefault="005607AB">
      <w:pPr>
        <w:tabs>
          <w:tab w:val="left" w:pos="851"/>
        </w:tabs>
        <w:spacing w:before="0" w:line="380" w:lineRule="exact"/>
        <w:jc w:val="both"/>
        <w:rPr>
          <w:rFonts w:hint="cs"/>
          <w:rtl/>
        </w:rPr>
      </w:pPr>
      <w:r>
        <w:rPr>
          <w:rFonts w:hint="cs"/>
          <w:rtl/>
        </w:rPr>
        <w:t>٢٥٩-</w:t>
      </w:r>
      <w:r>
        <w:rPr>
          <w:rFonts w:hint="cs"/>
          <w:rtl/>
        </w:rPr>
        <w:tab/>
        <w:t xml:space="preserve">وفقا للتشريعات </w:t>
      </w:r>
      <w:r>
        <w:rPr>
          <w:rFonts w:hint="cs"/>
          <w:rtl/>
        </w:rPr>
        <w:t>الألبانية، لا تمارس دوائر الخدمات الاجتماعية تمييزاً على أساس السن أو نوع الجنس أو العرق. وتبعاً لذلك، ليست أي فئة من الأطفال محرومة من تدابير الحماية. والخدمات الاجتماعية المقدمة إلى الأيتام أو الأطفال المتخلى عنهم أو الأطفال المحرومين من أسرهم تهدف أولاً</w:t>
      </w:r>
      <w:r>
        <w:rPr>
          <w:rFonts w:hint="cs"/>
          <w:rtl/>
        </w:rPr>
        <w:t xml:space="preserve"> إلى تنشئتهم وتعليمهم على نحو جيد، وتهدف ثانياً إلى إيجاد أسر دائمة لهم (عن طريق التبني). ويبقى مشكل استيعاب مراكز التأهيل الداخلية أو النهارية للأطفال المعاقين ذهنياً قائماً بسبب ضعف إمكانيات تلك المراكز.</w:t>
      </w:r>
    </w:p>
    <w:p w:rsidR="00000000" w:rsidRDefault="005607AB">
      <w:pPr>
        <w:spacing w:before="0" w:line="380" w:lineRule="exact"/>
        <w:jc w:val="both"/>
        <w:rPr>
          <w:rFonts w:hint="cs"/>
          <w:spacing w:val="0"/>
          <w:rtl/>
        </w:rPr>
      </w:pPr>
      <w:r>
        <w:rPr>
          <w:rFonts w:hint="cs"/>
          <w:rtl/>
        </w:rPr>
        <w:t>٢٦٠-</w:t>
      </w:r>
      <w:r>
        <w:rPr>
          <w:rFonts w:hint="cs"/>
          <w:rtl/>
        </w:rPr>
        <w:tab/>
        <w:t>وتم إدراج مواد تهدف إلى تعريف الأطفال بحقوقهم</w:t>
      </w:r>
      <w:r>
        <w:rPr>
          <w:rFonts w:hint="cs"/>
          <w:rtl/>
        </w:rPr>
        <w:t xml:space="preserve"> في مقررات ومناهج المستوى الثاني (المتوسط) من </w:t>
      </w:r>
      <w:r>
        <w:rPr>
          <w:rFonts w:hint="cs"/>
          <w:spacing w:val="0"/>
          <w:rtl/>
        </w:rPr>
        <w:t>التعليم الأساسي. وبالإضافة إلى ذلك، تقدم جمعيات مختلفة من قبيل ما أشير إليه أعلاه مساهمات مفيدة في هذا المجال.</w:t>
      </w:r>
    </w:p>
    <w:p w:rsidR="00000000" w:rsidRDefault="005607AB">
      <w:pPr>
        <w:spacing w:before="0" w:line="380" w:lineRule="exact"/>
        <w:jc w:val="both"/>
        <w:rPr>
          <w:rFonts w:hint="cs"/>
          <w:rtl/>
        </w:rPr>
      </w:pPr>
      <w:r>
        <w:rPr>
          <w:rFonts w:hint="cs"/>
          <w:rtl/>
        </w:rPr>
        <w:t>٢٦١-</w:t>
      </w:r>
      <w:r>
        <w:rPr>
          <w:rFonts w:hint="cs"/>
          <w:rtl/>
        </w:rPr>
        <w:tab/>
        <w:t>رغم أن التشريعات الألبانية المتعلقة بالمجال الاجتماعي نُشِرت وشاع العلم بوجودها، فإن دوائر الد</w:t>
      </w:r>
      <w:r>
        <w:rPr>
          <w:rFonts w:hint="cs"/>
          <w:rtl/>
        </w:rPr>
        <w:t>ولة للخدمات الاجتماعية تعقد دورات تدريب وحلقات عمل منتظمة ترمي إلى توعية الجيل الحالي من الأطفال بحقوقهم. ويقوم بالكثير من العمل في هذا المضمار المفتشون الاجتماعيون التابعون لدائرة المساعدة والرعاية الاجتماعية في المكاتب الإقليمية الموجودة في جميع المقاطعا</w:t>
      </w:r>
      <w:r>
        <w:rPr>
          <w:rFonts w:hint="cs"/>
          <w:rtl/>
        </w:rPr>
        <w:t>ت الاثنتي عشرة. وهكذا، وبالتعاون مع مختلف المنظمات غير الحكومية، تم إعداد ملف وعدد من الملصقات للتعريف بالخدمات الاجتماعية التي توفرها الدولة.</w:t>
      </w:r>
    </w:p>
    <w:p w:rsidR="00000000" w:rsidRDefault="005607AB">
      <w:pPr>
        <w:spacing w:before="0" w:line="380" w:lineRule="exact"/>
        <w:jc w:val="both"/>
        <w:rPr>
          <w:rFonts w:hint="cs"/>
          <w:rtl/>
        </w:rPr>
      </w:pPr>
      <w:r>
        <w:rPr>
          <w:rFonts w:hint="cs"/>
          <w:rtl/>
        </w:rPr>
        <w:t>٢٦٢-</w:t>
      </w:r>
      <w:r>
        <w:rPr>
          <w:rFonts w:hint="cs"/>
          <w:spacing w:val="2"/>
          <w:rtl/>
        </w:rPr>
        <w:tab/>
        <w:t>إن الصعوبات المطروحة في مجال تعزيز حقوق الطفل ناجمة عن عدم ضبط تنقلات الأشخاص وتدني المستوى الاقتصادي، لا سي</w:t>
      </w:r>
      <w:r>
        <w:rPr>
          <w:rFonts w:hint="cs"/>
          <w:spacing w:val="2"/>
          <w:rtl/>
        </w:rPr>
        <w:t>ما في المناطق الريفية، وعدم كفاية ما يقوم به الشركاء الاجتماعيون لتوعية الأطفال بحقوقهم.</w:t>
      </w:r>
    </w:p>
    <w:p w:rsidR="00000000" w:rsidRDefault="005607AB">
      <w:pPr>
        <w:spacing w:before="0" w:line="380" w:lineRule="exact"/>
        <w:jc w:val="both"/>
        <w:rPr>
          <w:rtl/>
        </w:rPr>
      </w:pPr>
      <w:r>
        <w:rPr>
          <w:rFonts w:hint="cs"/>
          <w:rtl/>
        </w:rPr>
        <w:t>٢٦٣-</w:t>
      </w:r>
      <w:r>
        <w:rPr>
          <w:rFonts w:hint="cs"/>
          <w:rtl/>
        </w:rPr>
        <w:tab/>
        <w:t xml:space="preserve">يمكن الاطلاع على مزيد من المعلومات المفصلة عن الأطفال وحقوقهم في سياق المادة ١٠ في التقرير الدوري الأولي لجمهورية ألبانيا بشأن تنفيذ اتفاقية حقوق الطفل </w:t>
      </w:r>
      <w:r>
        <w:t>(CRC/C/11/</w:t>
      </w:r>
      <w:r>
        <w:t>Add.27)</w:t>
      </w:r>
      <w:r>
        <w:rPr>
          <w:rFonts w:hint="cs"/>
          <w:rtl/>
        </w:rPr>
        <w:t xml:space="preserve"> وفي التقرير الأولي بشأن تنفيذ العهد الدولي الخاص بالحقوق المدنية والسياسية </w:t>
      </w:r>
      <w:r>
        <w:t>(CCPR/C/ALB/2004/1)</w:t>
      </w:r>
      <w:r>
        <w:rPr>
          <w:rFonts w:hint="cs"/>
          <w:rtl/>
        </w:rPr>
        <w:t>.</w:t>
      </w:r>
    </w:p>
    <w:p w:rsidR="00000000" w:rsidRDefault="005607AB">
      <w:pPr>
        <w:spacing w:before="0" w:line="380" w:lineRule="exact"/>
        <w:jc w:val="both"/>
        <w:rPr>
          <w:rFonts w:hint="cs"/>
          <w:b/>
          <w:bCs/>
          <w:rtl/>
        </w:rPr>
      </w:pPr>
      <w:r>
        <w:rPr>
          <w:rFonts w:hint="cs"/>
          <w:b/>
          <w:bCs/>
          <w:rtl/>
        </w:rPr>
        <w:t>التعاون الدولي</w:t>
      </w:r>
    </w:p>
    <w:p w:rsidR="00000000" w:rsidRDefault="005607AB">
      <w:pPr>
        <w:pStyle w:val="Heading4"/>
        <w:keepNext w:val="0"/>
        <w:tabs>
          <w:tab w:val="left" w:pos="851"/>
        </w:tabs>
        <w:spacing w:before="0" w:line="380" w:lineRule="exact"/>
        <w:jc w:val="lowKashida"/>
        <w:rPr>
          <w:rFonts w:cs="Traditional Arabic" w:hint="cs"/>
          <w:i/>
          <w:iCs/>
          <w:szCs w:val="30"/>
          <w:u w:val="none"/>
          <w:rtl/>
        </w:rPr>
      </w:pPr>
      <w:r>
        <w:rPr>
          <w:rFonts w:cs="Traditional Arabic" w:hint="cs"/>
          <w:i/>
          <w:iCs/>
          <w:szCs w:val="30"/>
          <w:u w:val="none"/>
          <w:rtl/>
        </w:rPr>
        <w:t>المشاريع المنفَّذة في وزارة العمل والشؤون الاجتماعية</w:t>
      </w:r>
    </w:p>
    <w:p w:rsidR="00000000" w:rsidRDefault="005607AB">
      <w:pPr>
        <w:spacing w:before="0" w:line="380" w:lineRule="exact"/>
        <w:jc w:val="both"/>
        <w:rPr>
          <w:rFonts w:hint="cs"/>
          <w:rtl/>
        </w:rPr>
      </w:pPr>
      <w:r>
        <w:rPr>
          <w:rFonts w:hint="cs"/>
          <w:rtl/>
        </w:rPr>
        <w:t>٢٦٤-</w:t>
      </w:r>
      <w:r>
        <w:rPr>
          <w:rFonts w:hint="cs"/>
          <w:rtl/>
        </w:rPr>
        <w:tab/>
        <w:t>يهدف مشروع مشترك بين وزارة العمل والشؤون الاجتماعية و</w:t>
      </w:r>
      <w:r>
        <w:rPr>
          <w:rtl/>
        </w:rPr>
        <w:t>برنامج منظمة العمل الدولية</w:t>
      </w:r>
      <w:r>
        <w:rPr>
          <w:rtl/>
        </w:rPr>
        <w:t xml:space="preserve"> للقضاء على </w:t>
      </w:r>
      <w:r>
        <w:rPr>
          <w:spacing w:val="2"/>
          <w:rtl/>
        </w:rPr>
        <w:t>عمل الأطفا</w:t>
      </w:r>
      <w:r>
        <w:rPr>
          <w:rFonts w:hint="cs"/>
          <w:spacing w:val="2"/>
          <w:rtl/>
        </w:rPr>
        <w:t xml:space="preserve">ل إلى تعزيز قدرات الوزارة في مجال مكافحة عمل الأطفال في ألبانيا. وسيساهم هذا المشروع في القضاء التدريجي على تلك الظاهرة من خلال تحسين القدرة المؤسسية للوزارة ولمفتشية العمل وإنشاء هيكل مؤسسي لتنفيذ برنامج وطني للقضاء على عمل الأطفال. </w:t>
      </w:r>
      <w:r>
        <w:rPr>
          <w:rFonts w:hint="cs"/>
          <w:spacing w:val="2"/>
          <w:rtl/>
        </w:rPr>
        <w:t>كما أن المشروع سيساهم في القضاء على عمل الأطفال في ألبانيا من خلال منع تلك الظاهرة وحماية الأطفال العاملين وسحبهم من سوق العمل وإعادة تأهيلهم وتأمين خدمات استشارية مهنية وإجراءات ملموسة وجمع المعلومات ونشرها وما إلى ذلك. وقد استغرق المشروع ١٨ شهراً (من شبا</w:t>
      </w:r>
      <w:r>
        <w:rPr>
          <w:rFonts w:hint="cs"/>
          <w:spacing w:val="2"/>
          <w:rtl/>
        </w:rPr>
        <w:t>ط/فبراير ٢٠٠٢ إلى آب/أغسطس ٢٠٠٣) ويسَّر إنجازَه تبرع من البرنامج الدولي للقضاء على عمل الأطفال قيمته ٢٨٥ 18 دولارا أمريكيا ومساهمة (عينية) قيمتها ٠٠٠ 14 دولار أمريكي من الجمعيات التعاونية</w:t>
      </w:r>
      <w:r>
        <w:rPr>
          <w:rFonts w:hint="cs"/>
          <w:rtl/>
        </w:rPr>
        <w:t xml:space="preserve"> المتعددة الأهداف.</w:t>
      </w:r>
    </w:p>
    <w:p w:rsidR="00000000" w:rsidRDefault="005607AB">
      <w:pPr>
        <w:spacing w:before="0" w:line="380" w:lineRule="exact"/>
        <w:jc w:val="both"/>
        <w:rPr>
          <w:rFonts w:hint="cs"/>
          <w:rtl/>
        </w:rPr>
      </w:pPr>
      <w:r>
        <w:rPr>
          <w:rFonts w:hint="cs"/>
          <w:rtl/>
        </w:rPr>
        <w:t>٢٦٥-</w:t>
      </w:r>
      <w:r>
        <w:rPr>
          <w:rFonts w:hint="cs"/>
          <w:rtl/>
        </w:rPr>
        <w:tab/>
        <w:t>وفي إطار مشروع يهدف إلى تعزيز قدرة مفتشي العم</w:t>
      </w:r>
      <w:r>
        <w:rPr>
          <w:rFonts w:hint="cs"/>
          <w:rtl/>
        </w:rPr>
        <w:t>ل على مكافحة أسوأ أشكال عمل الأطفال، ستُعقَد دورة تدريبية لهؤلاء المفتشين وممثلي المؤسسات المعنية بعمل الأطفال لكي يكتسبوا ما يلزم من المعارف والمهارات لتحديد ورصد ظاهرة عمل الأطفال، وذلك بمساعدة من المفتشين المدرَّبين في جميع مقاطعات البلد وخبير أجنبي.</w:t>
      </w:r>
    </w:p>
    <w:p w:rsidR="00000000" w:rsidRDefault="005607AB">
      <w:pPr>
        <w:spacing w:before="0" w:line="380" w:lineRule="exact"/>
        <w:jc w:val="both"/>
        <w:rPr>
          <w:rFonts w:hint="cs"/>
          <w:rtl/>
        </w:rPr>
      </w:pPr>
      <w:r>
        <w:rPr>
          <w:rFonts w:hint="cs"/>
          <w:rtl/>
        </w:rPr>
        <w:t>٢٦</w:t>
      </w:r>
      <w:r>
        <w:rPr>
          <w:rFonts w:hint="cs"/>
          <w:rtl/>
        </w:rPr>
        <w:t>٦-</w:t>
      </w:r>
      <w:r>
        <w:rPr>
          <w:rFonts w:hint="cs"/>
          <w:rtl/>
        </w:rPr>
        <w:tab/>
        <w:t>ومنح هذا المشروع الأولوية لمسألة تحسين قدرات مفتشي العمل على مكافحة أسوأ أشكال عمل الأطفال بطريقة منهجية وشاملة في القطاعات الرسمية والقطاعات غير الرسمية على حد سواء. وعالج الاحتياجات وساهم في تحسين الوعي العام بالظروف الوطنية والإقليمية على حد سواء. وق</w:t>
      </w:r>
      <w:r>
        <w:rPr>
          <w:rFonts w:hint="cs"/>
          <w:rtl/>
        </w:rPr>
        <w:t xml:space="preserve">د استغرق ١٢ شهراً (من أيار/مايو ٢٠٠٣ إلى أيار/مايو ٢٠٠٤) وأُنجِز بفضل تبرع </w:t>
      </w:r>
      <w:r>
        <w:rPr>
          <w:rtl/>
        </w:rPr>
        <w:t xml:space="preserve">من البرنامج الدولي للقضاء على عمل الأطفال قيمته </w:t>
      </w:r>
      <w:r>
        <w:rPr>
          <w:rFonts w:hint="cs"/>
          <w:rtl/>
        </w:rPr>
        <w:t xml:space="preserve">٧٠٠ 22 </w:t>
      </w:r>
      <w:r>
        <w:rPr>
          <w:rtl/>
        </w:rPr>
        <w:t>دولار</w:t>
      </w:r>
      <w:r>
        <w:rPr>
          <w:rFonts w:hint="cs"/>
          <w:rtl/>
        </w:rPr>
        <w:t xml:space="preserve"> </w:t>
      </w:r>
      <w:r>
        <w:rPr>
          <w:rtl/>
        </w:rPr>
        <w:t>أمريكي</w:t>
      </w:r>
      <w:r>
        <w:rPr>
          <w:rFonts w:hint="cs"/>
          <w:rtl/>
        </w:rPr>
        <w:t xml:space="preserve"> </w:t>
      </w:r>
      <w:r>
        <w:rPr>
          <w:rtl/>
        </w:rPr>
        <w:t>و</w:t>
      </w:r>
      <w:r>
        <w:rPr>
          <w:rFonts w:hint="cs"/>
          <w:rtl/>
        </w:rPr>
        <w:t xml:space="preserve">تبرع </w:t>
      </w:r>
      <w:r>
        <w:rPr>
          <w:rtl/>
        </w:rPr>
        <w:t>(عيني) قيمته</w:t>
      </w:r>
      <w:r>
        <w:rPr>
          <w:rFonts w:hint="cs"/>
          <w:rtl/>
        </w:rPr>
        <w:t xml:space="preserve"> ١٧٠٠٠ </w:t>
      </w:r>
      <w:r>
        <w:rPr>
          <w:rtl/>
        </w:rPr>
        <w:t>دولار أمريكي من الجمعيات التعاونية المتعددة الأهداف</w:t>
      </w:r>
      <w:r>
        <w:rPr>
          <w:rFonts w:hint="cs"/>
          <w:rtl/>
        </w:rPr>
        <w:t>.</w:t>
      </w:r>
    </w:p>
    <w:p w:rsidR="00000000" w:rsidRDefault="005607AB">
      <w:pPr>
        <w:spacing w:before="0" w:line="380" w:lineRule="exact"/>
        <w:jc w:val="both"/>
        <w:rPr>
          <w:rFonts w:hint="cs"/>
          <w:rtl/>
        </w:rPr>
      </w:pPr>
      <w:r>
        <w:rPr>
          <w:rFonts w:hint="cs"/>
          <w:rtl/>
        </w:rPr>
        <w:t>٢٦٧-</w:t>
      </w:r>
      <w:r>
        <w:rPr>
          <w:rFonts w:hint="cs"/>
          <w:rtl/>
        </w:rPr>
        <w:tab/>
        <w:t>وتمخضت عن مشروع لتنقيح التشريع</w:t>
      </w:r>
      <w:r>
        <w:rPr>
          <w:rFonts w:hint="cs"/>
          <w:rtl/>
        </w:rPr>
        <w:t xml:space="preserve">ات المحلية المتعلقة بعمل الأطفال ومواءمتها مع المعايير الدولية توصيات لتحسين الإطار القانوني المؤسسي فيما يتعلق بعمل الأطفال ورفع مستوى ما يتمتعون به من الحماية القانونية وكفالة التحليل الشامل للحالة السائدة. ويشكل هذا المشروع الخطوة الأولى على درب مواءمة </w:t>
      </w:r>
      <w:r>
        <w:rPr>
          <w:rFonts w:hint="cs"/>
          <w:rtl/>
        </w:rPr>
        <w:t xml:space="preserve">تشريعاتنا المحلية المتعلقة بعمل الأطفال مع التنظيمات الدولية ذات الصلة. وقد استغرق ٤ أشهر (من تشرين الأول/أكتوبر ٢٠٠٣ إلى كانون الثاني/يناير ٢٠٠٤) وتم تمويلـه بتبرع من البرنامج الدولي للقضاء على عمل الأطفال قيمته ٥٠٠ 3 دولار أمريكي وآخر من </w:t>
      </w:r>
      <w:r>
        <w:rPr>
          <w:rtl/>
        </w:rPr>
        <w:t>منظمة الأمم المت</w:t>
      </w:r>
      <w:r>
        <w:rPr>
          <w:rtl/>
        </w:rPr>
        <w:t>حدة للطفولة (اليونيسيف</w:t>
      </w:r>
      <w:r>
        <w:rPr>
          <w:rFonts w:hint="cs"/>
          <w:rtl/>
        </w:rPr>
        <w:t>) قيمته ٠٠٠ 2 دولار أمريكي.</w:t>
      </w:r>
    </w:p>
    <w:p w:rsidR="00000000" w:rsidRDefault="005607AB">
      <w:pPr>
        <w:spacing w:before="0" w:line="380" w:lineRule="exact"/>
        <w:jc w:val="both"/>
        <w:rPr>
          <w:rFonts w:hint="cs"/>
          <w:rtl/>
        </w:rPr>
      </w:pPr>
      <w:r>
        <w:rPr>
          <w:rFonts w:hint="cs"/>
          <w:rtl/>
        </w:rPr>
        <w:t>٢٦٨-</w:t>
      </w:r>
      <w:r>
        <w:rPr>
          <w:rFonts w:hint="cs"/>
          <w:rtl/>
        </w:rPr>
        <w:tab/>
        <w:t xml:space="preserve">ويهدف مشروع لرسم سياسات وطنية لمكافحة عمل الأطفال والقضاء على أسوأ أشكاله إلى وضع سياسات وإصدار توصيات وخطة عمل تتعلق بتلك الظاهرة من شأنها تيسير تنفيذ السياسات المشار إليها أعلاه </w:t>
      </w:r>
      <w:r>
        <w:rPr>
          <w:rFonts w:hint="cs"/>
          <w:spacing w:val="0"/>
          <w:rtl/>
        </w:rPr>
        <w:t>عبر طائفة عريضة من ال</w:t>
      </w:r>
      <w:r>
        <w:rPr>
          <w:rFonts w:hint="cs"/>
          <w:spacing w:val="0"/>
          <w:rtl/>
        </w:rPr>
        <w:t>جهات الفاعلة والمؤسسات التي تقوم بأنشطة متعلقة بقضايا عمل الأطفال على الصعيدين المركزي والمحلي. وبتنفيذ هذا المشروع، سيتسنى الحصول على المعلومات الضرورية وإعداد تقرير وطني</w:t>
      </w:r>
      <w:r>
        <w:rPr>
          <w:rFonts w:hint="cs"/>
          <w:rtl/>
        </w:rPr>
        <w:t xml:space="preserve"> واستراتيجية محددة لمكافحة عمل الأطفال ولا سيما أسوأ أشكاله.</w:t>
      </w:r>
    </w:p>
    <w:p w:rsidR="00000000" w:rsidRDefault="005607AB">
      <w:pPr>
        <w:pStyle w:val="Heading2"/>
        <w:keepNext w:val="0"/>
        <w:spacing w:before="0" w:line="380" w:lineRule="exact"/>
        <w:rPr>
          <w:rFonts w:hint="cs"/>
          <w:b/>
          <w:bCs/>
          <w:sz w:val="22"/>
          <w:szCs w:val="30"/>
          <w:rtl/>
        </w:rPr>
      </w:pPr>
      <w:r>
        <w:rPr>
          <w:rFonts w:hint="cs"/>
          <w:b/>
          <w:bCs/>
          <w:sz w:val="22"/>
          <w:szCs w:val="30"/>
          <w:rtl/>
        </w:rPr>
        <w:t>المادة ١١</w:t>
      </w:r>
      <w:r>
        <w:rPr>
          <w:b/>
          <w:bCs/>
          <w:sz w:val="22"/>
          <w:szCs w:val="30"/>
          <w:rtl/>
        </w:rPr>
        <w:br/>
      </w:r>
      <w:r>
        <w:rPr>
          <w:rFonts w:hint="cs"/>
          <w:b/>
          <w:bCs/>
          <w:sz w:val="22"/>
          <w:szCs w:val="30"/>
          <w:rtl/>
        </w:rPr>
        <w:t>مستويات المعيش</w:t>
      </w:r>
      <w:r>
        <w:rPr>
          <w:rFonts w:hint="cs"/>
          <w:b/>
          <w:bCs/>
          <w:sz w:val="22"/>
          <w:szCs w:val="30"/>
          <w:rtl/>
        </w:rPr>
        <w:t>ة</w:t>
      </w:r>
    </w:p>
    <w:p w:rsidR="00000000" w:rsidRDefault="005607AB">
      <w:pPr>
        <w:pStyle w:val="Heading3"/>
        <w:keepNext w:val="0"/>
        <w:spacing w:before="0" w:line="380" w:lineRule="exact"/>
        <w:jc w:val="lowKashida"/>
        <w:rPr>
          <w:rFonts w:hint="cs"/>
          <w:rtl/>
        </w:rPr>
      </w:pPr>
      <w:r>
        <w:rPr>
          <w:rFonts w:hint="cs"/>
          <w:rtl/>
        </w:rPr>
        <w:t>مستويات معيشة السكان والتباينات الاجتماعية والاقتصادية والثقافية وفئات المجتمع الأخرى</w:t>
      </w:r>
    </w:p>
    <w:p w:rsidR="00000000" w:rsidRDefault="005607AB">
      <w:pPr>
        <w:spacing w:before="0" w:line="380" w:lineRule="exact"/>
        <w:jc w:val="both"/>
        <w:rPr>
          <w:rFonts w:hint="cs"/>
          <w:rtl/>
        </w:rPr>
      </w:pPr>
      <w:r>
        <w:rPr>
          <w:rFonts w:hint="cs"/>
          <w:rtl/>
        </w:rPr>
        <w:t>٢٦٩-</w:t>
      </w:r>
      <w:r>
        <w:rPr>
          <w:rFonts w:hint="cs"/>
          <w:rtl/>
        </w:rPr>
        <w:tab/>
      </w:r>
      <w:r>
        <w:rPr>
          <w:rFonts w:hint="cs"/>
          <w:spacing w:val="2"/>
          <w:rtl/>
        </w:rPr>
        <w:t>من بين البحوث التي أجريت بشأن مستوى الفقر دراسة استقصائية لقياس مستوى المعيشة في عام</w:t>
      </w:r>
      <w:r>
        <w:rPr>
          <w:rFonts w:hint="cs"/>
          <w:rtl/>
        </w:rPr>
        <w:t xml:space="preserve"> ١٩٩٨، ودراسة استقصائية متعددة المؤشرات في عام ٢٠٠٠، وبحث علمي بشأن مستوى الفقر</w:t>
      </w:r>
      <w:r>
        <w:rPr>
          <w:rFonts w:hint="cs"/>
          <w:rtl/>
        </w:rPr>
        <w:t xml:space="preserve"> في عام ٢٠٠١. ولأغراض البحث، حُدِّدت عتبة للفقر استنادا إلى تكلفة الضروريات الأساسية. وقُسِّم البلد إلى أربعة مناطق هي: المنطقة الساحلية والمنطقة الوسطى والمنطقة الجبلية وتيرانا. ومُعامل الفقر بالنسبة لكل منطقة هو:</w:t>
      </w:r>
    </w:p>
    <w:p w:rsidR="00000000" w:rsidRDefault="005607AB">
      <w:pPr>
        <w:spacing w:before="120" w:after="120" w:line="340" w:lineRule="exact"/>
        <w:ind w:left="1435" w:hanging="539"/>
        <w:jc w:val="both"/>
        <w:rPr>
          <w:rFonts w:hint="cs"/>
          <w:rtl/>
        </w:rPr>
      </w:pPr>
      <w:r>
        <w:rPr>
          <w:rFonts w:hint="cs"/>
          <w:rtl/>
        </w:rPr>
        <w:t>•</w:t>
      </w:r>
      <w:r>
        <w:rPr>
          <w:rFonts w:hint="cs"/>
          <w:rtl/>
        </w:rPr>
        <w:tab/>
        <w:t>المنطقة الساحلية</w:t>
      </w:r>
      <w:r>
        <w:rPr>
          <w:rFonts w:hint="cs"/>
          <w:rtl/>
        </w:rPr>
        <w:tab/>
      </w:r>
      <w:r>
        <w:rPr>
          <w:rFonts w:hint="cs"/>
          <w:rtl/>
        </w:rPr>
        <w:tab/>
        <w:t>20.6</w:t>
      </w:r>
    </w:p>
    <w:p w:rsidR="00000000" w:rsidRDefault="005607AB">
      <w:pPr>
        <w:spacing w:before="120" w:after="120" w:line="340" w:lineRule="exact"/>
        <w:ind w:left="1435" w:hanging="539"/>
        <w:jc w:val="both"/>
        <w:rPr>
          <w:rFonts w:hint="cs"/>
          <w:rtl/>
        </w:rPr>
      </w:pPr>
      <w:r>
        <w:rPr>
          <w:rFonts w:hint="cs"/>
          <w:rtl/>
        </w:rPr>
        <w:t>•</w:t>
      </w:r>
      <w:r>
        <w:rPr>
          <w:rFonts w:hint="cs"/>
          <w:rtl/>
        </w:rPr>
        <w:tab/>
        <w:t>المنطقة الوسطى</w:t>
      </w:r>
      <w:r>
        <w:rPr>
          <w:rFonts w:hint="cs"/>
          <w:rtl/>
        </w:rPr>
        <w:tab/>
      </w:r>
      <w:r>
        <w:rPr>
          <w:rFonts w:hint="cs"/>
          <w:rtl/>
        </w:rPr>
        <w:tab/>
        <w:t>25.6</w:t>
      </w:r>
    </w:p>
    <w:p w:rsidR="00000000" w:rsidRDefault="005607AB">
      <w:pPr>
        <w:spacing w:before="120" w:after="120" w:line="340" w:lineRule="exact"/>
        <w:ind w:left="1435" w:hanging="539"/>
        <w:jc w:val="both"/>
        <w:rPr>
          <w:rFonts w:hint="cs"/>
          <w:rtl/>
        </w:rPr>
      </w:pPr>
      <w:r>
        <w:rPr>
          <w:rFonts w:hint="cs"/>
          <w:rtl/>
        </w:rPr>
        <w:t>•</w:t>
      </w:r>
      <w:r>
        <w:rPr>
          <w:rFonts w:hint="cs"/>
          <w:rtl/>
        </w:rPr>
        <w:tab/>
        <w:t>المنطقة الجبلية</w:t>
      </w:r>
      <w:r>
        <w:rPr>
          <w:rFonts w:hint="cs"/>
          <w:rtl/>
        </w:rPr>
        <w:tab/>
      </w:r>
      <w:r>
        <w:rPr>
          <w:rFonts w:hint="cs"/>
          <w:rtl/>
        </w:rPr>
        <w:tab/>
        <w:t>44.5</w:t>
      </w:r>
    </w:p>
    <w:p w:rsidR="00000000" w:rsidRDefault="005607AB">
      <w:pPr>
        <w:spacing w:before="120" w:line="340" w:lineRule="exact"/>
        <w:ind w:left="1435" w:hanging="539"/>
        <w:jc w:val="both"/>
        <w:rPr>
          <w:rFonts w:hint="cs"/>
        </w:rPr>
      </w:pPr>
      <w:r>
        <w:rPr>
          <w:rFonts w:hint="cs"/>
          <w:rtl/>
        </w:rPr>
        <w:t>•</w:t>
      </w:r>
      <w:r>
        <w:rPr>
          <w:rFonts w:hint="cs"/>
          <w:rtl/>
        </w:rPr>
        <w:tab/>
        <w:t>تيرانا</w:t>
      </w:r>
      <w:r>
        <w:rPr>
          <w:rFonts w:hint="cs"/>
          <w:rtl/>
        </w:rPr>
        <w:tab/>
      </w:r>
      <w:r>
        <w:rPr>
          <w:rFonts w:hint="cs"/>
          <w:rtl/>
        </w:rPr>
        <w:tab/>
      </w:r>
      <w:r>
        <w:rPr>
          <w:rFonts w:hint="cs"/>
          <w:rtl/>
        </w:rPr>
        <w:tab/>
        <w:t>17.8</w:t>
      </w:r>
    </w:p>
    <w:p w:rsidR="00000000" w:rsidRDefault="005607AB">
      <w:pPr>
        <w:pStyle w:val="Heading3"/>
        <w:tabs>
          <w:tab w:val="left" w:pos="851"/>
        </w:tabs>
        <w:spacing w:before="0" w:line="400" w:lineRule="exact"/>
        <w:rPr>
          <w:rFonts w:hint="cs"/>
          <w:szCs w:val="24"/>
          <w:rtl/>
        </w:rPr>
      </w:pPr>
      <w:r>
        <w:rPr>
          <w:rFonts w:hint="cs"/>
          <w:szCs w:val="24"/>
          <w:rtl/>
        </w:rPr>
        <w:t>الجدول ٢٢</w:t>
      </w:r>
      <w:r>
        <w:rPr>
          <w:szCs w:val="24"/>
          <w:rtl/>
        </w:rPr>
        <w:br/>
      </w:r>
      <w:r>
        <w:rPr>
          <w:rFonts w:hint="cs"/>
          <w:szCs w:val="24"/>
          <w:rtl/>
        </w:rPr>
        <w:t>مؤشرات الضروريات الأساسية غير الملباة</w:t>
      </w:r>
    </w:p>
    <w:tbl>
      <w:tblPr>
        <w:bidiVisual/>
        <w:tblW w:w="9770" w:type="dxa"/>
        <w:tblInd w:w="-12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84"/>
        <w:gridCol w:w="1243"/>
        <w:gridCol w:w="1243"/>
        <w:gridCol w:w="1200"/>
        <w:gridCol w:w="900"/>
      </w:tblGrid>
      <w:tr w:rsidR="005607AB" w:rsidTr="005607AB">
        <w:tc>
          <w:tcPr>
            <w:tcW w:w="5184" w:type="dxa"/>
            <w:tcBorders>
              <w:top w:val="single" w:sz="2" w:space="0" w:color="auto"/>
              <w:left w:val="single" w:sz="2"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Cs w:val="24"/>
              </w:rPr>
            </w:pPr>
            <w:r>
              <w:rPr>
                <w:rFonts w:hint="cs"/>
                <w:szCs w:val="24"/>
                <w:rtl/>
              </w:rPr>
              <w:t>الاحتياجات الأساسية غير الملباة</w:t>
            </w:r>
          </w:p>
        </w:tc>
        <w:tc>
          <w:tcPr>
            <w:tcW w:w="1243" w:type="dxa"/>
            <w:tcBorders>
              <w:top w:val="single" w:sz="2"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szCs w:val="24"/>
              </w:rPr>
            </w:pPr>
            <w:r>
              <w:rPr>
                <w:rFonts w:hint="cs"/>
                <w:szCs w:val="24"/>
                <w:rtl/>
              </w:rPr>
              <w:t>تيرانا</w:t>
            </w:r>
          </w:p>
        </w:tc>
        <w:tc>
          <w:tcPr>
            <w:tcW w:w="1243" w:type="dxa"/>
            <w:tcBorders>
              <w:top w:val="single" w:sz="2"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Cs w:val="24"/>
              </w:rPr>
            </w:pPr>
            <w:r>
              <w:rPr>
                <w:rFonts w:hint="cs"/>
                <w:szCs w:val="24"/>
                <w:rtl/>
              </w:rPr>
              <w:t>المنطقة الحضرية</w:t>
            </w:r>
          </w:p>
        </w:tc>
        <w:tc>
          <w:tcPr>
            <w:tcW w:w="1200" w:type="dxa"/>
            <w:tcBorders>
              <w:top w:val="single" w:sz="2" w:space="0" w:color="auto"/>
              <w:left w:val="single" w:sz="6" w:space="0" w:color="auto"/>
              <w:bottom w:val="single" w:sz="2" w:space="0" w:color="auto"/>
              <w:right w:val="single" w:sz="6" w:space="0" w:color="auto"/>
            </w:tcBorders>
            <w:vAlign w:val="center"/>
          </w:tcPr>
          <w:p w:rsidR="005607AB" w:rsidRDefault="005607AB">
            <w:pPr>
              <w:tabs>
                <w:tab w:val="left" w:pos="851"/>
              </w:tabs>
              <w:spacing w:before="0" w:after="20" w:line="320" w:lineRule="exact"/>
              <w:jc w:val="center"/>
              <w:rPr>
                <w:rFonts w:hint="cs"/>
                <w:szCs w:val="24"/>
              </w:rPr>
            </w:pPr>
            <w:r>
              <w:rPr>
                <w:rFonts w:hint="cs"/>
                <w:szCs w:val="24"/>
                <w:rtl/>
              </w:rPr>
              <w:t>المنطقة الريفية</w:t>
            </w:r>
          </w:p>
        </w:tc>
        <w:tc>
          <w:tcPr>
            <w:tcW w:w="900" w:type="dxa"/>
            <w:tcBorders>
              <w:top w:val="single" w:sz="2" w:space="0" w:color="auto"/>
              <w:left w:val="single" w:sz="6" w:space="0" w:color="auto"/>
              <w:bottom w:val="single" w:sz="2" w:space="0" w:color="auto"/>
              <w:right w:val="single" w:sz="2" w:space="0" w:color="auto"/>
            </w:tcBorders>
            <w:vAlign w:val="center"/>
          </w:tcPr>
          <w:p w:rsidR="005607AB" w:rsidRDefault="005607AB">
            <w:pPr>
              <w:tabs>
                <w:tab w:val="left" w:pos="851"/>
              </w:tabs>
              <w:spacing w:before="0" w:after="20" w:line="320" w:lineRule="exact"/>
              <w:jc w:val="center"/>
              <w:rPr>
                <w:szCs w:val="24"/>
              </w:rPr>
            </w:pPr>
            <w:r>
              <w:rPr>
                <w:rFonts w:hint="cs"/>
                <w:szCs w:val="24"/>
                <w:rtl/>
              </w:rPr>
              <w:t>المجموع</w:t>
            </w:r>
          </w:p>
        </w:tc>
      </w:tr>
      <w:tr w:rsidR="005607AB" w:rsidTr="005607AB">
        <w:tc>
          <w:tcPr>
            <w:tcW w:w="5184" w:type="dxa"/>
            <w:tcBorders>
              <w:top w:val="single" w:sz="2" w:space="0" w:color="auto"/>
              <w:left w:val="single" w:sz="2" w:space="0" w:color="auto"/>
              <w:bottom w:val="nil"/>
              <w:right w:val="single" w:sz="6" w:space="0" w:color="auto"/>
            </w:tcBorders>
            <w:vAlign w:val="center"/>
          </w:tcPr>
          <w:p w:rsidR="005607AB" w:rsidRDefault="005607AB">
            <w:pPr>
              <w:tabs>
                <w:tab w:val="left" w:pos="851"/>
              </w:tabs>
              <w:spacing w:before="0" w:after="20" w:line="320" w:lineRule="exact"/>
              <w:jc w:val="both"/>
              <w:rPr>
                <w:szCs w:val="24"/>
              </w:rPr>
            </w:pPr>
            <w:r>
              <w:rPr>
                <w:rFonts w:hint="cs"/>
                <w:szCs w:val="24"/>
                <w:rtl/>
              </w:rPr>
              <w:t>المياه وقلة الاعتناء بالنظافة</w:t>
            </w:r>
          </w:p>
        </w:tc>
        <w:tc>
          <w:tcPr>
            <w:tcW w:w="1243" w:type="dxa"/>
            <w:tcBorders>
              <w:top w:val="single" w:sz="2" w:space="0" w:color="auto"/>
              <w:left w:val="single" w:sz="6" w:space="0" w:color="auto"/>
              <w:bottom w:val="nil"/>
              <w:right w:val="single" w:sz="6" w:space="0" w:color="auto"/>
            </w:tcBorders>
            <w:vAlign w:val="center"/>
          </w:tcPr>
          <w:p w:rsidR="005607AB" w:rsidRDefault="005607AB">
            <w:pPr>
              <w:spacing w:before="0" w:after="20" w:line="320" w:lineRule="exact"/>
              <w:ind w:left="231"/>
              <w:jc w:val="both"/>
              <w:rPr>
                <w:rFonts w:hint="cs"/>
                <w:szCs w:val="24"/>
              </w:rPr>
            </w:pPr>
            <w:r>
              <w:rPr>
                <w:rFonts w:hint="cs"/>
                <w:szCs w:val="24"/>
                <w:rtl/>
              </w:rPr>
              <w:t>0.5</w:t>
            </w:r>
          </w:p>
        </w:tc>
        <w:tc>
          <w:tcPr>
            <w:tcW w:w="1243" w:type="dxa"/>
            <w:tcBorders>
              <w:top w:val="single" w:sz="2" w:space="0" w:color="auto"/>
              <w:left w:val="single" w:sz="6" w:space="0" w:color="auto"/>
              <w:bottom w:val="nil"/>
              <w:right w:val="single" w:sz="6" w:space="0" w:color="auto"/>
            </w:tcBorders>
            <w:vAlign w:val="center"/>
          </w:tcPr>
          <w:p w:rsidR="005607AB" w:rsidRDefault="005607AB">
            <w:pPr>
              <w:spacing w:before="0" w:after="20" w:line="320" w:lineRule="exact"/>
              <w:ind w:left="207"/>
              <w:jc w:val="both"/>
              <w:rPr>
                <w:rFonts w:hint="cs"/>
                <w:szCs w:val="24"/>
              </w:rPr>
            </w:pPr>
            <w:r>
              <w:rPr>
                <w:rFonts w:hint="cs"/>
                <w:szCs w:val="24"/>
                <w:rtl/>
              </w:rPr>
              <w:t>2.6</w:t>
            </w:r>
          </w:p>
        </w:tc>
        <w:tc>
          <w:tcPr>
            <w:tcW w:w="1200" w:type="dxa"/>
            <w:tcBorders>
              <w:top w:val="single" w:sz="2" w:space="0" w:color="auto"/>
              <w:left w:val="single" w:sz="6" w:space="0" w:color="auto"/>
              <w:bottom w:val="nil"/>
              <w:right w:val="single" w:sz="6" w:space="0" w:color="auto"/>
            </w:tcBorders>
            <w:vAlign w:val="center"/>
          </w:tcPr>
          <w:p w:rsidR="005607AB" w:rsidRDefault="005607AB">
            <w:pPr>
              <w:spacing w:before="0" w:after="20" w:line="320" w:lineRule="exact"/>
              <w:ind w:left="118"/>
              <w:jc w:val="both"/>
              <w:rPr>
                <w:rFonts w:hint="cs"/>
                <w:szCs w:val="24"/>
              </w:rPr>
            </w:pPr>
            <w:r>
              <w:rPr>
                <w:rFonts w:hint="cs"/>
                <w:szCs w:val="24"/>
                <w:rtl/>
              </w:rPr>
              <w:t>28.6</w:t>
            </w:r>
          </w:p>
        </w:tc>
        <w:tc>
          <w:tcPr>
            <w:tcW w:w="900" w:type="dxa"/>
            <w:tcBorders>
              <w:top w:val="single" w:sz="2" w:space="0" w:color="auto"/>
              <w:left w:val="single" w:sz="6" w:space="0" w:color="auto"/>
              <w:bottom w:val="nil"/>
              <w:right w:val="single" w:sz="2" w:space="0" w:color="auto"/>
            </w:tcBorders>
            <w:vAlign w:val="center"/>
          </w:tcPr>
          <w:p w:rsidR="005607AB" w:rsidRDefault="005607AB">
            <w:pPr>
              <w:spacing w:before="0" w:after="20" w:line="320" w:lineRule="exact"/>
              <w:jc w:val="center"/>
              <w:rPr>
                <w:rFonts w:hint="cs"/>
                <w:szCs w:val="24"/>
              </w:rPr>
            </w:pPr>
            <w:r>
              <w:rPr>
                <w:rFonts w:hint="cs"/>
                <w:szCs w:val="24"/>
                <w:rtl/>
              </w:rPr>
              <w:t>17.5</w:t>
            </w:r>
          </w:p>
        </w:tc>
      </w:tr>
      <w:tr w:rsidR="005607AB" w:rsidTr="005607AB">
        <w:tc>
          <w:tcPr>
            <w:tcW w:w="5184"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both"/>
              <w:rPr>
                <w:rFonts w:hint="cs"/>
                <w:szCs w:val="24"/>
              </w:rPr>
            </w:pPr>
            <w:r>
              <w:rPr>
                <w:rFonts w:hint="cs"/>
                <w:szCs w:val="24"/>
                <w:rtl/>
              </w:rPr>
              <w:t>ظروف المعيشة غير اللائقة</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31"/>
              <w:jc w:val="both"/>
              <w:rPr>
                <w:rFonts w:hint="cs"/>
                <w:szCs w:val="24"/>
              </w:rPr>
            </w:pPr>
            <w:r>
              <w:rPr>
                <w:rFonts w:hint="cs"/>
                <w:szCs w:val="24"/>
                <w:rtl/>
              </w:rPr>
              <w:t>8.5</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07"/>
              <w:jc w:val="both"/>
              <w:rPr>
                <w:rFonts w:hint="cs"/>
                <w:szCs w:val="24"/>
              </w:rPr>
            </w:pPr>
            <w:r>
              <w:rPr>
                <w:rFonts w:hint="cs"/>
                <w:szCs w:val="24"/>
                <w:rtl/>
              </w:rPr>
              <w:t>6.3</w:t>
            </w:r>
          </w:p>
        </w:tc>
        <w:tc>
          <w:tcPr>
            <w:tcW w:w="1200" w:type="dxa"/>
            <w:tcBorders>
              <w:top w:val="nil"/>
              <w:left w:val="single" w:sz="6" w:space="0" w:color="auto"/>
              <w:bottom w:val="nil"/>
              <w:right w:val="single" w:sz="6" w:space="0" w:color="auto"/>
            </w:tcBorders>
            <w:vAlign w:val="center"/>
          </w:tcPr>
          <w:p w:rsidR="005607AB" w:rsidRDefault="005607AB">
            <w:pPr>
              <w:spacing w:before="0" w:after="20" w:line="320" w:lineRule="exact"/>
              <w:ind w:left="118"/>
              <w:jc w:val="both"/>
              <w:rPr>
                <w:rFonts w:hint="cs"/>
                <w:szCs w:val="24"/>
              </w:rPr>
            </w:pPr>
            <w:r>
              <w:rPr>
                <w:rFonts w:hint="cs"/>
                <w:szCs w:val="24"/>
                <w:rtl/>
              </w:rPr>
              <w:t>16.5</w:t>
            </w:r>
          </w:p>
        </w:tc>
        <w:tc>
          <w:tcPr>
            <w:tcW w:w="900" w:type="dxa"/>
            <w:tcBorders>
              <w:top w:val="nil"/>
              <w:left w:val="single" w:sz="6" w:space="0" w:color="auto"/>
              <w:bottom w:val="nil"/>
              <w:right w:val="single" w:sz="2" w:space="0" w:color="auto"/>
            </w:tcBorders>
            <w:vAlign w:val="center"/>
          </w:tcPr>
          <w:p w:rsidR="005607AB" w:rsidRDefault="005607AB">
            <w:pPr>
              <w:spacing w:before="0" w:after="20" w:line="320" w:lineRule="exact"/>
              <w:jc w:val="center"/>
              <w:rPr>
                <w:rFonts w:hint="cs"/>
                <w:szCs w:val="24"/>
              </w:rPr>
            </w:pPr>
            <w:r>
              <w:rPr>
                <w:rFonts w:hint="cs"/>
                <w:szCs w:val="24"/>
                <w:rtl/>
              </w:rPr>
              <w:t>12.5</w:t>
            </w:r>
          </w:p>
        </w:tc>
      </w:tr>
      <w:tr w:rsidR="005607AB" w:rsidTr="005607AB">
        <w:tc>
          <w:tcPr>
            <w:tcW w:w="5184"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both"/>
              <w:rPr>
                <w:rFonts w:hint="cs"/>
                <w:szCs w:val="24"/>
              </w:rPr>
            </w:pPr>
            <w:r>
              <w:rPr>
                <w:rFonts w:hint="cs"/>
                <w:szCs w:val="24"/>
                <w:rtl/>
              </w:rPr>
              <w:t xml:space="preserve">النقص في الإمداد بالطاقة الكهربائية </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31"/>
              <w:jc w:val="both"/>
              <w:rPr>
                <w:rFonts w:hint="cs"/>
                <w:szCs w:val="24"/>
              </w:rPr>
            </w:pPr>
            <w:r>
              <w:rPr>
                <w:rFonts w:hint="cs"/>
                <w:szCs w:val="24"/>
                <w:rtl/>
              </w:rPr>
              <w:t>1.7</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07"/>
              <w:jc w:val="both"/>
              <w:rPr>
                <w:rFonts w:hint="cs"/>
                <w:szCs w:val="24"/>
              </w:rPr>
            </w:pPr>
            <w:r>
              <w:rPr>
                <w:rFonts w:hint="cs"/>
                <w:szCs w:val="24"/>
                <w:rtl/>
              </w:rPr>
              <w:t>9.0</w:t>
            </w:r>
          </w:p>
        </w:tc>
        <w:tc>
          <w:tcPr>
            <w:tcW w:w="1200" w:type="dxa"/>
            <w:tcBorders>
              <w:top w:val="nil"/>
              <w:left w:val="single" w:sz="6" w:space="0" w:color="auto"/>
              <w:bottom w:val="nil"/>
              <w:right w:val="single" w:sz="6" w:space="0" w:color="auto"/>
            </w:tcBorders>
            <w:vAlign w:val="center"/>
          </w:tcPr>
          <w:p w:rsidR="005607AB" w:rsidRDefault="005607AB">
            <w:pPr>
              <w:spacing w:before="0" w:after="20" w:line="320" w:lineRule="exact"/>
              <w:ind w:left="118"/>
              <w:jc w:val="both"/>
              <w:rPr>
                <w:rFonts w:hint="cs"/>
                <w:szCs w:val="24"/>
              </w:rPr>
            </w:pPr>
            <w:r>
              <w:rPr>
                <w:rFonts w:hint="cs"/>
                <w:szCs w:val="24"/>
                <w:rtl/>
              </w:rPr>
              <w:t>18.1</w:t>
            </w:r>
          </w:p>
        </w:tc>
        <w:tc>
          <w:tcPr>
            <w:tcW w:w="900" w:type="dxa"/>
            <w:tcBorders>
              <w:top w:val="nil"/>
              <w:left w:val="single" w:sz="6" w:space="0" w:color="auto"/>
              <w:bottom w:val="nil"/>
              <w:right w:val="single" w:sz="2" w:space="0" w:color="auto"/>
            </w:tcBorders>
            <w:vAlign w:val="center"/>
          </w:tcPr>
          <w:p w:rsidR="005607AB" w:rsidRDefault="005607AB">
            <w:pPr>
              <w:spacing w:before="0" w:after="20" w:line="320" w:lineRule="exact"/>
              <w:jc w:val="center"/>
              <w:rPr>
                <w:rFonts w:hint="cs"/>
                <w:szCs w:val="24"/>
              </w:rPr>
            </w:pPr>
            <w:r>
              <w:rPr>
                <w:rFonts w:hint="cs"/>
                <w:szCs w:val="24"/>
                <w:rtl/>
              </w:rPr>
              <w:t>13.5</w:t>
            </w:r>
          </w:p>
        </w:tc>
      </w:tr>
      <w:tr w:rsidR="005607AB" w:rsidTr="005607AB">
        <w:tc>
          <w:tcPr>
            <w:tcW w:w="5184" w:type="dxa"/>
            <w:tcBorders>
              <w:top w:val="nil"/>
              <w:left w:val="single" w:sz="2" w:space="0" w:color="auto"/>
              <w:bottom w:val="nil"/>
              <w:right w:val="single" w:sz="6" w:space="0" w:color="auto"/>
            </w:tcBorders>
            <w:vAlign w:val="center"/>
          </w:tcPr>
          <w:p w:rsidR="005607AB" w:rsidRDefault="005607AB">
            <w:pPr>
              <w:pStyle w:val="Header"/>
              <w:tabs>
                <w:tab w:val="left" w:pos="851"/>
              </w:tabs>
              <w:spacing w:after="20" w:line="320" w:lineRule="exact"/>
              <w:rPr>
                <w:rFonts w:hint="cs"/>
                <w:szCs w:val="24"/>
                <w:rtl/>
              </w:rPr>
            </w:pPr>
            <w:r>
              <w:rPr>
                <w:rFonts w:hint="cs"/>
                <w:szCs w:val="24"/>
                <w:rtl/>
              </w:rPr>
              <w:t>الاكتظاظ السكاني (أكثر من ثلاثة أشخاص لكل غرفة)</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31"/>
              <w:jc w:val="both"/>
              <w:rPr>
                <w:rFonts w:hint="cs"/>
                <w:szCs w:val="24"/>
              </w:rPr>
            </w:pPr>
            <w:r>
              <w:rPr>
                <w:rFonts w:hint="cs"/>
                <w:szCs w:val="24"/>
                <w:rtl/>
              </w:rPr>
              <w:t>10.3</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07"/>
              <w:jc w:val="both"/>
              <w:rPr>
                <w:rFonts w:hint="cs"/>
                <w:szCs w:val="24"/>
              </w:rPr>
            </w:pPr>
            <w:r>
              <w:rPr>
                <w:rFonts w:hint="cs"/>
                <w:szCs w:val="24"/>
                <w:rtl/>
              </w:rPr>
              <w:t>15.6</w:t>
            </w:r>
          </w:p>
        </w:tc>
        <w:tc>
          <w:tcPr>
            <w:tcW w:w="1200" w:type="dxa"/>
            <w:tcBorders>
              <w:top w:val="nil"/>
              <w:left w:val="single" w:sz="6" w:space="0" w:color="auto"/>
              <w:bottom w:val="nil"/>
              <w:right w:val="single" w:sz="6" w:space="0" w:color="auto"/>
            </w:tcBorders>
            <w:vAlign w:val="center"/>
          </w:tcPr>
          <w:p w:rsidR="005607AB" w:rsidRDefault="005607AB">
            <w:pPr>
              <w:spacing w:before="0" w:after="20" w:line="320" w:lineRule="exact"/>
              <w:ind w:left="118"/>
              <w:jc w:val="both"/>
              <w:rPr>
                <w:rFonts w:hint="cs"/>
                <w:szCs w:val="24"/>
              </w:rPr>
            </w:pPr>
            <w:r>
              <w:rPr>
                <w:rFonts w:hint="cs"/>
                <w:szCs w:val="24"/>
                <w:rtl/>
              </w:rPr>
              <w:t>18.6</w:t>
            </w:r>
          </w:p>
        </w:tc>
        <w:tc>
          <w:tcPr>
            <w:tcW w:w="900" w:type="dxa"/>
            <w:tcBorders>
              <w:top w:val="nil"/>
              <w:left w:val="single" w:sz="6" w:space="0" w:color="auto"/>
              <w:bottom w:val="nil"/>
              <w:right w:val="single" w:sz="2" w:space="0" w:color="auto"/>
            </w:tcBorders>
            <w:vAlign w:val="center"/>
          </w:tcPr>
          <w:p w:rsidR="005607AB" w:rsidRDefault="005607AB">
            <w:pPr>
              <w:spacing w:before="0" w:after="20" w:line="320" w:lineRule="exact"/>
              <w:jc w:val="center"/>
              <w:rPr>
                <w:rFonts w:hint="cs"/>
                <w:szCs w:val="24"/>
              </w:rPr>
            </w:pPr>
            <w:r>
              <w:rPr>
                <w:rFonts w:hint="cs"/>
                <w:szCs w:val="24"/>
                <w:rtl/>
              </w:rPr>
              <w:t>16.7</w:t>
            </w:r>
          </w:p>
        </w:tc>
      </w:tr>
      <w:tr w:rsidR="005607AB" w:rsidTr="005607AB">
        <w:tc>
          <w:tcPr>
            <w:tcW w:w="5184"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both"/>
              <w:rPr>
                <w:spacing w:val="2"/>
                <w:szCs w:val="24"/>
              </w:rPr>
            </w:pPr>
            <w:r>
              <w:rPr>
                <w:rFonts w:hint="cs"/>
                <w:spacing w:val="2"/>
                <w:szCs w:val="24"/>
                <w:rtl/>
              </w:rPr>
              <w:t>المستوى التعليمي (أرباب الأسر الذين أتموا ثماني سنوات أو أقل من التعليمي)</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31"/>
              <w:jc w:val="both"/>
              <w:rPr>
                <w:rFonts w:hint="cs"/>
                <w:szCs w:val="24"/>
              </w:rPr>
            </w:pPr>
            <w:r>
              <w:rPr>
                <w:rFonts w:hint="cs"/>
                <w:szCs w:val="24"/>
                <w:rtl/>
              </w:rPr>
              <w:t>34.7</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07"/>
              <w:jc w:val="both"/>
              <w:rPr>
                <w:rFonts w:hint="cs"/>
                <w:szCs w:val="24"/>
              </w:rPr>
            </w:pPr>
            <w:r>
              <w:rPr>
                <w:rFonts w:hint="cs"/>
                <w:szCs w:val="24"/>
                <w:rtl/>
              </w:rPr>
              <w:t>47.0</w:t>
            </w:r>
          </w:p>
        </w:tc>
        <w:tc>
          <w:tcPr>
            <w:tcW w:w="1200" w:type="dxa"/>
            <w:tcBorders>
              <w:top w:val="nil"/>
              <w:left w:val="single" w:sz="6" w:space="0" w:color="auto"/>
              <w:bottom w:val="nil"/>
              <w:right w:val="single" w:sz="6" w:space="0" w:color="auto"/>
            </w:tcBorders>
            <w:vAlign w:val="center"/>
          </w:tcPr>
          <w:p w:rsidR="005607AB" w:rsidRDefault="005607AB">
            <w:pPr>
              <w:spacing w:before="0" w:after="20" w:line="320" w:lineRule="exact"/>
              <w:ind w:left="118"/>
              <w:jc w:val="both"/>
              <w:rPr>
                <w:rFonts w:hint="cs"/>
                <w:szCs w:val="24"/>
              </w:rPr>
            </w:pPr>
            <w:r>
              <w:rPr>
                <w:rFonts w:hint="cs"/>
                <w:szCs w:val="24"/>
                <w:rtl/>
              </w:rPr>
              <w:t>74.8</w:t>
            </w:r>
          </w:p>
        </w:tc>
        <w:tc>
          <w:tcPr>
            <w:tcW w:w="900" w:type="dxa"/>
            <w:tcBorders>
              <w:top w:val="nil"/>
              <w:left w:val="single" w:sz="6" w:space="0" w:color="auto"/>
              <w:bottom w:val="nil"/>
              <w:right w:val="single" w:sz="2" w:space="0" w:color="auto"/>
            </w:tcBorders>
            <w:vAlign w:val="center"/>
          </w:tcPr>
          <w:p w:rsidR="005607AB" w:rsidRDefault="005607AB">
            <w:pPr>
              <w:spacing w:before="0" w:after="20" w:line="320" w:lineRule="exact"/>
              <w:jc w:val="center"/>
              <w:rPr>
                <w:rFonts w:hint="cs"/>
                <w:szCs w:val="24"/>
                <w:rtl/>
              </w:rPr>
            </w:pPr>
            <w:r>
              <w:rPr>
                <w:rFonts w:hint="cs"/>
                <w:szCs w:val="24"/>
                <w:rtl/>
              </w:rPr>
              <w:t>61.2</w:t>
            </w:r>
          </w:p>
        </w:tc>
      </w:tr>
      <w:tr w:rsidR="005607AB" w:rsidTr="005607AB">
        <w:tc>
          <w:tcPr>
            <w:tcW w:w="5184"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both"/>
              <w:rPr>
                <w:rFonts w:hint="cs"/>
                <w:szCs w:val="24"/>
              </w:rPr>
            </w:pPr>
            <w:r>
              <w:rPr>
                <w:rFonts w:hint="cs"/>
                <w:szCs w:val="24"/>
                <w:rtl/>
              </w:rPr>
              <w:t>الفقر (اثنتان أو أكثر من الضروريات الأساسية غير الملباة)</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31"/>
              <w:jc w:val="both"/>
              <w:rPr>
                <w:rFonts w:hint="cs"/>
                <w:szCs w:val="24"/>
              </w:rPr>
            </w:pPr>
            <w:r>
              <w:rPr>
                <w:rFonts w:hint="cs"/>
                <w:szCs w:val="24"/>
                <w:rtl/>
              </w:rPr>
              <w:t>11.5</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07"/>
              <w:jc w:val="both"/>
              <w:rPr>
                <w:rFonts w:hint="cs"/>
                <w:szCs w:val="24"/>
              </w:rPr>
            </w:pPr>
            <w:r>
              <w:rPr>
                <w:rFonts w:hint="cs"/>
                <w:szCs w:val="24"/>
                <w:rtl/>
              </w:rPr>
              <w:t>16.6</w:t>
            </w:r>
          </w:p>
        </w:tc>
        <w:tc>
          <w:tcPr>
            <w:tcW w:w="1200" w:type="dxa"/>
            <w:tcBorders>
              <w:top w:val="nil"/>
              <w:left w:val="single" w:sz="6" w:space="0" w:color="auto"/>
              <w:bottom w:val="nil"/>
              <w:right w:val="single" w:sz="6" w:space="0" w:color="auto"/>
            </w:tcBorders>
            <w:vAlign w:val="center"/>
          </w:tcPr>
          <w:p w:rsidR="005607AB" w:rsidRDefault="005607AB">
            <w:pPr>
              <w:spacing w:before="0" w:after="20" w:line="320" w:lineRule="exact"/>
              <w:ind w:left="118"/>
              <w:jc w:val="both"/>
              <w:rPr>
                <w:rFonts w:hint="cs"/>
                <w:szCs w:val="24"/>
              </w:rPr>
            </w:pPr>
            <w:r>
              <w:rPr>
                <w:rFonts w:hint="cs"/>
                <w:szCs w:val="24"/>
                <w:rtl/>
              </w:rPr>
              <w:t>47.2</w:t>
            </w:r>
          </w:p>
        </w:tc>
        <w:tc>
          <w:tcPr>
            <w:tcW w:w="900" w:type="dxa"/>
            <w:tcBorders>
              <w:top w:val="nil"/>
              <w:left w:val="single" w:sz="6" w:space="0" w:color="auto"/>
              <w:bottom w:val="nil"/>
              <w:right w:val="single" w:sz="2" w:space="0" w:color="auto"/>
            </w:tcBorders>
            <w:vAlign w:val="center"/>
          </w:tcPr>
          <w:p w:rsidR="005607AB" w:rsidRDefault="005607AB">
            <w:pPr>
              <w:spacing w:before="0" w:after="20" w:line="320" w:lineRule="exact"/>
              <w:jc w:val="center"/>
              <w:rPr>
                <w:rFonts w:hint="cs"/>
                <w:szCs w:val="24"/>
              </w:rPr>
            </w:pPr>
            <w:r>
              <w:rPr>
                <w:rFonts w:hint="cs"/>
                <w:szCs w:val="24"/>
                <w:rtl/>
              </w:rPr>
              <w:t>33.8</w:t>
            </w:r>
          </w:p>
        </w:tc>
      </w:tr>
      <w:tr w:rsidR="005607AB" w:rsidTr="005607AB">
        <w:tc>
          <w:tcPr>
            <w:tcW w:w="5184" w:type="dxa"/>
            <w:tcBorders>
              <w:top w:val="nil"/>
              <w:left w:val="single" w:sz="2" w:space="0" w:color="auto"/>
              <w:bottom w:val="nil"/>
              <w:right w:val="single" w:sz="6" w:space="0" w:color="auto"/>
            </w:tcBorders>
            <w:vAlign w:val="center"/>
          </w:tcPr>
          <w:p w:rsidR="005607AB" w:rsidRDefault="005607AB">
            <w:pPr>
              <w:tabs>
                <w:tab w:val="left" w:pos="851"/>
              </w:tabs>
              <w:spacing w:before="0" w:after="20" w:line="320" w:lineRule="exact"/>
              <w:jc w:val="both"/>
              <w:rPr>
                <w:rFonts w:hint="cs"/>
                <w:szCs w:val="24"/>
              </w:rPr>
            </w:pPr>
            <w:r>
              <w:rPr>
                <w:rFonts w:hint="cs"/>
                <w:szCs w:val="24"/>
                <w:rtl/>
              </w:rPr>
              <w:t>الفقر المدقع (ثلاث أو أكثر من الضروريات الأساسية غير الملباة)</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31"/>
              <w:jc w:val="both"/>
              <w:rPr>
                <w:rFonts w:hint="cs"/>
                <w:szCs w:val="24"/>
              </w:rPr>
            </w:pPr>
            <w:r>
              <w:rPr>
                <w:rFonts w:hint="cs"/>
                <w:szCs w:val="24"/>
                <w:rtl/>
              </w:rPr>
              <w:t>2.3</w:t>
            </w:r>
          </w:p>
        </w:tc>
        <w:tc>
          <w:tcPr>
            <w:tcW w:w="1243" w:type="dxa"/>
            <w:tcBorders>
              <w:top w:val="nil"/>
              <w:left w:val="single" w:sz="6" w:space="0" w:color="auto"/>
              <w:bottom w:val="nil"/>
              <w:right w:val="single" w:sz="6" w:space="0" w:color="auto"/>
            </w:tcBorders>
            <w:vAlign w:val="center"/>
          </w:tcPr>
          <w:p w:rsidR="005607AB" w:rsidRDefault="005607AB">
            <w:pPr>
              <w:spacing w:before="0" w:after="20" w:line="320" w:lineRule="exact"/>
              <w:ind w:left="207"/>
              <w:jc w:val="both"/>
              <w:rPr>
                <w:rFonts w:hint="cs"/>
                <w:szCs w:val="24"/>
              </w:rPr>
            </w:pPr>
            <w:r>
              <w:rPr>
                <w:rFonts w:hint="cs"/>
                <w:szCs w:val="24"/>
                <w:rtl/>
              </w:rPr>
              <w:t>3.2</w:t>
            </w:r>
          </w:p>
        </w:tc>
        <w:tc>
          <w:tcPr>
            <w:tcW w:w="1200" w:type="dxa"/>
            <w:tcBorders>
              <w:top w:val="nil"/>
              <w:left w:val="single" w:sz="6" w:space="0" w:color="auto"/>
              <w:bottom w:val="nil"/>
              <w:right w:val="single" w:sz="6" w:space="0" w:color="auto"/>
            </w:tcBorders>
            <w:vAlign w:val="center"/>
          </w:tcPr>
          <w:p w:rsidR="005607AB" w:rsidRDefault="005607AB">
            <w:pPr>
              <w:spacing w:before="0" w:after="20" w:line="320" w:lineRule="exact"/>
              <w:ind w:left="118"/>
              <w:jc w:val="both"/>
              <w:rPr>
                <w:rFonts w:hint="cs"/>
                <w:szCs w:val="24"/>
              </w:rPr>
            </w:pPr>
            <w:r>
              <w:rPr>
                <w:rFonts w:hint="cs"/>
                <w:szCs w:val="24"/>
                <w:rtl/>
              </w:rPr>
              <w:t>18.3</w:t>
            </w:r>
          </w:p>
        </w:tc>
        <w:tc>
          <w:tcPr>
            <w:tcW w:w="900" w:type="dxa"/>
            <w:tcBorders>
              <w:top w:val="nil"/>
              <w:left w:val="single" w:sz="6" w:space="0" w:color="auto"/>
              <w:bottom w:val="nil"/>
              <w:right w:val="single" w:sz="2" w:space="0" w:color="auto"/>
            </w:tcBorders>
            <w:vAlign w:val="center"/>
          </w:tcPr>
          <w:p w:rsidR="005607AB" w:rsidRDefault="005607AB">
            <w:pPr>
              <w:spacing w:before="0" w:after="20" w:line="320" w:lineRule="exact"/>
              <w:jc w:val="center"/>
              <w:rPr>
                <w:rFonts w:hint="cs"/>
                <w:szCs w:val="24"/>
              </w:rPr>
            </w:pPr>
            <w:r>
              <w:rPr>
                <w:rFonts w:hint="cs"/>
                <w:szCs w:val="24"/>
                <w:rtl/>
              </w:rPr>
              <w:t>11.9</w:t>
            </w:r>
          </w:p>
        </w:tc>
      </w:tr>
      <w:tr w:rsidR="005607AB" w:rsidTr="005607AB">
        <w:tc>
          <w:tcPr>
            <w:tcW w:w="5184" w:type="dxa"/>
            <w:tcBorders>
              <w:top w:val="nil"/>
              <w:left w:val="single" w:sz="2" w:space="0" w:color="auto"/>
              <w:bottom w:val="single" w:sz="2" w:space="0" w:color="auto"/>
              <w:right w:val="single" w:sz="6" w:space="0" w:color="auto"/>
            </w:tcBorders>
            <w:vAlign w:val="center"/>
          </w:tcPr>
          <w:p w:rsidR="005607AB" w:rsidRDefault="005607AB">
            <w:pPr>
              <w:tabs>
                <w:tab w:val="left" w:pos="851"/>
              </w:tabs>
              <w:spacing w:before="0" w:after="20" w:line="320" w:lineRule="exact"/>
              <w:jc w:val="both"/>
              <w:rPr>
                <w:rFonts w:hint="cs"/>
                <w:szCs w:val="24"/>
              </w:rPr>
            </w:pPr>
            <w:r>
              <w:rPr>
                <w:rFonts w:hint="cs"/>
                <w:spacing w:val="2"/>
                <w:szCs w:val="24"/>
                <w:rtl/>
              </w:rPr>
              <w:t>الأمن من الفقر (واحدة أو لا شيء من الضروريات الأساسية غير</w:t>
            </w:r>
            <w:r>
              <w:rPr>
                <w:rFonts w:hint="cs"/>
                <w:szCs w:val="24"/>
                <w:rtl/>
              </w:rPr>
              <w:t xml:space="preserve"> الملباة)</w:t>
            </w:r>
          </w:p>
        </w:tc>
        <w:tc>
          <w:tcPr>
            <w:tcW w:w="1243" w:type="dxa"/>
            <w:tcBorders>
              <w:top w:val="nil"/>
              <w:left w:val="single" w:sz="6" w:space="0" w:color="auto"/>
              <w:bottom w:val="single" w:sz="2" w:space="0" w:color="auto"/>
              <w:right w:val="single" w:sz="6" w:space="0" w:color="auto"/>
            </w:tcBorders>
            <w:vAlign w:val="center"/>
          </w:tcPr>
          <w:p w:rsidR="005607AB" w:rsidRDefault="005607AB">
            <w:pPr>
              <w:spacing w:before="0" w:after="20" w:line="320" w:lineRule="exact"/>
              <w:ind w:left="231"/>
              <w:jc w:val="both"/>
              <w:rPr>
                <w:rFonts w:hint="cs"/>
                <w:szCs w:val="24"/>
              </w:rPr>
            </w:pPr>
            <w:r>
              <w:rPr>
                <w:rFonts w:hint="cs"/>
                <w:szCs w:val="24"/>
                <w:rtl/>
              </w:rPr>
              <w:t>88.5</w:t>
            </w:r>
          </w:p>
        </w:tc>
        <w:tc>
          <w:tcPr>
            <w:tcW w:w="1243" w:type="dxa"/>
            <w:tcBorders>
              <w:top w:val="nil"/>
              <w:left w:val="single" w:sz="6" w:space="0" w:color="auto"/>
              <w:bottom w:val="single" w:sz="2" w:space="0" w:color="auto"/>
              <w:right w:val="single" w:sz="6" w:space="0" w:color="auto"/>
            </w:tcBorders>
            <w:vAlign w:val="center"/>
          </w:tcPr>
          <w:p w:rsidR="005607AB" w:rsidRDefault="005607AB">
            <w:pPr>
              <w:spacing w:before="0" w:after="20" w:line="320" w:lineRule="exact"/>
              <w:ind w:left="207"/>
              <w:jc w:val="both"/>
              <w:rPr>
                <w:rFonts w:hint="cs"/>
                <w:szCs w:val="24"/>
              </w:rPr>
            </w:pPr>
            <w:r>
              <w:rPr>
                <w:rFonts w:hint="cs"/>
                <w:szCs w:val="24"/>
                <w:rtl/>
              </w:rPr>
              <w:t>83.4</w:t>
            </w:r>
          </w:p>
        </w:tc>
        <w:tc>
          <w:tcPr>
            <w:tcW w:w="1200" w:type="dxa"/>
            <w:tcBorders>
              <w:top w:val="nil"/>
              <w:left w:val="single" w:sz="6" w:space="0" w:color="auto"/>
              <w:bottom w:val="single" w:sz="2" w:space="0" w:color="auto"/>
              <w:right w:val="single" w:sz="6" w:space="0" w:color="auto"/>
            </w:tcBorders>
            <w:vAlign w:val="center"/>
          </w:tcPr>
          <w:p w:rsidR="005607AB" w:rsidRDefault="005607AB">
            <w:pPr>
              <w:spacing w:before="0" w:after="20" w:line="320" w:lineRule="exact"/>
              <w:ind w:left="118"/>
              <w:jc w:val="both"/>
              <w:rPr>
                <w:rFonts w:hint="cs"/>
                <w:szCs w:val="24"/>
              </w:rPr>
            </w:pPr>
            <w:r>
              <w:rPr>
                <w:rFonts w:hint="cs"/>
                <w:szCs w:val="24"/>
                <w:rtl/>
              </w:rPr>
              <w:t>52.9</w:t>
            </w:r>
          </w:p>
        </w:tc>
        <w:tc>
          <w:tcPr>
            <w:tcW w:w="900" w:type="dxa"/>
            <w:tcBorders>
              <w:top w:val="nil"/>
              <w:left w:val="single" w:sz="6" w:space="0" w:color="auto"/>
              <w:bottom w:val="single" w:sz="2" w:space="0" w:color="auto"/>
              <w:right w:val="single" w:sz="2" w:space="0" w:color="auto"/>
            </w:tcBorders>
            <w:vAlign w:val="center"/>
          </w:tcPr>
          <w:p w:rsidR="005607AB" w:rsidRDefault="005607AB">
            <w:pPr>
              <w:spacing w:before="0" w:after="20" w:line="320" w:lineRule="exact"/>
              <w:jc w:val="center"/>
              <w:rPr>
                <w:rFonts w:hint="cs"/>
                <w:szCs w:val="24"/>
              </w:rPr>
            </w:pPr>
            <w:r>
              <w:rPr>
                <w:rFonts w:hint="cs"/>
                <w:szCs w:val="24"/>
                <w:rtl/>
              </w:rPr>
              <w:t>66.2</w:t>
            </w:r>
          </w:p>
        </w:tc>
      </w:tr>
    </w:tbl>
    <w:p w:rsidR="00000000" w:rsidRDefault="005607AB">
      <w:pPr>
        <w:spacing w:before="0" w:line="380" w:lineRule="exact"/>
        <w:jc w:val="both"/>
        <w:rPr>
          <w:rFonts w:hint="cs"/>
          <w:rtl/>
        </w:rPr>
      </w:pPr>
      <w:r>
        <w:rPr>
          <w:rFonts w:hint="cs"/>
          <w:rtl/>
        </w:rPr>
        <w:t>٢٧٠-</w:t>
      </w:r>
      <w:r>
        <w:rPr>
          <w:rFonts w:hint="cs"/>
          <w:rtl/>
        </w:rPr>
        <w:tab/>
        <w:t>نجحت الدراسة الاستقصائية لقي</w:t>
      </w:r>
      <w:r>
        <w:rPr>
          <w:rFonts w:hint="cs"/>
          <w:rtl/>
        </w:rPr>
        <w:t>اس مستوى الفقر التي أجراها المعهد الألباني للإحصاءات عام ٢٠٠٢ في تحديد تجليات الفقر وذلك بالإشارة إلى الخصائص الرئيسية التالية:</w:t>
      </w:r>
    </w:p>
    <w:p w:rsidR="00000000" w:rsidRDefault="005607AB">
      <w:pPr>
        <w:spacing w:before="0" w:line="380" w:lineRule="exact"/>
        <w:ind w:left="1434" w:hanging="720"/>
        <w:jc w:val="both"/>
        <w:rPr>
          <w:rFonts w:hint="cs"/>
          <w:rtl/>
        </w:rPr>
      </w:pPr>
      <w:r>
        <w:rPr>
          <w:rFonts w:hint="cs"/>
          <w:rtl/>
        </w:rPr>
        <w:t>•</w:t>
      </w:r>
      <w:r>
        <w:rPr>
          <w:rFonts w:hint="cs"/>
          <w:rtl/>
        </w:rPr>
        <w:tab/>
        <w:t>يوجد الفقراء في أسر كبيرة وجديدة. ينتمي نحو ٤٠ في المائة من الفقراء إلى أسر تتألف من سبعة أفراد أو أكثر. وتقل أعمار زهاء ٥٠ في</w:t>
      </w:r>
      <w:r>
        <w:rPr>
          <w:rFonts w:hint="cs"/>
          <w:rtl/>
        </w:rPr>
        <w:t xml:space="preserve"> المائة من الفقراء في ألبانيا عن ٢١ عاماً. وينتشر الفقر بدرجة أقل في أوساط كبار السن الذين يعيشون في تيرانا حيث تبلغ نسبته ١٢ في المائة؛</w:t>
      </w:r>
    </w:p>
    <w:p w:rsidR="00000000" w:rsidRDefault="005607AB">
      <w:pPr>
        <w:spacing w:before="0" w:line="380" w:lineRule="exact"/>
        <w:ind w:left="1434" w:hanging="720"/>
        <w:jc w:val="both"/>
        <w:rPr>
          <w:rFonts w:hint="cs"/>
          <w:rtl/>
        </w:rPr>
      </w:pPr>
      <w:r>
        <w:rPr>
          <w:rFonts w:hint="cs"/>
          <w:rtl/>
        </w:rPr>
        <w:t>•</w:t>
      </w:r>
      <w:r>
        <w:rPr>
          <w:rFonts w:hint="cs"/>
          <w:rtl/>
        </w:rPr>
        <w:tab/>
        <w:t>أفقر المناطق هي المناطق الواقعة في شمال البلاد وشمالها الشرقي. يعاني نحو ٥٠ في المائة من سكان هذه المناطق من الفقر وي</w:t>
      </w:r>
      <w:r>
        <w:rPr>
          <w:rFonts w:hint="cs"/>
          <w:rtl/>
        </w:rPr>
        <w:t>عيش أكثر من خمسهم في فقر مدقع؛</w:t>
      </w:r>
    </w:p>
    <w:p w:rsidR="00000000" w:rsidRDefault="005607AB">
      <w:pPr>
        <w:spacing w:before="0" w:line="380" w:lineRule="exact"/>
        <w:ind w:left="1434" w:hanging="720"/>
        <w:jc w:val="both"/>
        <w:rPr>
          <w:rFonts w:hint="cs"/>
          <w:rtl/>
        </w:rPr>
      </w:pPr>
      <w:r>
        <w:rPr>
          <w:rFonts w:hint="cs"/>
          <w:rtl/>
        </w:rPr>
        <w:t>•</w:t>
      </w:r>
      <w:r>
        <w:rPr>
          <w:rFonts w:hint="cs"/>
          <w:rtl/>
        </w:rPr>
        <w:tab/>
        <w:t>أفقر الأشخاص لا يستفيدون كثيرا من الخدمات الصحية. يعاني الأطفال الفقراء الذين تقل أعمارهم عن ٥ سنوات من نقص في التغذية؛</w:t>
      </w:r>
    </w:p>
    <w:p w:rsidR="00000000" w:rsidRDefault="005607AB">
      <w:pPr>
        <w:spacing w:before="0" w:line="380" w:lineRule="exact"/>
        <w:ind w:left="1434" w:hanging="720"/>
        <w:jc w:val="both"/>
        <w:rPr>
          <w:rFonts w:hint="cs"/>
          <w:rtl/>
        </w:rPr>
      </w:pPr>
      <w:r>
        <w:rPr>
          <w:rFonts w:hint="cs"/>
          <w:rtl/>
        </w:rPr>
        <w:t>•</w:t>
      </w:r>
      <w:r>
        <w:rPr>
          <w:rFonts w:hint="cs"/>
          <w:rtl/>
        </w:rPr>
        <w:tab/>
        <w:t>يشكل النشاط الزراعي والعمل مقابل أجر مصدري الدخل الرئيسيين؛</w:t>
      </w:r>
    </w:p>
    <w:p w:rsidR="00000000" w:rsidRDefault="005607AB">
      <w:pPr>
        <w:spacing w:before="0" w:line="380" w:lineRule="exact"/>
        <w:ind w:left="1434" w:hanging="720"/>
        <w:jc w:val="both"/>
        <w:rPr>
          <w:rFonts w:hint="cs"/>
        </w:rPr>
      </w:pPr>
      <w:r>
        <w:rPr>
          <w:rFonts w:hint="cs"/>
          <w:rtl/>
        </w:rPr>
        <w:t>•</w:t>
      </w:r>
      <w:r>
        <w:rPr>
          <w:rFonts w:hint="cs"/>
          <w:rtl/>
        </w:rPr>
        <w:tab/>
        <w:t>ينفق الفقراء أكثر من نصف دخلهم على الغذ</w:t>
      </w:r>
      <w:r>
        <w:rPr>
          <w:rFonts w:hint="cs"/>
          <w:rtl/>
        </w:rPr>
        <w:t>اء (٦٧ في المائة) ونسبة أقل على المنتجات غير الغذائية (١٧ في المائة).</w:t>
      </w:r>
    </w:p>
    <w:p w:rsidR="00000000" w:rsidRDefault="005607AB">
      <w:pPr>
        <w:spacing w:before="0" w:line="380" w:lineRule="exact"/>
        <w:jc w:val="both"/>
        <w:rPr>
          <w:rFonts w:hint="cs"/>
        </w:rPr>
      </w:pPr>
      <w:r>
        <w:rPr>
          <w:rFonts w:hint="cs"/>
          <w:rtl/>
        </w:rPr>
        <w:t>٢٧١-</w:t>
      </w:r>
      <w:r>
        <w:rPr>
          <w:rFonts w:hint="cs"/>
          <w:rtl/>
        </w:rPr>
        <w:tab/>
        <w:t>في إطار تحسين برامج الرعاية الاجتماعية وتحقيق الأهداف المتوسطة الأجل للاستراتيجية الوطنية للتنمية الاجتماعية والاقتصادية واستراتيجية الحد من الفقر، أجرت دائرة الدولة للخدمات الاجتما</w:t>
      </w:r>
      <w:r>
        <w:rPr>
          <w:rFonts w:hint="cs"/>
          <w:rtl/>
        </w:rPr>
        <w:t xml:space="preserve">عية دراسة استقصائية قدم تحليلا للمعايير والمؤشرات الاجتماعية والاقتصادية التي يُستنَد إليها حاليا في منح المعونة الاقتصادية. وحسب هذه الدراسة، يلاحَظ أن مستوى الفقر يتأثر بوجه عام بالفوارق الواضحة الموجودة بين الشمال والجنوب والمدن والقرى والمناطق الجبلية </w:t>
      </w:r>
      <w:r>
        <w:rPr>
          <w:rFonts w:hint="cs"/>
          <w:rtl/>
        </w:rPr>
        <w:t>والساحلية. فمستوى الفقر أعلى في المناطق الشمالية والشمالية الشرقية للبلد. والعوامل التي أدت إلى تفاقم الفقر في تلك المناطق معقدة، فهي إما تاريخية أو جغرافية وإما اجتماعية أو اقتصادية.</w:t>
      </w:r>
    </w:p>
    <w:p w:rsidR="00000000" w:rsidRDefault="005607AB">
      <w:pPr>
        <w:spacing w:before="0" w:line="380" w:lineRule="exact"/>
        <w:jc w:val="both"/>
        <w:rPr>
          <w:rFonts w:hint="cs"/>
        </w:rPr>
      </w:pPr>
      <w:r>
        <w:rPr>
          <w:rFonts w:hint="cs"/>
          <w:rtl/>
        </w:rPr>
        <w:t>٢٧٢-</w:t>
      </w:r>
      <w:r>
        <w:rPr>
          <w:rFonts w:hint="cs"/>
          <w:rtl/>
        </w:rPr>
        <w:tab/>
        <w:t>وبالتعاون مع وكالات ومنظمات غير حكومية، تم إجراء دراسات جزئية واتخا</w:t>
      </w:r>
      <w:r>
        <w:rPr>
          <w:rFonts w:hint="cs"/>
          <w:rtl/>
        </w:rPr>
        <w:t>ذ الخطوات الأولى لتحديد العلاقة القائمة بين الفقر والإقصاء الاجتماعي. واستناداً إلى بعض المؤشرات المتكاملة (ترك الدراسة والفقر ووفيات الأطفال)، تم وضع خريطة للمؤشرات الاجتماعية.</w:t>
      </w:r>
    </w:p>
    <w:p w:rsidR="00000000" w:rsidRDefault="005607AB">
      <w:pPr>
        <w:spacing w:before="0" w:line="380" w:lineRule="exact"/>
        <w:jc w:val="both"/>
        <w:rPr>
          <w:rFonts w:hint="cs"/>
          <w:rtl/>
        </w:rPr>
      </w:pPr>
      <w:r>
        <w:rPr>
          <w:rFonts w:hint="cs"/>
          <w:rtl/>
        </w:rPr>
        <w:t>٢٧٣-</w:t>
      </w:r>
      <w:r>
        <w:rPr>
          <w:rFonts w:hint="cs"/>
          <w:rtl/>
        </w:rPr>
        <w:tab/>
        <w:t xml:space="preserve">على أساس نظام مؤلَّف من نقاط، أُدرِجت المؤشرات المنتقاة حسب قيمة تصنيفها </w:t>
      </w:r>
      <w:r>
        <w:rPr>
          <w:rFonts w:hint="cs"/>
          <w:rtl/>
        </w:rPr>
        <w:t>التي تشير إلى نسبة الإقصاء الاجتماعي على صعيد كل مقاطعة (تتألف بلادنا من 36 مقاطعة). واستنادا إلى المؤشرات المتكاملة، صُنِّفت المقاطعات ال‍ ٣٦ إلى أربع مجموعات هي:</w:t>
      </w:r>
    </w:p>
    <w:p w:rsidR="00000000" w:rsidRDefault="005607AB">
      <w:pPr>
        <w:spacing w:before="0" w:line="380" w:lineRule="exact"/>
        <w:ind w:left="1434" w:hanging="720"/>
        <w:jc w:val="both"/>
        <w:rPr>
          <w:rFonts w:hint="cs"/>
          <w:rtl/>
        </w:rPr>
      </w:pPr>
      <w:r>
        <w:rPr>
          <w:rFonts w:hint="cs"/>
          <w:rtl/>
        </w:rPr>
        <w:t>•</w:t>
      </w:r>
      <w:r>
        <w:rPr>
          <w:rFonts w:hint="cs"/>
          <w:rtl/>
        </w:rPr>
        <w:tab/>
        <w:t xml:space="preserve">المجموعة الأولى: تضم مقاطعات المنطقة الشمالية الشرقية ذات مؤشرات الإقصاء الاجتماعي الأعلى </w:t>
      </w:r>
      <w:r>
        <w:rPr>
          <w:rFonts w:hint="cs"/>
          <w:rtl/>
        </w:rPr>
        <w:t>(مثل كوكسي وديبرا وبولقيزا)؛</w:t>
      </w:r>
    </w:p>
    <w:p w:rsidR="00000000" w:rsidRDefault="005607AB">
      <w:pPr>
        <w:spacing w:before="0" w:line="380" w:lineRule="exact"/>
        <w:ind w:left="1434" w:hanging="720"/>
        <w:jc w:val="both"/>
        <w:rPr>
          <w:rFonts w:hint="cs"/>
          <w:rtl/>
        </w:rPr>
      </w:pPr>
      <w:r>
        <w:rPr>
          <w:rFonts w:hint="cs"/>
          <w:rtl/>
        </w:rPr>
        <w:t>•</w:t>
      </w:r>
      <w:r>
        <w:rPr>
          <w:rFonts w:hint="cs"/>
          <w:rtl/>
        </w:rPr>
        <w:tab/>
        <w:t>المجموعة الثانية: تضم ١٩ مقاطعة؛</w:t>
      </w:r>
    </w:p>
    <w:p w:rsidR="00000000" w:rsidRDefault="005607AB">
      <w:pPr>
        <w:spacing w:before="0" w:line="380" w:lineRule="exact"/>
        <w:ind w:left="1434" w:hanging="720"/>
        <w:jc w:val="both"/>
        <w:rPr>
          <w:rFonts w:hint="cs"/>
          <w:rtl/>
        </w:rPr>
      </w:pPr>
      <w:r>
        <w:rPr>
          <w:rFonts w:hint="cs"/>
          <w:rtl/>
        </w:rPr>
        <w:t>•</w:t>
      </w:r>
      <w:r>
        <w:rPr>
          <w:rFonts w:hint="cs"/>
          <w:rtl/>
        </w:rPr>
        <w:tab/>
        <w:t>المجموعة الثالثة: تضم ٧ مقاطعات؛</w:t>
      </w:r>
    </w:p>
    <w:p w:rsidR="00000000" w:rsidRDefault="005607AB">
      <w:pPr>
        <w:spacing w:before="0" w:line="380" w:lineRule="exact"/>
        <w:ind w:left="1434" w:hanging="720"/>
        <w:jc w:val="both"/>
        <w:rPr>
          <w:rFonts w:hint="cs"/>
        </w:rPr>
      </w:pPr>
      <w:r>
        <w:rPr>
          <w:rFonts w:hint="cs"/>
          <w:rtl/>
        </w:rPr>
        <w:t>•</w:t>
      </w:r>
      <w:r>
        <w:rPr>
          <w:rFonts w:hint="cs"/>
          <w:rtl/>
        </w:rPr>
        <w:tab/>
        <w:t>المجموعة الرابعة: تضم ٤ مقاطعات بها أدنى نسبة من الإقصاء الاجتماعي (وهي ديفولي وديلفينا وغجيروكاسترا وساراندا).</w:t>
      </w:r>
    </w:p>
    <w:p w:rsidR="00000000" w:rsidRDefault="005607AB">
      <w:pPr>
        <w:spacing w:before="0" w:line="380" w:lineRule="exact"/>
        <w:jc w:val="both"/>
        <w:rPr>
          <w:rFonts w:hint="cs"/>
          <w:rtl/>
        </w:rPr>
      </w:pPr>
      <w:r>
        <w:rPr>
          <w:rFonts w:hint="cs"/>
          <w:rtl/>
        </w:rPr>
        <w:t>٢٧٤-</w:t>
      </w:r>
      <w:r>
        <w:rPr>
          <w:rFonts w:hint="cs"/>
          <w:rtl/>
        </w:rPr>
        <w:tab/>
        <w:t>بتحليل المؤشرات المعتمدة في التصنيف ال</w:t>
      </w:r>
      <w:r>
        <w:rPr>
          <w:rFonts w:hint="cs"/>
          <w:rtl/>
        </w:rPr>
        <w:t>وارد أعلاه، يتبين أن ثمة في بعض الحالات تبايناً بين الحالة الاقتصادية والحالة الاجتماعية، ولكن تلك المؤشرات تظهر، إذا نُظِر إليها بشكل عام، العلاقة الوثيقة بين مستويات الفقر والإقصاء الاجتماعي. وتمثلت إحدى الاستنتاجات التي خلصت إليها الدراسة في أن مؤشرات ا</w:t>
      </w:r>
      <w:r>
        <w:rPr>
          <w:rFonts w:hint="cs"/>
          <w:rtl/>
        </w:rPr>
        <w:t>لخدمات الاجتماعية الأساسية متدنية بصورة عامة حيث توجد أعلى مؤشرات الفقر، بحيث أن أفقر المقاطعات لديها أعلى مؤشرات الإقصاء الاجتماعي.</w:t>
      </w:r>
    </w:p>
    <w:p w:rsidR="00000000" w:rsidRDefault="005607AB">
      <w:pPr>
        <w:pStyle w:val="Heading2"/>
        <w:keepNext w:val="0"/>
        <w:tabs>
          <w:tab w:val="left" w:pos="851"/>
        </w:tabs>
        <w:spacing w:before="0" w:line="400" w:lineRule="exact"/>
        <w:rPr>
          <w:rFonts w:hint="cs"/>
          <w:b/>
          <w:bCs/>
          <w:sz w:val="22"/>
          <w:szCs w:val="24"/>
          <w:rtl/>
        </w:rPr>
      </w:pPr>
      <w:r>
        <w:rPr>
          <w:rFonts w:hint="cs"/>
          <w:b/>
          <w:bCs/>
          <w:sz w:val="22"/>
          <w:szCs w:val="24"/>
          <w:rtl/>
        </w:rPr>
        <w:t>الجدول ٢٣</w:t>
      </w:r>
      <w:r>
        <w:rPr>
          <w:b/>
          <w:bCs/>
          <w:sz w:val="22"/>
          <w:szCs w:val="24"/>
          <w:rtl/>
        </w:rPr>
        <w:br/>
      </w:r>
      <w:r>
        <w:rPr>
          <w:rFonts w:hint="cs"/>
          <w:b/>
          <w:bCs/>
          <w:sz w:val="22"/>
          <w:szCs w:val="24"/>
          <w:rtl/>
        </w:rPr>
        <w:t xml:space="preserve">نصيب الفرد من </w:t>
      </w:r>
      <w:r>
        <w:rPr>
          <w:b/>
          <w:bCs/>
          <w:sz w:val="22"/>
          <w:szCs w:val="24"/>
          <w:rtl/>
        </w:rPr>
        <w:t>الناتج المحلي الإجمالي</w:t>
      </w:r>
      <w:r>
        <w:rPr>
          <w:rFonts w:hint="cs"/>
          <w:b/>
          <w:bCs/>
          <w:sz w:val="22"/>
          <w:szCs w:val="24"/>
          <w:rtl/>
        </w:rPr>
        <w:t xml:space="preserve"> (بالدولار الأمريكي)</w:t>
      </w: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30"/>
        <w:gridCol w:w="2730"/>
      </w:tblGrid>
      <w:tr w:rsidR="005607AB" w:rsidTr="005607AB">
        <w:trPr>
          <w:trHeight w:val="267"/>
          <w:jc w:val="center"/>
        </w:trPr>
        <w:tc>
          <w:tcPr>
            <w:tcW w:w="2730" w:type="dxa"/>
            <w:tcBorders>
              <w:top w:val="single" w:sz="4" w:space="0" w:color="auto"/>
              <w:left w:val="single" w:sz="4" w:space="0" w:color="auto"/>
              <w:bottom w:val="single" w:sz="4" w:space="0" w:color="auto"/>
              <w:right w:val="single" w:sz="6" w:space="0" w:color="auto"/>
            </w:tcBorders>
          </w:tcPr>
          <w:p w:rsidR="005607AB" w:rsidRDefault="005607AB">
            <w:pPr>
              <w:spacing w:before="40" w:after="40" w:line="240" w:lineRule="exact"/>
              <w:jc w:val="center"/>
              <w:rPr>
                <w:rFonts w:hint="cs"/>
                <w:szCs w:val="24"/>
              </w:rPr>
            </w:pPr>
            <w:r>
              <w:rPr>
                <w:rFonts w:hint="cs"/>
                <w:szCs w:val="24"/>
                <w:rtl/>
              </w:rPr>
              <w:t>السنة</w:t>
            </w:r>
          </w:p>
        </w:tc>
        <w:tc>
          <w:tcPr>
            <w:tcW w:w="2730" w:type="dxa"/>
            <w:tcBorders>
              <w:top w:val="single" w:sz="4" w:space="0" w:color="auto"/>
              <w:left w:val="single" w:sz="6" w:space="0" w:color="auto"/>
              <w:bottom w:val="single" w:sz="4" w:space="0" w:color="auto"/>
              <w:right w:val="single" w:sz="4" w:space="0" w:color="auto"/>
            </w:tcBorders>
          </w:tcPr>
          <w:p w:rsidR="005607AB" w:rsidRDefault="005607AB">
            <w:pPr>
              <w:spacing w:before="40" w:after="40" w:line="240" w:lineRule="exact"/>
              <w:jc w:val="center"/>
              <w:rPr>
                <w:szCs w:val="24"/>
                <w:rtl/>
              </w:rPr>
            </w:pPr>
            <w:r>
              <w:rPr>
                <w:rFonts w:hint="cs"/>
                <w:szCs w:val="24"/>
                <w:rtl/>
              </w:rPr>
              <w:t>المجموع</w:t>
            </w:r>
          </w:p>
        </w:tc>
      </w:tr>
      <w:tr w:rsidR="005607AB" w:rsidTr="005607AB">
        <w:trPr>
          <w:trHeight w:val="268"/>
          <w:jc w:val="center"/>
        </w:trPr>
        <w:tc>
          <w:tcPr>
            <w:tcW w:w="2730" w:type="dxa"/>
            <w:tcBorders>
              <w:top w:val="single" w:sz="4" w:space="0" w:color="auto"/>
              <w:left w:val="single" w:sz="4" w:space="0" w:color="auto"/>
              <w:bottom w:val="nil"/>
              <w:right w:val="single" w:sz="6" w:space="0" w:color="auto"/>
            </w:tcBorders>
          </w:tcPr>
          <w:p w:rsidR="005607AB" w:rsidRDefault="005607AB">
            <w:pPr>
              <w:spacing w:before="40" w:after="40" w:line="240" w:lineRule="exact"/>
              <w:jc w:val="center"/>
              <w:rPr>
                <w:szCs w:val="24"/>
              </w:rPr>
            </w:pPr>
            <w:r>
              <w:rPr>
                <w:szCs w:val="24"/>
                <w:rtl/>
              </w:rPr>
              <w:t>١٩٩٦</w:t>
            </w:r>
          </w:p>
        </w:tc>
        <w:tc>
          <w:tcPr>
            <w:tcW w:w="2730" w:type="dxa"/>
            <w:tcBorders>
              <w:top w:val="single" w:sz="4" w:space="0" w:color="auto"/>
              <w:left w:val="single" w:sz="6" w:space="0" w:color="auto"/>
              <w:bottom w:val="nil"/>
              <w:right w:val="single" w:sz="4" w:space="0" w:color="auto"/>
            </w:tcBorders>
          </w:tcPr>
          <w:p w:rsidR="005607AB" w:rsidRDefault="005607AB">
            <w:pPr>
              <w:tabs>
                <w:tab w:val="left" w:pos="969"/>
              </w:tabs>
              <w:spacing w:before="40" w:after="40" w:line="240" w:lineRule="exact"/>
              <w:jc w:val="both"/>
              <w:rPr>
                <w:szCs w:val="24"/>
                <w:rtl/>
              </w:rPr>
            </w:pPr>
            <w:r>
              <w:rPr>
                <w:rFonts w:hint="cs"/>
                <w:szCs w:val="24"/>
                <w:rtl/>
              </w:rPr>
              <w:tab/>
            </w:r>
            <w:r>
              <w:rPr>
                <w:szCs w:val="24"/>
                <w:rtl/>
              </w:rPr>
              <w:t>٩٢١</w:t>
            </w:r>
          </w:p>
        </w:tc>
      </w:tr>
      <w:tr w:rsidR="005607AB" w:rsidTr="005607AB">
        <w:trPr>
          <w:trHeight w:val="268"/>
          <w:jc w:val="center"/>
        </w:trPr>
        <w:tc>
          <w:tcPr>
            <w:tcW w:w="2730" w:type="dxa"/>
            <w:tcBorders>
              <w:top w:val="nil"/>
              <w:left w:val="single" w:sz="4" w:space="0" w:color="auto"/>
              <w:bottom w:val="nil"/>
              <w:right w:val="single" w:sz="6" w:space="0" w:color="auto"/>
            </w:tcBorders>
          </w:tcPr>
          <w:p w:rsidR="005607AB" w:rsidRDefault="005607AB">
            <w:pPr>
              <w:spacing w:before="40" w:after="40" w:line="240" w:lineRule="exact"/>
              <w:jc w:val="center"/>
              <w:rPr>
                <w:szCs w:val="24"/>
              </w:rPr>
            </w:pPr>
            <w:r>
              <w:rPr>
                <w:szCs w:val="24"/>
                <w:rtl/>
              </w:rPr>
              <w:t>١٩٩٧</w:t>
            </w:r>
          </w:p>
        </w:tc>
        <w:tc>
          <w:tcPr>
            <w:tcW w:w="2730" w:type="dxa"/>
            <w:tcBorders>
              <w:top w:val="nil"/>
              <w:left w:val="single" w:sz="6" w:space="0" w:color="auto"/>
              <w:bottom w:val="nil"/>
              <w:right w:val="single" w:sz="4" w:space="0" w:color="auto"/>
            </w:tcBorders>
          </w:tcPr>
          <w:p w:rsidR="005607AB" w:rsidRDefault="005607AB">
            <w:pPr>
              <w:tabs>
                <w:tab w:val="left" w:pos="969"/>
              </w:tabs>
              <w:spacing w:before="40" w:after="40" w:line="240" w:lineRule="exact"/>
              <w:jc w:val="both"/>
              <w:rPr>
                <w:szCs w:val="24"/>
              </w:rPr>
            </w:pPr>
            <w:r>
              <w:rPr>
                <w:rFonts w:hint="cs"/>
                <w:szCs w:val="24"/>
                <w:rtl/>
              </w:rPr>
              <w:tab/>
            </w:r>
            <w:r>
              <w:rPr>
                <w:szCs w:val="24"/>
                <w:rtl/>
              </w:rPr>
              <w:t>٦٧٣</w:t>
            </w:r>
          </w:p>
        </w:tc>
      </w:tr>
      <w:tr w:rsidR="005607AB" w:rsidTr="005607AB">
        <w:trPr>
          <w:trHeight w:val="268"/>
          <w:jc w:val="center"/>
        </w:trPr>
        <w:tc>
          <w:tcPr>
            <w:tcW w:w="2730" w:type="dxa"/>
            <w:tcBorders>
              <w:top w:val="nil"/>
              <w:left w:val="single" w:sz="4" w:space="0" w:color="auto"/>
              <w:bottom w:val="nil"/>
              <w:right w:val="single" w:sz="6" w:space="0" w:color="auto"/>
            </w:tcBorders>
          </w:tcPr>
          <w:p w:rsidR="005607AB" w:rsidRDefault="005607AB">
            <w:pPr>
              <w:spacing w:before="40" w:after="40" w:line="240" w:lineRule="exact"/>
              <w:jc w:val="center"/>
              <w:rPr>
                <w:szCs w:val="24"/>
              </w:rPr>
            </w:pPr>
            <w:r>
              <w:rPr>
                <w:szCs w:val="24"/>
                <w:rtl/>
              </w:rPr>
              <w:t>١٩٩٨</w:t>
            </w:r>
          </w:p>
        </w:tc>
        <w:tc>
          <w:tcPr>
            <w:tcW w:w="2730" w:type="dxa"/>
            <w:tcBorders>
              <w:top w:val="nil"/>
              <w:left w:val="single" w:sz="6" w:space="0" w:color="auto"/>
              <w:bottom w:val="nil"/>
              <w:right w:val="single" w:sz="4" w:space="0" w:color="auto"/>
            </w:tcBorders>
          </w:tcPr>
          <w:p w:rsidR="005607AB" w:rsidRDefault="005607AB">
            <w:pPr>
              <w:tabs>
                <w:tab w:val="left" w:pos="969"/>
              </w:tabs>
              <w:spacing w:before="40" w:after="40" w:line="240" w:lineRule="exact"/>
              <w:jc w:val="both"/>
              <w:rPr>
                <w:szCs w:val="24"/>
              </w:rPr>
            </w:pPr>
            <w:r>
              <w:rPr>
                <w:rFonts w:hint="cs"/>
                <w:szCs w:val="24"/>
                <w:rtl/>
              </w:rPr>
              <w:tab/>
            </w:r>
            <w:r>
              <w:rPr>
                <w:szCs w:val="24"/>
                <w:rtl/>
              </w:rPr>
              <w:t>٨٤٢</w:t>
            </w:r>
          </w:p>
        </w:tc>
      </w:tr>
      <w:tr w:rsidR="005607AB" w:rsidTr="005607AB">
        <w:trPr>
          <w:trHeight w:val="268"/>
          <w:jc w:val="center"/>
        </w:trPr>
        <w:tc>
          <w:tcPr>
            <w:tcW w:w="2730" w:type="dxa"/>
            <w:tcBorders>
              <w:top w:val="nil"/>
              <w:left w:val="single" w:sz="4" w:space="0" w:color="auto"/>
              <w:bottom w:val="nil"/>
              <w:right w:val="single" w:sz="6" w:space="0" w:color="auto"/>
            </w:tcBorders>
          </w:tcPr>
          <w:p w:rsidR="005607AB" w:rsidRDefault="005607AB">
            <w:pPr>
              <w:spacing w:before="40" w:after="40" w:line="240" w:lineRule="exact"/>
              <w:jc w:val="center"/>
              <w:rPr>
                <w:szCs w:val="24"/>
              </w:rPr>
            </w:pPr>
            <w:r>
              <w:rPr>
                <w:szCs w:val="24"/>
                <w:rtl/>
              </w:rPr>
              <w:t>١٩٩٩</w:t>
            </w:r>
          </w:p>
        </w:tc>
        <w:tc>
          <w:tcPr>
            <w:tcW w:w="2730" w:type="dxa"/>
            <w:tcBorders>
              <w:top w:val="nil"/>
              <w:left w:val="single" w:sz="6" w:space="0" w:color="auto"/>
              <w:bottom w:val="nil"/>
              <w:right w:val="single" w:sz="4" w:space="0" w:color="auto"/>
            </w:tcBorders>
          </w:tcPr>
          <w:p w:rsidR="005607AB" w:rsidRDefault="005607AB">
            <w:pPr>
              <w:spacing w:before="40" w:after="40" w:line="240" w:lineRule="exact"/>
              <w:jc w:val="center"/>
              <w:rPr>
                <w:rFonts w:hint="cs"/>
                <w:szCs w:val="24"/>
              </w:rPr>
            </w:pPr>
            <w:r>
              <w:rPr>
                <w:rFonts w:hint="cs"/>
                <w:szCs w:val="24"/>
                <w:rtl/>
              </w:rPr>
              <w:t>053 1</w:t>
            </w:r>
          </w:p>
        </w:tc>
      </w:tr>
      <w:tr w:rsidR="005607AB" w:rsidTr="005607AB">
        <w:trPr>
          <w:trHeight w:val="268"/>
          <w:jc w:val="center"/>
        </w:trPr>
        <w:tc>
          <w:tcPr>
            <w:tcW w:w="2730" w:type="dxa"/>
            <w:tcBorders>
              <w:top w:val="nil"/>
              <w:left w:val="single" w:sz="4" w:space="0" w:color="auto"/>
              <w:bottom w:val="nil"/>
              <w:right w:val="single" w:sz="6" w:space="0" w:color="auto"/>
            </w:tcBorders>
          </w:tcPr>
          <w:p w:rsidR="005607AB" w:rsidRDefault="005607AB">
            <w:pPr>
              <w:spacing w:before="40" w:after="40" w:line="240" w:lineRule="exact"/>
              <w:jc w:val="center"/>
              <w:rPr>
                <w:szCs w:val="24"/>
              </w:rPr>
            </w:pPr>
            <w:r>
              <w:rPr>
                <w:szCs w:val="24"/>
                <w:rtl/>
              </w:rPr>
              <w:t>٢٠٠٠</w:t>
            </w:r>
          </w:p>
        </w:tc>
        <w:tc>
          <w:tcPr>
            <w:tcW w:w="2730" w:type="dxa"/>
            <w:tcBorders>
              <w:top w:val="nil"/>
              <w:left w:val="single" w:sz="6" w:space="0" w:color="auto"/>
              <w:bottom w:val="nil"/>
              <w:right w:val="single" w:sz="4" w:space="0" w:color="auto"/>
            </w:tcBorders>
          </w:tcPr>
          <w:p w:rsidR="005607AB" w:rsidRDefault="005607AB">
            <w:pPr>
              <w:spacing w:before="40" w:after="40" w:line="240" w:lineRule="exact"/>
              <w:jc w:val="center"/>
              <w:rPr>
                <w:rFonts w:hint="cs"/>
                <w:szCs w:val="24"/>
              </w:rPr>
            </w:pPr>
            <w:r>
              <w:rPr>
                <w:rFonts w:hint="cs"/>
                <w:szCs w:val="24"/>
                <w:rtl/>
              </w:rPr>
              <w:t>128 1</w:t>
            </w:r>
          </w:p>
        </w:tc>
      </w:tr>
      <w:tr w:rsidR="005607AB" w:rsidTr="005607AB">
        <w:trPr>
          <w:trHeight w:val="268"/>
          <w:jc w:val="center"/>
        </w:trPr>
        <w:tc>
          <w:tcPr>
            <w:tcW w:w="2730" w:type="dxa"/>
            <w:tcBorders>
              <w:top w:val="nil"/>
              <w:left w:val="single" w:sz="4" w:space="0" w:color="auto"/>
              <w:bottom w:val="nil"/>
              <w:right w:val="single" w:sz="6" w:space="0" w:color="auto"/>
            </w:tcBorders>
          </w:tcPr>
          <w:p w:rsidR="005607AB" w:rsidRDefault="005607AB">
            <w:pPr>
              <w:spacing w:before="40" w:after="40" w:line="240" w:lineRule="exact"/>
              <w:jc w:val="center"/>
              <w:rPr>
                <w:szCs w:val="24"/>
              </w:rPr>
            </w:pPr>
            <w:r>
              <w:rPr>
                <w:szCs w:val="24"/>
                <w:rtl/>
              </w:rPr>
              <w:t>٢٠٠١</w:t>
            </w:r>
          </w:p>
        </w:tc>
        <w:tc>
          <w:tcPr>
            <w:tcW w:w="2730" w:type="dxa"/>
            <w:tcBorders>
              <w:top w:val="nil"/>
              <w:left w:val="single" w:sz="6" w:space="0" w:color="auto"/>
              <w:bottom w:val="nil"/>
              <w:right w:val="single" w:sz="4" w:space="0" w:color="auto"/>
            </w:tcBorders>
          </w:tcPr>
          <w:p w:rsidR="005607AB" w:rsidRDefault="005607AB">
            <w:pPr>
              <w:spacing w:before="40" w:after="40" w:line="240" w:lineRule="exact"/>
              <w:jc w:val="center"/>
              <w:rPr>
                <w:rFonts w:hint="cs"/>
                <w:szCs w:val="24"/>
              </w:rPr>
            </w:pPr>
            <w:r>
              <w:rPr>
                <w:rFonts w:hint="cs"/>
                <w:szCs w:val="24"/>
                <w:rtl/>
              </w:rPr>
              <w:t>366 1</w:t>
            </w:r>
          </w:p>
        </w:tc>
      </w:tr>
      <w:tr w:rsidR="005607AB" w:rsidTr="005607AB">
        <w:trPr>
          <w:trHeight w:val="268"/>
          <w:jc w:val="center"/>
        </w:trPr>
        <w:tc>
          <w:tcPr>
            <w:tcW w:w="2730" w:type="dxa"/>
            <w:tcBorders>
              <w:top w:val="nil"/>
              <w:left w:val="single" w:sz="4" w:space="0" w:color="auto"/>
              <w:bottom w:val="nil"/>
              <w:right w:val="single" w:sz="6" w:space="0" w:color="auto"/>
            </w:tcBorders>
          </w:tcPr>
          <w:p w:rsidR="005607AB" w:rsidRDefault="005607AB">
            <w:pPr>
              <w:spacing w:before="40" w:after="40" w:line="240" w:lineRule="exact"/>
              <w:jc w:val="center"/>
              <w:rPr>
                <w:szCs w:val="24"/>
              </w:rPr>
            </w:pPr>
            <w:r>
              <w:rPr>
                <w:szCs w:val="24"/>
                <w:rtl/>
              </w:rPr>
              <w:t>٢٠٠٢</w:t>
            </w:r>
          </w:p>
        </w:tc>
        <w:tc>
          <w:tcPr>
            <w:tcW w:w="2730" w:type="dxa"/>
            <w:tcBorders>
              <w:top w:val="nil"/>
              <w:left w:val="single" w:sz="6" w:space="0" w:color="auto"/>
              <w:bottom w:val="nil"/>
              <w:right w:val="single" w:sz="4" w:space="0" w:color="auto"/>
            </w:tcBorders>
          </w:tcPr>
          <w:p w:rsidR="005607AB" w:rsidRDefault="005607AB">
            <w:pPr>
              <w:spacing w:before="40" w:after="40" w:line="240" w:lineRule="exact"/>
              <w:jc w:val="center"/>
              <w:rPr>
                <w:rFonts w:hint="cs"/>
                <w:szCs w:val="24"/>
              </w:rPr>
            </w:pPr>
            <w:r>
              <w:rPr>
                <w:rFonts w:hint="cs"/>
                <w:szCs w:val="24"/>
                <w:rtl/>
              </w:rPr>
              <w:t>552 1</w:t>
            </w:r>
          </w:p>
        </w:tc>
      </w:tr>
      <w:tr w:rsidR="005607AB" w:rsidTr="005607AB">
        <w:trPr>
          <w:trHeight w:val="268"/>
          <w:jc w:val="center"/>
        </w:trPr>
        <w:tc>
          <w:tcPr>
            <w:tcW w:w="2730" w:type="dxa"/>
            <w:tcBorders>
              <w:top w:val="nil"/>
              <w:left w:val="single" w:sz="4" w:space="0" w:color="auto"/>
              <w:bottom w:val="single" w:sz="4" w:space="0" w:color="auto"/>
              <w:right w:val="single" w:sz="6" w:space="0" w:color="auto"/>
            </w:tcBorders>
          </w:tcPr>
          <w:p w:rsidR="005607AB" w:rsidRDefault="005607AB">
            <w:pPr>
              <w:spacing w:before="40" w:after="40" w:line="240" w:lineRule="exact"/>
              <w:jc w:val="center"/>
              <w:rPr>
                <w:szCs w:val="24"/>
              </w:rPr>
            </w:pPr>
            <w:r>
              <w:rPr>
                <w:szCs w:val="24"/>
                <w:rtl/>
              </w:rPr>
              <w:t>٢٠٠٣</w:t>
            </w:r>
          </w:p>
        </w:tc>
        <w:tc>
          <w:tcPr>
            <w:tcW w:w="2730" w:type="dxa"/>
            <w:tcBorders>
              <w:top w:val="nil"/>
              <w:left w:val="single" w:sz="6" w:space="0" w:color="auto"/>
              <w:bottom w:val="single" w:sz="4" w:space="0" w:color="auto"/>
              <w:right w:val="single" w:sz="4" w:space="0" w:color="auto"/>
            </w:tcBorders>
          </w:tcPr>
          <w:p w:rsidR="005607AB" w:rsidRDefault="005607AB">
            <w:pPr>
              <w:spacing w:before="40" w:after="40" w:line="240" w:lineRule="exact"/>
              <w:jc w:val="center"/>
              <w:rPr>
                <w:rFonts w:hint="cs"/>
                <w:szCs w:val="24"/>
              </w:rPr>
            </w:pPr>
            <w:r>
              <w:rPr>
                <w:rFonts w:hint="cs"/>
                <w:szCs w:val="24"/>
                <w:rtl/>
              </w:rPr>
              <w:t>640 1</w:t>
            </w:r>
          </w:p>
        </w:tc>
      </w:tr>
    </w:tbl>
    <w:p w:rsidR="00000000" w:rsidRDefault="005607AB">
      <w:pPr>
        <w:tabs>
          <w:tab w:val="left" w:pos="851"/>
        </w:tabs>
        <w:spacing w:line="380" w:lineRule="exact"/>
        <w:jc w:val="both"/>
        <w:rPr>
          <w:rFonts w:hint="cs"/>
          <w:rtl/>
        </w:rPr>
      </w:pPr>
      <w:r>
        <w:rPr>
          <w:rFonts w:hint="cs"/>
          <w:rtl/>
        </w:rPr>
        <w:t>٢٧٥-</w:t>
      </w:r>
      <w:r>
        <w:rPr>
          <w:rFonts w:hint="cs"/>
          <w:rtl/>
        </w:rPr>
        <w:tab/>
        <w:t>حصة الفرد من الناتج المحلي الإجمالي مؤشر متوسط يؤخذ في حسابه بعين الاعتبار مجموع السكان بدون تمييز بين مختلف طبقاتهم.</w:t>
      </w:r>
    </w:p>
    <w:p w:rsidR="00000000" w:rsidRDefault="005607AB">
      <w:pPr>
        <w:pStyle w:val="Heading3"/>
        <w:keepNext w:val="0"/>
        <w:tabs>
          <w:tab w:val="left" w:pos="851"/>
        </w:tabs>
        <w:spacing w:before="0" w:line="380" w:lineRule="exact"/>
        <w:jc w:val="lowKashida"/>
        <w:rPr>
          <w:rFonts w:hint="cs"/>
          <w:rtl/>
        </w:rPr>
      </w:pPr>
      <w:r>
        <w:rPr>
          <w:rFonts w:hint="cs"/>
          <w:rtl/>
        </w:rPr>
        <w:t>مستوى الفقر في ألبانيا</w:t>
      </w:r>
    </w:p>
    <w:p w:rsidR="00000000" w:rsidRDefault="005607AB">
      <w:pPr>
        <w:tabs>
          <w:tab w:val="left" w:pos="851"/>
        </w:tabs>
        <w:spacing w:before="0" w:line="380" w:lineRule="exact"/>
        <w:jc w:val="both"/>
        <w:rPr>
          <w:rFonts w:hint="cs"/>
          <w:rtl/>
        </w:rPr>
      </w:pPr>
      <w:r>
        <w:rPr>
          <w:rFonts w:hint="cs"/>
          <w:rtl/>
        </w:rPr>
        <w:t>٢٧٦-</w:t>
      </w:r>
      <w:r>
        <w:rPr>
          <w:rFonts w:hint="cs"/>
          <w:rtl/>
        </w:rPr>
        <w:tab/>
        <w:t>حسب جميع مؤشرات الفقر، يعاني ربع سكان ألبانيا من الفق</w:t>
      </w:r>
      <w:r>
        <w:rPr>
          <w:rFonts w:hint="cs"/>
          <w:rtl/>
        </w:rPr>
        <w:t>ر. ويعيش أقل من ٥ في المائة منهم في فقر مدقع (على أقل من دولار أمريكي للفرد في اليوم). وأبعاد الفقر غير النقدية حادة. ونسبة استفادة المناطق الريفية من الهياكل الأساسية والخدمات متدنية جدا، كما أن نوعية تلك الخدمات في المناطق الحضرية تسبب تدنيا هائلا في مست</w:t>
      </w:r>
      <w:r>
        <w:rPr>
          <w:rFonts w:hint="cs"/>
          <w:rtl/>
        </w:rPr>
        <w:t>وى الاستفادة منها.</w:t>
      </w:r>
    </w:p>
    <w:p w:rsidR="00000000" w:rsidRDefault="005607AB">
      <w:pPr>
        <w:tabs>
          <w:tab w:val="left" w:pos="851"/>
        </w:tabs>
        <w:spacing w:before="0" w:line="380" w:lineRule="exact"/>
        <w:jc w:val="both"/>
        <w:rPr>
          <w:rFonts w:hint="cs"/>
          <w:rtl/>
        </w:rPr>
      </w:pPr>
      <w:r>
        <w:rPr>
          <w:rFonts w:hint="cs"/>
          <w:rtl/>
        </w:rPr>
        <w:t>٢٧٧-</w:t>
      </w:r>
      <w:r>
        <w:rPr>
          <w:rFonts w:hint="cs"/>
          <w:rtl/>
        </w:rPr>
        <w:tab/>
        <w:t>يبلغ الفقر أعلى مستوى لـه في المناطق الريفية حيث يزيد الفقراء بنسبة ٦٦ في المائة عن تيرانا و٥٠ في المائة عن المناطق الحضرية الأخرى. والفقر أكثر تفشياً في أوساط الأسر المعيشية الجديدة. وله علاقة بالبطالة حيث توجد فوارق بين الجنسين في</w:t>
      </w:r>
      <w:r>
        <w:rPr>
          <w:rFonts w:hint="cs"/>
          <w:rtl/>
        </w:rPr>
        <w:t xml:space="preserve"> سوق العمل تضعف حظوظ المرأة. كما أن تدني مستوى التعليم يشكل أحد الأسباب الرئيسية للفقر.</w:t>
      </w:r>
    </w:p>
    <w:p w:rsidR="00000000" w:rsidRDefault="005607AB">
      <w:pPr>
        <w:tabs>
          <w:tab w:val="left" w:pos="851"/>
        </w:tabs>
        <w:spacing w:before="0" w:line="380" w:lineRule="exact"/>
        <w:jc w:val="both"/>
        <w:rPr>
          <w:rFonts w:hint="cs"/>
          <w:rtl/>
        </w:rPr>
      </w:pPr>
      <w:r>
        <w:rPr>
          <w:rFonts w:hint="cs"/>
          <w:rtl/>
        </w:rPr>
        <w:t>٢٧٨-</w:t>
      </w:r>
      <w:r>
        <w:rPr>
          <w:rFonts w:hint="cs"/>
          <w:rtl/>
        </w:rPr>
        <w:tab/>
        <w:t>حسب دائرة الدولة للخدمات الاجتماعية، فإن الحد الأدنى لمتطلبات المعيشة غير محدد رغم أنه تم إنجاز دراسة في هذا الشأن وهي تُستخدم حالياً كمرجع في الرفع التدريجي لمستو</w:t>
      </w:r>
      <w:r>
        <w:rPr>
          <w:rFonts w:hint="cs"/>
          <w:rtl/>
        </w:rPr>
        <w:t>ى المعونة الاقتصادية.</w:t>
      </w:r>
    </w:p>
    <w:p w:rsidR="00000000" w:rsidRDefault="005607AB">
      <w:pPr>
        <w:tabs>
          <w:tab w:val="left" w:pos="851"/>
        </w:tabs>
        <w:spacing w:before="0" w:line="380" w:lineRule="exact"/>
        <w:jc w:val="both"/>
        <w:rPr>
          <w:rFonts w:hint="cs"/>
          <w:rtl/>
        </w:rPr>
      </w:pPr>
      <w:r>
        <w:rPr>
          <w:rFonts w:hint="cs"/>
          <w:rtl/>
        </w:rPr>
        <w:t>٢٧٩-</w:t>
      </w:r>
      <w:r>
        <w:rPr>
          <w:rFonts w:hint="cs"/>
          <w:rtl/>
        </w:rPr>
        <w:tab/>
        <w:t>يجري التقييم الرسمي لمستوى الفقر بطريقة إدارية وذلك بقياس معدل الحد الأدنى للأجور والحد الأدنى للمعاشات وحصص المعونة الاقتصادية.</w:t>
      </w:r>
    </w:p>
    <w:p w:rsidR="00000000" w:rsidRDefault="005607AB">
      <w:pPr>
        <w:tabs>
          <w:tab w:val="left" w:pos="851"/>
        </w:tabs>
        <w:spacing w:before="0" w:line="380" w:lineRule="exact"/>
        <w:jc w:val="both"/>
        <w:rPr>
          <w:rFonts w:hint="cs"/>
          <w:rtl/>
        </w:rPr>
      </w:pPr>
      <w:r>
        <w:rPr>
          <w:rFonts w:hint="cs"/>
          <w:rtl/>
        </w:rPr>
        <w:t>٢٨٠-</w:t>
      </w:r>
      <w:r>
        <w:rPr>
          <w:rFonts w:hint="cs"/>
          <w:rtl/>
        </w:rPr>
        <w:tab/>
        <w:t>بفضل استنتاجات "الدراسة الاستقصائية لقياس مستوى المعيشة لعام ٢٠٠٢ - المعهد الألباني للإحصاءات"،</w:t>
      </w:r>
      <w:r>
        <w:rPr>
          <w:rFonts w:hint="cs"/>
          <w:rtl/>
        </w:rPr>
        <w:t xml:space="preserve"> أصبح بالإمكان إجراء تقييم أكثر دقة وموضوعية لمستوى الفقر. فقد خلصت تلك الدراسة إلى أن ربع سكان ألبانيا يعانون من الفقر. أما نسبة الفقر المدقع التي يجري تحديدها وفق مستوى المعيشة فهي متدنية إذ تقل عن ٥ في المائة من السكان. والأساس القانوني لتقديم المعونة ا</w:t>
      </w:r>
      <w:r>
        <w:rPr>
          <w:rFonts w:hint="cs"/>
          <w:rtl/>
        </w:rPr>
        <w:t>لاقتصادية هو القانون ٧٧١٠ الصادر في ١٨ أيار/مايو ١٩٩٣ وقرار مجلس الوزراء رقم ١١٣ الصادر في ٣١ آذار/مارس ٢٠٠٢ "المتعلق بالمعونة الاقتصادية"، اللذان يحق بموجبهما لزهاء 958 129 أسرة الحصول عليها.</w:t>
      </w:r>
    </w:p>
    <w:p w:rsidR="00000000" w:rsidRDefault="005607AB">
      <w:pPr>
        <w:pStyle w:val="Heading3"/>
        <w:keepNext w:val="0"/>
        <w:tabs>
          <w:tab w:val="left" w:pos="851"/>
        </w:tabs>
        <w:spacing w:before="0" w:line="380" w:lineRule="exact"/>
        <w:jc w:val="lowKashida"/>
        <w:rPr>
          <w:rFonts w:hint="cs"/>
          <w:rtl/>
        </w:rPr>
      </w:pPr>
      <w:r>
        <w:rPr>
          <w:rFonts w:hint="cs"/>
          <w:rtl/>
        </w:rPr>
        <w:t>المؤشرات الاجتماعية والاقتصادية</w:t>
      </w:r>
    </w:p>
    <w:p w:rsidR="00000000" w:rsidRDefault="005607AB">
      <w:pPr>
        <w:pStyle w:val="Heading3"/>
        <w:keepNext w:val="0"/>
        <w:tabs>
          <w:tab w:val="left" w:pos="851"/>
        </w:tabs>
        <w:spacing w:before="0" w:after="120" w:line="400" w:lineRule="exact"/>
        <w:rPr>
          <w:rFonts w:hint="cs"/>
          <w:szCs w:val="24"/>
          <w:rtl/>
        </w:rPr>
      </w:pPr>
      <w:r>
        <w:rPr>
          <w:rFonts w:hint="cs"/>
          <w:szCs w:val="24"/>
          <w:rtl/>
        </w:rPr>
        <w:t>الجدول 24</w:t>
      </w:r>
      <w:r>
        <w:rPr>
          <w:szCs w:val="24"/>
          <w:rtl/>
        </w:rPr>
        <w:br/>
      </w:r>
      <w:r>
        <w:rPr>
          <w:rFonts w:hint="cs"/>
          <w:szCs w:val="24"/>
          <w:rtl/>
        </w:rPr>
        <w:t>نفقات الاستهلاك السنو</w:t>
      </w:r>
      <w:r>
        <w:rPr>
          <w:rFonts w:hint="cs"/>
          <w:szCs w:val="24"/>
          <w:rtl/>
        </w:rPr>
        <w:t>ية للأسر المعيشية حسب الفئات في أعوام</w:t>
      </w:r>
      <w:r>
        <w:rPr>
          <w:szCs w:val="24"/>
          <w:rtl/>
        </w:rPr>
        <w:br/>
      </w:r>
      <w:r>
        <w:rPr>
          <w:rFonts w:hint="cs"/>
          <w:szCs w:val="24"/>
          <w:rtl/>
        </w:rPr>
        <w:t>١٩٩٣ و١٩٩٤ و٢٠٠٠ معامِلات الميزانية</w:t>
      </w:r>
    </w:p>
    <w:tbl>
      <w:tblPr>
        <w:bidiVisual/>
        <w:tblW w:w="0" w:type="auto"/>
        <w:tblInd w:w="-74" w:type="dxa"/>
        <w:tblBorders>
          <w:right w:val="single" w:sz="2" w:space="0" w:color="auto"/>
        </w:tblBorders>
        <w:tblLayout w:type="fixed"/>
        <w:tblCellMar>
          <w:left w:w="0" w:type="dxa"/>
          <w:right w:w="0" w:type="dxa"/>
        </w:tblCellMar>
        <w:tblLook w:val="0000" w:firstRow="0" w:lastRow="0" w:firstColumn="0" w:lastColumn="0" w:noHBand="0" w:noVBand="0"/>
      </w:tblPr>
      <w:tblGrid>
        <w:gridCol w:w="5876"/>
        <w:gridCol w:w="1130"/>
        <w:gridCol w:w="1130"/>
        <w:gridCol w:w="1293"/>
      </w:tblGrid>
      <w:tr w:rsidR="005607AB" w:rsidTr="005607AB">
        <w:trPr>
          <w:tblHeader/>
        </w:trPr>
        <w:tc>
          <w:tcPr>
            <w:tcW w:w="5876" w:type="dxa"/>
            <w:tcBorders>
              <w:top w:val="single" w:sz="2" w:space="0" w:color="auto"/>
              <w:left w:val="single" w:sz="2" w:space="0" w:color="auto"/>
              <w:bottom w:val="single" w:sz="2" w:space="0" w:color="auto"/>
              <w:right w:val="single" w:sz="4" w:space="0" w:color="auto"/>
            </w:tcBorders>
            <w:vAlign w:val="center"/>
          </w:tcPr>
          <w:p w:rsidR="005607AB" w:rsidRDefault="005607AB">
            <w:pPr>
              <w:tabs>
                <w:tab w:val="left" w:pos="851"/>
              </w:tabs>
              <w:spacing w:before="0" w:after="20" w:line="280" w:lineRule="exact"/>
              <w:ind w:firstLine="75"/>
              <w:jc w:val="center"/>
              <w:rPr>
                <w:rFonts w:hint="cs"/>
                <w:sz w:val="24"/>
                <w:szCs w:val="24"/>
              </w:rPr>
            </w:pPr>
            <w:r>
              <w:rPr>
                <w:rFonts w:hint="cs"/>
                <w:sz w:val="24"/>
                <w:szCs w:val="24"/>
                <w:rtl/>
              </w:rPr>
              <w:t>أنماط الإنفاق</w:t>
            </w:r>
          </w:p>
        </w:tc>
        <w:tc>
          <w:tcPr>
            <w:tcW w:w="1130" w:type="dxa"/>
            <w:tcBorders>
              <w:top w:val="single" w:sz="2" w:space="0" w:color="auto"/>
              <w:left w:val="single" w:sz="4" w:space="0" w:color="auto"/>
              <w:bottom w:val="single" w:sz="2"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sz w:val="24"/>
                <w:szCs w:val="24"/>
              </w:rPr>
            </w:pPr>
            <w:r>
              <w:rPr>
                <w:sz w:val="24"/>
                <w:szCs w:val="24"/>
                <w:rtl/>
              </w:rPr>
              <w:t>١٩٩٣</w:t>
            </w:r>
          </w:p>
        </w:tc>
        <w:tc>
          <w:tcPr>
            <w:tcW w:w="1130" w:type="dxa"/>
            <w:tcBorders>
              <w:top w:val="single" w:sz="2" w:space="0" w:color="auto"/>
              <w:left w:val="single" w:sz="4" w:space="0" w:color="auto"/>
              <w:bottom w:val="single" w:sz="2"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sz w:val="24"/>
                <w:szCs w:val="24"/>
              </w:rPr>
            </w:pPr>
            <w:r>
              <w:rPr>
                <w:sz w:val="24"/>
                <w:szCs w:val="24"/>
                <w:rtl/>
              </w:rPr>
              <w:t>١٩٩٤</w:t>
            </w:r>
          </w:p>
        </w:tc>
        <w:tc>
          <w:tcPr>
            <w:tcW w:w="1293" w:type="dxa"/>
            <w:tcBorders>
              <w:top w:val="single" w:sz="2" w:space="0" w:color="auto"/>
              <w:left w:val="single" w:sz="4" w:space="0" w:color="auto"/>
              <w:bottom w:val="single" w:sz="2" w:space="0" w:color="auto"/>
            </w:tcBorders>
            <w:tcMar>
              <w:top w:w="17" w:type="dxa"/>
              <w:left w:w="17" w:type="dxa"/>
              <w:bottom w:w="0" w:type="dxa"/>
              <w:right w:w="17" w:type="dxa"/>
            </w:tcMar>
            <w:vAlign w:val="center"/>
          </w:tcPr>
          <w:p w:rsidR="005607AB" w:rsidRDefault="005607AB">
            <w:pPr>
              <w:pStyle w:val="Header"/>
              <w:spacing w:after="20" w:line="280" w:lineRule="exact"/>
              <w:ind w:left="439"/>
              <w:rPr>
                <w:sz w:val="24"/>
                <w:szCs w:val="24"/>
              </w:rPr>
            </w:pPr>
            <w:r>
              <w:rPr>
                <w:sz w:val="24"/>
                <w:szCs w:val="24"/>
                <w:rtl/>
              </w:rPr>
              <w:t>٢٠٠٠</w:t>
            </w:r>
          </w:p>
        </w:tc>
      </w:tr>
      <w:tr w:rsidR="005607AB" w:rsidTr="005607AB">
        <w:tc>
          <w:tcPr>
            <w:tcW w:w="5876" w:type="dxa"/>
            <w:tcBorders>
              <w:top w:val="single" w:sz="2" w:space="0" w:color="auto"/>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sz w:val="24"/>
                <w:szCs w:val="24"/>
              </w:rPr>
            </w:pPr>
            <w:r>
              <w:rPr>
                <w:rFonts w:hint="cs"/>
                <w:sz w:val="24"/>
                <w:szCs w:val="24"/>
                <w:rtl/>
              </w:rPr>
              <w:t>منتجات الحبوب</w:t>
            </w:r>
          </w:p>
        </w:tc>
        <w:tc>
          <w:tcPr>
            <w:tcW w:w="1130" w:type="dxa"/>
            <w:tcBorders>
              <w:top w:val="single" w:sz="2" w:space="0" w:color="auto"/>
              <w:left w:val="single" w:sz="4" w:space="0" w:color="auto"/>
              <w:right w:val="single" w:sz="4" w:space="0" w:color="auto"/>
            </w:tcBorders>
            <w:tcMar>
              <w:top w:w="17" w:type="dxa"/>
              <w:left w:w="17" w:type="dxa"/>
              <w:bottom w:w="0" w:type="dxa"/>
              <w:right w:w="17" w:type="dxa"/>
            </w:tcMar>
            <w:vAlign w:val="center"/>
          </w:tcPr>
          <w:p w:rsidR="005607AB" w:rsidRDefault="005607AB">
            <w:pPr>
              <w:pStyle w:val="Header"/>
              <w:spacing w:after="20" w:line="280" w:lineRule="exact"/>
              <w:ind w:left="262"/>
              <w:rPr>
                <w:rFonts w:hint="cs"/>
                <w:sz w:val="24"/>
                <w:szCs w:val="24"/>
              </w:rPr>
            </w:pPr>
            <w:r>
              <w:rPr>
                <w:rFonts w:hint="cs"/>
                <w:sz w:val="24"/>
                <w:szCs w:val="24"/>
                <w:rtl/>
              </w:rPr>
              <w:t>17.0</w:t>
            </w:r>
          </w:p>
        </w:tc>
        <w:tc>
          <w:tcPr>
            <w:tcW w:w="1130" w:type="dxa"/>
            <w:tcBorders>
              <w:top w:val="single" w:sz="2" w:space="0" w:color="auto"/>
              <w:left w:val="single" w:sz="4" w:space="0" w:color="auto"/>
              <w:right w:val="single" w:sz="4" w:space="0" w:color="auto"/>
            </w:tcBorders>
            <w:tcMar>
              <w:top w:w="17" w:type="dxa"/>
              <w:left w:w="17" w:type="dxa"/>
              <w:bottom w:w="0" w:type="dxa"/>
              <w:right w:w="17" w:type="dxa"/>
            </w:tcMar>
            <w:vAlign w:val="center"/>
          </w:tcPr>
          <w:p w:rsidR="005607AB" w:rsidRDefault="005607AB">
            <w:pPr>
              <w:pStyle w:val="Header"/>
              <w:spacing w:after="20" w:line="280" w:lineRule="exact"/>
              <w:ind w:left="262"/>
              <w:rPr>
                <w:rFonts w:hint="cs"/>
                <w:sz w:val="24"/>
                <w:szCs w:val="24"/>
              </w:rPr>
            </w:pPr>
            <w:r>
              <w:rPr>
                <w:rFonts w:hint="cs"/>
                <w:sz w:val="24"/>
                <w:szCs w:val="24"/>
                <w:rtl/>
              </w:rPr>
              <w:t>12.9</w:t>
            </w:r>
          </w:p>
        </w:tc>
        <w:tc>
          <w:tcPr>
            <w:tcW w:w="1293" w:type="dxa"/>
            <w:tcBorders>
              <w:top w:val="single" w:sz="2" w:space="0" w:color="auto"/>
              <w:left w:val="single" w:sz="4" w:space="0" w:color="auto"/>
            </w:tcBorders>
            <w:tcMar>
              <w:top w:w="17" w:type="dxa"/>
              <w:left w:w="17" w:type="dxa"/>
              <w:bottom w:w="0" w:type="dxa"/>
              <w:right w:w="17" w:type="dxa"/>
            </w:tcMar>
            <w:vAlign w:val="center"/>
          </w:tcPr>
          <w:p w:rsidR="005607AB" w:rsidRDefault="005607AB">
            <w:pPr>
              <w:pStyle w:val="Header"/>
              <w:spacing w:after="20" w:line="280" w:lineRule="exact"/>
              <w:ind w:left="439"/>
              <w:rPr>
                <w:rFonts w:hint="cs"/>
                <w:sz w:val="24"/>
                <w:szCs w:val="24"/>
              </w:rPr>
            </w:pPr>
            <w:r>
              <w:rPr>
                <w:rFonts w:hint="cs"/>
                <w:sz w:val="24"/>
                <w:szCs w:val="24"/>
                <w:rtl/>
              </w:rPr>
              <w:t>8.9</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الخضر</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pStyle w:val="Header"/>
              <w:spacing w:after="20" w:line="280" w:lineRule="exact"/>
              <w:ind w:left="262"/>
              <w:rPr>
                <w:rFonts w:hint="cs"/>
                <w:sz w:val="24"/>
                <w:szCs w:val="24"/>
              </w:rPr>
            </w:pPr>
            <w:r>
              <w:rPr>
                <w:rFonts w:hint="cs"/>
                <w:sz w:val="24"/>
                <w:szCs w:val="24"/>
                <w:rtl/>
              </w:rPr>
              <w:t>9.1</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10.2</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6.2</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الفواكه</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5.7</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3.4</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4.6</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اللحم ومشتقاته</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11.1</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11.7</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11.3</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الدجاج والبيض</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5.1</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3.8</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2.5</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الأسماك</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0.2</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0.3</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0.8</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الحليب ومشتقاته</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11.7</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12.3</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7.8</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منتجات أخرى</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6.8</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7.7</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4.8</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المشروبات</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3.4</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3.8</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3.3</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الاستهلاك خارج البيت</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0.2</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0.5</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4.7</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المنتجات الغذائية</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70.3</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66.3</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54.9</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sz w:val="24"/>
                <w:szCs w:val="24"/>
              </w:rPr>
            </w:pPr>
            <w:r>
              <w:rPr>
                <w:rFonts w:hint="cs"/>
                <w:sz w:val="24"/>
                <w:szCs w:val="24"/>
                <w:rtl/>
              </w:rPr>
              <w:t>المشروبات</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3.4</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3.8</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3.3</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sz w:val="24"/>
                <w:szCs w:val="24"/>
              </w:rPr>
            </w:pPr>
            <w:r>
              <w:rPr>
                <w:rFonts w:hint="cs"/>
                <w:sz w:val="24"/>
                <w:szCs w:val="24"/>
                <w:rtl/>
              </w:rPr>
              <w:t>المنتجات الغذائية والمشروبات ما عدا التبغ</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73.7</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70.1</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54.9</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التبغ</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1.8</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2.0</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2.9</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الملابس والأحذية</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2.8</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2.4</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5.3</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sz w:val="24"/>
                <w:szCs w:val="24"/>
              </w:rPr>
            </w:pPr>
            <w:r>
              <w:rPr>
                <w:rFonts w:hint="cs"/>
                <w:sz w:val="24"/>
                <w:szCs w:val="24"/>
                <w:rtl/>
              </w:rPr>
              <w:t>الإيجار والطاقة الكهربائية والماء</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2.7</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3.2</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6</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الاعتناء بالمنزل</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2.9</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1.9</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1.2</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sz w:val="24"/>
                <w:szCs w:val="24"/>
              </w:rPr>
            </w:pPr>
            <w:r>
              <w:rPr>
                <w:rFonts w:hint="cs"/>
                <w:sz w:val="24"/>
                <w:szCs w:val="24"/>
                <w:rtl/>
              </w:rPr>
              <w:t>الأثاث</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2.5</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3.3</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1.1</w:t>
            </w:r>
          </w:p>
        </w:tc>
      </w:tr>
      <w:tr w:rsidR="005607AB" w:rsidTr="005607AB">
        <w:tc>
          <w:tcPr>
            <w:tcW w:w="5876" w:type="dxa"/>
            <w:tcBorders>
              <w:left w:val="single" w:sz="2" w:space="0" w:color="auto"/>
              <w:bottom w:val="nil"/>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التجهيزات</w:t>
            </w:r>
          </w:p>
        </w:tc>
        <w:tc>
          <w:tcPr>
            <w:tcW w:w="1130" w:type="dxa"/>
            <w:tcBorders>
              <w:left w:val="single" w:sz="4" w:space="0" w:color="auto"/>
              <w:bottom w:val="nil"/>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4.4</w:t>
            </w:r>
          </w:p>
        </w:tc>
        <w:tc>
          <w:tcPr>
            <w:tcW w:w="1130" w:type="dxa"/>
            <w:tcBorders>
              <w:left w:val="single" w:sz="4" w:space="0" w:color="auto"/>
              <w:bottom w:val="nil"/>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4.2</w:t>
            </w:r>
          </w:p>
        </w:tc>
        <w:tc>
          <w:tcPr>
            <w:tcW w:w="1293" w:type="dxa"/>
            <w:tcBorders>
              <w:left w:val="single" w:sz="4" w:space="0" w:color="auto"/>
              <w:bottom w:val="nil"/>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0.8</w:t>
            </w:r>
          </w:p>
        </w:tc>
      </w:tr>
      <w:tr w:rsidR="005607AB" w:rsidTr="005607AB">
        <w:tc>
          <w:tcPr>
            <w:tcW w:w="5876" w:type="dxa"/>
            <w:tcBorders>
              <w:left w:val="single" w:sz="2" w:space="0" w:color="auto"/>
              <w:bottom w:val="single" w:sz="4" w:space="0" w:color="auto"/>
              <w:right w:val="single" w:sz="4" w:space="0" w:color="auto"/>
            </w:tcBorders>
            <w:vAlign w:val="center"/>
          </w:tcPr>
          <w:p w:rsidR="005607AB" w:rsidRDefault="005607AB">
            <w:pPr>
              <w:tabs>
                <w:tab w:val="left" w:pos="851"/>
              </w:tabs>
              <w:spacing w:before="0" w:after="20" w:line="280" w:lineRule="exact"/>
              <w:ind w:left="166"/>
              <w:jc w:val="both"/>
              <w:rPr>
                <w:sz w:val="24"/>
                <w:szCs w:val="24"/>
              </w:rPr>
            </w:pPr>
            <w:r>
              <w:rPr>
                <w:rFonts w:hint="cs"/>
                <w:sz w:val="24"/>
                <w:szCs w:val="24"/>
                <w:rtl/>
              </w:rPr>
              <w:t>التأثيث</w:t>
            </w:r>
          </w:p>
        </w:tc>
        <w:tc>
          <w:tcPr>
            <w:tcW w:w="1130" w:type="dxa"/>
            <w:tcBorders>
              <w:left w:val="single" w:sz="4" w:space="0" w:color="auto"/>
              <w:bottom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0.2</w:t>
            </w:r>
          </w:p>
        </w:tc>
        <w:tc>
          <w:tcPr>
            <w:tcW w:w="1130" w:type="dxa"/>
            <w:tcBorders>
              <w:left w:val="single" w:sz="4" w:space="0" w:color="auto"/>
              <w:bottom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0.4</w:t>
            </w:r>
          </w:p>
        </w:tc>
        <w:tc>
          <w:tcPr>
            <w:tcW w:w="1293" w:type="dxa"/>
            <w:tcBorders>
              <w:left w:val="single" w:sz="4" w:space="0" w:color="auto"/>
              <w:bottom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3.7</w:t>
            </w:r>
          </w:p>
        </w:tc>
      </w:tr>
      <w:tr w:rsidR="005607AB" w:rsidTr="005607AB">
        <w:tc>
          <w:tcPr>
            <w:tcW w:w="5876" w:type="dxa"/>
            <w:tcBorders>
              <w:top w:val="single" w:sz="4" w:space="0" w:color="auto"/>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الصيانة</w:t>
            </w:r>
          </w:p>
        </w:tc>
        <w:tc>
          <w:tcPr>
            <w:tcW w:w="1130" w:type="dxa"/>
            <w:tcBorders>
              <w:top w:val="single" w:sz="4" w:space="0" w:color="auto"/>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0.9</w:t>
            </w:r>
          </w:p>
        </w:tc>
        <w:tc>
          <w:tcPr>
            <w:tcW w:w="1130" w:type="dxa"/>
            <w:tcBorders>
              <w:top w:val="single" w:sz="4" w:space="0" w:color="auto"/>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2.3</w:t>
            </w:r>
          </w:p>
        </w:tc>
        <w:tc>
          <w:tcPr>
            <w:tcW w:w="1293" w:type="dxa"/>
            <w:tcBorders>
              <w:top w:val="single" w:sz="4" w:space="0" w:color="auto"/>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0.4</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التجهيز والتأثيث</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10.9</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12.1</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7.2</w:t>
            </w:r>
          </w:p>
        </w:tc>
      </w:tr>
      <w:tr w:rsidR="005607AB" w:rsidTr="005607AB">
        <w:tc>
          <w:tcPr>
            <w:tcW w:w="5876" w:type="dxa"/>
            <w:tcBorders>
              <w:left w:val="single" w:sz="2" w:space="0" w:color="auto"/>
              <w:right w:val="single" w:sz="4" w:space="0" w:color="auto"/>
            </w:tcBorders>
            <w:vAlign w:val="center"/>
          </w:tcPr>
          <w:p w:rsidR="005607AB" w:rsidRDefault="005607AB">
            <w:pPr>
              <w:spacing w:before="0" w:after="20" w:line="280" w:lineRule="exact"/>
              <w:ind w:left="166"/>
              <w:jc w:val="both"/>
              <w:rPr>
                <w:rFonts w:hint="cs"/>
                <w:sz w:val="24"/>
                <w:szCs w:val="24"/>
              </w:rPr>
            </w:pPr>
            <w:r>
              <w:rPr>
                <w:rFonts w:hint="cs"/>
                <w:sz w:val="24"/>
                <w:szCs w:val="24"/>
                <w:rtl/>
              </w:rPr>
              <w:t>الصحة</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0.9</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0.9</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2.6</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السيارة</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2.0</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5.3</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4.5</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النقل</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1.6</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1.3</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1.7</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الهاتف والبريد</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1.2</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0.6</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1.7</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النقل والاتصالات</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2.8</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1.9</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3.4</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التجهيزات السمعية البصرية</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2.7</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3.5</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0.5</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أوقات الفراغ والراحة</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0.5</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0.0</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2.4</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التعليم</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0.5</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0.4</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2.5</w:t>
            </w:r>
          </w:p>
        </w:tc>
      </w:tr>
      <w:tr w:rsidR="005607AB" w:rsidTr="005607AB">
        <w:tc>
          <w:tcPr>
            <w:tcW w:w="5876" w:type="dxa"/>
            <w:tcBorders>
              <w:left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التعليم والثقافة والترفيه</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3.7</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4.0</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5.4</w:t>
            </w:r>
          </w:p>
        </w:tc>
      </w:tr>
      <w:tr w:rsidR="005607AB" w:rsidTr="005607AB">
        <w:tc>
          <w:tcPr>
            <w:tcW w:w="5876" w:type="dxa"/>
            <w:tcBorders>
              <w:left w:val="single" w:sz="2" w:space="0" w:color="auto"/>
              <w:bottom w:val="nil"/>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الاعتناء بالنفس</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0.3</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0.8</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1.9</w:t>
            </w:r>
          </w:p>
        </w:tc>
      </w:tr>
      <w:tr w:rsidR="005607AB" w:rsidTr="005607AB">
        <w:tc>
          <w:tcPr>
            <w:tcW w:w="5876" w:type="dxa"/>
            <w:tcBorders>
              <w:left w:val="single" w:sz="2" w:space="0" w:color="auto"/>
              <w:right w:val="single" w:sz="4" w:space="0" w:color="auto"/>
            </w:tcBorders>
            <w:vAlign w:val="center"/>
          </w:tcPr>
          <w:p w:rsidR="005607AB" w:rsidRDefault="005607AB">
            <w:pPr>
              <w:spacing w:before="0" w:after="20" w:line="280" w:lineRule="exact"/>
              <w:ind w:left="166"/>
              <w:jc w:val="both"/>
              <w:rPr>
                <w:rFonts w:hint="cs"/>
                <w:sz w:val="24"/>
                <w:szCs w:val="24"/>
              </w:rPr>
            </w:pPr>
            <w:r>
              <w:rPr>
                <w:rFonts w:hint="cs"/>
                <w:sz w:val="24"/>
                <w:szCs w:val="24"/>
                <w:rtl/>
              </w:rPr>
              <w:t>المجوهرات</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0.1</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0.2</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0.4</w:t>
            </w:r>
          </w:p>
        </w:tc>
      </w:tr>
      <w:tr w:rsidR="005607AB" w:rsidTr="005607AB">
        <w:tc>
          <w:tcPr>
            <w:tcW w:w="5876" w:type="dxa"/>
            <w:tcBorders>
              <w:left w:val="single" w:sz="2" w:space="0" w:color="auto"/>
              <w:right w:val="single" w:sz="4" w:space="0" w:color="auto"/>
            </w:tcBorders>
            <w:vAlign w:val="center"/>
          </w:tcPr>
          <w:p w:rsidR="005607AB" w:rsidRDefault="005607AB">
            <w:pPr>
              <w:spacing w:before="0" w:after="20" w:line="280" w:lineRule="exact"/>
              <w:ind w:left="166"/>
              <w:jc w:val="both"/>
              <w:rPr>
                <w:rFonts w:hint="cs"/>
                <w:sz w:val="24"/>
                <w:szCs w:val="24"/>
              </w:rPr>
            </w:pPr>
            <w:r>
              <w:rPr>
                <w:rFonts w:hint="cs"/>
                <w:sz w:val="24"/>
                <w:szCs w:val="24"/>
                <w:rtl/>
              </w:rPr>
              <w:t>الاعتناء بالنفس</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0.4</w:t>
            </w:r>
          </w:p>
        </w:tc>
        <w:tc>
          <w:tcPr>
            <w:tcW w:w="1130" w:type="dxa"/>
            <w:tcBorders>
              <w:left w:val="single" w:sz="4"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1.0</w:t>
            </w:r>
          </w:p>
        </w:tc>
        <w:tc>
          <w:tcPr>
            <w:tcW w:w="1293" w:type="dxa"/>
            <w:tcBorders>
              <w:left w:val="single" w:sz="4"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2.3</w:t>
            </w:r>
          </w:p>
        </w:tc>
      </w:tr>
      <w:tr w:rsidR="005607AB" w:rsidTr="005607AB">
        <w:tc>
          <w:tcPr>
            <w:tcW w:w="5876" w:type="dxa"/>
            <w:tcBorders>
              <w:left w:val="single" w:sz="2" w:space="0" w:color="auto"/>
              <w:bottom w:val="single" w:sz="2" w:space="0" w:color="auto"/>
              <w:right w:val="single" w:sz="4" w:space="0" w:color="auto"/>
            </w:tcBorders>
            <w:vAlign w:val="center"/>
          </w:tcPr>
          <w:p w:rsidR="005607AB" w:rsidRDefault="005607AB">
            <w:pPr>
              <w:tabs>
                <w:tab w:val="left" w:pos="851"/>
              </w:tabs>
              <w:spacing w:before="0" w:after="20" w:line="280" w:lineRule="exact"/>
              <w:ind w:left="166"/>
              <w:jc w:val="both"/>
              <w:rPr>
                <w:rFonts w:hint="cs"/>
                <w:sz w:val="24"/>
                <w:szCs w:val="24"/>
              </w:rPr>
            </w:pPr>
            <w:r>
              <w:rPr>
                <w:rFonts w:hint="cs"/>
                <w:sz w:val="24"/>
                <w:szCs w:val="24"/>
                <w:rtl/>
              </w:rPr>
              <w:t>نفقات أخرى</w:t>
            </w:r>
          </w:p>
        </w:tc>
        <w:tc>
          <w:tcPr>
            <w:tcW w:w="1130" w:type="dxa"/>
            <w:tcBorders>
              <w:left w:val="single" w:sz="4" w:space="0" w:color="auto"/>
              <w:bottom w:val="single" w:sz="2"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1.7</w:t>
            </w:r>
          </w:p>
        </w:tc>
        <w:tc>
          <w:tcPr>
            <w:tcW w:w="1130" w:type="dxa"/>
            <w:tcBorders>
              <w:left w:val="single" w:sz="4" w:space="0" w:color="auto"/>
              <w:bottom w:val="single" w:sz="2" w:space="0" w:color="auto"/>
              <w:right w:val="single" w:sz="4" w:space="0" w:color="auto"/>
            </w:tcBorders>
            <w:tcMar>
              <w:top w:w="17" w:type="dxa"/>
              <w:left w:w="17" w:type="dxa"/>
              <w:bottom w:w="0" w:type="dxa"/>
              <w:right w:w="17" w:type="dxa"/>
            </w:tcMar>
            <w:vAlign w:val="center"/>
          </w:tcPr>
          <w:p w:rsidR="005607AB" w:rsidRDefault="005607AB">
            <w:pPr>
              <w:spacing w:before="0" w:after="20" w:line="280" w:lineRule="exact"/>
              <w:ind w:left="262"/>
              <w:jc w:val="both"/>
              <w:rPr>
                <w:rFonts w:hint="cs"/>
                <w:sz w:val="24"/>
                <w:szCs w:val="24"/>
              </w:rPr>
            </w:pPr>
            <w:r>
              <w:rPr>
                <w:rFonts w:hint="cs"/>
                <w:sz w:val="24"/>
                <w:szCs w:val="24"/>
                <w:rtl/>
              </w:rPr>
              <w:t>0.8</w:t>
            </w:r>
          </w:p>
        </w:tc>
        <w:tc>
          <w:tcPr>
            <w:tcW w:w="1293" w:type="dxa"/>
            <w:tcBorders>
              <w:left w:val="single" w:sz="4" w:space="0" w:color="auto"/>
              <w:bottom w:val="single" w:sz="2" w:space="0" w:color="auto"/>
            </w:tcBorders>
            <w:tcMar>
              <w:top w:w="17" w:type="dxa"/>
              <w:left w:w="17" w:type="dxa"/>
              <w:bottom w:w="0" w:type="dxa"/>
              <w:right w:w="17" w:type="dxa"/>
            </w:tcMar>
            <w:vAlign w:val="center"/>
          </w:tcPr>
          <w:p w:rsidR="005607AB" w:rsidRDefault="005607AB">
            <w:pPr>
              <w:spacing w:before="0" w:after="20" w:line="280" w:lineRule="exact"/>
              <w:ind w:left="439"/>
              <w:jc w:val="both"/>
              <w:rPr>
                <w:rFonts w:hint="cs"/>
                <w:sz w:val="24"/>
                <w:szCs w:val="24"/>
              </w:rPr>
            </w:pPr>
            <w:r>
              <w:rPr>
                <w:rFonts w:hint="cs"/>
                <w:sz w:val="24"/>
                <w:szCs w:val="24"/>
                <w:rtl/>
              </w:rPr>
              <w:t>5.5</w:t>
            </w:r>
          </w:p>
        </w:tc>
      </w:tr>
      <w:tr w:rsidR="005607AB" w:rsidTr="005607AB">
        <w:tc>
          <w:tcPr>
            <w:tcW w:w="5876" w:type="dxa"/>
            <w:tcBorders>
              <w:top w:val="single" w:sz="2" w:space="0" w:color="auto"/>
              <w:left w:val="single" w:sz="2" w:space="0" w:color="auto"/>
              <w:bottom w:val="single" w:sz="2" w:space="0" w:color="auto"/>
              <w:right w:val="single" w:sz="4" w:space="0" w:color="auto"/>
            </w:tcBorders>
            <w:vAlign w:val="center"/>
          </w:tcPr>
          <w:p w:rsidR="005607AB" w:rsidRDefault="005607AB">
            <w:pPr>
              <w:spacing w:before="20" w:after="40" w:line="280" w:lineRule="exact"/>
              <w:jc w:val="both"/>
              <w:rPr>
                <w:rFonts w:hint="cs"/>
                <w:szCs w:val="24"/>
              </w:rPr>
            </w:pPr>
            <w:r>
              <w:rPr>
                <w:szCs w:val="24"/>
                <w:rtl/>
              </w:rPr>
              <w:tab/>
            </w:r>
            <w:r>
              <w:rPr>
                <w:rFonts w:hint="cs"/>
                <w:szCs w:val="24"/>
                <w:rtl/>
              </w:rPr>
              <w:t>المجموع</w:t>
            </w:r>
          </w:p>
        </w:tc>
        <w:tc>
          <w:tcPr>
            <w:tcW w:w="1130" w:type="dxa"/>
            <w:tcBorders>
              <w:top w:val="single" w:sz="2" w:space="0" w:color="auto"/>
              <w:left w:val="single" w:sz="4" w:space="0" w:color="auto"/>
              <w:bottom w:val="single" w:sz="2" w:space="0" w:color="auto"/>
              <w:right w:val="single" w:sz="4" w:space="0" w:color="auto"/>
            </w:tcBorders>
            <w:tcMar>
              <w:top w:w="17" w:type="dxa"/>
              <w:left w:w="17" w:type="dxa"/>
              <w:bottom w:w="0" w:type="dxa"/>
              <w:right w:w="17" w:type="dxa"/>
            </w:tcMar>
            <w:vAlign w:val="center"/>
          </w:tcPr>
          <w:p w:rsidR="005607AB" w:rsidRDefault="005607AB">
            <w:pPr>
              <w:spacing w:before="20" w:after="40" w:line="280" w:lineRule="exact"/>
              <w:ind w:left="262"/>
              <w:jc w:val="both"/>
              <w:rPr>
                <w:rFonts w:hint="cs"/>
                <w:szCs w:val="24"/>
              </w:rPr>
            </w:pPr>
            <w:r>
              <w:rPr>
                <w:rFonts w:hint="cs"/>
                <w:szCs w:val="24"/>
                <w:rtl/>
              </w:rPr>
              <w:t>100.0</w:t>
            </w:r>
          </w:p>
        </w:tc>
        <w:tc>
          <w:tcPr>
            <w:tcW w:w="1130" w:type="dxa"/>
            <w:tcBorders>
              <w:top w:val="single" w:sz="2" w:space="0" w:color="auto"/>
              <w:left w:val="single" w:sz="4" w:space="0" w:color="auto"/>
              <w:bottom w:val="single" w:sz="2" w:space="0" w:color="auto"/>
              <w:right w:val="single" w:sz="4" w:space="0" w:color="auto"/>
            </w:tcBorders>
            <w:tcMar>
              <w:top w:w="17" w:type="dxa"/>
              <w:left w:w="17" w:type="dxa"/>
              <w:bottom w:w="0" w:type="dxa"/>
              <w:right w:w="17" w:type="dxa"/>
            </w:tcMar>
            <w:vAlign w:val="center"/>
          </w:tcPr>
          <w:p w:rsidR="005607AB" w:rsidRDefault="005607AB">
            <w:pPr>
              <w:spacing w:before="20" w:after="40" w:line="280" w:lineRule="exact"/>
              <w:ind w:left="262"/>
              <w:jc w:val="both"/>
              <w:rPr>
                <w:rFonts w:hint="cs"/>
                <w:szCs w:val="24"/>
              </w:rPr>
            </w:pPr>
            <w:r>
              <w:rPr>
                <w:rFonts w:hint="cs"/>
                <w:szCs w:val="24"/>
                <w:rtl/>
              </w:rPr>
              <w:t>100.0</w:t>
            </w:r>
          </w:p>
        </w:tc>
        <w:tc>
          <w:tcPr>
            <w:tcW w:w="1293" w:type="dxa"/>
            <w:tcBorders>
              <w:top w:val="single" w:sz="2" w:space="0" w:color="auto"/>
              <w:left w:val="single" w:sz="4" w:space="0" w:color="auto"/>
              <w:bottom w:val="single" w:sz="2" w:space="0" w:color="auto"/>
            </w:tcBorders>
            <w:tcMar>
              <w:top w:w="17" w:type="dxa"/>
              <w:left w:w="17" w:type="dxa"/>
              <w:bottom w:w="0" w:type="dxa"/>
              <w:right w:w="17" w:type="dxa"/>
            </w:tcMar>
            <w:vAlign w:val="center"/>
          </w:tcPr>
          <w:p w:rsidR="005607AB" w:rsidRDefault="005607AB">
            <w:pPr>
              <w:spacing w:before="20" w:after="40" w:line="280" w:lineRule="exact"/>
              <w:ind w:left="439"/>
              <w:jc w:val="both"/>
              <w:rPr>
                <w:rFonts w:hint="cs"/>
                <w:szCs w:val="24"/>
              </w:rPr>
            </w:pPr>
            <w:r>
              <w:rPr>
                <w:rFonts w:hint="cs"/>
                <w:szCs w:val="24"/>
                <w:rtl/>
              </w:rPr>
              <w:t>100.0</w:t>
            </w:r>
          </w:p>
        </w:tc>
      </w:tr>
    </w:tbl>
    <w:p w:rsidR="00000000" w:rsidRDefault="005607AB">
      <w:pPr>
        <w:pStyle w:val="Heading2"/>
        <w:keepNext w:val="0"/>
        <w:tabs>
          <w:tab w:val="left" w:pos="851"/>
        </w:tabs>
        <w:spacing w:before="0" w:line="400" w:lineRule="exact"/>
        <w:rPr>
          <w:rFonts w:hint="cs"/>
          <w:b/>
          <w:bCs/>
          <w:sz w:val="22"/>
          <w:szCs w:val="24"/>
          <w:rtl/>
        </w:rPr>
      </w:pPr>
      <w:r>
        <w:rPr>
          <w:rFonts w:hint="cs"/>
          <w:b/>
          <w:bCs/>
          <w:sz w:val="22"/>
          <w:szCs w:val="24"/>
          <w:rtl/>
        </w:rPr>
        <w:t>الجدول ٢٥</w:t>
      </w:r>
      <w:r>
        <w:rPr>
          <w:b/>
          <w:bCs/>
          <w:sz w:val="22"/>
          <w:szCs w:val="24"/>
          <w:rtl/>
        </w:rPr>
        <w:br/>
      </w:r>
      <w:r>
        <w:rPr>
          <w:rFonts w:hint="cs"/>
          <w:b/>
          <w:bCs/>
          <w:sz w:val="22"/>
          <w:szCs w:val="24"/>
          <w:rtl/>
        </w:rPr>
        <w:t>ميزانية الأسرة المعيشية حسب المنطقة أو المدينة، عام ٢٠٠٠</w:t>
      </w:r>
    </w:p>
    <w:tbl>
      <w:tblPr>
        <w:bidiVisual/>
        <w:tblW w:w="10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4"/>
        <w:gridCol w:w="1077"/>
        <w:gridCol w:w="831"/>
        <w:gridCol w:w="1203"/>
        <w:gridCol w:w="1048"/>
        <w:gridCol w:w="725"/>
        <w:gridCol w:w="851"/>
        <w:gridCol w:w="790"/>
        <w:gridCol w:w="778"/>
        <w:gridCol w:w="683"/>
        <w:gridCol w:w="805"/>
      </w:tblGrid>
      <w:tr w:rsidR="005607AB" w:rsidTr="005607AB">
        <w:tblPrEx>
          <w:tblCellMar>
            <w:top w:w="0" w:type="dxa"/>
            <w:bottom w:w="0" w:type="dxa"/>
          </w:tblCellMar>
        </w:tblPrEx>
        <w:trPr>
          <w:jc w:val="center"/>
        </w:trPr>
        <w:tc>
          <w:tcPr>
            <w:tcW w:w="1224" w:type="dxa"/>
            <w:tcBorders>
              <w:top w:val="single" w:sz="2" w:space="0" w:color="auto"/>
              <w:left w:val="single" w:sz="2" w:space="0" w:color="auto"/>
              <w:bottom w:val="single" w:sz="2" w:space="0" w:color="auto"/>
              <w:right w:val="single" w:sz="2" w:space="0" w:color="auto"/>
            </w:tcBorders>
            <w:vAlign w:val="bottom"/>
          </w:tcPr>
          <w:p w:rsidR="005607AB" w:rsidRDefault="005607AB">
            <w:pPr>
              <w:spacing w:before="0" w:after="20" w:line="320" w:lineRule="exact"/>
              <w:jc w:val="center"/>
              <w:rPr>
                <w:sz w:val="24"/>
                <w:szCs w:val="24"/>
              </w:rPr>
            </w:pPr>
          </w:p>
        </w:tc>
        <w:tc>
          <w:tcPr>
            <w:tcW w:w="1077"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الطعام، التبغ،</w:t>
            </w:r>
            <w:r>
              <w:rPr>
                <w:sz w:val="24"/>
                <w:szCs w:val="24"/>
              </w:rPr>
              <w:br/>
            </w:r>
            <w:r>
              <w:rPr>
                <w:rFonts w:hint="cs"/>
                <w:sz w:val="24"/>
                <w:szCs w:val="24"/>
                <w:rtl/>
              </w:rPr>
              <w:t>المشروبات</w:t>
            </w:r>
          </w:p>
        </w:tc>
        <w:tc>
          <w:tcPr>
            <w:tcW w:w="831"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sz w:val="24"/>
                <w:szCs w:val="24"/>
              </w:rPr>
            </w:pPr>
            <w:r>
              <w:rPr>
                <w:rFonts w:hint="cs"/>
                <w:sz w:val="24"/>
                <w:szCs w:val="24"/>
                <w:rtl/>
              </w:rPr>
              <w:t>الملابس،</w:t>
            </w:r>
            <w:r>
              <w:rPr>
                <w:sz w:val="24"/>
                <w:szCs w:val="24"/>
              </w:rPr>
              <w:br/>
            </w:r>
            <w:r>
              <w:rPr>
                <w:rFonts w:hint="cs"/>
                <w:sz w:val="24"/>
                <w:szCs w:val="24"/>
                <w:rtl/>
              </w:rPr>
              <w:t>الأحذية</w:t>
            </w:r>
          </w:p>
        </w:tc>
        <w:tc>
          <w:tcPr>
            <w:tcW w:w="1203"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الإيجار،</w:t>
            </w:r>
            <w:r>
              <w:rPr>
                <w:sz w:val="24"/>
                <w:szCs w:val="24"/>
              </w:rPr>
              <w:t xml:space="preserve"> </w:t>
            </w:r>
            <w:r>
              <w:rPr>
                <w:rFonts w:hint="cs"/>
                <w:sz w:val="24"/>
                <w:szCs w:val="24"/>
                <w:rtl/>
              </w:rPr>
              <w:t>الماء،</w:t>
            </w:r>
            <w:r>
              <w:rPr>
                <w:sz w:val="24"/>
                <w:szCs w:val="24"/>
              </w:rPr>
              <w:br/>
            </w:r>
            <w:r>
              <w:rPr>
                <w:rFonts w:hint="cs"/>
                <w:sz w:val="24"/>
                <w:szCs w:val="24"/>
                <w:rtl/>
              </w:rPr>
              <w:t>الكهرباء</w:t>
            </w:r>
          </w:p>
        </w:tc>
        <w:tc>
          <w:tcPr>
            <w:tcW w:w="1048"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التجهيزات</w:t>
            </w:r>
            <w:r>
              <w:rPr>
                <w:sz w:val="24"/>
                <w:szCs w:val="24"/>
              </w:rPr>
              <w:br/>
            </w:r>
            <w:r>
              <w:rPr>
                <w:rFonts w:hint="cs"/>
                <w:sz w:val="24"/>
                <w:szCs w:val="24"/>
                <w:rtl/>
              </w:rPr>
              <w:t>المنزلية</w:t>
            </w:r>
          </w:p>
        </w:tc>
        <w:tc>
          <w:tcPr>
            <w:tcW w:w="725"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sz w:val="24"/>
                <w:szCs w:val="24"/>
              </w:rPr>
            </w:pPr>
            <w:r>
              <w:rPr>
                <w:rFonts w:hint="cs"/>
                <w:sz w:val="24"/>
                <w:szCs w:val="24"/>
                <w:rtl/>
              </w:rPr>
              <w:t>الرعاية</w:t>
            </w:r>
            <w:r>
              <w:rPr>
                <w:sz w:val="24"/>
                <w:szCs w:val="24"/>
              </w:rPr>
              <w:br/>
            </w:r>
            <w:r>
              <w:rPr>
                <w:rFonts w:hint="cs"/>
                <w:sz w:val="24"/>
                <w:szCs w:val="24"/>
                <w:rtl/>
              </w:rPr>
              <w:t>الطبية</w:t>
            </w:r>
          </w:p>
        </w:tc>
        <w:tc>
          <w:tcPr>
            <w:tcW w:w="851"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sz w:val="24"/>
                <w:szCs w:val="24"/>
              </w:rPr>
            </w:pPr>
            <w:r>
              <w:rPr>
                <w:rFonts w:hint="cs"/>
                <w:sz w:val="24"/>
                <w:szCs w:val="24"/>
                <w:rtl/>
              </w:rPr>
              <w:t>النقل،</w:t>
            </w:r>
            <w:r>
              <w:rPr>
                <w:sz w:val="24"/>
                <w:szCs w:val="24"/>
              </w:rPr>
              <w:br/>
            </w:r>
            <w:r>
              <w:rPr>
                <w:rFonts w:hint="cs"/>
                <w:sz w:val="24"/>
                <w:szCs w:val="24"/>
                <w:rtl/>
              </w:rPr>
              <w:t>الاتصالات</w:t>
            </w:r>
          </w:p>
        </w:tc>
        <w:tc>
          <w:tcPr>
            <w:tcW w:w="790"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sz w:val="24"/>
                <w:szCs w:val="24"/>
              </w:rPr>
            </w:pPr>
            <w:r>
              <w:rPr>
                <w:rFonts w:hint="cs"/>
                <w:sz w:val="24"/>
                <w:szCs w:val="24"/>
                <w:rtl/>
              </w:rPr>
              <w:t>التعليم،</w:t>
            </w:r>
            <w:r>
              <w:rPr>
                <w:sz w:val="24"/>
                <w:szCs w:val="24"/>
              </w:rPr>
              <w:br/>
            </w:r>
            <w:r>
              <w:rPr>
                <w:rFonts w:hint="cs"/>
                <w:sz w:val="24"/>
                <w:szCs w:val="24"/>
                <w:rtl/>
              </w:rPr>
              <w:t>الترفيه</w:t>
            </w:r>
          </w:p>
        </w:tc>
        <w:tc>
          <w:tcPr>
            <w:tcW w:w="778"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الاعتناء</w:t>
            </w:r>
            <w:r>
              <w:rPr>
                <w:sz w:val="24"/>
                <w:szCs w:val="24"/>
              </w:rPr>
              <w:br/>
            </w:r>
            <w:r>
              <w:rPr>
                <w:rFonts w:hint="cs"/>
                <w:sz w:val="24"/>
                <w:szCs w:val="24"/>
                <w:rtl/>
              </w:rPr>
              <w:t>بالنفس</w:t>
            </w:r>
          </w:p>
        </w:tc>
        <w:tc>
          <w:tcPr>
            <w:tcW w:w="683"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نفقات</w:t>
            </w:r>
            <w:r>
              <w:rPr>
                <w:sz w:val="24"/>
                <w:szCs w:val="24"/>
              </w:rPr>
              <w:br/>
            </w:r>
            <w:r>
              <w:rPr>
                <w:rFonts w:hint="cs"/>
                <w:sz w:val="24"/>
                <w:szCs w:val="24"/>
                <w:rtl/>
              </w:rPr>
              <w:t>أخرى</w:t>
            </w:r>
          </w:p>
        </w:tc>
        <w:tc>
          <w:tcPr>
            <w:tcW w:w="805" w:type="dxa"/>
            <w:tcBorders>
              <w:top w:val="single" w:sz="2" w:space="0" w:color="auto"/>
              <w:left w:val="single" w:sz="2" w:space="0" w:color="auto"/>
              <w:bottom w:val="single" w:sz="2" w:space="0" w:color="auto"/>
              <w:right w:val="single" w:sz="2" w:space="0" w:color="auto"/>
            </w:tcBorders>
            <w:vAlign w:val="bottom"/>
          </w:tcPr>
          <w:p w:rsidR="005607AB" w:rsidRDefault="005607AB">
            <w:pPr>
              <w:tabs>
                <w:tab w:val="left" w:pos="851"/>
              </w:tabs>
              <w:spacing w:before="0" w:after="20" w:line="320" w:lineRule="exact"/>
              <w:jc w:val="center"/>
              <w:rPr>
                <w:sz w:val="24"/>
                <w:szCs w:val="24"/>
              </w:rPr>
            </w:pPr>
            <w:r>
              <w:rPr>
                <w:rFonts w:hint="cs"/>
                <w:sz w:val="24"/>
                <w:szCs w:val="24"/>
                <w:rtl/>
              </w:rPr>
              <w:t>المجموع</w:t>
            </w:r>
          </w:p>
        </w:tc>
      </w:tr>
      <w:tr w:rsidR="005607AB" w:rsidTr="005607AB">
        <w:tblPrEx>
          <w:tblCellMar>
            <w:top w:w="0" w:type="dxa"/>
            <w:bottom w:w="0" w:type="dxa"/>
          </w:tblCellMar>
        </w:tblPrEx>
        <w:trPr>
          <w:jc w:val="center"/>
        </w:trPr>
        <w:tc>
          <w:tcPr>
            <w:tcW w:w="1224" w:type="dxa"/>
            <w:tcBorders>
              <w:top w:val="single" w:sz="2" w:space="0" w:color="auto"/>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rPr>
            </w:pPr>
            <w:r>
              <w:rPr>
                <w:rFonts w:hint="cs"/>
                <w:sz w:val="24"/>
                <w:szCs w:val="24"/>
                <w:rtl/>
              </w:rPr>
              <w:t>بيرات</w:t>
            </w:r>
          </w:p>
        </w:tc>
        <w:tc>
          <w:tcPr>
            <w:tcW w:w="1077" w:type="dxa"/>
            <w:tcBorders>
              <w:top w:val="single" w:sz="2" w:space="0" w:color="auto"/>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63.3</w:t>
            </w:r>
          </w:p>
        </w:tc>
        <w:tc>
          <w:tcPr>
            <w:tcW w:w="831" w:type="dxa"/>
            <w:tcBorders>
              <w:top w:val="single" w:sz="2" w:space="0" w:color="auto"/>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4.2</w:t>
            </w:r>
          </w:p>
        </w:tc>
        <w:tc>
          <w:tcPr>
            <w:tcW w:w="1203" w:type="dxa"/>
            <w:tcBorders>
              <w:top w:val="single" w:sz="2" w:space="0" w:color="auto"/>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6.2</w:t>
            </w:r>
          </w:p>
        </w:tc>
        <w:tc>
          <w:tcPr>
            <w:tcW w:w="1048" w:type="dxa"/>
            <w:tcBorders>
              <w:top w:val="single" w:sz="2" w:space="0" w:color="auto"/>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6.4</w:t>
            </w:r>
          </w:p>
        </w:tc>
        <w:tc>
          <w:tcPr>
            <w:tcW w:w="725" w:type="dxa"/>
            <w:tcBorders>
              <w:top w:val="single" w:sz="2" w:space="0" w:color="auto"/>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3.1</w:t>
            </w:r>
          </w:p>
        </w:tc>
        <w:tc>
          <w:tcPr>
            <w:tcW w:w="851" w:type="dxa"/>
            <w:tcBorders>
              <w:top w:val="single" w:sz="2" w:space="0" w:color="auto"/>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7.2</w:t>
            </w:r>
          </w:p>
        </w:tc>
        <w:tc>
          <w:tcPr>
            <w:tcW w:w="790" w:type="dxa"/>
            <w:tcBorders>
              <w:top w:val="single" w:sz="2" w:space="0" w:color="auto"/>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4.0</w:t>
            </w:r>
          </w:p>
        </w:tc>
        <w:tc>
          <w:tcPr>
            <w:tcW w:w="778" w:type="dxa"/>
            <w:tcBorders>
              <w:top w:val="single" w:sz="2" w:space="0" w:color="auto"/>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1.9</w:t>
            </w:r>
          </w:p>
        </w:tc>
        <w:tc>
          <w:tcPr>
            <w:tcW w:w="683" w:type="dxa"/>
            <w:tcBorders>
              <w:top w:val="single" w:sz="2" w:space="0" w:color="auto"/>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3.7</w:t>
            </w:r>
          </w:p>
        </w:tc>
        <w:tc>
          <w:tcPr>
            <w:tcW w:w="805" w:type="dxa"/>
            <w:tcBorders>
              <w:top w:val="single" w:sz="2" w:space="0" w:color="auto"/>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rtl/>
              </w:rPr>
            </w:pPr>
            <w:r>
              <w:rPr>
                <w:sz w:val="24"/>
                <w:szCs w:val="24"/>
                <w:rtl/>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rPr>
            </w:pPr>
            <w:r>
              <w:rPr>
                <w:rFonts w:hint="cs"/>
                <w:sz w:val="24"/>
                <w:szCs w:val="24"/>
                <w:rtl/>
              </w:rPr>
              <w:t>ديبر</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62.2</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5.7</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5.6</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5.9</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1.9</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6.4</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3.3</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1.0</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7.9</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rPr>
            </w:pPr>
            <w:r>
              <w:rPr>
                <w:sz w:val="24"/>
                <w:szCs w:val="24"/>
                <w:rtl/>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sz w:val="24"/>
                <w:szCs w:val="24"/>
              </w:rPr>
            </w:pPr>
            <w:r>
              <w:rPr>
                <w:rFonts w:hint="cs"/>
                <w:sz w:val="24"/>
                <w:szCs w:val="24"/>
                <w:rtl/>
              </w:rPr>
              <w:t>دورس</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61.9</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4.3</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6.5</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5.3</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2.1</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7.4</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3.6</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2.3</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6.6</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rPr>
            </w:pPr>
            <w:r>
              <w:rPr>
                <w:sz w:val="24"/>
                <w:szCs w:val="24"/>
                <w:rtl/>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rPr>
            </w:pPr>
            <w:r>
              <w:rPr>
                <w:rFonts w:hint="cs"/>
                <w:sz w:val="24"/>
                <w:szCs w:val="24"/>
                <w:rtl/>
              </w:rPr>
              <w:t>إيلباسان</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60.1</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4.5</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6.1</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7.1</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2.7</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7.3</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5.9</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2.2</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4.1</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rPr>
            </w:pPr>
            <w:r>
              <w:rPr>
                <w:sz w:val="24"/>
                <w:szCs w:val="24"/>
                <w:rtl/>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rPr>
            </w:pPr>
            <w:r>
              <w:rPr>
                <w:rFonts w:hint="cs"/>
                <w:sz w:val="24"/>
                <w:szCs w:val="24"/>
                <w:rtl/>
              </w:rPr>
              <w:t>غجيروكاستر</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55.2</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5.6</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5.9</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lang w:val="fr-FR"/>
              </w:rPr>
            </w:pPr>
            <w:r>
              <w:rPr>
                <w:rFonts w:hint="cs"/>
                <w:sz w:val="24"/>
                <w:szCs w:val="24"/>
                <w:rtl/>
                <w:lang w:val="fr-FR"/>
              </w:rPr>
              <w:t>6.5</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3.7</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8.9</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8.4</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1.5</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4.3</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lang w:val="fr-FR"/>
              </w:rPr>
            </w:pPr>
            <w:r>
              <w:rPr>
                <w:sz w:val="24"/>
                <w:szCs w:val="24"/>
                <w:rtl/>
                <w:lang w:val="fr-FR"/>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lang w:val="fr-FR"/>
              </w:rPr>
            </w:pPr>
            <w:r>
              <w:rPr>
                <w:rFonts w:hint="cs"/>
                <w:sz w:val="24"/>
                <w:szCs w:val="24"/>
                <w:rtl/>
                <w:lang w:val="fr-FR"/>
              </w:rPr>
              <w:t>فير</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53.7</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4.3</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7.1</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lang w:val="fr-FR"/>
              </w:rPr>
            </w:pPr>
            <w:r>
              <w:rPr>
                <w:rFonts w:hint="cs"/>
                <w:sz w:val="24"/>
                <w:szCs w:val="24"/>
                <w:rtl/>
                <w:lang w:val="fr-FR"/>
              </w:rPr>
              <w:t>6.6</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3.4</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9.9</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4.7</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1.8</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8.5</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lang w:val="fr-FR"/>
              </w:rPr>
            </w:pPr>
            <w:r>
              <w:rPr>
                <w:sz w:val="24"/>
                <w:szCs w:val="24"/>
                <w:rtl/>
                <w:lang w:val="fr-FR"/>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lang w:val="fr-FR"/>
              </w:rPr>
            </w:pPr>
            <w:r>
              <w:rPr>
                <w:rFonts w:hint="cs"/>
                <w:sz w:val="24"/>
                <w:szCs w:val="24"/>
                <w:rtl/>
                <w:lang w:val="fr-FR"/>
              </w:rPr>
              <w:t>كورس</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59.4</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5.2</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11.5</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lang w:val="fr-FR"/>
              </w:rPr>
            </w:pPr>
            <w:r>
              <w:rPr>
                <w:rFonts w:hint="cs"/>
                <w:sz w:val="24"/>
                <w:szCs w:val="24"/>
                <w:rtl/>
                <w:lang w:val="fr-FR"/>
              </w:rPr>
              <w:t>6.2</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1.3</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4.9</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5.3</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2.5</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3.7</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lang w:val="fr-FR"/>
              </w:rPr>
            </w:pPr>
            <w:r>
              <w:rPr>
                <w:sz w:val="24"/>
                <w:szCs w:val="24"/>
                <w:rtl/>
                <w:lang w:val="fr-FR"/>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lang w:val="fr-FR"/>
              </w:rPr>
            </w:pPr>
            <w:r>
              <w:rPr>
                <w:rFonts w:hint="cs"/>
                <w:sz w:val="24"/>
                <w:szCs w:val="24"/>
                <w:rtl/>
                <w:lang w:val="fr-FR"/>
              </w:rPr>
              <w:t>كوكس</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57.8</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8.4</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3.6</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lang w:val="fr-FR"/>
              </w:rPr>
            </w:pPr>
            <w:r>
              <w:rPr>
                <w:rFonts w:hint="cs"/>
                <w:sz w:val="24"/>
                <w:szCs w:val="24"/>
                <w:rtl/>
                <w:lang w:val="fr-FR"/>
              </w:rPr>
              <w:t>8.3</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1.7</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10.7</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4.2</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0.9</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lang w:val="fr-FR"/>
              </w:rPr>
            </w:pPr>
            <w:r>
              <w:rPr>
                <w:rFonts w:hint="cs"/>
                <w:sz w:val="24"/>
                <w:szCs w:val="24"/>
                <w:rtl/>
                <w:lang w:val="fr-FR"/>
              </w:rPr>
              <w:t>4.4</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lang w:val="fr-FR"/>
              </w:rPr>
            </w:pPr>
            <w:r>
              <w:rPr>
                <w:sz w:val="24"/>
                <w:szCs w:val="24"/>
                <w:rtl/>
                <w:lang w:val="fr-FR"/>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lang w:val="fr-FR"/>
              </w:rPr>
            </w:pPr>
            <w:r>
              <w:rPr>
                <w:rFonts w:hint="cs"/>
                <w:sz w:val="24"/>
                <w:szCs w:val="24"/>
                <w:rtl/>
                <w:lang w:val="fr-FR"/>
              </w:rPr>
              <w:t>ليزه</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58.5</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6.6</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4.5</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7.5</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1.8</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5.8</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4.5</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3.1</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6.8</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rPr>
            </w:pPr>
            <w:r>
              <w:rPr>
                <w:sz w:val="24"/>
                <w:szCs w:val="24"/>
                <w:rtl/>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rPr>
            </w:pPr>
            <w:r>
              <w:rPr>
                <w:rFonts w:hint="cs"/>
                <w:sz w:val="24"/>
                <w:szCs w:val="24"/>
                <w:rtl/>
              </w:rPr>
              <w:t>شكودر</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59.6</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7.2</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2.9</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8.2</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2.3</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sz w:val="24"/>
                <w:szCs w:val="24"/>
              </w:rPr>
            </w:pPr>
            <w:r>
              <w:rPr>
                <w:sz w:val="24"/>
                <w:szCs w:val="24"/>
                <w:rtl/>
              </w:rPr>
              <w:t>٧</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5.2</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3.6</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3.8</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rPr>
            </w:pPr>
            <w:r>
              <w:rPr>
                <w:sz w:val="24"/>
                <w:szCs w:val="24"/>
                <w:rtl/>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nil"/>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rtl/>
              </w:rPr>
            </w:pPr>
            <w:r>
              <w:rPr>
                <w:rFonts w:hint="cs"/>
                <w:sz w:val="24"/>
                <w:szCs w:val="24"/>
                <w:rtl/>
              </w:rPr>
              <w:t>تيرانا</w:t>
            </w:r>
          </w:p>
        </w:tc>
        <w:tc>
          <w:tcPr>
            <w:tcW w:w="1077"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55.5</w:t>
            </w:r>
          </w:p>
        </w:tc>
        <w:tc>
          <w:tcPr>
            <w:tcW w:w="83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5.4</w:t>
            </w:r>
          </w:p>
        </w:tc>
        <w:tc>
          <w:tcPr>
            <w:tcW w:w="120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8.8</w:t>
            </w:r>
          </w:p>
        </w:tc>
        <w:tc>
          <w:tcPr>
            <w:tcW w:w="1048" w:type="dxa"/>
            <w:tcBorders>
              <w:top w:val="nil"/>
              <w:left w:val="single" w:sz="6" w:space="0" w:color="auto"/>
              <w:bottom w:val="nil"/>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5.2</w:t>
            </w:r>
          </w:p>
        </w:tc>
        <w:tc>
          <w:tcPr>
            <w:tcW w:w="725"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2.3</w:t>
            </w:r>
          </w:p>
        </w:tc>
        <w:tc>
          <w:tcPr>
            <w:tcW w:w="851"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8.3</w:t>
            </w:r>
          </w:p>
        </w:tc>
        <w:tc>
          <w:tcPr>
            <w:tcW w:w="790"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5.9</w:t>
            </w:r>
          </w:p>
        </w:tc>
        <w:tc>
          <w:tcPr>
            <w:tcW w:w="778"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2.5</w:t>
            </w:r>
          </w:p>
        </w:tc>
        <w:tc>
          <w:tcPr>
            <w:tcW w:w="683" w:type="dxa"/>
            <w:tcBorders>
              <w:top w:val="nil"/>
              <w:left w:val="single" w:sz="6" w:space="0" w:color="auto"/>
              <w:bottom w:val="nil"/>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6.0</w:t>
            </w:r>
          </w:p>
        </w:tc>
        <w:tc>
          <w:tcPr>
            <w:tcW w:w="805" w:type="dxa"/>
            <w:tcBorders>
              <w:top w:val="nil"/>
              <w:left w:val="single" w:sz="6" w:space="0" w:color="auto"/>
              <w:bottom w:val="nil"/>
              <w:right w:val="single" w:sz="2" w:space="0" w:color="auto"/>
            </w:tcBorders>
            <w:vAlign w:val="bottom"/>
          </w:tcPr>
          <w:p w:rsidR="005607AB" w:rsidRDefault="005607AB">
            <w:pPr>
              <w:tabs>
                <w:tab w:val="left" w:pos="851"/>
              </w:tabs>
              <w:spacing w:before="0" w:after="20" w:line="320" w:lineRule="exact"/>
              <w:jc w:val="center"/>
              <w:rPr>
                <w:sz w:val="24"/>
                <w:szCs w:val="24"/>
              </w:rPr>
            </w:pPr>
            <w:r>
              <w:rPr>
                <w:sz w:val="24"/>
                <w:szCs w:val="24"/>
                <w:rtl/>
              </w:rPr>
              <w:t>١٠٠</w:t>
            </w:r>
          </w:p>
        </w:tc>
      </w:tr>
      <w:tr w:rsidR="005607AB" w:rsidTr="005607AB">
        <w:tblPrEx>
          <w:tblCellMar>
            <w:top w:w="0" w:type="dxa"/>
            <w:bottom w:w="0" w:type="dxa"/>
          </w:tblCellMar>
        </w:tblPrEx>
        <w:trPr>
          <w:jc w:val="center"/>
        </w:trPr>
        <w:tc>
          <w:tcPr>
            <w:tcW w:w="1224" w:type="dxa"/>
            <w:tcBorders>
              <w:top w:val="nil"/>
              <w:left w:val="single" w:sz="2" w:space="0" w:color="auto"/>
              <w:bottom w:val="single" w:sz="6" w:space="0" w:color="auto"/>
              <w:right w:val="single" w:sz="6" w:space="0" w:color="auto"/>
            </w:tcBorders>
            <w:vAlign w:val="bottom"/>
          </w:tcPr>
          <w:p w:rsidR="005607AB" w:rsidRDefault="005607AB">
            <w:pPr>
              <w:tabs>
                <w:tab w:val="left" w:pos="851"/>
              </w:tabs>
              <w:spacing w:before="0" w:after="20" w:line="320" w:lineRule="exact"/>
              <w:ind w:left="80"/>
              <w:jc w:val="both"/>
              <w:rPr>
                <w:rFonts w:hint="cs"/>
                <w:sz w:val="24"/>
                <w:szCs w:val="24"/>
              </w:rPr>
            </w:pPr>
            <w:r>
              <w:rPr>
                <w:rFonts w:hint="cs"/>
                <w:sz w:val="24"/>
                <w:szCs w:val="24"/>
                <w:rtl/>
              </w:rPr>
              <w:t>فلور</w:t>
            </w:r>
          </w:p>
        </w:tc>
        <w:tc>
          <w:tcPr>
            <w:tcW w:w="1077" w:type="dxa"/>
            <w:tcBorders>
              <w:top w:val="nil"/>
              <w:left w:val="single" w:sz="6" w:space="0" w:color="auto"/>
              <w:bottom w:val="single" w:sz="6" w:space="0" w:color="auto"/>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60.3</w:t>
            </w:r>
          </w:p>
        </w:tc>
        <w:tc>
          <w:tcPr>
            <w:tcW w:w="831" w:type="dxa"/>
            <w:tcBorders>
              <w:top w:val="nil"/>
              <w:left w:val="single" w:sz="6" w:space="0" w:color="auto"/>
              <w:bottom w:val="single" w:sz="6" w:space="0" w:color="auto"/>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4.5</w:t>
            </w:r>
          </w:p>
        </w:tc>
        <w:tc>
          <w:tcPr>
            <w:tcW w:w="1203" w:type="dxa"/>
            <w:tcBorders>
              <w:top w:val="nil"/>
              <w:left w:val="single" w:sz="6" w:space="0" w:color="auto"/>
              <w:bottom w:val="single" w:sz="6" w:space="0" w:color="auto"/>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4.3</w:t>
            </w:r>
          </w:p>
        </w:tc>
        <w:tc>
          <w:tcPr>
            <w:tcW w:w="1048" w:type="dxa"/>
            <w:tcBorders>
              <w:top w:val="nil"/>
              <w:left w:val="single" w:sz="6" w:space="0" w:color="auto"/>
              <w:bottom w:val="single" w:sz="6" w:space="0" w:color="auto"/>
              <w:right w:val="single" w:sz="6" w:space="0" w:color="auto"/>
            </w:tcBorders>
            <w:vAlign w:val="bottom"/>
          </w:tcPr>
          <w:p w:rsidR="005607AB" w:rsidRDefault="005607AB">
            <w:pPr>
              <w:pStyle w:val="Header"/>
              <w:tabs>
                <w:tab w:val="left" w:pos="851"/>
              </w:tabs>
              <w:spacing w:after="20" w:line="320" w:lineRule="exact"/>
              <w:jc w:val="center"/>
              <w:rPr>
                <w:rFonts w:hint="cs"/>
                <w:sz w:val="24"/>
                <w:szCs w:val="24"/>
              </w:rPr>
            </w:pPr>
            <w:r>
              <w:rPr>
                <w:rFonts w:hint="cs"/>
                <w:sz w:val="24"/>
                <w:szCs w:val="24"/>
                <w:rtl/>
              </w:rPr>
              <w:t>6.4</w:t>
            </w:r>
          </w:p>
        </w:tc>
        <w:tc>
          <w:tcPr>
            <w:tcW w:w="725" w:type="dxa"/>
            <w:tcBorders>
              <w:top w:val="nil"/>
              <w:left w:val="single" w:sz="6" w:space="0" w:color="auto"/>
              <w:bottom w:val="single" w:sz="6" w:space="0" w:color="auto"/>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3.9</w:t>
            </w:r>
          </w:p>
        </w:tc>
        <w:tc>
          <w:tcPr>
            <w:tcW w:w="851" w:type="dxa"/>
            <w:tcBorders>
              <w:top w:val="nil"/>
              <w:left w:val="single" w:sz="6" w:space="0" w:color="auto"/>
              <w:bottom w:val="single" w:sz="6" w:space="0" w:color="auto"/>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10.0</w:t>
            </w:r>
          </w:p>
        </w:tc>
        <w:tc>
          <w:tcPr>
            <w:tcW w:w="790" w:type="dxa"/>
            <w:tcBorders>
              <w:top w:val="nil"/>
              <w:left w:val="single" w:sz="6" w:space="0" w:color="auto"/>
              <w:bottom w:val="single" w:sz="6" w:space="0" w:color="auto"/>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5.0</w:t>
            </w:r>
          </w:p>
        </w:tc>
        <w:tc>
          <w:tcPr>
            <w:tcW w:w="778" w:type="dxa"/>
            <w:tcBorders>
              <w:top w:val="nil"/>
              <w:left w:val="single" w:sz="6" w:space="0" w:color="auto"/>
              <w:bottom w:val="single" w:sz="6" w:space="0" w:color="auto"/>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1.7</w:t>
            </w:r>
          </w:p>
        </w:tc>
        <w:tc>
          <w:tcPr>
            <w:tcW w:w="683" w:type="dxa"/>
            <w:tcBorders>
              <w:top w:val="nil"/>
              <w:left w:val="single" w:sz="6" w:space="0" w:color="auto"/>
              <w:bottom w:val="single" w:sz="6" w:space="0" w:color="auto"/>
              <w:right w:val="single" w:sz="6" w:space="0" w:color="auto"/>
            </w:tcBorders>
            <w:vAlign w:val="bottom"/>
          </w:tcPr>
          <w:p w:rsidR="005607AB" w:rsidRDefault="005607AB">
            <w:pPr>
              <w:tabs>
                <w:tab w:val="left" w:pos="851"/>
              </w:tabs>
              <w:spacing w:before="0" w:after="20" w:line="320" w:lineRule="exact"/>
              <w:jc w:val="center"/>
              <w:rPr>
                <w:rFonts w:hint="cs"/>
                <w:sz w:val="24"/>
                <w:szCs w:val="24"/>
              </w:rPr>
            </w:pPr>
            <w:r>
              <w:rPr>
                <w:rFonts w:hint="cs"/>
                <w:sz w:val="24"/>
                <w:szCs w:val="24"/>
                <w:rtl/>
              </w:rPr>
              <w:t>3.8</w:t>
            </w:r>
          </w:p>
        </w:tc>
        <w:tc>
          <w:tcPr>
            <w:tcW w:w="805" w:type="dxa"/>
            <w:tcBorders>
              <w:top w:val="nil"/>
              <w:left w:val="single" w:sz="6" w:space="0" w:color="auto"/>
              <w:bottom w:val="single" w:sz="6" w:space="0" w:color="auto"/>
              <w:right w:val="single" w:sz="2" w:space="0" w:color="auto"/>
            </w:tcBorders>
            <w:vAlign w:val="bottom"/>
          </w:tcPr>
          <w:p w:rsidR="005607AB" w:rsidRDefault="005607AB">
            <w:pPr>
              <w:tabs>
                <w:tab w:val="left" w:pos="851"/>
              </w:tabs>
              <w:spacing w:before="0" w:after="20" w:line="320" w:lineRule="exact"/>
              <w:jc w:val="center"/>
              <w:rPr>
                <w:sz w:val="24"/>
                <w:szCs w:val="24"/>
              </w:rPr>
            </w:pPr>
            <w:r>
              <w:rPr>
                <w:sz w:val="24"/>
                <w:szCs w:val="24"/>
                <w:rtl/>
              </w:rPr>
              <w:t>١٠٠</w:t>
            </w:r>
          </w:p>
        </w:tc>
      </w:tr>
      <w:tr w:rsidR="005607AB" w:rsidTr="005607AB">
        <w:tblPrEx>
          <w:tblCellMar>
            <w:top w:w="0" w:type="dxa"/>
            <w:bottom w:w="0" w:type="dxa"/>
          </w:tblCellMar>
        </w:tblPrEx>
        <w:trPr>
          <w:jc w:val="center"/>
        </w:trPr>
        <w:tc>
          <w:tcPr>
            <w:tcW w:w="1224" w:type="dxa"/>
            <w:tcBorders>
              <w:top w:val="single" w:sz="6" w:space="0" w:color="auto"/>
              <w:left w:val="single" w:sz="2" w:space="0" w:color="auto"/>
              <w:bottom w:val="single" w:sz="2" w:space="0" w:color="auto"/>
              <w:right w:val="single" w:sz="6" w:space="0" w:color="auto"/>
            </w:tcBorders>
            <w:vAlign w:val="bottom"/>
          </w:tcPr>
          <w:p w:rsidR="005607AB" w:rsidRDefault="005607AB">
            <w:pPr>
              <w:tabs>
                <w:tab w:val="left" w:pos="851"/>
              </w:tabs>
              <w:spacing w:before="0" w:after="40" w:line="320" w:lineRule="exact"/>
              <w:ind w:left="306"/>
              <w:jc w:val="both"/>
              <w:rPr>
                <w:rFonts w:hint="cs"/>
                <w:sz w:val="24"/>
                <w:szCs w:val="24"/>
              </w:rPr>
            </w:pPr>
            <w:r>
              <w:rPr>
                <w:rFonts w:hint="cs"/>
                <w:sz w:val="24"/>
                <w:szCs w:val="24"/>
                <w:rtl/>
              </w:rPr>
              <w:t>المجموع</w:t>
            </w:r>
          </w:p>
        </w:tc>
        <w:tc>
          <w:tcPr>
            <w:tcW w:w="1077"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40" w:line="320" w:lineRule="exact"/>
              <w:jc w:val="center"/>
              <w:rPr>
                <w:rFonts w:hint="cs"/>
                <w:sz w:val="24"/>
                <w:szCs w:val="24"/>
              </w:rPr>
            </w:pPr>
            <w:r>
              <w:rPr>
                <w:rFonts w:hint="cs"/>
                <w:sz w:val="24"/>
                <w:szCs w:val="24"/>
                <w:rtl/>
              </w:rPr>
              <w:t>57.8</w:t>
            </w:r>
          </w:p>
        </w:tc>
        <w:tc>
          <w:tcPr>
            <w:tcW w:w="831"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40" w:line="320" w:lineRule="exact"/>
              <w:jc w:val="center"/>
              <w:rPr>
                <w:rFonts w:hint="cs"/>
                <w:sz w:val="24"/>
                <w:szCs w:val="24"/>
              </w:rPr>
            </w:pPr>
            <w:r>
              <w:rPr>
                <w:rFonts w:hint="cs"/>
                <w:sz w:val="24"/>
                <w:szCs w:val="24"/>
                <w:rtl/>
              </w:rPr>
              <w:t>5.3</w:t>
            </w:r>
          </w:p>
        </w:tc>
        <w:tc>
          <w:tcPr>
            <w:tcW w:w="1203"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40" w:line="320" w:lineRule="exact"/>
              <w:jc w:val="center"/>
              <w:rPr>
                <w:rFonts w:hint="cs"/>
                <w:sz w:val="24"/>
                <w:szCs w:val="24"/>
              </w:rPr>
            </w:pPr>
            <w:r>
              <w:rPr>
                <w:rFonts w:hint="cs"/>
                <w:sz w:val="24"/>
                <w:szCs w:val="24"/>
                <w:rtl/>
              </w:rPr>
              <w:t>6.9</w:t>
            </w:r>
          </w:p>
        </w:tc>
        <w:tc>
          <w:tcPr>
            <w:tcW w:w="1048" w:type="dxa"/>
            <w:tcBorders>
              <w:top w:val="single" w:sz="6" w:space="0" w:color="auto"/>
              <w:left w:val="single" w:sz="6" w:space="0" w:color="auto"/>
              <w:bottom w:val="single" w:sz="2" w:space="0" w:color="auto"/>
              <w:right w:val="single" w:sz="6" w:space="0" w:color="auto"/>
            </w:tcBorders>
            <w:vAlign w:val="bottom"/>
          </w:tcPr>
          <w:p w:rsidR="005607AB" w:rsidRDefault="005607AB">
            <w:pPr>
              <w:pStyle w:val="Header"/>
              <w:tabs>
                <w:tab w:val="left" w:pos="851"/>
              </w:tabs>
              <w:spacing w:after="40" w:line="320" w:lineRule="exact"/>
              <w:jc w:val="center"/>
              <w:rPr>
                <w:rFonts w:hint="cs"/>
                <w:sz w:val="24"/>
                <w:szCs w:val="24"/>
              </w:rPr>
            </w:pPr>
            <w:r>
              <w:rPr>
                <w:rFonts w:hint="cs"/>
                <w:sz w:val="24"/>
                <w:szCs w:val="24"/>
                <w:rtl/>
              </w:rPr>
              <w:t>6.3</w:t>
            </w:r>
          </w:p>
        </w:tc>
        <w:tc>
          <w:tcPr>
            <w:tcW w:w="725"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40" w:line="320" w:lineRule="exact"/>
              <w:jc w:val="center"/>
              <w:rPr>
                <w:rFonts w:hint="cs"/>
                <w:sz w:val="24"/>
                <w:szCs w:val="24"/>
              </w:rPr>
            </w:pPr>
            <w:r>
              <w:rPr>
                <w:rFonts w:hint="cs"/>
                <w:sz w:val="24"/>
                <w:szCs w:val="24"/>
                <w:rtl/>
              </w:rPr>
              <w:t>2.6</w:t>
            </w:r>
          </w:p>
        </w:tc>
        <w:tc>
          <w:tcPr>
            <w:tcW w:w="851"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40" w:line="320" w:lineRule="exact"/>
              <w:jc w:val="center"/>
              <w:rPr>
                <w:rFonts w:hint="cs"/>
                <w:sz w:val="24"/>
                <w:szCs w:val="24"/>
              </w:rPr>
            </w:pPr>
            <w:r>
              <w:rPr>
                <w:rFonts w:hint="cs"/>
                <w:sz w:val="24"/>
                <w:szCs w:val="24"/>
                <w:rtl/>
              </w:rPr>
              <w:t>7.9</w:t>
            </w:r>
          </w:p>
        </w:tc>
        <w:tc>
          <w:tcPr>
            <w:tcW w:w="790"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40" w:line="320" w:lineRule="exact"/>
              <w:jc w:val="center"/>
              <w:rPr>
                <w:rFonts w:hint="cs"/>
                <w:sz w:val="24"/>
                <w:szCs w:val="24"/>
              </w:rPr>
            </w:pPr>
            <w:r>
              <w:rPr>
                <w:rFonts w:hint="cs"/>
                <w:sz w:val="24"/>
                <w:szCs w:val="24"/>
                <w:rtl/>
              </w:rPr>
              <w:t>5.4</w:t>
            </w:r>
          </w:p>
        </w:tc>
        <w:tc>
          <w:tcPr>
            <w:tcW w:w="778"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40" w:line="320" w:lineRule="exact"/>
              <w:jc w:val="center"/>
              <w:rPr>
                <w:rFonts w:hint="cs"/>
                <w:sz w:val="24"/>
                <w:szCs w:val="24"/>
              </w:rPr>
            </w:pPr>
            <w:r>
              <w:rPr>
                <w:rFonts w:hint="cs"/>
                <w:sz w:val="24"/>
                <w:szCs w:val="24"/>
                <w:rtl/>
              </w:rPr>
              <w:t>2.3</w:t>
            </w:r>
          </w:p>
        </w:tc>
        <w:tc>
          <w:tcPr>
            <w:tcW w:w="683" w:type="dxa"/>
            <w:tcBorders>
              <w:top w:val="single" w:sz="6" w:space="0" w:color="auto"/>
              <w:left w:val="single" w:sz="6" w:space="0" w:color="auto"/>
              <w:bottom w:val="single" w:sz="2" w:space="0" w:color="auto"/>
              <w:right w:val="single" w:sz="6" w:space="0" w:color="auto"/>
            </w:tcBorders>
            <w:vAlign w:val="bottom"/>
          </w:tcPr>
          <w:p w:rsidR="005607AB" w:rsidRDefault="005607AB">
            <w:pPr>
              <w:tabs>
                <w:tab w:val="left" w:pos="851"/>
              </w:tabs>
              <w:spacing w:before="0" w:after="40" w:line="320" w:lineRule="exact"/>
              <w:jc w:val="center"/>
              <w:rPr>
                <w:rFonts w:hint="cs"/>
                <w:sz w:val="24"/>
                <w:szCs w:val="24"/>
              </w:rPr>
            </w:pPr>
            <w:r>
              <w:rPr>
                <w:rFonts w:hint="cs"/>
                <w:sz w:val="24"/>
                <w:szCs w:val="24"/>
                <w:rtl/>
              </w:rPr>
              <w:t>5.5</w:t>
            </w:r>
          </w:p>
        </w:tc>
        <w:tc>
          <w:tcPr>
            <w:tcW w:w="805" w:type="dxa"/>
            <w:tcBorders>
              <w:top w:val="single" w:sz="6" w:space="0" w:color="auto"/>
              <w:left w:val="single" w:sz="6" w:space="0" w:color="auto"/>
              <w:bottom w:val="single" w:sz="2" w:space="0" w:color="auto"/>
              <w:right w:val="single" w:sz="2" w:space="0" w:color="auto"/>
            </w:tcBorders>
            <w:vAlign w:val="bottom"/>
          </w:tcPr>
          <w:p w:rsidR="005607AB" w:rsidRDefault="005607AB">
            <w:pPr>
              <w:tabs>
                <w:tab w:val="left" w:pos="851"/>
              </w:tabs>
              <w:spacing w:before="0" w:after="40" w:line="320" w:lineRule="exact"/>
              <w:jc w:val="center"/>
              <w:rPr>
                <w:sz w:val="24"/>
                <w:szCs w:val="24"/>
              </w:rPr>
            </w:pPr>
            <w:r>
              <w:rPr>
                <w:sz w:val="24"/>
                <w:szCs w:val="24"/>
                <w:rtl/>
              </w:rPr>
              <w:t>١٠٠</w:t>
            </w:r>
          </w:p>
        </w:tc>
      </w:tr>
    </w:tbl>
    <w:p w:rsidR="00000000" w:rsidRDefault="005607AB">
      <w:pPr>
        <w:pStyle w:val="Heading2"/>
        <w:tabs>
          <w:tab w:val="left" w:pos="541"/>
        </w:tabs>
        <w:spacing w:before="120" w:after="20" w:line="320" w:lineRule="exact"/>
        <w:jc w:val="both"/>
        <w:rPr>
          <w:rFonts w:hint="cs"/>
          <w:sz w:val="24"/>
          <w:szCs w:val="24"/>
          <w:rtl/>
        </w:rPr>
      </w:pPr>
      <w:r>
        <w:rPr>
          <w:rFonts w:hint="cs"/>
          <w:sz w:val="24"/>
          <w:szCs w:val="24"/>
          <w:rtl/>
        </w:rPr>
        <w:tab/>
      </w:r>
      <w:r>
        <w:rPr>
          <w:rFonts w:hint="cs"/>
          <w:i/>
          <w:iCs/>
          <w:sz w:val="24"/>
          <w:szCs w:val="24"/>
          <w:rtl/>
        </w:rPr>
        <w:t>المصدر:</w:t>
      </w:r>
      <w:r>
        <w:rPr>
          <w:rFonts w:hint="cs"/>
          <w:i/>
          <w:iCs/>
          <w:sz w:val="24"/>
          <w:szCs w:val="24"/>
          <w:rtl/>
        </w:rPr>
        <w:tab/>
      </w:r>
      <w:r>
        <w:rPr>
          <w:rFonts w:hint="cs"/>
          <w:sz w:val="24"/>
          <w:szCs w:val="24"/>
          <w:rtl/>
        </w:rPr>
        <w:t>الدراسة الاستقصائية لميزانية الأسرة المعيشية في المناطق الحضرية، 19</w:t>
      </w:r>
      <w:r>
        <w:rPr>
          <w:rFonts w:hint="cs"/>
          <w:sz w:val="24"/>
          <w:szCs w:val="24"/>
          <w:rtl/>
        </w:rPr>
        <w:t>99-2000.</w:t>
      </w:r>
    </w:p>
    <w:p w:rsidR="00000000" w:rsidRDefault="005607AB">
      <w:pPr>
        <w:pStyle w:val="Heading2"/>
        <w:keepNext w:val="0"/>
        <w:tabs>
          <w:tab w:val="left" w:pos="851"/>
        </w:tabs>
        <w:spacing w:before="0" w:line="380" w:lineRule="exact"/>
        <w:rPr>
          <w:rFonts w:hint="cs"/>
          <w:b/>
          <w:bCs/>
          <w:sz w:val="22"/>
          <w:szCs w:val="24"/>
          <w:rtl/>
        </w:rPr>
      </w:pPr>
      <w:r>
        <w:rPr>
          <w:rtl/>
        </w:rPr>
        <w:br w:type="page"/>
      </w:r>
      <w:r>
        <w:rPr>
          <w:rFonts w:hint="cs"/>
          <w:b/>
          <w:bCs/>
          <w:sz w:val="22"/>
          <w:szCs w:val="24"/>
          <w:rtl/>
        </w:rPr>
        <w:t>الجدول 26</w:t>
      </w:r>
      <w:r>
        <w:rPr>
          <w:b/>
          <w:bCs/>
          <w:sz w:val="22"/>
          <w:szCs w:val="24"/>
          <w:rtl/>
        </w:rPr>
        <w:br/>
      </w:r>
      <w:r>
        <w:rPr>
          <w:rFonts w:hint="cs"/>
          <w:b/>
          <w:bCs/>
          <w:sz w:val="22"/>
          <w:szCs w:val="24"/>
          <w:rtl/>
        </w:rPr>
        <w:t>أنماط إنفاق الأسر المعيشية حسب المجموعات الرئيسية</w:t>
      </w:r>
      <w:r>
        <w:rPr>
          <w:b/>
          <w:bCs/>
          <w:sz w:val="22"/>
          <w:szCs w:val="24"/>
          <w:rtl/>
        </w:rPr>
        <w:br/>
      </w:r>
      <w:r>
        <w:rPr>
          <w:rFonts w:hint="cs"/>
          <w:b/>
          <w:bCs/>
          <w:sz w:val="22"/>
          <w:szCs w:val="24"/>
          <w:rtl/>
        </w:rPr>
        <w:t>(1993، 1994، 2000) بالنسبة المئوية</w:t>
      </w:r>
    </w:p>
    <w:tbl>
      <w:tblPr>
        <w:bidiVisual/>
        <w:tblW w:w="0" w:type="auto"/>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1"/>
        <w:gridCol w:w="1356"/>
        <w:gridCol w:w="1243"/>
        <w:gridCol w:w="1808"/>
      </w:tblGrid>
      <w:tr w:rsidR="005607AB" w:rsidTr="005607AB">
        <w:tblPrEx>
          <w:tblCellMar>
            <w:top w:w="0" w:type="dxa"/>
            <w:bottom w:w="0" w:type="dxa"/>
          </w:tblCellMar>
        </w:tblPrEx>
        <w:trPr>
          <w:cantSplit/>
        </w:trPr>
        <w:tc>
          <w:tcPr>
            <w:tcW w:w="4181" w:type="dxa"/>
            <w:tcBorders>
              <w:bottom w:val="nil"/>
            </w:tcBorders>
          </w:tcPr>
          <w:p w:rsidR="005607AB" w:rsidRDefault="005607AB">
            <w:pPr>
              <w:pStyle w:val="Heading2"/>
              <w:tabs>
                <w:tab w:val="left" w:pos="851"/>
              </w:tabs>
              <w:spacing w:before="0" w:after="0" w:line="320" w:lineRule="exact"/>
              <w:jc w:val="both"/>
              <w:rPr>
                <w:sz w:val="24"/>
                <w:szCs w:val="24"/>
              </w:rPr>
            </w:pPr>
          </w:p>
        </w:tc>
        <w:tc>
          <w:tcPr>
            <w:tcW w:w="4407" w:type="dxa"/>
            <w:gridSpan w:val="3"/>
          </w:tcPr>
          <w:p w:rsidR="005607AB" w:rsidRDefault="005607AB">
            <w:pPr>
              <w:pStyle w:val="Heading2"/>
              <w:tabs>
                <w:tab w:val="left" w:pos="851"/>
              </w:tabs>
              <w:spacing w:before="0" w:after="0" w:line="320" w:lineRule="exact"/>
              <w:rPr>
                <w:rFonts w:hint="cs"/>
                <w:sz w:val="24"/>
                <w:szCs w:val="24"/>
              </w:rPr>
            </w:pPr>
            <w:r>
              <w:rPr>
                <w:rFonts w:hint="cs"/>
                <w:sz w:val="24"/>
                <w:szCs w:val="24"/>
                <w:rtl/>
              </w:rPr>
              <w:t>السنة</w:t>
            </w:r>
          </w:p>
        </w:tc>
      </w:tr>
      <w:tr w:rsidR="005607AB" w:rsidTr="005607AB">
        <w:tblPrEx>
          <w:tblCellMar>
            <w:top w:w="0" w:type="dxa"/>
            <w:bottom w:w="0" w:type="dxa"/>
          </w:tblCellMar>
        </w:tblPrEx>
        <w:tc>
          <w:tcPr>
            <w:tcW w:w="4181" w:type="dxa"/>
            <w:tcBorders>
              <w:top w:val="nil"/>
              <w:bottom w:val="single" w:sz="4" w:space="0" w:color="auto"/>
            </w:tcBorders>
          </w:tcPr>
          <w:p w:rsidR="005607AB" w:rsidRDefault="005607AB">
            <w:pPr>
              <w:pStyle w:val="Heading2"/>
              <w:tabs>
                <w:tab w:val="left" w:pos="851"/>
              </w:tabs>
              <w:spacing w:before="0" w:after="0" w:line="320" w:lineRule="exact"/>
              <w:rPr>
                <w:sz w:val="24"/>
                <w:szCs w:val="24"/>
              </w:rPr>
            </w:pPr>
            <w:r>
              <w:rPr>
                <w:rFonts w:hint="cs"/>
                <w:sz w:val="24"/>
                <w:szCs w:val="24"/>
                <w:rtl/>
              </w:rPr>
              <w:t>النفقات</w:t>
            </w:r>
          </w:p>
        </w:tc>
        <w:tc>
          <w:tcPr>
            <w:tcW w:w="1356" w:type="dxa"/>
            <w:tcBorders>
              <w:bottom w:val="single" w:sz="4" w:space="0" w:color="auto"/>
            </w:tcBorders>
          </w:tcPr>
          <w:p w:rsidR="005607AB" w:rsidRDefault="005607AB">
            <w:pPr>
              <w:pStyle w:val="Heading2"/>
              <w:keepNext w:val="0"/>
              <w:spacing w:before="0" w:after="0" w:line="320" w:lineRule="exact"/>
              <w:ind w:left="284"/>
              <w:jc w:val="both"/>
              <w:rPr>
                <w:rFonts w:hint="cs"/>
                <w:sz w:val="24"/>
                <w:szCs w:val="24"/>
              </w:rPr>
            </w:pPr>
            <w:r>
              <w:rPr>
                <w:rFonts w:hint="cs"/>
                <w:sz w:val="24"/>
                <w:szCs w:val="24"/>
                <w:rtl/>
              </w:rPr>
              <w:t>1993</w:t>
            </w:r>
          </w:p>
        </w:tc>
        <w:tc>
          <w:tcPr>
            <w:tcW w:w="1243" w:type="dxa"/>
            <w:tcBorders>
              <w:bottom w:val="single" w:sz="4" w:space="0" w:color="auto"/>
            </w:tcBorders>
          </w:tcPr>
          <w:p w:rsidR="005607AB" w:rsidRDefault="005607AB">
            <w:pPr>
              <w:pStyle w:val="Heading2"/>
              <w:keepNext w:val="0"/>
              <w:spacing w:before="0" w:after="0" w:line="320" w:lineRule="exact"/>
              <w:ind w:left="171"/>
              <w:jc w:val="both"/>
              <w:rPr>
                <w:rFonts w:hint="cs"/>
                <w:sz w:val="24"/>
                <w:szCs w:val="24"/>
              </w:rPr>
            </w:pPr>
            <w:r>
              <w:rPr>
                <w:rFonts w:hint="cs"/>
                <w:sz w:val="24"/>
                <w:szCs w:val="24"/>
                <w:rtl/>
              </w:rPr>
              <w:t>1994</w:t>
            </w:r>
          </w:p>
        </w:tc>
        <w:tc>
          <w:tcPr>
            <w:tcW w:w="1808" w:type="dxa"/>
            <w:tcBorders>
              <w:bottom w:val="single" w:sz="4" w:space="0" w:color="auto"/>
            </w:tcBorders>
          </w:tcPr>
          <w:p w:rsidR="005607AB" w:rsidRDefault="005607AB">
            <w:pPr>
              <w:pStyle w:val="Heading2"/>
              <w:keepNext w:val="0"/>
              <w:spacing w:before="0" w:after="0" w:line="320" w:lineRule="exact"/>
              <w:ind w:left="397"/>
              <w:jc w:val="both"/>
              <w:rPr>
                <w:rFonts w:hint="cs"/>
                <w:sz w:val="24"/>
                <w:szCs w:val="24"/>
              </w:rPr>
            </w:pPr>
            <w:r>
              <w:rPr>
                <w:rFonts w:hint="cs"/>
                <w:sz w:val="24"/>
                <w:szCs w:val="24"/>
                <w:rtl/>
              </w:rPr>
              <w:t>2000</w:t>
            </w:r>
          </w:p>
        </w:tc>
      </w:tr>
      <w:tr w:rsidR="005607AB" w:rsidTr="005607AB">
        <w:tblPrEx>
          <w:tblCellMar>
            <w:top w:w="0" w:type="dxa"/>
            <w:bottom w:w="0" w:type="dxa"/>
          </w:tblCellMar>
        </w:tblPrEx>
        <w:tc>
          <w:tcPr>
            <w:tcW w:w="4181" w:type="dxa"/>
            <w:tcBorders>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الغذاء، التبع، المشروبات</w:t>
            </w:r>
          </w:p>
        </w:tc>
        <w:tc>
          <w:tcPr>
            <w:tcW w:w="1356" w:type="dxa"/>
            <w:tcBorders>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72.1</w:t>
            </w:r>
          </w:p>
        </w:tc>
        <w:tc>
          <w:tcPr>
            <w:tcW w:w="1243" w:type="dxa"/>
            <w:tcBorders>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68.93</w:t>
            </w:r>
          </w:p>
        </w:tc>
        <w:tc>
          <w:tcPr>
            <w:tcW w:w="1808" w:type="dxa"/>
            <w:tcBorders>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57.8</w:t>
            </w:r>
          </w:p>
        </w:tc>
      </w:tr>
      <w:tr w:rsidR="005607AB" w:rsidTr="005607AB">
        <w:tblPrEx>
          <w:tblCellMar>
            <w:top w:w="0" w:type="dxa"/>
            <w:bottom w:w="0" w:type="dxa"/>
          </w:tblCellMar>
        </w:tblPrEx>
        <w:tc>
          <w:tcPr>
            <w:tcW w:w="4181" w:type="dxa"/>
            <w:tcBorders>
              <w:top w:val="nil"/>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الملابس، الأحذية</w:t>
            </w:r>
          </w:p>
        </w:tc>
        <w:tc>
          <w:tcPr>
            <w:tcW w:w="1356" w:type="dxa"/>
            <w:tcBorders>
              <w:top w:val="nil"/>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2.8</w:t>
            </w:r>
          </w:p>
        </w:tc>
        <w:tc>
          <w:tcPr>
            <w:tcW w:w="1243" w:type="dxa"/>
            <w:tcBorders>
              <w:top w:val="nil"/>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2.39</w:t>
            </w:r>
          </w:p>
        </w:tc>
        <w:tc>
          <w:tcPr>
            <w:tcW w:w="1808" w:type="dxa"/>
            <w:tcBorders>
              <w:top w:val="nil"/>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5.3</w:t>
            </w:r>
          </w:p>
        </w:tc>
      </w:tr>
      <w:tr w:rsidR="005607AB" w:rsidTr="005607AB">
        <w:tblPrEx>
          <w:tblCellMar>
            <w:top w:w="0" w:type="dxa"/>
            <w:bottom w:w="0" w:type="dxa"/>
          </w:tblCellMar>
        </w:tblPrEx>
        <w:tc>
          <w:tcPr>
            <w:tcW w:w="4181" w:type="dxa"/>
            <w:tcBorders>
              <w:top w:val="nil"/>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الإيجار، الكهرباء، الماء، الوقود</w:t>
            </w:r>
          </w:p>
        </w:tc>
        <w:tc>
          <w:tcPr>
            <w:tcW w:w="1356" w:type="dxa"/>
            <w:tcBorders>
              <w:top w:val="nil"/>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 xml:space="preserve">   6</w:t>
            </w:r>
          </w:p>
        </w:tc>
        <w:tc>
          <w:tcPr>
            <w:tcW w:w="1243" w:type="dxa"/>
            <w:tcBorders>
              <w:top w:val="nil"/>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4.89</w:t>
            </w:r>
          </w:p>
        </w:tc>
        <w:tc>
          <w:tcPr>
            <w:tcW w:w="1808" w:type="dxa"/>
            <w:tcBorders>
              <w:top w:val="nil"/>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6.9</w:t>
            </w:r>
          </w:p>
        </w:tc>
      </w:tr>
      <w:tr w:rsidR="005607AB" w:rsidTr="005607AB">
        <w:tblPrEx>
          <w:tblCellMar>
            <w:top w:w="0" w:type="dxa"/>
            <w:bottom w:w="0" w:type="dxa"/>
          </w:tblCellMar>
        </w:tblPrEx>
        <w:tc>
          <w:tcPr>
            <w:tcW w:w="4181" w:type="dxa"/>
            <w:tcBorders>
              <w:top w:val="nil"/>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التجهيزات، الأثاث</w:t>
            </w:r>
          </w:p>
        </w:tc>
        <w:tc>
          <w:tcPr>
            <w:tcW w:w="1356" w:type="dxa"/>
            <w:tcBorders>
              <w:top w:val="nil"/>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7.6</w:t>
            </w:r>
          </w:p>
        </w:tc>
        <w:tc>
          <w:tcPr>
            <w:tcW w:w="1243" w:type="dxa"/>
            <w:tcBorders>
              <w:top w:val="nil"/>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10.46</w:t>
            </w:r>
          </w:p>
        </w:tc>
        <w:tc>
          <w:tcPr>
            <w:tcW w:w="1808" w:type="dxa"/>
            <w:tcBorders>
              <w:top w:val="nil"/>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6.3</w:t>
            </w:r>
          </w:p>
        </w:tc>
      </w:tr>
      <w:tr w:rsidR="005607AB" w:rsidTr="005607AB">
        <w:tblPrEx>
          <w:tblCellMar>
            <w:top w:w="0" w:type="dxa"/>
            <w:bottom w:w="0" w:type="dxa"/>
          </w:tblCellMar>
        </w:tblPrEx>
        <w:tc>
          <w:tcPr>
            <w:tcW w:w="4181" w:type="dxa"/>
            <w:tcBorders>
              <w:top w:val="nil"/>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الرعاية الصحية</w:t>
            </w:r>
          </w:p>
        </w:tc>
        <w:tc>
          <w:tcPr>
            <w:tcW w:w="1356" w:type="dxa"/>
            <w:tcBorders>
              <w:top w:val="nil"/>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0.9</w:t>
            </w:r>
          </w:p>
        </w:tc>
        <w:tc>
          <w:tcPr>
            <w:tcW w:w="1243" w:type="dxa"/>
            <w:tcBorders>
              <w:top w:val="nil"/>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0.93</w:t>
            </w:r>
          </w:p>
        </w:tc>
        <w:tc>
          <w:tcPr>
            <w:tcW w:w="1808" w:type="dxa"/>
            <w:tcBorders>
              <w:top w:val="nil"/>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2.6</w:t>
            </w:r>
          </w:p>
        </w:tc>
      </w:tr>
      <w:tr w:rsidR="005607AB" w:rsidTr="005607AB">
        <w:tblPrEx>
          <w:tblCellMar>
            <w:top w:w="0" w:type="dxa"/>
            <w:bottom w:w="0" w:type="dxa"/>
          </w:tblCellMar>
        </w:tblPrEx>
        <w:tc>
          <w:tcPr>
            <w:tcW w:w="4181" w:type="dxa"/>
            <w:tcBorders>
              <w:top w:val="nil"/>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النقل، الاتصالات</w:t>
            </w:r>
          </w:p>
        </w:tc>
        <w:tc>
          <w:tcPr>
            <w:tcW w:w="1356" w:type="dxa"/>
            <w:tcBorders>
              <w:top w:val="nil"/>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4.8</w:t>
            </w:r>
          </w:p>
        </w:tc>
        <w:tc>
          <w:tcPr>
            <w:tcW w:w="1243" w:type="dxa"/>
            <w:tcBorders>
              <w:top w:val="nil"/>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7.25</w:t>
            </w:r>
          </w:p>
        </w:tc>
        <w:tc>
          <w:tcPr>
            <w:tcW w:w="1808" w:type="dxa"/>
            <w:tcBorders>
              <w:top w:val="nil"/>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7.9</w:t>
            </w:r>
          </w:p>
        </w:tc>
      </w:tr>
      <w:tr w:rsidR="005607AB" w:rsidTr="005607AB">
        <w:tblPrEx>
          <w:tblCellMar>
            <w:top w:w="0" w:type="dxa"/>
            <w:bottom w:w="0" w:type="dxa"/>
          </w:tblCellMar>
        </w:tblPrEx>
        <w:tc>
          <w:tcPr>
            <w:tcW w:w="4181" w:type="dxa"/>
            <w:tcBorders>
              <w:top w:val="nil"/>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التعليم، الترفيه</w:t>
            </w:r>
          </w:p>
        </w:tc>
        <w:tc>
          <w:tcPr>
            <w:tcW w:w="1356" w:type="dxa"/>
            <w:tcBorders>
              <w:top w:val="nil"/>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3.7</w:t>
            </w:r>
          </w:p>
        </w:tc>
        <w:tc>
          <w:tcPr>
            <w:tcW w:w="1243" w:type="dxa"/>
            <w:tcBorders>
              <w:top w:val="nil"/>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4.13</w:t>
            </w:r>
          </w:p>
        </w:tc>
        <w:tc>
          <w:tcPr>
            <w:tcW w:w="1808" w:type="dxa"/>
            <w:tcBorders>
              <w:top w:val="nil"/>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5.4</w:t>
            </w:r>
          </w:p>
        </w:tc>
      </w:tr>
      <w:tr w:rsidR="005607AB" w:rsidTr="005607AB">
        <w:tblPrEx>
          <w:tblCellMar>
            <w:top w:w="0" w:type="dxa"/>
            <w:bottom w:w="0" w:type="dxa"/>
          </w:tblCellMar>
        </w:tblPrEx>
        <w:tc>
          <w:tcPr>
            <w:tcW w:w="4181" w:type="dxa"/>
            <w:tcBorders>
              <w:top w:val="nil"/>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الاعتناء بالنفس</w:t>
            </w:r>
          </w:p>
        </w:tc>
        <w:tc>
          <w:tcPr>
            <w:tcW w:w="1356" w:type="dxa"/>
            <w:tcBorders>
              <w:top w:val="nil"/>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0.4</w:t>
            </w:r>
          </w:p>
        </w:tc>
        <w:tc>
          <w:tcPr>
            <w:tcW w:w="1243" w:type="dxa"/>
            <w:tcBorders>
              <w:top w:val="nil"/>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1.01</w:t>
            </w:r>
          </w:p>
        </w:tc>
        <w:tc>
          <w:tcPr>
            <w:tcW w:w="1808" w:type="dxa"/>
            <w:tcBorders>
              <w:top w:val="nil"/>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2.3</w:t>
            </w:r>
          </w:p>
        </w:tc>
      </w:tr>
      <w:tr w:rsidR="005607AB" w:rsidTr="005607AB">
        <w:tblPrEx>
          <w:tblCellMar>
            <w:top w:w="0" w:type="dxa"/>
            <w:bottom w:w="0" w:type="dxa"/>
          </w:tblCellMar>
        </w:tblPrEx>
        <w:tc>
          <w:tcPr>
            <w:tcW w:w="4181" w:type="dxa"/>
            <w:tcBorders>
              <w:top w:val="nil"/>
              <w:bottom w:val="nil"/>
            </w:tcBorders>
          </w:tcPr>
          <w:p w:rsidR="005607AB" w:rsidRDefault="005607AB">
            <w:pPr>
              <w:pStyle w:val="Heading2"/>
              <w:tabs>
                <w:tab w:val="left" w:pos="851"/>
              </w:tabs>
              <w:spacing w:before="0" w:after="0" w:line="320" w:lineRule="exact"/>
              <w:ind w:left="171"/>
              <w:jc w:val="both"/>
              <w:rPr>
                <w:rFonts w:hint="cs"/>
                <w:sz w:val="24"/>
                <w:szCs w:val="24"/>
                <w:rtl/>
              </w:rPr>
            </w:pPr>
            <w:r>
              <w:rPr>
                <w:rFonts w:hint="cs"/>
                <w:sz w:val="24"/>
                <w:szCs w:val="24"/>
                <w:rtl/>
              </w:rPr>
              <w:t>نفقات أخرى</w:t>
            </w:r>
          </w:p>
        </w:tc>
        <w:tc>
          <w:tcPr>
            <w:tcW w:w="1356" w:type="dxa"/>
            <w:tcBorders>
              <w:top w:val="nil"/>
              <w:bottom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1.7</w:t>
            </w:r>
          </w:p>
        </w:tc>
        <w:tc>
          <w:tcPr>
            <w:tcW w:w="1243" w:type="dxa"/>
            <w:tcBorders>
              <w:top w:val="nil"/>
              <w:bottom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0.01</w:t>
            </w:r>
          </w:p>
        </w:tc>
        <w:tc>
          <w:tcPr>
            <w:tcW w:w="1808" w:type="dxa"/>
            <w:tcBorders>
              <w:top w:val="nil"/>
              <w:bottom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5.5</w:t>
            </w:r>
          </w:p>
        </w:tc>
      </w:tr>
      <w:tr w:rsidR="005607AB" w:rsidTr="005607AB">
        <w:tblPrEx>
          <w:tblCellMar>
            <w:top w:w="0" w:type="dxa"/>
            <w:bottom w:w="0" w:type="dxa"/>
          </w:tblCellMar>
        </w:tblPrEx>
        <w:tc>
          <w:tcPr>
            <w:tcW w:w="4181" w:type="dxa"/>
            <w:tcBorders>
              <w:top w:val="nil"/>
            </w:tcBorders>
          </w:tcPr>
          <w:p w:rsidR="005607AB" w:rsidRDefault="005607AB">
            <w:pPr>
              <w:pStyle w:val="Heading2"/>
              <w:spacing w:before="0" w:after="0" w:line="320" w:lineRule="exact"/>
              <w:jc w:val="lowKashida"/>
              <w:rPr>
                <w:rFonts w:hint="cs"/>
                <w:sz w:val="24"/>
                <w:szCs w:val="24"/>
                <w:rtl/>
              </w:rPr>
            </w:pPr>
            <w:r>
              <w:rPr>
                <w:sz w:val="24"/>
                <w:szCs w:val="24"/>
                <w:rtl/>
              </w:rPr>
              <w:tab/>
            </w:r>
            <w:r>
              <w:rPr>
                <w:rFonts w:hint="cs"/>
                <w:sz w:val="24"/>
                <w:szCs w:val="24"/>
                <w:rtl/>
              </w:rPr>
              <w:t>المجموع</w:t>
            </w:r>
          </w:p>
        </w:tc>
        <w:tc>
          <w:tcPr>
            <w:tcW w:w="1356" w:type="dxa"/>
            <w:tcBorders>
              <w:top w:val="nil"/>
            </w:tcBorders>
          </w:tcPr>
          <w:p w:rsidR="005607AB" w:rsidRDefault="005607AB">
            <w:pPr>
              <w:pStyle w:val="Heading2"/>
              <w:keepNext w:val="0"/>
              <w:spacing w:before="0" w:after="0" w:line="320" w:lineRule="exact"/>
              <w:ind w:left="284"/>
              <w:jc w:val="both"/>
              <w:rPr>
                <w:rFonts w:hint="cs"/>
                <w:sz w:val="24"/>
                <w:szCs w:val="24"/>
                <w:rtl/>
              </w:rPr>
            </w:pPr>
            <w:r>
              <w:rPr>
                <w:rFonts w:hint="cs"/>
                <w:sz w:val="24"/>
                <w:szCs w:val="24"/>
                <w:rtl/>
              </w:rPr>
              <w:t xml:space="preserve">   100</w:t>
            </w:r>
          </w:p>
        </w:tc>
        <w:tc>
          <w:tcPr>
            <w:tcW w:w="1243" w:type="dxa"/>
            <w:tcBorders>
              <w:top w:val="nil"/>
            </w:tcBorders>
          </w:tcPr>
          <w:p w:rsidR="005607AB" w:rsidRDefault="005607AB">
            <w:pPr>
              <w:pStyle w:val="Heading2"/>
              <w:keepNext w:val="0"/>
              <w:spacing w:before="0" w:after="0" w:line="320" w:lineRule="exact"/>
              <w:ind w:left="171"/>
              <w:jc w:val="both"/>
              <w:rPr>
                <w:rFonts w:hint="cs"/>
                <w:sz w:val="24"/>
                <w:szCs w:val="24"/>
                <w:rtl/>
              </w:rPr>
            </w:pPr>
            <w:r>
              <w:rPr>
                <w:rFonts w:hint="cs"/>
                <w:sz w:val="24"/>
                <w:szCs w:val="24"/>
                <w:rtl/>
              </w:rPr>
              <w:t xml:space="preserve">   100</w:t>
            </w:r>
          </w:p>
        </w:tc>
        <w:tc>
          <w:tcPr>
            <w:tcW w:w="1808" w:type="dxa"/>
            <w:tcBorders>
              <w:top w:val="nil"/>
            </w:tcBorders>
          </w:tcPr>
          <w:p w:rsidR="005607AB" w:rsidRDefault="005607AB">
            <w:pPr>
              <w:pStyle w:val="Heading2"/>
              <w:keepNext w:val="0"/>
              <w:spacing w:before="0" w:after="0" w:line="320" w:lineRule="exact"/>
              <w:ind w:left="397"/>
              <w:jc w:val="both"/>
              <w:rPr>
                <w:rFonts w:hint="cs"/>
                <w:sz w:val="24"/>
                <w:szCs w:val="24"/>
                <w:rtl/>
              </w:rPr>
            </w:pPr>
            <w:r>
              <w:rPr>
                <w:rFonts w:hint="cs"/>
                <w:sz w:val="24"/>
                <w:szCs w:val="24"/>
                <w:rtl/>
              </w:rPr>
              <w:t xml:space="preserve">   100</w:t>
            </w:r>
          </w:p>
        </w:tc>
      </w:tr>
    </w:tbl>
    <w:p w:rsidR="00000000" w:rsidRDefault="005607AB">
      <w:pPr>
        <w:pStyle w:val="Heading2"/>
        <w:keepNext w:val="0"/>
        <w:spacing w:before="120" w:after="120" w:line="340" w:lineRule="exact"/>
        <w:ind w:left="654"/>
        <w:jc w:val="left"/>
        <w:rPr>
          <w:rFonts w:hint="cs"/>
          <w:spacing w:val="0"/>
          <w:sz w:val="24"/>
          <w:szCs w:val="24"/>
          <w:rtl/>
        </w:rPr>
      </w:pPr>
      <w:r>
        <w:rPr>
          <w:rFonts w:hint="cs"/>
          <w:i/>
          <w:iCs/>
          <w:spacing w:val="0"/>
          <w:sz w:val="24"/>
          <w:szCs w:val="24"/>
          <w:rtl/>
        </w:rPr>
        <w:t>المصدر</w:t>
      </w:r>
      <w:r>
        <w:rPr>
          <w:rFonts w:hint="cs"/>
          <w:spacing w:val="0"/>
          <w:sz w:val="24"/>
          <w:szCs w:val="24"/>
          <w:rtl/>
        </w:rPr>
        <w:t>:</w:t>
      </w:r>
      <w:r>
        <w:rPr>
          <w:rFonts w:hint="cs"/>
          <w:spacing w:val="0"/>
          <w:sz w:val="24"/>
          <w:szCs w:val="24"/>
          <w:rtl/>
        </w:rPr>
        <w:tab/>
        <w:t>الدراسة الاستقصائية لميزانيـة الأسرة</w:t>
      </w:r>
      <w:r>
        <w:rPr>
          <w:rFonts w:hint="cs"/>
          <w:spacing w:val="0"/>
          <w:sz w:val="24"/>
          <w:szCs w:val="24"/>
          <w:rtl/>
        </w:rPr>
        <w:t xml:space="preserve"> المعيشية في المناطق الحضرية 1999-2000، </w:t>
      </w:r>
      <w:r>
        <w:rPr>
          <w:rFonts w:hint="cs"/>
          <w:i/>
          <w:iCs/>
          <w:spacing w:val="0"/>
          <w:sz w:val="24"/>
          <w:szCs w:val="24"/>
          <w:rtl/>
        </w:rPr>
        <w:t>الحولية الإحصائية، 1993-2000</w:t>
      </w:r>
      <w:r>
        <w:rPr>
          <w:rFonts w:hint="cs"/>
          <w:spacing w:val="0"/>
          <w:sz w:val="24"/>
          <w:szCs w:val="24"/>
          <w:rtl/>
        </w:rPr>
        <w:t>.</w:t>
      </w:r>
    </w:p>
    <w:p w:rsidR="00000000" w:rsidRDefault="005607AB">
      <w:pPr>
        <w:pStyle w:val="Heading3"/>
        <w:keepNext w:val="0"/>
        <w:tabs>
          <w:tab w:val="left" w:pos="851"/>
        </w:tabs>
        <w:spacing w:before="0" w:line="380" w:lineRule="exact"/>
        <w:jc w:val="both"/>
        <w:rPr>
          <w:rFonts w:hint="cs"/>
          <w:rtl/>
          <w:lang w:val="fr-FR"/>
        </w:rPr>
      </w:pPr>
      <w:r>
        <w:rPr>
          <w:rFonts w:hint="cs"/>
          <w:rtl/>
          <w:lang w:val="fr-FR"/>
        </w:rPr>
        <w:t>الحق في غذاء صحي</w:t>
      </w:r>
    </w:p>
    <w:p w:rsidR="00000000" w:rsidRDefault="005607AB">
      <w:pPr>
        <w:tabs>
          <w:tab w:val="left" w:pos="851"/>
        </w:tabs>
        <w:spacing w:before="0" w:line="380" w:lineRule="exact"/>
        <w:jc w:val="both"/>
        <w:rPr>
          <w:rFonts w:hint="cs"/>
          <w:rtl/>
          <w:lang w:val="fr-FR"/>
        </w:rPr>
      </w:pPr>
      <w:r>
        <w:rPr>
          <w:rFonts w:hint="cs"/>
          <w:rtl/>
          <w:lang w:val="fr-FR"/>
        </w:rPr>
        <w:t>281-</w:t>
      </w:r>
      <w:r>
        <w:rPr>
          <w:rFonts w:hint="cs"/>
          <w:rtl/>
          <w:lang w:val="fr-FR"/>
        </w:rPr>
        <w:tab/>
        <w:t xml:space="preserve">يشكل إعمال الحق في غذاء صحي ولائق ومراعاة هذا الحق أحد الأهداف الرئيسية لما تقوم به وزارة الصحة، ولا سيما إدارة الرعاية الصحية الأولية. وحسب الوزارة، لا يمكن إعمال </w:t>
      </w:r>
      <w:r>
        <w:rPr>
          <w:rFonts w:hint="cs"/>
          <w:rtl/>
          <w:lang w:val="fr-FR"/>
        </w:rPr>
        <w:t>هذا الحق إلا بالتعاون الوثيق مع وزارات أخرى من قبيل وزارة الزراعة والأغذية ووزارة الاقتصاد، إلخ.</w:t>
      </w:r>
    </w:p>
    <w:p w:rsidR="00000000" w:rsidRDefault="005607AB">
      <w:pPr>
        <w:tabs>
          <w:tab w:val="left" w:pos="851"/>
        </w:tabs>
        <w:spacing w:before="0" w:line="380" w:lineRule="exact"/>
        <w:jc w:val="both"/>
        <w:rPr>
          <w:rFonts w:hint="cs"/>
          <w:rtl/>
          <w:lang w:val="fr-FR"/>
        </w:rPr>
      </w:pPr>
      <w:r>
        <w:rPr>
          <w:rFonts w:hint="cs"/>
          <w:rtl/>
          <w:lang w:val="fr-FR"/>
        </w:rPr>
        <w:t>282-</w:t>
      </w:r>
      <w:r>
        <w:rPr>
          <w:rFonts w:hint="cs"/>
          <w:rtl/>
          <w:lang w:val="fr-FR"/>
        </w:rPr>
        <w:tab/>
        <w:t>لهذا، عملت الأجهزة المذكورة أعلاه على إعداد خطة عمل وطنية للتغذية هي حالياً في آخر مراحل الاعتماد. وقد وردت المعلومات عما أشير إليه أعلاه من وزارة الصحة و</w:t>
      </w:r>
      <w:r>
        <w:rPr>
          <w:rFonts w:hint="cs"/>
          <w:rtl/>
          <w:lang w:val="fr-FR"/>
        </w:rPr>
        <w:t>وزارة الزراعة والأغذية.</w:t>
      </w:r>
    </w:p>
    <w:p w:rsidR="00000000" w:rsidRDefault="005607AB">
      <w:pPr>
        <w:tabs>
          <w:tab w:val="left" w:pos="851"/>
        </w:tabs>
        <w:spacing w:before="0" w:line="380" w:lineRule="exact"/>
        <w:jc w:val="both"/>
        <w:rPr>
          <w:rFonts w:hint="cs"/>
          <w:rtl/>
          <w:lang w:val="fr-FR"/>
        </w:rPr>
      </w:pPr>
      <w:r>
        <w:rPr>
          <w:rFonts w:hint="cs"/>
          <w:rtl/>
          <w:lang w:val="fr-FR"/>
        </w:rPr>
        <w:t>283-</w:t>
      </w:r>
      <w:r>
        <w:rPr>
          <w:rFonts w:hint="cs"/>
          <w:rtl/>
          <w:lang w:val="fr-FR"/>
        </w:rPr>
        <w:tab/>
        <w:t>يكتسي توفير الغذاء أهمية بالغة. والمصدر الرئيسي للبيانات المتعلقة بالمخزون الوطني من الأغذية هو وزارة الزراعة والأغذية.</w:t>
      </w:r>
    </w:p>
    <w:p w:rsidR="00000000" w:rsidRDefault="005607AB">
      <w:pPr>
        <w:tabs>
          <w:tab w:val="left" w:pos="851"/>
        </w:tabs>
        <w:spacing w:before="0" w:line="380" w:lineRule="exact"/>
        <w:jc w:val="both"/>
        <w:rPr>
          <w:rFonts w:hint="cs"/>
          <w:rtl/>
          <w:lang w:val="fr-FR"/>
        </w:rPr>
      </w:pPr>
      <w:r>
        <w:rPr>
          <w:rFonts w:hint="cs"/>
          <w:rtl/>
          <w:lang w:val="fr-FR"/>
        </w:rPr>
        <w:t>284-</w:t>
      </w:r>
      <w:r>
        <w:rPr>
          <w:rFonts w:hint="cs"/>
          <w:rtl/>
          <w:lang w:val="fr-FR"/>
        </w:rPr>
        <w:tab/>
        <w:t>أجريت أول دراسة عن التغذية على صعيد الأسر المعيشية بعد سقوط النظام الشيوعي خلال الفترة الممتدة من آب/أ</w:t>
      </w:r>
      <w:r>
        <w:rPr>
          <w:rFonts w:hint="cs"/>
          <w:rtl/>
          <w:lang w:val="fr-FR"/>
        </w:rPr>
        <w:t>غسطس إلى تشرين الأول/أكتوبر 1993 وشملت 179 3 أسرة منتقاة عشوائياً في تيرانا. وأُخِذ بعين الاعتبار في تلك الدراسة عدد الأسر المعيشية والمساكن حسب تعداد السكان لعام 1989. وعلى أساس التغيرات الاجتماعية والاقتصادية (الحالة الديمغرافية والسكن والتوظيف والهجرة و</w:t>
      </w:r>
      <w:r>
        <w:rPr>
          <w:rFonts w:hint="cs"/>
          <w:rtl/>
          <w:lang w:val="fr-FR"/>
        </w:rPr>
        <w:t>مستويات الدخل)، أجري استبيان آخر أخذ في الاعتبار التفاوتات الطبقية وشمل 807 أسر معيشية.</w:t>
      </w:r>
    </w:p>
    <w:p w:rsidR="00000000" w:rsidRDefault="005607AB">
      <w:pPr>
        <w:tabs>
          <w:tab w:val="left" w:pos="851"/>
        </w:tabs>
        <w:spacing w:before="0" w:line="380" w:lineRule="exact"/>
        <w:jc w:val="both"/>
        <w:rPr>
          <w:rFonts w:hint="cs"/>
          <w:rtl/>
          <w:lang w:val="fr-FR"/>
        </w:rPr>
      </w:pPr>
      <w:r>
        <w:rPr>
          <w:rFonts w:hint="cs"/>
          <w:rtl/>
          <w:lang w:val="fr-FR"/>
        </w:rPr>
        <w:t>285-</w:t>
      </w:r>
      <w:r>
        <w:rPr>
          <w:rFonts w:hint="cs"/>
          <w:rtl/>
          <w:lang w:val="fr-FR"/>
        </w:rPr>
        <w:tab/>
        <w:t>وتشير نتائجه إلى أن النفقات السنوية بلغت 244 35 ليكا للشخص في الشهر. وأُنفِق منها 72 في المائة على الغذاء.</w:t>
      </w:r>
    </w:p>
    <w:p w:rsidR="00000000" w:rsidRDefault="005607AB">
      <w:pPr>
        <w:tabs>
          <w:tab w:val="left" w:pos="851"/>
        </w:tabs>
        <w:spacing w:before="0" w:line="380" w:lineRule="exact"/>
        <w:jc w:val="both"/>
        <w:rPr>
          <w:rFonts w:hint="cs"/>
          <w:spacing w:val="2"/>
          <w:rtl/>
        </w:rPr>
      </w:pPr>
      <w:r>
        <w:rPr>
          <w:rFonts w:hint="cs"/>
          <w:spacing w:val="2"/>
          <w:rtl/>
          <w:lang w:val="fr-FR"/>
        </w:rPr>
        <w:t>286-</w:t>
      </w:r>
      <w:r>
        <w:rPr>
          <w:rFonts w:hint="cs"/>
          <w:spacing w:val="2"/>
          <w:rtl/>
          <w:lang w:val="fr-FR"/>
        </w:rPr>
        <w:tab/>
        <w:t>وأفادت الدراسة التي أجرتها وزارة الزراعة والأغذية (</w:t>
      </w:r>
      <w:r>
        <w:rPr>
          <w:spacing w:val="2"/>
        </w:rPr>
        <w:t>SARA Program 1996-1997</w:t>
      </w:r>
      <w:r>
        <w:rPr>
          <w:rFonts w:hint="cs"/>
          <w:spacing w:val="2"/>
          <w:rtl/>
        </w:rPr>
        <w:t>) بأن أطعمة الألبانيين تحتوي على ما يكفي من السعرات الحرارية وتتكون بشكل رئيسي من الذرة. ويناهز استهلاك الشخص السنوي من الخبز 200 كيلوغرام. وفيما سكان المناطق الريفية ينتجون أغذيتهم، فإن سكان المناطق الحضرية يعتمدون على الأغذية المستو</w:t>
      </w:r>
      <w:r>
        <w:rPr>
          <w:rFonts w:hint="cs"/>
          <w:spacing w:val="2"/>
          <w:rtl/>
        </w:rPr>
        <w:t>ردة. وتقارب النفقات الشهرية في المناطق الحضرية على الأغذية التي تنقسم إلى أربع فئات، هي الحبوب واللحوم والفواكه والخضر، 150 دولاراً أمريكياً للأسرة المعيشية؛ وتنفق الأسر المعيشية ما نسبته 70 إلى 72 في المائة من دخلها على الغذاء. والمؤشرات الواردة أدناه تست</w:t>
      </w:r>
      <w:r>
        <w:rPr>
          <w:rFonts w:hint="cs"/>
          <w:spacing w:val="2"/>
          <w:rtl/>
        </w:rPr>
        <w:t>جيب لتوصيات منظمة الصحة العالمية.</w:t>
      </w:r>
    </w:p>
    <w:p w:rsidR="00000000" w:rsidRDefault="005607AB">
      <w:pPr>
        <w:pStyle w:val="Heading2"/>
        <w:keepNext w:val="0"/>
        <w:tabs>
          <w:tab w:val="left" w:pos="851"/>
        </w:tabs>
        <w:spacing w:before="0" w:line="380" w:lineRule="exact"/>
        <w:rPr>
          <w:rFonts w:hint="cs"/>
          <w:b/>
          <w:bCs/>
          <w:sz w:val="22"/>
          <w:szCs w:val="24"/>
          <w:rtl/>
        </w:rPr>
      </w:pPr>
      <w:r>
        <w:rPr>
          <w:rFonts w:hint="cs"/>
          <w:b/>
          <w:bCs/>
          <w:sz w:val="22"/>
          <w:szCs w:val="24"/>
          <w:rtl/>
        </w:rPr>
        <w:t>الجدول 27</w:t>
      </w:r>
      <w:r>
        <w:rPr>
          <w:b/>
          <w:bCs/>
          <w:sz w:val="22"/>
          <w:szCs w:val="24"/>
          <w:rtl/>
        </w:rPr>
        <w:br/>
      </w:r>
      <w:r>
        <w:rPr>
          <w:rFonts w:hint="cs"/>
          <w:b/>
          <w:bCs/>
          <w:sz w:val="22"/>
          <w:szCs w:val="24"/>
          <w:rtl/>
        </w:rPr>
        <w:t>كم المغذيات للشخص في اليوم في عام 1996</w:t>
      </w:r>
    </w:p>
    <w:tbl>
      <w:tblPr>
        <w:bidiVisual/>
        <w:tblW w:w="9358" w:type="dxa"/>
        <w:jc w:val="center"/>
        <w:tblBorders>
          <w:top w:val="single" w:sz="4" w:space="0" w:color="auto"/>
          <w:left w:val="single" w:sz="4" w:space="0" w:color="auto"/>
          <w:bottom w:val="single" w:sz="4" w:space="0" w:color="auto"/>
          <w:right w:val="single" w:sz="4" w:space="0" w:color="auto"/>
          <w:insideV w:val="single" w:sz="6" w:space="0" w:color="auto"/>
        </w:tblBorders>
        <w:tblCellMar>
          <w:left w:w="57" w:type="dxa"/>
          <w:right w:w="57" w:type="dxa"/>
        </w:tblCellMar>
        <w:tblLook w:val="0000" w:firstRow="0" w:lastRow="0" w:firstColumn="0" w:lastColumn="0" w:noHBand="0" w:noVBand="0"/>
      </w:tblPr>
      <w:tblGrid>
        <w:gridCol w:w="2011"/>
        <w:gridCol w:w="1356"/>
        <w:gridCol w:w="1130"/>
        <w:gridCol w:w="1130"/>
        <w:gridCol w:w="1243"/>
        <w:gridCol w:w="1199"/>
        <w:gridCol w:w="1289"/>
      </w:tblGrid>
      <w:tr w:rsidR="005607AB" w:rsidTr="005607AB">
        <w:tblPrEx>
          <w:tblCellMar>
            <w:top w:w="0" w:type="dxa"/>
            <w:bottom w:w="0" w:type="dxa"/>
          </w:tblCellMar>
        </w:tblPrEx>
        <w:trPr>
          <w:cantSplit/>
          <w:jc w:val="center"/>
        </w:trPr>
        <w:tc>
          <w:tcPr>
            <w:tcW w:w="2011" w:type="dxa"/>
            <w:tcBorders>
              <w:bottom w:val="single" w:sz="6" w:space="0" w:color="auto"/>
            </w:tcBorders>
            <w:vAlign w:val="center"/>
          </w:tcPr>
          <w:p w:rsidR="005607AB" w:rsidRDefault="005607AB">
            <w:pPr>
              <w:tabs>
                <w:tab w:val="left" w:pos="851"/>
              </w:tabs>
              <w:spacing w:before="0" w:after="0" w:line="320" w:lineRule="exact"/>
              <w:jc w:val="center"/>
              <w:rPr>
                <w:sz w:val="24"/>
                <w:szCs w:val="24"/>
              </w:rPr>
            </w:pPr>
            <w:r>
              <w:rPr>
                <w:rFonts w:hint="cs"/>
                <w:sz w:val="24"/>
                <w:szCs w:val="24"/>
                <w:rtl/>
              </w:rPr>
              <w:t>السنة</w:t>
            </w:r>
          </w:p>
        </w:tc>
        <w:tc>
          <w:tcPr>
            <w:tcW w:w="7347" w:type="dxa"/>
            <w:gridSpan w:val="6"/>
            <w:tcBorders>
              <w:bottom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rFonts w:hint="cs"/>
                <w:sz w:val="24"/>
                <w:szCs w:val="24"/>
                <w:rtl/>
              </w:rPr>
              <w:t>1996</w:t>
            </w:r>
          </w:p>
        </w:tc>
      </w:tr>
      <w:tr w:rsidR="005607AB" w:rsidTr="005607AB">
        <w:tblPrEx>
          <w:tblCellMar>
            <w:top w:w="0" w:type="dxa"/>
            <w:bottom w:w="0" w:type="dxa"/>
          </w:tblCellMar>
        </w:tblPrEx>
        <w:trPr>
          <w:jc w:val="center"/>
        </w:trPr>
        <w:tc>
          <w:tcPr>
            <w:tcW w:w="2011" w:type="dxa"/>
            <w:tcBorders>
              <w:top w:val="single" w:sz="6" w:space="0" w:color="auto"/>
              <w:bottom w:val="single" w:sz="6" w:space="0" w:color="auto"/>
            </w:tcBorders>
            <w:vAlign w:val="center"/>
          </w:tcPr>
          <w:p w:rsidR="005607AB" w:rsidRDefault="005607AB">
            <w:pPr>
              <w:tabs>
                <w:tab w:val="left" w:pos="851"/>
              </w:tabs>
              <w:spacing w:before="0" w:after="0" w:line="320" w:lineRule="exact"/>
              <w:ind w:left="259"/>
              <w:jc w:val="both"/>
              <w:rPr>
                <w:sz w:val="24"/>
                <w:szCs w:val="24"/>
              </w:rPr>
            </w:pPr>
            <w:r>
              <w:rPr>
                <w:rFonts w:hint="cs"/>
                <w:sz w:val="24"/>
                <w:szCs w:val="24"/>
                <w:rtl/>
              </w:rPr>
              <w:t>المنتجات</w:t>
            </w:r>
          </w:p>
        </w:tc>
        <w:tc>
          <w:tcPr>
            <w:tcW w:w="1356" w:type="dxa"/>
            <w:tcBorders>
              <w:top w:val="single" w:sz="6" w:space="0" w:color="auto"/>
              <w:bottom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rFonts w:hint="cs"/>
                <w:sz w:val="24"/>
                <w:szCs w:val="24"/>
                <w:rtl/>
              </w:rPr>
              <w:t>الكيلوغرامات</w:t>
            </w:r>
            <w:r>
              <w:rPr>
                <w:sz w:val="24"/>
                <w:szCs w:val="24"/>
              </w:rPr>
              <w:br/>
            </w:r>
            <w:r>
              <w:rPr>
                <w:rFonts w:hint="cs"/>
                <w:sz w:val="24"/>
                <w:szCs w:val="24"/>
                <w:rtl/>
              </w:rPr>
              <w:t>في السنة</w:t>
            </w:r>
          </w:p>
        </w:tc>
        <w:tc>
          <w:tcPr>
            <w:tcW w:w="1130" w:type="dxa"/>
            <w:tcBorders>
              <w:top w:val="single" w:sz="6" w:space="0" w:color="auto"/>
              <w:bottom w:val="single" w:sz="6" w:space="0" w:color="auto"/>
            </w:tcBorders>
            <w:vAlign w:val="center"/>
          </w:tcPr>
          <w:p w:rsidR="005607AB" w:rsidRDefault="005607AB">
            <w:pPr>
              <w:tabs>
                <w:tab w:val="left" w:pos="851"/>
              </w:tabs>
              <w:spacing w:before="0" w:after="0" w:line="320" w:lineRule="exact"/>
              <w:jc w:val="center"/>
              <w:rPr>
                <w:rFonts w:hint="cs"/>
                <w:sz w:val="24"/>
                <w:szCs w:val="24"/>
              </w:rPr>
            </w:pPr>
            <w:r>
              <w:rPr>
                <w:rFonts w:hint="cs"/>
                <w:sz w:val="24"/>
                <w:szCs w:val="24"/>
                <w:rtl/>
              </w:rPr>
              <w:t>الغرامات</w:t>
            </w:r>
            <w:r>
              <w:rPr>
                <w:sz w:val="24"/>
                <w:szCs w:val="24"/>
              </w:rPr>
              <w:br/>
            </w:r>
            <w:r>
              <w:rPr>
                <w:rFonts w:hint="cs"/>
                <w:sz w:val="24"/>
                <w:szCs w:val="24"/>
                <w:rtl/>
              </w:rPr>
              <w:t>في اليوم</w:t>
            </w:r>
          </w:p>
        </w:tc>
        <w:tc>
          <w:tcPr>
            <w:tcW w:w="1130" w:type="dxa"/>
            <w:tcBorders>
              <w:top w:val="single" w:sz="6" w:space="0" w:color="auto"/>
              <w:bottom w:val="single" w:sz="6" w:space="0" w:color="auto"/>
            </w:tcBorders>
            <w:vAlign w:val="center"/>
          </w:tcPr>
          <w:p w:rsidR="005607AB" w:rsidRDefault="005607AB">
            <w:pPr>
              <w:tabs>
                <w:tab w:val="left" w:pos="851"/>
              </w:tabs>
              <w:spacing w:before="0" w:after="0" w:line="320" w:lineRule="exact"/>
              <w:jc w:val="center"/>
              <w:rPr>
                <w:rFonts w:hint="cs"/>
                <w:sz w:val="24"/>
                <w:szCs w:val="24"/>
                <w:rtl/>
              </w:rPr>
            </w:pPr>
            <w:r>
              <w:rPr>
                <w:rFonts w:hint="cs"/>
                <w:sz w:val="24"/>
                <w:szCs w:val="24"/>
                <w:rtl/>
              </w:rPr>
              <w:t>البروتينات</w:t>
            </w:r>
          </w:p>
        </w:tc>
        <w:tc>
          <w:tcPr>
            <w:tcW w:w="1243" w:type="dxa"/>
            <w:tcBorders>
              <w:top w:val="single" w:sz="6" w:space="0" w:color="auto"/>
              <w:bottom w:val="single" w:sz="6" w:space="0" w:color="auto"/>
            </w:tcBorders>
            <w:vAlign w:val="center"/>
          </w:tcPr>
          <w:p w:rsidR="005607AB" w:rsidRDefault="005607AB">
            <w:pPr>
              <w:tabs>
                <w:tab w:val="left" w:pos="851"/>
              </w:tabs>
              <w:spacing w:before="0" w:after="0" w:line="320" w:lineRule="exact"/>
              <w:jc w:val="center"/>
              <w:rPr>
                <w:sz w:val="24"/>
                <w:szCs w:val="24"/>
                <w:rtl/>
              </w:rPr>
            </w:pPr>
            <w:r>
              <w:rPr>
                <w:rFonts w:hint="cs"/>
                <w:sz w:val="24"/>
                <w:szCs w:val="24"/>
                <w:rtl/>
              </w:rPr>
              <w:t>الدهنيات</w:t>
            </w:r>
          </w:p>
        </w:tc>
        <w:tc>
          <w:tcPr>
            <w:tcW w:w="1199" w:type="dxa"/>
            <w:tcBorders>
              <w:top w:val="single" w:sz="6" w:space="0" w:color="auto"/>
              <w:bottom w:val="single" w:sz="6" w:space="0" w:color="auto"/>
            </w:tcBorders>
            <w:vAlign w:val="center"/>
          </w:tcPr>
          <w:p w:rsidR="005607AB" w:rsidRDefault="005607AB">
            <w:pPr>
              <w:tabs>
                <w:tab w:val="left" w:pos="851"/>
              </w:tabs>
              <w:spacing w:before="0" w:after="0" w:line="320" w:lineRule="exact"/>
              <w:jc w:val="center"/>
              <w:rPr>
                <w:sz w:val="24"/>
                <w:szCs w:val="24"/>
              </w:rPr>
            </w:pPr>
            <w:r>
              <w:rPr>
                <w:rFonts w:hint="cs"/>
                <w:sz w:val="24"/>
                <w:szCs w:val="24"/>
                <w:rtl/>
              </w:rPr>
              <w:t>السكريات</w:t>
            </w:r>
          </w:p>
        </w:tc>
        <w:tc>
          <w:tcPr>
            <w:tcW w:w="1289" w:type="dxa"/>
            <w:tcBorders>
              <w:top w:val="single" w:sz="6" w:space="0" w:color="auto"/>
              <w:bottom w:val="single" w:sz="6" w:space="0" w:color="auto"/>
            </w:tcBorders>
            <w:vAlign w:val="center"/>
          </w:tcPr>
          <w:p w:rsidR="005607AB" w:rsidRDefault="005607AB">
            <w:pPr>
              <w:tabs>
                <w:tab w:val="left" w:pos="851"/>
              </w:tabs>
              <w:spacing w:before="0" w:after="0" w:line="320" w:lineRule="exact"/>
              <w:jc w:val="center"/>
              <w:rPr>
                <w:sz w:val="24"/>
                <w:szCs w:val="24"/>
              </w:rPr>
            </w:pPr>
            <w:r>
              <w:rPr>
                <w:rFonts w:hint="cs"/>
                <w:sz w:val="24"/>
                <w:szCs w:val="24"/>
                <w:rtl/>
              </w:rPr>
              <w:t>السعرات</w:t>
            </w:r>
            <w:r>
              <w:rPr>
                <w:sz w:val="24"/>
                <w:szCs w:val="24"/>
              </w:rPr>
              <w:br/>
            </w:r>
            <w:r>
              <w:rPr>
                <w:rFonts w:hint="cs"/>
                <w:sz w:val="24"/>
                <w:szCs w:val="24"/>
                <w:rtl/>
              </w:rPr>
              <w:t>الحرارية</w:t>
            </w:r>
          </w:p>
        </w:tc>
      </w:tr>
      <w:tr w:rsidR="005607AB" w:rsidTr="005607AB">
        <w:tblPrEx>
          <w:tblCellMar>
            <w:top w:w="0" w:type="dxa"/>
            <w:bottom w:w="0" w:type="dxa"/>
          </w:tblCellMar>
        </w:tblPrEx>
        <w:trPr>
          <w:jc w:val="center"/>
        </w:trPr>
        <w:tc>
          <w:tcPr>
            <w:tcW w:w="2011" w:type="dxa"/>
            <w:tcBorders>
              <w:top w:val="single" w:sz="6" w:space="0" w:color="auto"/>
            </w:tcBorders>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اللحم</w:t>
            </w:r>
          </w:p>
        </w:tc>
        <w:tc>
          <w:tcPr>
            <w:tcW w:w="1356" w:type="dxa"/>
            <w:tcBorders>
              <w:top w:val="single" w:sz="6" w:space="0" w:color="auto"/>
            </w:tcBorders>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27.27</w:t>
            </w:r>
          </w:p>
        </w:tc>
        <w:tc>
          <w:tcPr>
            <w:tcW w:w="1130" w:type="dxa"/>
            <w:tcBorders>
              <w:top w:val="single" w:sz="6" w:space="0" w:color="auto"/>
            </w:tcBorders>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74</w:t>
            </w:r>
          </w:p>
        </w:tc>
        <w:tc>
          <w:tcPr>
            <w:tcW w:w="1130" w:type="dxa"/>
            <w:tcBorders>
              <w:top w:val="single" w:sz="6" w:space="0" w:color="auto"/>
            </w:tcBorders>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15.31</w:t>
            </w:r>
          </w:p>
        </w:tc>
        <w:tc>
          <w:tcPr>
            <w:tcW w:w="1243" w:type="dxa"/>
            <w:tcBorders>
              <w:top w:val="single" w:sz="6" w:space="0" w:color="auto"/>
            </w:tcBorders>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0.74</w:t>
            </w:r>
          </w:p>
        </w:tc>
        <w:tc>
          <w:tcPr>
            <w:tcW w:w="1199" w:type="dxa"/>
            <w:tcBorders>
              <w:top w:val="single" w:sz="6" w:space="0" w:color="auto"/>
            </w:tcBorders>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صفر</w:t>
            </w:r>
          </w:p>
        </w:tc>
        <w:tc>
          <w:tcPr>
            <w:tcW w:w="1289" w:type="dxa"/>
            <w:tcBorders>
              <w:top w:val="single" w:sz="6" w:space="0" w:color="auto"/>
            </w:tcBorders>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68.08</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الحليب</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112.16</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307</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9.51</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10.43</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14.73</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187.27</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الزبدة</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5.36</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14</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0.11</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11.67</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0.15</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106.12</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الجبن</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17.75</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48</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5.37</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12.91</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2.88</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148.32</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tl/>
              </w:rPr>
            </w:pPr>
            <w:r>
              <w:rPr>
                <w:rFonts w:hint="cs"/>
                <w:sz w:val="24"/>
                <w:szCs w:val="24"/>
                <w:rtl/>
              </w:rPr>
              <w:t>البيض</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154.44</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37.6</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4.88</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4.17</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0.37</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58.65</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الزيوت النباتية</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16.86</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46</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صفر</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46.0</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صفر</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414.0</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السكر</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16.57</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45</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صفر</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صفر</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46.8</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176.40</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الخبز</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179.88</w:t>
            </w:r>
          </w:p>
        </w:tc>
        <w:tc>
          <w:tcPr>
            <w:tcW w:w="1130" w:type="dxa"/>
            <w:vAlign w:val="center"/>
          </w:tcPr>
          <w:p w:rsidR="005607AB" w:rsidRDefault="005607AB">
            <w:pPr>
              <w:tabs>
                <w:tab w:val="left" w:pos="851"/>
              </w:tabs>
              <w:spacing w:before="0" w:after="0" w:line="320" w:lineRule="exact"/>
              <w:jc w:val="both"/>
              <w:rPr>
                <w:rFonts w:hint="cs"/>
                <w:sz w:val="24"/>
                <w:szCs w:val="24"/>
              </w:rPr>
            </w:pPr>
            <w:r>
              <w:rPr>
                <w:rFonts w:hint="cs"/>
                <w:sz w:val="24"/>
                <w:szCs w:val="24"/>
                <w:rtl/>
              </w:rPr>
              <w:t>492.8</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36.96</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6.4</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265.12</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197.50 1</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الفواكه</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29.53</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80</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 xml:space="preserve">  0.6</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0.16</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8.64</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39.04</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البطاطس</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29.13</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79</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1.58</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0.07</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12.64</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59.25</w:t>
            </w:r>
          </w:p>
        </w:tc>
      </w:tr>
      <w:tr w:rsidR="005607AB" w:rsidTr="005607AB">
        <w:tblPrEx>
          <w:tblCellMar>
            <w:top w:w="0" w:type="dxa"/>
            <w:bottom w:w="0" w:type="dxa"/>
          </w:tblCellMar>
        </w:tblPrEx>
        <w:trPr>
          <w:jc w:val="center"/>
        </w:trPr>
        <w:tc>
          <w:tcPr>
            <w:tcW w:w="2011" w:type="dxa"/>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الخضر</w:t>
            </w:r>
          </w:p>
        </w:tc>
        <w:tc>
          <w:tcPr>
            <w:tcW w:w="1356" w:type="dxa"/>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 xml:space="preserve">    110</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301</w:t>
            </w:r>
          </w:p>
        </w:tc>
        <w:tc>
          <w:tcPr>
            <w:tcW w:w="1130"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7.52</w:t>
            </w:r>
          </w:p>
        </w:tc>
        <w:tc>
          <w:tcPr>
            <w:tcW w:w="1243"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0.75</w:t>
            </w:r>
          </w:p>
        </w:tc>
        <w:tc>
          <w:tcPr>
            <w:tcW w:w="119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w:t>
            </w:r>
          </w:p>
        </w:tc>
        <w:tc>
          <w:tcPr>
            <w:tcW w:w="1289" w:type="dxa"/>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78.26</w:t>
            </w:r>
          </w:p>
        </w:tc>
      </w:tr>
      <w:tr w:rsidR="005607AB" w:rsidTr="005607AB">
        <w:tblPrEx>
          <w:tblCellMar>
            <w:top w:w="0" w:type="dxa"/>
            <w:bottom w:w="0" w:type="dxa"/>
          </w:tblCellMar>
        </w:tblPrEx>
        <w:trPr>
          <w:jc w:val="center"/>
        </w:trPr>
        <w:tc>
          <w:tcPr>
            <w:tcW w:w="2011" w:type="dxa"/>
            <w:tcBorders>
              <w:bottom w:val="single" w:sz="6" w:space="0" w:color="auto"/>
            </w:tcBorders>
            <w:vAlign w:val="center"/>
          </w:tcPr>
          <w:p w:rsidR="005607AB" w:rsidRDefault="005607AB">
            <w:pPr>
              <w:tabs>
                <w:tab w:val="left" w:pos="851"/>
              </w:tabs>
              <w:spacing w:before="0" w:after="0" w:line="320" w:lineRule="exact"/>
              <w:ind w:left="259"/>
              <w:jc w:val="both"/>
              <w:rPr>
                <w:rFonts w:hint="cs"/>
                <w:sz w:val="24"/>
                <w:szCs w:val="24"/>
              </w:rPr>
            </w:pPr>
            <w:r>
              <w:rPr>
                <w:rFonts w:hint="cs"/>
                <w:sz w:val="24"/>
                <w:szCs w:val="24"/>
                <w:rtl/>
              </w:rPr>
              <w:t>البقول</w:t>
            </w:r>
          </w:p>
        </w:tc>
        <w:tc>
          <w:tcPr>
            <w:tcW w:w="1356" w:type="dxa"/>
            <w:tcBorders>
              <w:bottom w:val="single" w:sz="6" w:space="0" w:color="auto"/>
            </w:tcBorders>
            <w:vAlign w:val="center"/>
          </w:tcPr>
          <w:p w:rsidR="005607AB" w:rsidRDefault="005607AB">
            <w:pPr>
              <w:pStyle w:val="Header"/>
              <w:tabs>
                <w:tab w:val="left" w:pos="851"/>
              </w:tabs>
              <w:spacing w:line="320" w:lineRule="exact"/>
              <w:ind w:left="170"/>
              <w:rPr>
                <w:rFonts w:hint="cs"/>
                <w:sz w:val="24"/>
                <w:szCs w:val="24"/>
              </w:rPr>
            </w:pPr>
            <w:r>
              <w:rPr>
                <w:rFonts w:hint="cs"/>
                <w:sz w:val="24"/>
                <w:szCs w:val="24"/>
                <w:rtl/>
              </w:rPr>
              <w:t>9.86</w:t>
            </w:r>
          </w:p>
        </w:tc>
        <w:tc>
          <w:tcPr>
            <w:tcW w:w="1130" w:type="dxa"/>
            <w:tcBorders>
              <w:bottom w:val="single" w:sz="6" w:space="0" w:color="auto"/>
            </w:tcBorders>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26</w:t>
            </w:r>
          </w:p>
        </w:tc>
        <w:tc>
          <w:tcPr>
            <w:tcW w:w="1130" w:type="dxa"/>
            <w:tcBorders>
              <w:bottom w:val="single" w:sz="6" w:space="0" w:color="auto"/>
            </w:tcBorders>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6013</w:t>
            </w:r>
          </w:p>
        </w:tc>
        <w:tc>
          <w:tcPr>
            <w:tcW w:w="1243" w:type="dxa"/>
            <w:tcBorders>
              <w:bottom w:val="single" w:sz="6" w:space="0" w:color="auto"/>
            </w:tcBorders>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0.65</w:t>
            </w:r>
          </w:p>
        </w:tc>
        <w:tc>
          <w:tcPr>
            <w:tcW w:w="1199" w:type="dxa"/>
            <w:tcBorders>
              <w:bottom w:val="single" w:sz="6" w:space="0" w:color="auto"/>
            </w:tcBorders>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13.44</w:t>
            </w:r>
          </w:p>
        </w:tc>
        <w:tc>
          <w:tcPr>
            <w:tcW w:w="1289" w:type="dxa"/>
            <w:tcBorders>
              <w:bottom w:val="single" w:sz="6" w:space="0" w:color="auto"/>
            </w:tcBorders>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80.86</w:t>
            </w:r>
          </w:p>
        </w:tc>
      </w:tr>
      <w:tr w:rsidR="005607AB" w:rsidTr="005607AB">
        <w:tblPrEx>
          <w:tblCellMar>
            <w:top w:w="0" w:type="dxa"/>
            <w:bottom w:w="0" w:type="dxa"/>
          </w:tblCellMar>
        </w:tblPrEx>
        <w:trPr>
          <w:jc w:val="center"/>
        </w:trPr>
        <w:tc>
          <w:tcPr>
            <w:tcW w:w="2011" w:type="dxa"/>
            <w:tcBorders>
              <w:top w:val="single" w:sz="6" w:space="0" w:color="auto"/>
              <w:bottom w:val="single" w:sz="4" w:space="0" w:color="auto"/>
            </w:tcBorders>
            <w:vAlign w:val="center"/>
          </w:tcPr>
          <w:p w:rsidR="005607AB" w:rsidRDefault="005607AB">
            <w:pPr>
              <w:tabs>
                <w:tab w:val="left" w:pos="851"/>
              </w:tabs>
              <w:spacing w:before="0" w:after="0" w:line="320" w:lineRule="exact"/>
              <w:ind w:left="259"/>
              <w:jc w:val="both"/>
              <w:rPr>
                <w:rFonts w:hint="cs"/>
                <w:sz w:val="24"/>
                <w:szCs w:val="24"/>
              </w:rPr>
            </w:pPr>
            <w:r>
              <w:rPr>
                <w:sz w:val="24"/>
                <w:szCs w:val="24"/>
                <w:rtl/>
              </w:rPr>
              <w:tab/>
            </w:r>
            <w:r>
              <w:rPr>
                <w:rFonts w:hint="cs"/>
                <w:sz w:val="24"/>
                <w:szCs w:val="24"/>
                <w:rtl/>
              </w:rPr>
              <w:t>المجموع</w:t>
            </w:r>
          </w:p>
        </w:tc>
        <w:tc>
          <w:tcPr>
            <w:tcW w:w="1356" w:type="dxa"/>
            <w:tcBorders>
              <w:top w:val="single" w:sz="6" w:space="0" w:color="auto"/>
              <w:bottom w:val="single" w:sz="4" w:space="0" w:color="auto"/>
            </w:tcBorders>
            <w:vAlign w:val="center"/>
          </w:tcPr>
          <w:p w:rsidR="005607AB" w:rsidRDefault="005607AB">
            <w:pPr>
              <w:tabs>
                <w:tab w:val="left" w:pos="851"/>
              </w:tabs>
              <w:spacing w:before="0" w:after="0" w:line="320" w:lineRule="exact"/>
              <w:ind w:left="170"/>
              <w:jc w:val="both"/>
              <w:rPr>
                <w:sz w:val="24"/>
                <w:szCs w:val="24"/>
              </w:rPr>
            </w:pPr>
          </w:p>
        </w:tc>
        <w:tc>
          <w:tcPr>
            <w:tcW w:w="1130" w:type="dxa"/>
            <w:tcBorders>
              <w:top w:val="single" w:sz="6" w:space="0" w:color="auto"/>
              <w:bottom w:val="single" w:sz="4" w:space="0" w:color="auto"/>
            </w:tcBorders>
            <w:vAlign w:val="center"/>
          </w:tcPr>
          <w:p w:rsidR="005607AB" w:rsidRDefault="005607AB">
            <w:pPr>
              <w:tabs>
                <w:tab w:val="left" w:pos="851"/>
              </w:tabs>
              <w:spacing w:before="0" w:after="0" w:line="320" w:lineRule="exact"/>
              <w:ind w:left="170"/>
              <w:jc w:val="both"/>
              <w:rPr>
                <w:sz w:val="24"/>
                <w:szCs w:val="24"/>
              </w:rPr>
            </w:pPr>
          </w:p>
        </w:tc>
        <w:tc>
          <w:tcPr>
            <w:tcW w:w="1130" w:type="dxa"/>
            <w:tcBorders>
              <w:top w:val="single" w:sz="6" w:space="0" w:color="auto"/>
              <w:bottom w:val="single" w:sz="4" w:space="0" w:color="auto"/>
            </w:tcBorders>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87.97</w:t>
            </w:r>
            <w:r>
              <w:rPr>
                <w:sz w:val="24"/>
                <w:szCs w:val="24"/>
                <w:rtl/>
              </w:rPr>
              <w:br/>
              <w:t>12.96</w:t>
            </w:r>
            <w:r>
              <w:rPr>
                <w:rFonts w:cs="Mudir MT" w:hint="cs"/>
                <w:sz w:val="24"/>
                <w:szCs w:val="24"/>
                <w:rtl/>
                <w:lang w:eastAsia="en-US"/>
              </w:rPr>
              <w:t>%</w:t>
            </w:r>
          </w:p>
        </w:tc>
        <w:tc>
          <w:tcPr>
            <w:tcW w:w="1243" w:type="dxa"/>
            <w:tcBorders>
              <w:top w:val="single" w:sz="6" w:space="0" w:color="auto"/>
              <w:bottom w:val="single" w:sz="4" w:space="0" w:color="auto"/>
            </w:tcBorders>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93.95</w:t>
            </w:r>
            <w:r>
              <w:rPr>
                <w:sz w:val="24"/>
                <w:szCs w:val="24"/>
                <w:rtl/>
              </w:rPr>
              <w:br/>
            </w:r>
            <w:r>
              <w:rPr>
                <w:rFonts w:hint="cs"/>
                <w:sz w:val="24"/>
                <w:szCs w:val="24"/>
                <w:rtl/>
              </w:rPr>
              <w:t>31.15</w:t>
            </w:r>
            <w:r>
              <w:rPr>
                <w:rFonts w:cs="Mudir MT" w:hint="cs"/>
                <w:sz w:val="24"/>
                <w:szCs w:val="24"/>
                <w:rtl/>
                <w:lang w:eastAsia="en-US"/>
              </w:rPr>
              <w:t>%</w:t>
            </w:r>
          </w:p>
        </w:tc>
        <w:tc>
          <w:tcPr>
            <w:tcW w:w="1199" w:type="dxa"/>
            <w:tcBorders>
              <w:top w:val="single" w:sz="6" w:space="0" w:color="auto"/>
              <w:bottom w:val="single" w:sz="4" w:space="0" w:color="auto"/>
            </w:tcBorders>
            <w:vAlign w:val="center"/>
          </w:tcPr>
          <w:p w:rsidR="005607AB" w:rsidRDefault="005607AB">
            <w:pPr>
              <w:tabs>
                <w:tab w:val="left" w:pos="851"/>
              </w:tabs>
              <w:spacing w:before="0" w:after="0" w:line="320" w:lineRule="exact"/>
              <w:ind w:left="170"/>
              <w:jc w:val="both"/>
              <w:rPr>
                <w:rFonts w:hint="cs"/>
                <w:sz w:val="24"/>
                <w:szCs w:val="24"/>
              </w:rPr>
            </w:pPr>
            <w:r>
              <w:rPr>
                <w:rFonts w:hint="cs"/>
                <w:sz w:val="24"/>
                <w:szCs w:val="24"/>
                <w:rtl/>
              </w:rPr>
              <w:t>364.77</w:t>
            </w:r>
            <w:r>
              <w:rPr>
                <w:sz w:val="24"/>
                <w:szCs w:val="24"/>
                <w:rtl/>
              </w:rPr>
              <w:br/>
            </w:r>
            <w:r>
              <w:rPr>
                <w:rFonts w:hint="cs"/>
                <w:sz w:val="24"/>
                <w:szCs w:val="24"/>
                <w:rtl/>
              </w:rPr>
              <w:t>58.29</w:t>
            </w:r>
            <w:r>
              <w:rPr>
                <w:rFonts w:cs="Mudir MT" w:hint="cs"/>
                <w:sz w:val="24"/>
                <w:szCs w:val="24"/>
                <w:rtl/>
                <w:lang w:eastAsia="en-US"/>
              </w:rPr>
              <w:t>%</w:t>
            </w:r>
          </w:p>
        </w:tc>
        <w:tc>
          <w:tcPr>
            <w:tcW w:w="1289" w:type="dxa"/>
            <w:tcBorders>
              <w:top w:val="single" w:sz="6" w:space="0" w:color="auto"/>
              <w:bottom w:val="single" w:sz="4" w:space="0" w:color="auto"/>
            </w:tcBorders>
          </w:tcPr>
          <w:p w:rsidR="005607AB" w:rsidRDefault="005607AB">
            <w:pPr>
              <w:tabs>
                <w:tab w:val="left" w:pos="851"/>
              </w:tabs>
              <w:spacing w:before="0" w:after="0" w:line="320" w:lineRule="exact"/>
              <w:ind w:left="170"/>
              <w:jc w:val="both"/>
              <w:rPr>
                <w:rFonts w:hint="cs"/>
                <w:sz w:val="24"/>
                <w:szCs w:val="24"/>
              </w:rPr>
            </w:pPr>
            <w:r>
              <w:rPr>
                <w:rFonts w:hint="cs"/>
                <w:sz w:val="24"/>
                <w:szCs w:val="24"/>
                <w:rtl/>
              </w:rPr>
              <w:t>613.75 2</w:t>
            </w:r>
          </w:p>
        </w:tc>
      </w:tr>
    </w:tbl>
    <w:p w:rsidR="00000000" w:rsidRDefault="005607AB">
      <w:pPr>
        <w:tabs>
          <w:tab w:val="left" w:pos="851"/>
        </w:tabs>
        <w:spacing w:before="120" w:line="380" w:lineRule="exact"/>
        <w:ind w:left="202"/>
        <w:jc w:val="both"/>
        <w:rPr>
          <w:rFonts w:hint="cs"/>
          <w:sz w:val="24"/>
          <w:szCs w:val="24"/>
          <w:rtl/>
        </w:rPr>
      </w:pPr>
      <w:r>
        <w:rPr>
          <w:rFonts w:hint="cs"/>
          <w:i/>
          <w:iCs/>
          <w:sz w:val="24"/>
          <w:szCs w:val="24"/>
          <w:rtl/>
        </w:rPr>
        <w:t>المصدر:</w:t>
      </w:r>
      <w:r>
        <w:rPr>
          <w:rFonts w:hint="cs"/>
          <w:sz w:val="24"/>
          <w:szCs w:val="24"/>
          <w:rtl/>
        </w:rPr>
        <w:tab/>
        <w:t>وزارة الزراعة والأغذية.</w:t>
      </w:r>
    </w:p>
    <w:p w:rsidR="00000000" w:rsidRDefault="005607AB">
      <w:pPr>
        <w:tabs>
          <w:tab w:val="left" w:pos="851"/>
        </w:tabs>
        <w:spacing w:before="120" w:line="380" w:lineRule="exact"/>
        <w:jc w:val="both"/>
        <w:rPr>
          <w:rFonts w:hint="cs"/>
          <w:rtl/>
        </w:rPr>
      </w:pPr>
      <w:r>
        <w:rPr>
          <w:rFonts w:hint="cs"/>
          <w:rtl/>
        </w:rPr>
        <w:t>287-</w:t>
      </w:r>
      <w:r>
        <w:rPr>
          <w:rFonts w:hint="cs"/>
          <w:rtl/>
        </w:rPr>
        <w:tab/>
        <w:t>منذ بداية مرحلة الانتقال إلى اقتصاد السوق، وألبانيا تشكو من عجز في منتوجاتها الزراعية الرئيسية وبخاصة الحبوب والبذور الزيتية والسكر. وارتفع إجمالي الاحتياجات الغذائية خلال الفترة الممتدة من عام 1980 إلى عام 1993 بنسبة 1.3 في المائة سنويا. ونتيجة النمو الس</w:t>
      </w:r>
      <w:r>
        <w:rPr>
          <w:rFonts w:hint="cs"/>
          <w:rtl/>
        </w:rPr>
        <w:t>كاني والتغيرات التي يعرفها الهرم السكاني، يُتوقع أن ترتفع الاحتياجات بنسبة 1.6 في المائة خلال فترة 1993-2010. ومن المتوقع أن يقع الجزء الأكبر من هذا الارتفاع في المناطق الحضرية بنسبة تناهز 3 في المائة.</w:t>
      </w:r>
    </w:p>
    <w:p w:rsidR="00000000" w:rsidRDefault="005607AB">
      <w:pPr>
        <w:tabs>
          <w:tab w:val="left" w:pos="851"/>
        </w:tabs>
        <w:spacing w:before="0" w:line="380" w:lineRule="exact"/>
        <w:jc w:val="both"/>
        <w:rPr>
          <w:rFonts w:hint="cs"/>
          <w:rtl/>
        </w:rPr>
      </w:pPr>
      <w:r>
        <w:rPr>
          <w:rFonts w:hint="cs"/>
          <w:rtl/>
        </w:rPr>
        <w:t>288-</w:t>
      </w:r>
      <w:r>
        <w:rPr>
          <w:rFonts w:hint="cs"/>
          <w:rtl/>
        </w:rPr>
        <w:tab/>
        <w:t>وفيما يتعلق بالأمن الغذائي الذي له صلة مباشرة بسل</w:t>
      </w:r>
      <w:r>
        <w:rPr>
          <w:rFonts w:hint="cs"/>
          <w:rtl/>
        </w:rPr>
        <w:t>امة الأغذية، تم بذل قصارى الجهود وفقا للأحكام ذات الصلة الواردة في تشريعات الاتحاد الأوروبي والتوصيات الصادرة عن منظمة الصحة العالمية ومنظمة الأغذية والزراعة، وروعي قدر الإمكان في هذا الصدد الدستور الغذائي. وفي نفس الوقت، تعكف وزارة الزراعة والأغذية على صي</w:t>
      </w:r>
      <w:r>
        <w:rPr>
          <w:rFonts w:hint="cs"/>
          <w:rtl/>
        </w:rPr>
        <w:t>اغة توصيات ملموسة من أجل ضمان توازن غذائي صحي لسكان ألبانيا.</w:t>
      </w:r>
    </w:p>
    <w:p w:rsidR="00000000" w:rsidRDefault="005607AB">
      <w:pPr>
        <w:pStyle w:val="Heading3"/>
        <w:keepNext w:val="0"/>
        <w:tabs>
          <w:tab w:val="left" w:pos="851"/>
        </w:tabs>
        <w:spacing w:before="0" w:line="380" w:lineRule="exact"/>
        <w:jc w:val="both"/>
        <w:rPr>
          <w:rFonts w:hint="cs"/>
          <w:rtl/>
        </w:rPr>
      </w:pPr>
      <w:r>
        <w:rPr>
          <w:rFonts w:hint="cs"/>
          <w:rtl/>
        </w:rPr>
        <w:t>الفقر والتباينات في ألبانيا</w:t>
      </w:r>
    </w:p>
    <w:p w:rsidR="00000000" w:rsidRDefault="005607AB">
      <w:pPr>
        <w:pStyle w:val="Heading2"/>
        <w:keepNext w:val="0"/>
        <w:tabs>
          <w:tab w:val="left" w:pos="851"/>
        </w:tabs>
        <w:spacing w:before="0" w:line="380" w:lineRule="exact"/>
        <w:rPr>
          <w:b/>
          <w:bCs/>
          <w:sz w:val="16"/>
          <w:szCs w:val="24"/>
        </w:rPr>
      </w:pPr>
      <w:r>
        <w:rPr>
          <w:rFonts w:hint="cs"/>
          <w:b/>
          <w:bCs/>
          <w:sz w:val="22"/>
          <w:szCs w:val="24"/>
          <w:rtl/>
        </w:rPr>
        <w:t>الجدول 28</w:t>
      </w:r>
      <w:r>
        <w:rPr>
          <w:b/>
          <w:bCs/>
          <w:sz w:val="22"/>
          <w:szCs w:val="24"/>
          <w:rtl/>
        </w:rPr>
        <w:br/>
      </w:r>
      <w:r>
        <w:rPr>
          <w:rFonts w:hint="cs"/>
          <w:b/>
          <w:bCs/>
          <w:sz w:val="22"/>
          <w:szCs w:val="24"/>
          <w:rtl/>
        </w:rPr>
        <w:t>مدى الفقر في ألبانيا</w:t>
      </w:r>
    </w:p>
    <w:tbl>
      <w:tblPr>
        <w:bidiVisual/>
        <w:tblW w:w="4958" w:type="pct"/>
        <w:jc w:val="center"/>
        <w:tblInd w:w="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400"/>
        <w:gridCol w:w="686"/>
        <w:gridCol w:w="951"/>
        <w:gridCol w:w="994"/>
        <w:gridCol w:w="882"/>
        <w:gridCol w:w="798"/>
        <w:gridCol w:w="952"/>
        <w:gridCol w:w="770"/>
        <w:gridCol w:w="955"/>
      </w:tblGrid>
      <w:tr w:rsidR="005607AB" w:rsidTr="005607AB">
        <w:tblPrEx>
          <w:tblCellMar>
            <w:top w:w="0" w:type="dxa"/>
            <w:bottom w:w="0" w:type="dxa"/>
          </w:tblCellMar>
        </w:tblPrEx>
        <w:trPr>
          <w:cantSplit/>
          <w:jc w:val="center"/>
        </w:trPr>
        <w:tc>
          <w:tcPr>
            <w:tcW w:w="2400" w:type="dxa"/>
            <w:vMerge w:val="restart"/>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b/>
                <w:bCs/>
                <w:sz w:val="24"/>
                <w:szCs w:val="24"/>
              </w:rPr>
            </w:pPr>
          </w:p>
        </w:tc>
        <w:tc>
          <w:tcPr>
            <w:tcW w:w="1637" w:type="dxa"/>
            <w:gridSpan w:val="2"/>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تيرانا</w:t>
            </w:r>
          </w:p>
        </w:tc>
        <w:tc>
          <w:tcPr>
            <w:tcW w:w="1876" w:type="dxa"/>
            <w:gridSpan w:val="2"/>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المناطق الحضرية الأخرى</w:t>
            </w:r>
          </w:p>
        </w:tc>
        <w:tc>
          <w:tcPr>
            <w:tcW w:w="1750" w:type="dxa"/>
            <w:gridSpan w:val="2"/>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المناطق الريفية</w:t>
            </w:r>
          </w:p>
        </w:tc>
        <w:tc>
          <w:tcPr>
            <w:tcW w:w="1725" w:type="dxa"/>
            <w:gridSpan w:val="2"/>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tl/>
              </w:rPr>
            </w:pPr>
            <w:r>
              <w:rPr>
                <w:rFonts w:hint="cs"/>
                <w:sz w:val="24"/>
                <w:szCs w:val="24"/>
                <w:rtl/>
              </w:rPr>
              <w:t>المجموع</w:t>
            </w:r>
          </w:p>
        </w:tc>
      </w:tr>
      <w:tr w:rsidR="005607AB" w:rsidTr="005607AB">
        <w:tblPrEx>
          <w:tblCellMar>
            <w:top w:w="0" w:type="dxa"/>
            <w:bottom w:w="0" w:type="dxa"/>
          </w:tblCellMar>
        </w:tblPrEx>
        <w:trPr>
          <w:cantSplit/>
          <w:jc w:val="center"/>
        </w:trPr>
        <w:tc>
          <w:tcPr>
            <w:tcW w:w="2400" w:type="dxa"/>
            <w:vMerge/>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sz w:val="24"/>
                <w:szCs w:val="24"/>
              </w:rPr>
            </w:pPr>
          </w:p>
        </w:tc>
        <w:tc>
          <w:tcPr>
            <w:tcW w:w="686" w:type="dxa"/>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sz w:val="24"/>
                <w:szCs w:val="24"/>
              </w:rPr>
            </w:pPr>
            <w:r>
              <w:rPr>
                <w:sz w:val="24"/>
                <w:szCs w:val="24"/>
                <w:rtl/>
              </w:rPr>
              <w:t>فقر</w:t>
            </w:r>
          </w:p>
        </w:tc>
        <w:tc>
          <w:tcPr>
            <w:tcW w:w="951" w:type="dxa"/>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sz w:val="24"/>
                <w:szCs w:val="24"/>
                <w:rtl/>
              </w:rPr>
              <w:t xml:space="preserve">فقر </w:t>
            </w:r>
            <w:r>
              <w:rPr>
                <w:rFonts w:hint="cs"/>
                <w:sz w:val="24"/>
                <w:szCs w:val="24"/>
                <w:rtl/>
              </w:rPr>
              <w:t>شديد</w:t>
            </w:r>
          </w:p>
        </w:tc>
        <w:tc>
          <w:tcPr>
            <w:tcW w:w="994" w:type="dxa"/>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sz w:val="24"/>
                <w:szCs w:val="24"/>
              </w:rPr>
            </w:pPr>
            <w:r>
              <w:rPr>
                <w:sz w:val="24"/>
                <w:szCs w:val="24"/>
                <w:rtl/>
              </w:rPr>
              <w:t>فقر</w:t>
            </w:r>
          </w:p>
        </w:tc>
        <w:tc>
          <w:tcPr>
            <w:tcW w:w="882" w:type="dxa"/>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sz w:val="24"/>
                <w:szCs w:val="24"/>
                <w:rtl/>
              </w:rPr>
              <w:t xml:space="preserve">فقر </w:t>
            </w:r>
            <w:r>
              <w:rPr>
                <w:rFonts w:hint="cs"/>
                <w:sz w:val="24"/>
                <w:szCs w:val="24"/>
                <w:rtl/>
              </w:rPr>
              <w:t>شديد</w:t>
            </w:r>
          </w:p>
        </w:tc>
        <w:tc>
          <w:tcPr>
            <w:tcW w:w="798" w:type="dxa"/>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sz w:val="24"/>
                <w:szCs w:val="24"/>
              </w:rPr>
            </w:pPr>
            <w:r>
              <w:rPr>
                <w:sz w:val="24"/>
                <w:szCs w:val="24"/>
                <w:rtl/>
              </w:rPr>
              <w:t>فقر</w:t>
            </w:r>
          </w:p>
        </w:tc>
        <w:tc>
          <w:tcPr>
            <w:tcW w:w="952" w:type="dxa"/>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sz w:val="24"/>
                <w:szCs w:val="24"/>
                <w:rtl/>
              </w:rPr>
              <w:t xml:space="preserve">فقر </w:t>
            </w:r>
            <w:r>
              <w:rPr>
                <w:rFonts w:hint="cs"/>
                <w:sz w:val="24"/>
                <w:szCs w:val="24"/>
                <w:rtl/>
              </w:rPr>
              <w:t>شديد</w:t>
            </w:r>
          </w:p>
        </w:tc>
        <w:tc>
          <w:tcPr>
            <w:tcW w:w="770" w:type="dxa"/>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sz w:val="24"/>
                <w:szCs w:val="24"/>
              </w:rPr>
            </w:pPr>
            <w:r>
              <w:rPr>
                <w:sz w:val="24"/>
                <w:szCs w:val="24"/>
                <w:rtl/>
              </w:rPr>
              <w:t>فقر</w:t>
            </w:r>
          </w:p>
        </w:tc>
        <w:tc>
          <w:tcPr>
            <w:tcW w:w="955" w:type="dxa"/>
            <w:tcBorders>
              <w:top w:val="single" w:sz="4" w:space="0" w:color="auto"/>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sz w:val="24"/>
                <w:szCs w:val="24"/>
                <w:rtl/>
              </w:rPr>
              <w:t xml:space="preserve">فقر </w:t>
            </w:r>
            <w:r>
              <w:rPr>
                <w:rFonts w:hint="cs"/>
                <w:sz w:val="24"/>
                <w:szCs w:val="24"/>
                <w:rtl/>
              </w:rPr>
              <w:t>شديد</w:t>
            </w:r>
          </w:p>
        </w:tc>
      </w:tr>
      <w:tr w:rsidR="005607AB" w:rsidTr="005607AB">
        <w:tblPrEx>
          <w:tblCellMar>
            <w:top w:w="0" w:type="dxa"/>
            <w:bottom w:w="0" w:type="dxa"/>
          </w:tblCellMar>
        </w:tblPrEx>
        <w:trPr>
          <w:cantSplit/>
          <w:jc w:val="center"/>
        </w:trPr>
        <w:tc>
          <w:tcPr>
            <w:tcW w:w="2400"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162"/>
              <w:jc w:val="left"/>
              <w:rPr>
                <w:rFonts w:hint="cs"/>
                <w:sz w:val="24"/>
                <w:szCs w:val="24"/>
              </w:rPr>
            </w:pPr>
            <w:r>
              <w:rPr>
                <w:rFonts w:hint="cs"/>
                <w:sz w:val="24"/>
                <w:szCs w:val="24"/>
                <w:rtl/>
              </w:rPr>
              <w:t>الفقراء (بالنسبة المئوية)</w:t>
            </w:r>
          </w:p>
        </w:tc>
        <w:tc>
          <w:tcPr>
            <w:tcW w:w="686" w:type="dxa"/>
            <w:tcBorders>
              <w:top w:val="single" w:sz="4" w:space="0" w:color="auto"/>
              <w:left w:val="single" w:sz="4" w:space="0" w:color="auto"/>
              <w:bottom w:val="nil"/>
              <w:right w:val="single" w:sz="4" w:space="0" w:color="auto"/>
            </w:tcBorders>
          </w:tcPr>
          <w:p w:rsidR="005607AB" w:rsidRDefault="005607AB">
            <w:pPr>
              <w:pStyle w:val="Header"/>
              <w:tabs>
                <w:tab w:val="left" w:pos="851"/>
              </w:tabs>
              <w:spacing w:line="320" w:lineRule="exact"/>
              <w:ind w:left="57"/>
              <w:rPr>
                <w:rFonts w:hint="cs"/>
                <w:sz w:val="24"/>
                <w:szCs w:val="24"/>
              </w:rPr>
            </w:pPr>
            <w:r>
              <w:rPr>
                <w:rFonts w:hint="cs"/>
                <w:sz w:val="24"/>
                <w:szCs w:val="24"/>
                <w:rtl/>
              </w:rPr>
              <w:t>17.8</w:t>
            </w:r>
          </w:p>
        </w:tc>
        <w:tc>
          <w:tcPr>
            <w:tcW w:w="951"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 xml:space="preserve">  2.3</w:t>
            </w:r>
          </w:p>
        </w:tc>
        <w:tc>
          <w:tcPr>
            <w:tcW w:w="994"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20.1</w:t>
            </w:r>
          </w:p>
        </w:tc>
        <w:tc>
          <w:tcPr>
            <w:tcW w:w="882"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 xml:space="preserve">  4.8</w:t>
            </w:r>
          </w:p>
        </w:tc>
        <w:tc>
          <w:tcPr>
            <w:tcW w:w="798"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29.6</w:t>
            </w:r>
          </w:p>
        </w:tc>
        <w:tc>
          <w:tcPr>
            <w:tcW w:w="952"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 xml:space="preserve">  5.2</w:t>
            </w:r>
          </w:p>
        </w:tc>
        <w:tc>
          <w:tcPr>
            <w:tcW w:w="770"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25.4</w:t>
            </w:r>
          </w:p>
        </w:tc>
        <w:tc>
          <w:tcPr>
            <w:tcW w:w="955"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 xml:space="preserve">  4.7</w:t>
            </w:r>
          </w:p>
        </w:tc>
      </w:tr>
      <w:tr w:rsidR="005607AB" w:rsidTr="005607AB">
        <w:tblPrEx>
          <w:tblCellMar>
            <w:top w:w="0" w:type="dxa"/>
            <w:bottom w:w="0" w:type="dxa"/>
          </w:tblCellMar>
        </w:tblPrEx>
        <w:trPr>
          <w:cantSplit/>
          <w:jc w:val="center"/>
        </w:trPr>
        <w:tc>
          <w:tcPr>
            <w:tcW w:w="2400"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162"/>
              <w:jc w:val="left"/>
              <w:rPr>
                <w:rFonts w:hint="cs"/>
                <w:sz w:val="24"/>
                <w:szCs w:val="24"/>
              </w:rPr>
            </w:pPr>
            <w:r>
              <w:rPr>
                <w:rFonts w:hint="cs"/>
                <w:sz w:val="24"/>
                <w:szCs w:val="24"/>
                <w:rtl/>
              </w:rPr>
              <w:t>فجوة العوز</w:t>
            </w:r>
          </w:p>
        </w:tc>
        <w:tc>
          <w:tcPr>
            <w:tcW w:w="686"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3.8</w:t>
            </w:r>
          </w:p>
        </w:tc>
        <w:tc>
          <w:tcPr>
            <w:tcW w:w="951"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 xml:space="preserve">  0.6</w:t>
            </w:r>
          </w:p>
        </w:tc>
        <w:tc>
          <w:tcPr>
            <w:tcW w:w="994"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4.7</w:t>
            </w:r>
          </w:p>
        </w:tc>
        <w:tc>
          <w:tcPr>
            <w:tcW w:w="882"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 xml:space="preserve">  0.9</w:t>
            </w:r>
          </w:p>
        </w:tc>
        <w:tc>
          <w:tcPr>
            <w:tcW w:w="798"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6.6</w:t>
            </w:r>
          </w:p>
        </w:tc>
        <w:tc>
          <w:tcPr>
            <w:tcW w:w="952"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 xml:space="preserve">  0.7</w:t>
            </w:r>
          </w:p>
        </w:tc>
        <w:tc>
          <w:tcPr>
            <w:tcW w:w="770"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5.7</w:t>
            </w:r>
          </w:p>
        </w:tc>
        <w:tc>
          <w:tcPr>
            <w:tcW w:w="955" w:type="dxa"/>
            <w:tcBorders>
              <w:top w:val="nil"/>
              <w:left w:val="single" w:sz="4" w:space="0" w:color="auto"/>
              <w:bottom w:val="nil"/>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 xml:space="preserve">  0.8</w:t>
            </w:r>
          </w:p>
        </w:tc>
      </w:tr>
      <w:tr w:rsidR="005607AB" w:rsidTr="005607AB">
        <w:tblPrEx>
          <w:tblCellMar>
            <w:top w:w="0" w:type="dxa"/>
            <w:bottom w:w="0" w:type="dxa"/>
          </w:tblCellMar>
        </w:tblPrEx>
        <w:trPr>
          <w:cantSplit/>
          <w:jc w:val="center"/>
        </w:trPr>
        <w:tc>
          <w:tcPr>
            <w:tcW w:w="2400"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162"/>
              <w:jc w:val="left"/>
              <w:rPr>
                <w:rFonts w:hint="cs"/>
                <w:sz w:val="24"/>
                <w:szCs w:val="24"/>
              </w:rPr>
            </w:pPr>
            <w:r>
              <w:rPr>
                <w:rFonts w:hint="cs"/>
                <w:sz w:val="24"/>
                <w:szCs w:val="24"/>
                <w:rtl/>
              </w:rPr>
              <w:t>متوسط فجوة العوز</w:t>
            </w:r>
          </w:p>
        </w:tc>
        <w:tc>
          <w:tcPr>
            <w:tcW w:w="686"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1.3</w:t>
            </w:r>
          </w:p>
        </w:tc>
        <w:tc>
          <w:tcPr>
            <w:tcW w:w="951"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0.22</w:t>
            </w:r>
          </w:p>
        </w:tc>
        <w:tc>
          <w:tcPr>
            <w:tcW w:w="994"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1.7</w:t>
            </w:r>
          </w:p>
        </w:tc>
        <w:tc>
          <w:tcPr>
            <w:tcW w:w="882"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0.24</w:t>
            </w:r>
          </w:p>
        </w:tc>
        <w:tc>
          <w:tcPr>
            <w:tcW w:w="798"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2.1</w:t>
            </w:r>
          </w:p>
        </w:tc>
        <w:tc>
          <w:tcPr>
            <w:tcW w:w="952"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0.16</w:t>
            </w:r>
          </w:p>
        </w:tc>
        <w:tc>
          <w:tcPr>
            <w:tcW w:w="770"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1.9</w:t>
            </w:r>
          </w:p>
        </w:tc>
        <w:tc>
          <w:tcPr>
            <w:tcW w:w="955"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57"/>
              <w:jc w:val="both"/>
              <w:rPr>
                <w:rFonts w:hint="cs"/>
                <w:sz w:val="24"/>
                <w:szCs w:val="24"/>
              </w:rPr>
            </w:pPr>
            <w:r>
              <w:rPr>
                <w:rFonts w:hint="cs"/>
                <w:sz w:val="24"/>
                <w:szCs w:val="24"/>
                <w:rtl/>
              </w:rPr>
              <w:t>0.19</w:t>
            </w:r>
          </w:p>
        </w:tc>
      </w:tr>
      <w:tr w:rsidR="005607AB" w:rsidTr="005607AB">
        <w:tblPrEx>
          <w:tblCellMar>
            <w:top w:w="0" w:type="dxa"/>
            <w:bottom w:w="0" w:type="dxa"/>
          </w:tblCellMar>
        </w:tblPrEx>
        <w:trPr>
          <w:cantSplit/>
          <w:jc w:val="center"/>
        </w:trPr>
        <w:tc>
          <w:tcPr>
            <w:tcW w:w="2400" w:type="dxa"/>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ind w:left="162"/>
              <w:jc w:val="left"/>
              <w:rPr>
                <w:rFonts w:hint="cs"/>
                <w:sz w:val="24"/>
                <w:szCs w:val="24"/>
              </w:rPr>
            </w:pPr>
            <w:r>
              <w:rPr>
                <w:rFonts w:hint="cs"/>
                <w:sz w:val="24"/>
                <w:szCs w:val="24"/>
                <w:rtl/>
              </w:rPr>
              <w:t>متوسط الاستهلاك الشخصي</w:t>
            </w:r>
          </w:p>
        </w:tc>
        <w:tc>
          <w:tcPr>
            <w:tcW w:w="1637" w:type="dxa"/>
            <w:gridSpan w:val="2"/>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043 9</w:t>
            </w:r>
          </w:p>
        </w:tc>
        <w:tc>
          <w:tcPr>
            <w:tcW w:w="1876" w:type="dxa"/>
            <w:gridSpan w:val="2"/>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468 8</w:t>
            </w:r>
          </w:p>
        </w:tc>
        <w:tc>
          <w:tcPr>
            <w:tcW w:w="1750" w:type="dxa"/>
            <w:gridSpan w:val="2"/>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212 7</w:t>
            </w:r>
          </w:p>
        </w:tc>
        <w:tc>
          <w:tcPr>
            <w:tcW w:w="1725" w:type="dxa"/>
            <w:gridSpan w:val="2"/>
            <w:tcBorders>
              <w:top w:val="single" w:sz="4" w:space="0" w:color="auto"/>
              <w:left w:val="single" w:sz="4" w:space="0" w:color="auto"/>
              <w:bottom w:val="nil"/>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801 7</w:t>
            </w:r>
          </w:p>
        </w:tc>
      </w:tr>
      <w:tr w:rsidR="005607AB" w:rsidTr="005607AB">
        <w:tblPrEx>
          <w:tblCellMar>
            <w:top w:w="0" w:type="dxa"/>
            <w:bottom w:w="0" w:type="dxa"/>
          </w:tblCellMar>
        </w:tblPrEx>
        <w:trPr>
          <w:cantSplit/>
          <w:trHeight w:val="396"/>
          <w:jc w:val="center"/>
        </w:trPr>
        <w:tc>
          <w:tcPr>
            <w:tcW w:w="2400" w:type="dxa"/>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ind w:left="162"/>
              <w:jc w:val="left"/>
              <w:rPr>
                <w:rFonts w:hint="cs"/>
                <w:sz w:val="24"/>
                <w:szCs w:val="24"/>
              </w:rPr>
            </w:pPr>
            <w:r>
              <w:rPr>
                <w:rFonts w:hint="cs"/>
                <w:sz w:val="24"/>
                <w:szCs w:val="24"/>
                <w:rtl/>
              </w:rPr>
              <w:t>معامل جيني</w:t>
            </w:r>
          </w:p>
        </w:tc>
        <w:tc>
          <w:tcPr>
            <w:tcW w:w="1637" w:type="dxa"/>
            <w:gridSpan w:val="2"/>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0.30</w:t>
            </w:r>
          </w:p>
        </w:tc>
        <w:tc>
          <w:tcPr>
            <w:tcW w:w="1876" w:type="dxa"/>
            <w:gridSpan w:val="2"/>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0.28</w:t>
            </w:r>
          </w:p>
        </w:tc>
        <w:tc>
          <w:tcPr>
            <w:tcW w:w="1750" w:type="dxa"/>
            <w:gridSpan w:val="2"/>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0.27</w:t>
            </w:r>
          </w:p>
        </w:tc>
        <w:tc>
          <w:tcPr>
            <w:tcW w:w="1725" w:type="dxa"/>
            <w:gridSpan w:val="2"/>
            <w:tcBorders>
              <w:top w:val="nil"/>
              <w:left w:val="single" w:sz="4" w:space="0" w:color="auto"/>
              <w:bottom w:val="single" w:sz="4" w:space="0" w:color="auto"/>
              <w:right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0.28</w:t>
            </w:r>
          </w:p>
        </w:tc>
      </w:tr>
    </w:tbl>
    <w:p w:rsidR="00000000" w:rsidRDefault="005607AB">
      <w:pPr>
        <w:tabs>
          <w:tab w:val="left" w:pos="851"/>
        </w:tabs>
        <w:spacing w:before="120" w:line="380" w:lineRule="exact"/>
        <w:jc w:val="both"/>
        <w:rPr>
          <w:rFonts w:hint="cs"/>
          <w:sz w:val="24"/>
          <w:szCs w:val="24"/>
          <w:rtl/>
        </w:rPr>
      </w:pPr>
      <w:r>
        <w:rPr>
          <w:rFonts w:hint="cs"/>
          <w:i/>
          <w:iCs/>
          <w:sz w:val="24"/>
          <w:szCs w:val="24"/>
          <w:rtl/>
        </w:rPr>
        <w:t>ملاحظة:</w:t>
      </w:r>
      <w:r>
        <w:rPr>
          <w:rFonts w:hint="cs"/>
          <w:sz w:val="24"/>
          <w:szCs w:val="24"/>
          <w:rtl/>
        </w:rPr>
        <w:tab/>
        <w:t>تُعتبر الأسرة الم</w:t>
      </w:r>
      <w:r>
        <w:rPr>
          <w:rFonts w:hint="cs"/>
          <w:sz w:val="24"/>
          <w:szCs w:val="24"/>
          <w:rtl/>
        </w:rPr>
        <w:t>عيشية فقيرة إذا عجزت عن تلبية اثنتين أو أكثر من الاحتياجات الأساسية.</w:t>
      </w:r>
    </w:p>
    <w:p w:rsidR="00000000" w:rsidRDefault="005607AB">
      <w:pPr>
        <w:pStyle w:val="Heading2"/>
        <w:keepNext w:val="0"/>
        <w:tabs>
          <w:tab w:val="left" w:pos="851"/>
        </w:tabs>
        <w:spacing w:before="0" w:line="380" w:lineRule="exact"/>
        <w:rPr>
          <w:rFonts w:hint="cs"/>
          <w:b/>
          <w:bCs/>
          <w:sz w:val="24"/>
          <w:szCs w:val="24"/>
          <w:rtl/>
        </w:rPr>
      </w:pPr>
      <w:r>
        <w:rPr>
          <w:rFonts w:hint="cs"/>
          <w:b/>
          <w:bCs/>
          <w:sz w:val="24"/>
          <w:szCs w:val="24"/>
          <w:rtl/>
        </w:rPr>
        <w:t>الجدول 29</w:t>
      </w:r>
      <w:r>
        <w:rPr>
          <w:b/>
          <w:bCs/>
          <w:sz w:val="24"/>
          <w:szCs w:val="24"/>
          <w:rtl/>
        </w:rPr>
        <w:br/>
      </w:r>
      <w:r>
        <w:rPr>
          <w:rFonts w:hint="cs"/>
          <w:b/>
          <w:bCs/>
          <w:sz w:val="24"/>
          <w:szCs w:val="24"/>
          <w:rtl/>
        </w:rPr>
        <w:t>الاحتياجات الأساسية غير الملباة</w:t>
      </w:r>
    </w:p>
    <w:tbl>
      <w:tblPr>
        <w:bidiVisual/>
        <w:tblW w:w="9356" w:type="dxa"/>
        <w:jc w:val="center"/>
        <w:tblBorders>
          <w:top w:val="single" w:sz="4" w:space="0" w:color="auto"/>
          <w:left w:val="single" w:sz="4" w:space="0" w:color="auto"/>
          <w:bottom w:val="single" w:sz="4" w:space="0" w:color="auto"/>
          <w:right w:val="single" w:sz="4" w:space="0" w:color="auto"/>
          <w:insideV w:val="single" w:sz="4" w:space="0" w:color="auto"/>
        </w:tblBorders>
        <w:tblCellMar>
          <w:left w:w="57" w:type="dxa"/>
          <w:right w:w="57" w:type="dxa"/>
        </w:tblCellMar>
        <w:tblLook w:val="0000" w:firstRow="0" w:lastRow="0" w:firstColumn="0" w:lastColumn="0" w:noHBand="0" w:noVBand="0"/>
      </w:tblPr>
      <w:tblGrid>
        <w:gridCol w:w="5505"/>
        <w:gridCol w:w="924"/>
        <w:gridCol w:w="1008"/>
        <w:gridCol w:w="966"/>
        <w:gridCol w:w="953"/>
      </w:tblGrid>
      <w:tr w:rsidR="005607AB" w:rsidTr="005607AB">
        <w:tblPrEx>
          <w:tblCellMar>
            <w:top w:w="0" w:type="dxa"/>
            <w:bottom w:w="0" w:type="dxa"/>
          </w:tblCellMar>
        </w:tblPrEx>
        <w:trPr>
          <w:jc w:val="center"/>
        </w:trPr>
        <w:tc>
          <w:tcPr>
            <w:tcW w:w="5505" w:type="dxa"/>
            <w:tcBorders>
              <w:bottom w:val="single" w:sz="4" w:space="0" w:color="auto"/>
            </w:tcBorders>
          </w:tcPr>
          <w:p w:rsidR="005607AB" w:rsidRDefault="005607AB">
            <w:pPr>
              <w:pStyle w:val="Header"/>
              <w:tabs>
                <w:tab w:val="left" w:pos="851"/>
              </w:tabs>
              <w:spacing w:line="320" w:lineRule="exact"/>
              <w:jc w:val="center"/>
              <w:rPr>
                <w:sz w:val="24"/>
                <w:szCs w:val="24"/>
              </w:rPr>
            </w:pPr>
          </w:p>
        </w:tc>
        <w:tc>
          <w:tcPr>
            <w:tcW w:w="924" w:type="dxa"/>
            <w:tcBorders>
              <w:bottom w:val="single" w:sz="4" w:space="0" w:color="auto"/>
            </w:tcBorders>
          </w:tcPr>
          <w:p w:rsidR="005607AB" w:rsidRDefault="005607AB">
            <w:pPr>
              <w:tabs>
                <w:tab w:val="left" w:pos="851"/>
              </w:tabs>
              <w:spacing w:before="0" w:after="0" w:line="320" w:lineRule="exact"/>
              <w:jc w:val="center"/>
              <w:rPr>
                <w:rFonts w:hint="cs"/>
                <w:sz w:val="24"/>
                <w:szCs w:val="24"/>
              </w:rPr>
            </w:pPr>
            <w:r>
              <w:rPr>
                <w:rFonts w:hint="cs"/>
                <w:sz w:val="24"/>
                <w:szCs w:val="24"/>
                <w:rtl/>
              </w:rPr>
              <w:t>تيرانا</w:t>
            </w:r>
          </w:p>
        </w:tc>
        <w:tc>
          <w:tcPr>
            <w:tcW w:w="1008" w:type="dxa"/>
            <w:tcBorders>
              <w:bottom w:val="single" w:sz="4" w:space="0" w:color="auto"/>
            </w:tcBorders>
          </w:tcPr>
          <w:p w:rsidR="005607AB" w:rsidRDefault="005607AB">
            <w:pPr>
              <w:tabs>
                <w:tab w:val="left" w:pos="851"/>
              </w:tabs>
              <w:spacing w:before="0" w:after="0" w:line="320" w:lineRule="exact"/>
              <w:jc w:val="center"/>
              <w:rPr>
                <w:sz w:val="24"/>
                <w:szCs w:val="24"/>
              </w:rPr>
            </w:pPr>
            <w:r>
              <w:rPr>
                <w:rFonts w:hint="cs"/>
                <w:sz w:val="24"/>
                <w:szCs w:val="24"/>
                <w:rtl/>
              </w:rPr>
              <w:t>المناطق الحضرية</w:t>
            </w:r>
          </w:p>
        </w:tc>
        <w:tc>
          <w:tcPr>
            <w:tcW w:w="966" w:type="dxa"/>
            <w:tcBorders>
              <w:bottom w:val="single" w:sz="4" w:space="0" w:color="auto"/>
            </w:tcBorders>
          </w:tcPr>
          <w:p w:rsidR="005607AB" w:rsidRDefault="005607AB">
            <w:pPr>
              <w:tabs>
                <w:tab w:val="left" w:pos="851"/>
              </w:tabs>
              <w:spacing w:before="0" w:after="0" w:line="320" w:lineRule="exact"/>
              <w:jc w:val="center"/>
              <w:rPr>
                <w:sz w:val="24"/>
                <w:szCs w:val="24"/>
              </w:rPr>
            </w:pPr>
            <w:r>
              <w:rPr>
                <w:rFonts w:hint="cs"/>
                <w:sz w:val="24"/>
                <w:szCs w:val="24"/>
                <w:rtl/>
              </w:rPr>
              <w:t>المناطق الريفية</w:t>
            </w:r>
          </w:p>
        </w:tc>
        <w:tc>
          <w:tcPr>
            <w:tcW w:w="953" w:type="dxa"/>
            <w:tcBorders>
              <w:bottom w:val="single" w:sz="4" w:space="0" w:color="auto"/>
            </w:tcBorders>
          </w:tcPr>
          <w:p w:rsidR="005607AB" w:rsidRDefault="005607AB">
            <w:pPr>
              <w:tabs>
                <w:tab w:val="left" w:pos="851"/>
              </w:tabs>
              <w:spacing w:before="0" w:after="0" w:line="320" w:lineRule="exact"/>
              <w:jc w:val="center"/>
              <w:rPr>
                <w:sz w:val="24"/>
                <w:szCs w:val="24"/>
              </w:rPr>
            </w:pPr>
            <w:r>
              <w:rPr>
                <w:rFonts w:hint="cs"/>
                <w:sz w:val="24"/>
                <w:szCs w:val="24"/>
                <w:rtl/>
              </w:rPr>
              <w:t>المجموع</w:t>
            </w:r>
          </w:p>
        </w:tc>
      </w:tr>
      <w:tr w:rsidR="005607AB" w:rsidTr="005607AB">
        <w:tblPrEx>
          <w:tblCellMar>
            <w:top w:w="0" w:type="dxa"/>
            <w:bottom w:w="0" w:type="dxa"/>
          </w:tblCellMar>
        </w:tblPrEx>
        <w:trPr>
          <w:jc w:val="center"/>
        </w:trPr>
        <w:tc>
          <w:tcPr>
            <w:tcW w:w="5505" w:type="dxa"/>
            <w:tcBorders>
              <w:top w:val="single" w:sz="4" w:space="0" w:color="auto"/>
              <w:bottom w:val="nil"/>
            </w:tcBorders>
          </w:tcPr>
          <w:p w:rsidR="005607AB" w:rsidRDefault="005607AB">
            <w:pPr>
              <w:spacing w:before="0" w:after="0" w:line="320" w:lineRule="exact"/>
              <w:jc w:val="both"/>
              <w:rPr>
                <w:sz w:val="24"/>
                <w:szCs w:val="24"/>
                <w:rtl/>
              </w:rPr>
            </w:pPr>
            <w:r>
              <w:rPr>
                <w:rFonts w:hint="cs"/>
                <w:sz w:val="24"/>
                <w:szCs w:val="24"/>
                <w:rtl/>
              </w:rPr>
              <w:t>المياه وقلة المرافق الصحية*</w:t>
            </w:r>
          </w:p>
        </w:tc>
        <w:tc>
          <w:tcPr>
            <w:tcW w:w="924" w:type="dxa"/>
            <w:tcBorders>
              <w:top w:val="single" w:sz="4" w:space="0" w:color="auto"/>
              <w:bottom w:val="nil"/>
            </w:tcBorders>
          </w:tcPr>
          <w:p w:rsidR="005607AB" w:rsidRDefault="005607AB">
            <w:pPr>
              <w:pStyle w:val="Header"/>
              <w:tabs>
                <w:tab w:val="left" w:pos="851"/>
              </w:tabs>
              <w:spacing w:line="320" w:lineRule="exact"/>
              <w:ind w:left="113"/>
              <w:rPr>
                <w:rFonts w:hint="cs"/>
                <w:sz w:val="24"/>
                <w:szCs w:val="24"/>
              </w:rPr>
            </w:pPr>
            <w:r>
              <w:rPr>
                <w:rFonts w:hint="cs"/>
                <w:sz w:val="24"/>
                <w:szCs w:val="24"/>
                <w:rtl/>
              </w:rPr>
              <w:t>0.5</w:t>
            </w:r>
          </w:p>
        </w:tc>
        <w:tc>
          <w:tcPr>
            <w:tcW w:w="1008" w:type="dxa"/>
            <w:tcBorders>
              <w:top w:val="single" w:sz="4" w:space="0" w:color="auto"/>
              <w:bottom w:val="nil"/>
            </w:tcBorders>
          </w:tcPr>
          <w:p w:rsidR="005607AB" w:rsidRDefault="005607AB">
            <w:pPr>
              <w:tabs>
                <w:tab w:val="left" w:pos="851"/>
              </w:tabs>
              <w:spacing w:before="0" w:after="0" w:line="320" w:lineRule="exact"/>
              <w:ind w:left="113"/>
              <w:jc w:val="both"/>
              <w:rPr>
                <w:rFonts w:hint="cs"/>
                <w:sz w:val="24"/>
                <w:szCs w:val="24"/>
              </w:rPr>
            </w:pPr>
            <w:r>
              <w:rPr>
                <w:rFonts w:hint="cs"/>
                <w:sz w:val="24"/>
                <w:szCs w:val="24"/>
                <w:rtl/>
              </w:rPr>
              <w:t>2.6</w:t>
            </w:r>
          </w:p>
        </w:tc>
        <w:tc>
          <w:tcPr>
            <w:tcW w:w="966" w:type="dxa"/>
            <w:tcBorders>
              <w:top w:val="single" w:sz="4" w:space="0" w:color="auto"/>
              <w:bottom w:val="nil"/>
            </w:tcBorders>
          </w:tcPr>
          <w:p w:rsidR="005607AB" w:rsidRDefault="005607AB">
            <w:pPr>
              <w:tabs>
                <w:tab w:val="left" w:pos="851"/>
              </w:tabs>
              <w:spacing w:before="0" w:after="0" w:line="320" w:lineRule="exact"/>
              <w:ind w:left="113"/>
              <w:jc w:val="both"/>
              <w:rPr>
                <w:rFonts w:hint="cs"/>
                <w:sz w:val="24"/>
                <w:szCs w:val="24"/>
                <w:rtl/>
              </w:rPr>
            </w:pPr>
            <w:r>
              <w:rPr>
                <w:rFonts w:hint="cs"/>
                <w:sz w:val="24"/>
                <w:szCs w:val="24"/>
                <w:rtl/>
              </w:rPr>
              <w:t>28.6</w:t>
            </w:r>
          </w:p>
        </w:tc>
        <w:tc>
          <w:tcPr>
            <w:tcW w:w="953" w:type="dxa"/>
            <w:tcBorders>
              <w:top w:val="single" w:sz="4" w:space="0" w:color="auto"/>
              <w:bottom w:val="nil"/>
            </w:tcBorders>
          </w:tcPr>
          <w:p w:rsidR="005607AB" w:rsidRDefault="005607AB">
            <w:pPr>
              <w:pStyle w:val="Header"/>
              <w:tabs>
                <w:tab w:val="left" w:pos="851"/>
              </w:tabs>
              <w:spacing w:line="320" w:lineRule="exact"/>
              <w:ind w:left="113"/>
              <w:rPr>
                <w:rFonts w:hint="cs"/>
                <w:sz w:val="24"/>
                <w:szCs w:val="24"/>
              </w:rPr>
            </w:pPr>
            <w:r>
              <w:rPr>
                <w:rFonts w:hint="cs"/>
                <w:sz w:val="24"/>
                <w:szCs w:val="24"/>
                <w:rtl/>
              </w:rPr>
              <w:t>17.5</w:t>
            </w:r>
          </w:p>
        </w:tc>
      </w:tr>
      <w:tr w:rsidR="005607AB" w:rsidTr="005607AB">
        <w:tblPrEx>
          <w:tblCellMar>
            <w:top w:w="0" w:type="dxa"/>
            <w:bottom w:w="0" w:type="dxa"/>
          </w:tblCellMar>
        </w:tblPrEx>
        <w:trPr>
          <w:jc w:val="center"/>
        </w:trPr>
        <w:tc>
          <w:tcPr>
            <w:tcW w:w="5505" w:type="dxa"/>
            <w:tcBorders>
              <w:top w:val="nil"/>
            </w:tcBorders>
          </w:tcPr>
          <w:p w:rsidR="005607AB" w:rsidRDefault="005607AB">
            <w:pPr>
              <w:spacing w:before="0" w:after="0" w:line="320" w:lineRule="exact"/>
              <w:jc w:val="both"/>
              <w:rPr>
                <w:sz w:val="24"/>
                <w:szCs w:val="24"/>
                <w:rtl/>
              </w:rPr>
            </w:pPr>
            <w:r>
              <w:rPr>
                <w:rFonts w:hint="cs"/>
                <w:sz w:val="24"/>
                <w:szCs w:val="24"/>
                <w:rtl/>
              </w:rPr>
              <w:t>ظروف السكن غير اللائقة**</w:t>
            </w:r>
          </w:p>
        </w:tc>
        <w:tc>
          <w:tcPr>
            <w:tcW w:w="924" w:type="dxa"/>
            <w:tcBorders>
              <w:top w:val="nil"/>
            </w:tcBorders>
          </w:tcPr>
          <w:p w:rsidR="005607AB" w:rsidRDefault="005607AB">
            <w:pPr>
              <w:tabs>
                <w:tab w:val="left" w:pos="851"/>
              </w:tabs>
              <w:spacing w:before="0" w:after="0" w:line="320" w:lineRule="exact"/>
              <w:ind w:left="113"/>
              <w:jc w:val="both"/>
              <w:rPr>
                <w:rFonts w:hint="cs"/>
                <w:sz w:val="24"/>
                <w:szCs w:val="24"/>
              </w:rPr>
            </w:pPr>
            <w:r>
              <w:rPr>
                <w:rFonts w:hint="cs"/>
                <w:sz w:val="24"/>
                <w:szCs w:val="24"/>
                <w:rtl/>
              </w:rPr>
              <w:t>8.5</w:t>
            </w:r>
          </w:p>
        </w:tc>
        <w:tc>
          <w:tcPr>
            <w:tcW w:w="1008" w:type="dxa"/>
            <w:tcBorders>
              <w:top w:val="nil"/>
            </w:tcBorders>
          </w:tcPr>
          <w:p w:rsidR="005607AB" w:rsidRDefault="005607AB">
            <w:pPr>
              <w:tabs>
                <w:tab w:val="left" w:pos="851"/>
              </w:tabs>
              <w:spacing w:before="0" w:after="0" w:line="320" w:lineRule="exact"/>
              <w:ind w:left="113"/>
              <w:jc w:val="both"/>
              <w:rPr>
                <w:rFonts w:hint="cs"/>
                <w:sz w:val="24"/>
                <w:szCs w:val="24"/>
              </w:rPr>
            </w:pPr>
            <w:r>
              <w:rPr>
                <w:rFonts w:hint="cs"/>
                <w:sz w:val="24"/>
                <w:szCs w:val="24"/>
                <w:rtl/>
              </w:rPr>
              <w:t>6.3</w:t>
            </w:r>
          </w:p>
        </w:tc>
        <w:tc>
          <w:tcPr>
            <w:tcW w:w="966" w:type="dxa"/>
            <w:tcBorders>
              <w:top w:val="nil"/>
            </w:tcBorders>
          </w:tcPr>
          <w:p w:rsidR="005607AB" w:rsidRDefault="005607AB">
            <w:pPr>
              <w:tabs>
                <w:tab w:val="left" w:pos="851"/>
              </w:tabs>
              <w:spacing w:before="0" w:after="0" w:line="320" w:lineRule="exact"/>
              <w:ind w:left="113"/>
              <w:jc w:val="both"/>
              <w:rPr>
                <w:rFonts w:hint="cs"/>
                <w:sz w:val="24"/>
                <w:szCs w:val="24"/>
              </w:rPr>
            </w:pPr>
            <w:r>
              <w:rPr>
                <w:rFonts w:hint="cs"/>
                <w:sz w:val="24"/>
                <w:szCs w:val="24"/>
                <w:rtl/>
              </w:rPr>
              <w:t>16.5</w:t>
            </w:r>
          </w:p>
        </w:tc>
        <w:tc>
          <w:tcPr>
            <w:tcW w:w="953" w:type="dxa"/>
            <w:tcBorders>
              <w:top w:val="nil"/>
            </w:tcBorders>
          </w:tcPr>
          <w:p w:rsidR="005607AB" w:rsidRDefault="005607AB">
            <w:pPr>
              <w:tabs>
                <w:tab w:val="left" w:pos="851"/>
              </w:tabs>
              <w:spacing w:before="0" w:after="0" w:line="320" w:lineRule="exact"/>
              <w:ind w:left="113"/>
              <w:jc w:val="both"/>
              <w:rPr>
                <w:rFonts w:hint="cs"/>
                <w:sz w:val="24"/>
                <w:szCs w:val="24"/>
              </w:rPr>
            </w:pPr>
            <w:r>
              <w:rPr>
                <w:rFonts w:hint="cs"/>
                <w:sz w:val="24"/>
                <w:szCs w:val="24"/>
                <w:rtl/>
              </w:rPr>
              <w:t>12.5</w:t>
            </w:r>
          </w:p>
        </w:tc>
      </w:tr>
      <w:tr w:rsidR="005607AB" w:rsidTr="005607AB">
        <w:tblPrEx>
          <w:tblCellMar>
            <w:top w:w="0" w:type="dxa"/>
            <w:bottom w:w="0" w:type="dxa"/>
          </w:tblCellMar>
        </w:tblPrEx>
        <w:trPr>
          <w:jc w:val="center"/>
        </w:trPr>
        <w:tc>
          <w:tcPr>
            <w:tcW w:w="5505" w:type="dxa"/>
          </w:tcPr>
          <w:p w:rsidR="005607AB" w:rsidRDefault="005607AB">
            <w:pPr>
              <w:spacing w:before="0" w:after="0" w:line="320" w:lineRule="exact"/>
              <w:jc w:val="both"/>
              <w:rPr>
                <w:sz w:val="24"/>
                <w:szCs w:val="24"/>
              </w:rPr>
            </w:pPr>
            <w:r>
              <w:rPr>
                <w:rFonts w:hint="cs"/>
                <w:sz w:val="24"/>
                <w:szCs w:val="24"/>
                <w:rtl/>
              </w:rPr>
              <w:t>النقص في الإمداد بالكهرباء***</w:t>
            </w:r>
          </w:p>
        </w:tc>
        <w:tc>
          <w:tcPr>
            <w:tcW w:w="924"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1.7</w:t>
            </w:r>
          </w:p>
        </w:tc>
        <w:tc>
          <w:tcPr>
            <w:tcW w:w="1008"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9.0</w:t>
            </w:r>
          </w:p>
        </w:tc>
        <w:tc>
          <w:tcPr>
            <w:tcW w:w="966"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18.1</w:t>
            </w:r>
          </w:p>
        </w:tc>
        <w:tc>
          <w:tcPr>
            <w:tcW w:w="953"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13.5</w:t>
            </w:r>
          </w:p>
        </w:tc>
      </w:tr>
      <w:tr w:rsidR="005607AB" w:rsidTr="005607AB">
        <w:tblPrEx>
          <w:tblCellMar>
            <w:top w:w="0" w:type="dxa"/>
            <w:bottom w:w="0" w:type="dxa"/>
          </w:tblCellMar>
        </w:tblPrEx>
        <w:trPr>
          <w:jc w:val="center"/>
        </w:trPr>
        <w:tc>
          <w:tcPr>
            <w:tcW w:w="5505" w:type="dxa"/>
          </w:tcPr>
          <w:p w:rsidR="005607AB" w:rsidRDefault="005607AB">
            <w:pPr>
              <w:spacing w:before="0" w:after="0" w:line="320" w:lineRule="exact"/>
              <w:jc w:val="both"/>
              <w:rPr>
                <w:rFonts w:hint="cs"/>
                <w:sz w:val="24"/>
                <w:szCs w:val="24"/>
              </w:rPr>
            </w:pPr>
            <w:r>
              <w:rPr>
                <w:rFonts w:hint="cs"/>
                <w:sz w:val="24"/>
                <w:szCs w:val="24"/>
                <w:rtl/>
              </w:rPr>
              <w:t>الاكتظاظ (أكثر من ثلاثة أشخاص للغرفة)</w:t>
            </w:r>
          </w:p>
        </w:tc>
        <w:tc>
          <w:tcPr>
            <w:tcW w:w="924" w:type="dxa"/>
            <w:vAlign w:val="center"/>
          </w:tcPr>
          <w:p w:rsidR="005607AB" w:rsidRDefault="005607AB">
            <w:pPr>
              <w:tabs>
                <w:tab w:val="left" w:pos="851"/>
              </w:tabs>
              <w:spacing w:before="0" w:after="0" w:line="320" w:lineRule="exact"/>
              <w:ind w:left="113"/>
              <w:jc w:val="both"/>
              <w:rPr>
                <w:rFonts w:hint="cs"/>
                <w:sz w:val="24"/>
                <w:szCs w:val="24"/>
              </w:rPr>
            </w:pPr>
            <w:r>
              <w:rPr>
                <w:rFonts w:hint="cs"/>
                <w:sz w:val="24"/>
                <w:szCs w:val="24"/>
                <w:rtl/>
              </w:rPr>
              <w:t>10.3</w:t>
            </w:r>
          </w:p>
        </w:tc>
        <w:tc>
          <w:tcPr>
            <w:tcW w:w="1008" w:type="dxa"/>
            <w:vAlign w:val="center"/>
          </w:tcPr>
          <w:p w:rsidR="005607AB" w:rsidRDefault="005607AB">
            <w:pPr>
              <w:tabs>
                <w:tab w:val="left" w:pos="851"/>
              </w:tabs>
              <w:spacing w:before="0" w:after="0" w:line="320" w:lineRule="exact"/>
              <w:ind w:left="113"/>
              <w:jc w:val="both"/>
              <w:rPr>
                <w:rFonts w:hint="cs"/>
                <w:sz w:val="24"/>
                <w:szCs w:val="24"/>
              </w:rPr>
            </w:pPr>
            <w:r>
              <w:rPr>
                <w:rFonts w:hint="cs"/>
                <w:sz w:val="24"/>
                <w:szCs w:val="24"/>
                <w:rtl/>
              </w:rPr>
              <w:t>15.6</w:t>
            </w:r>
          </w:p>
        </w:tc>
        <w:tc>
          <w:tcPr>
            <w:tcW w:w="966" w:type="dxa"/>
            <w:vAlign w:val="center"/>
          </w:tcPr>
          <w:p w:rsidR="005607AB" w:rsidRDefault="005607AB">
            <w:pPr>
              <w:tabs>
                <w:tab w:val="left" w:pos="851"/>
              </w:tabs>
              <w:spacing w:before="0" w:after="0" w:line="320" w:lineRule="exact"/>
              <w:ind w:left="113"/>
              <w:jc w:val="both"/>
              <w:rPr>
                <w:rFonts w:hint="cs"/>
                <w:sz w:val="24"/>
                <w:szCs w:val="24"/>
              </w:rPr>
            </w:pPr>
            <w:r>
              <w:rPr>
                <w:rFonts w:hint="cs"/>
                <w:sz w:val="24"/>
                <w:szCs w:val="24"/>
                <w:rtl/>
              </w:rPr>
              <w:t>18.6</w:t>
            </w:r>
          </w:p>
        </w:tc>
        <w:tc>
          <w:tcPr>
            <w:tcW w:w="953" w:type="dxa"/>
            <w:vAlign w:val="center"/>
          </w:tcPr>
          <w:p w:rsidR="005607AB" w:rsidRDefault="005607AB">
            <w:pPr>
              <w:tabs>
                <w:tab w:val="left" w:pos="851"/>
              </w:tabs>
              <w:spacing w:before="0" w:after="0" w:line="320" w:lineRule="exact"/>
              <w:ind w:left="113"/>
              <w:jc w:val="both"/>
              <w:rPr>
                <w:rFonts w:hint="cs"/>
                <w:sz w:val="24"/>
                <w:szCs w:val="24"/>
              </w:rPr>
            </w:pPr>
            <w:r>
              <w:rPr>
                <w:rFonts w:hint="cs"/>
                <w:sz w:val="24"/>
                <w:szCs w:val="24"/>
                <w:rtl/>
              </w:rPr>
              <w:t>16.7</w:t>
            </w:r>
          </w:p>
        </w:tc>
      </w:tr>
      <w:tr w:rsidR="005607AB" w:rsidTr="005607AB">
        <w:tblPrEx>
          <w:tblCellMar>
            <w:top w:w="0" w:type="dxa"/>
            <w:bottom w:w="0" w:type="dxa"/>
          </w:tblCellMar>
        </w:tblPrEx>
        <w:trPr>
          <w:jc w:val="center"/>
        </w:trPr>
        <w:tc>
          <w:tcPr>
            <w:tcW w:w="5505" w:type="dxa"/>
          </w:tcPr>
          <w:p w:rsidR="005607AB" w:rsidRDefault="005607AB">
            <w:pPr>
              <w:spacing w:before="0" w:after="0" w:line="320" w:lineRule="exact"/>
              <w:jc w:val="both"/>
              <w:rPr>
                <w:rFonts w:hint="cs"/>
                <w:sz w:val="24"/>
                <w:szCs w:val="24"/>
              </w:rPr>
            </w:pPr>
            <w:r>
              <w:rPr>
                <w:rFonts w:hint="cs"/>
                <w:sz w:val="24"/>
                <w:szCs w:val="24"/>
                <w:rtl/>
              </w:rPr>
              <w:t>التعليم (رب أسرة لم يتلق التعليم الابتدائي)</w:t>
            </w:r>
          </w:p>
        </w:tc>
        <w:tc>
          <w:tcPr>
            <w:tcW w:w="924" w:type="dxa"/>
            <w:vAlign w:val="center"/>
          </w:tcPr>
          <w:p w:rsidR="005607AB" w:rsidRDefault="005607AB">
            <w:pPr>
              <w:tabs>
                <w:tab w:val="left" w:pos="851"/>
              </w:tabs>
              <w:spacing w:before="0" w:after="0" w:line="320" w:lineRule="exact"/>
              <w:ind w:left="113"/>
              <w:jc w:val="both"/>
              <w:rPr>
                <w:rFonts w:hint="cs"/>
                <w:sz w:val="24"/>
                <w:szCs w:val="24"/>
              </w:rPr>
            </w:pPr>
            <w:r>
              <w:rPr>
                <w:rFonts w:hint="cs"/>
                <w:sz w:val="24"/>
                <w:szCs w:val="24"/>
                <w:rtl/>
              </w:rPr>
              <w:t>34.7</w:t>
            </w:r>
          </w:p>
        </w:tc>
        <w:tc>
          <w:tcPr>
            <w:tcW w:w="1008" w:type="dxa"/>
            <w:vAlign w:val="center"/>
          </w:tcPr>
          <w:p w:rsidR="005607AB" w:rsidRDefault="005607AB">
            <w:pPr>
              <w:tabs>
                <w:tab w:val="left" w:pos="851"/>
              </w:tabs>
              <w:spacing w:before="0" w:after="0" w:line="320" w:lineRule="exact"/>
              <w:ind w:left="113"/>
              <w:jc w:val="both"/>
              <w:rPr>
                <w:rFonts w:hint="cs"/>
                <w:sz w:val="24"/>
                <w:szCs w:val="24"/>
              </w:rPr>
            </w:pPr>
            <w:r>
              <w:rPr>
                <w:rFonts w:hint="cs"/>
                <w:sz w:val="24"/>
                <w:szCs w:val="24"/>
                <w:rtl/>
              </w:rPr>
              <w:t>47.0</w:t>
            </w:r>
          </w:p>
        </w:tc>
        <w:tc>
          <w:tcPr>
            <w:tcW w:w="966" w:type="dxa"/>
            <w:vAlign w:val="center"/>
          </w:tcPr>
          <w:p w:rsidR="005607AB" w:rsidRDefault="005607AB">
            <w:pPr>
              <w:tabs>
                <w:tab w:val="left" w:pos="851"/>
              </w:tabs>
              <w:spacing w:before="0" w:after="0" w:line="320" w:lineRule="exact"/>
              <w:ind w:left="113"/>
              <w:jc w:val="both"/>
              <w:rPr>
                <w:rFonts w:hint="cs"/>
                <w:sz w:val="24"/>
                <w:szCs w:val="24"/>
              </w:rPr>
            </w:pPr>
            <w:r>
              <w:rPr>
                <w:rFonts w:hint="cs"/>
                <w:sz w:val="24"/>
                <w:szCs w:val="24"/>
                <w:rtl/>
              </w:rPr>
              <w:t>74.2</w:t>
            </w:r>
          </w:p>
        </w:tc>
        <w:tc>
          <w:tcPr>
            <w:tcW w:w="953" w:type="dxa"/>
            <w:vAlign w:val="center"/>
          </w:tcPr>
          <w:p w:rsidR="005607AB" w:rsidRDefault="005607AB">
            <w:pPr>
              <w:tabs>
                <w:tab w:val="left" w:pos="851"/>
              </w:tabs>
              <w:spacing w:before="0" w:after="0" w:line="320" w:lineRule="exact"/>
              <w:ind w:left="113"/>
              <w:jc w:val="both"/>
              <w:rPr>
                <w:rFonts w:hint="cs"/>
                <w:sz w:val="24"/>
                <w:szCs w:val="24"/>
              </w:rPr>
            </w:pPr>
            <w:r>
              <w:rPr>
                <w:rFonts w:hint="cs"/>
                <w:sz w:val="24"/>
                <w:szCs w:val="24"/>
                <w:rtl/>
              </w:rPr>
              <w:t>61.2</w:t>
            </w:r>
          </w:p>
        </w:tc>
      </w:tr>
      <w:tr w:rsidR="005607AB" w:rsidTr="005607AB">
        <w:tblPrEx>
          <w:tblCellMar>
            <w:top w:w="0" w:type="dxa"/>
            <w:bottom w:w="0" w:type="dxa"/>
          </w:tblCellMar>
        </w:tblPrEx>
        <w:trPr>
          <w:jc w:val="center"/>
        </w:trPr>
        <w:tc>
          <w:tcPr>
            <w:tcW w:w="5505" w:type="dxa"/>
          </w:tcPr>
          <w:p w:rsidR="005607AB" w:rsidRDefault="005607AB">
            <w:pPr>
              <w:spacing w:before="0" w:after="0" w:line="320" w:lineRule="exact"/>
              <w:jc w:val="both"/>
              <w:rPr>
                <w:rFonts w:hint="cs"/>
                <w:spacing w:val="0"/>
                <w:sz w:val="24"/>
                <w:szCs w:val="24"/>
              </w:rPr>
            </w:pPr>
            <w:r>
              <w:rPr>
                <w:rFonts w:hint="cs"/>
                <w:spacing w:val="0"/>
                <w:sz w:val="24"/>
                <w:szCs w:val="24"/>
                <w:rtl/>
              </w:rPr>
              <w:t>فقر (اثنتان أو أكثر من الاحتياجات الأساسية غير ملباة)</w:t>
            </w:r>
          </w:p>
        </w:tc>
        <w:tc>
          <w:tcPr>
            <w:tcW w:w="924"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11.5</w:t>
            </w:r>
          </w:p>
        </w:tc>
        <w:tc>
          <w:tcPr>
            <w:tcW w:w="1008"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16.6</w:t>
            </w:r>
          </w:p>
        </w:tc>
        <w:tc>
          <w:tcPr>
            <w:tcW w:w="966"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47.8</w:t>
            </w:r>
          </w:p>
        </w:tc>
        <w:tc>
          <w:tcPr>
            <w:tcW w:w="953"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33.8</w:t>
            </w:r>
          </w:p>
        </w:tc>
      </w:tr>
      <w:tr w:rsidR="005607AB" w:rsidTr="005607AB">
        <w:tblPrEx>
          <w:tblCellMar>
            <w:top w:w="0" w:type="dxa"/>
            <w:bottom w:w="0" w:type="dxa"/>
          </w:tblCellMar>
        </w:tblPrEx>
        <w:trPr>
          <w:jc w:val="center"/>
        </w:trPr>
        <w:tc>
          <w:tcPr>
            <w:tcW w:w="5505" w:type="dxa"/>
          </w:tcPr>
          <w:p w:rsidR="005607AB" w:rsidRDefault="005607AB">
            <w:pPr>
              <w:spacing w:before="0" w:after="0" w:line="320" w:lineRule="exact"/>
              <w:jc w:val="both"/>
              <w:rPr>
                <w:rFonts w:hint="cs"/>
                <w:spacing w:val="0"/>
                <w:sz w:val="24"/>
                <w:szCs w:val="24"/>
              </w:rPr>
            </w:pPr>
            <w:r>
              <w:rPr>
                <w:rFonts w:hint="cs"/>
                <w:spacing w:val="0"/>
                <w:sz w:val="24"/>
                <w:szCs w:val="24"/>
                <w:rtl/>
              </w:rPr>
              <w:t>فقر شديد (ثلاثة أو أكثر من الاحتياجات الأساسية غير ملباة)</w:t>
            </w:r>
          </w:p>
        </w:tc>
        <w:tc>
          <w:tcPr>
            <w:tcW w:w="924"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2.3</w:t>
            </w:r>
          </w:p>
        </w:tc>
        <w:tc>
          <w:tcPr>
            <w:tcW w:w="1008"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3.2</w:t>
            </w:r>
          </w:p>
        </w:tc>
        <w:tc>
          <w:tcPr>
            <w:tcW w:w="966"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18.3</w:t>
            </w:r>
          </w:p>
        </w:tc>
        <w:tc>
          <w:tcPr>
            <w:tcW w:w="953"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11.9</w:t>
            </w:r>
          </w:p>
        </w:tc>
      </w:tr>
      <w:tr w:rsidR="005607AB" w:rsidTr="005607AB">
        <w:tblPrEx>
          <w:tblCellMar>
            <w:top w:w="0" w:type="dxa"/>
            <w:bottom w:w="0" w:type="dxa"/>
          </w:tblCellMar>
        </w:tblPrEx>
        <w:trPr>
          <w:trHeight w:val="423"/>
          <w:jc w:val="center"/>
        </w:trPr>
        <w:tc>
          <w:tcPr>
            <w:tcW w:w="5505" w:type="dxa"/>
          </w:tcPr>
          <w:p w:rsidR="005607AB" w:rsidRDefault="005607AB">
            <w:pPr>
              <w:spacing w:before="0" w:after="0" w:line="320" w:lineRule="exact"/>
              <w:jc w:val="both"/>
              <w:rPr>
                <w:rFonts w:hint="cs"/>
                <w:spacing w:val="0"/>
                <w:sz w:val="24"/>
                <w:szCs w:val="24"/>
              </w:rPr>
            </w:pPr>
            <w:r>
              <w:rPr>
                <w:rFonts w:hint="cs"/>
                <w:spacing w:val="0"/>
                <w:sz w:val="24"/>
                <w:szCs w:val="24"/>
                <w:rtl/>
              </w:rPr>
              <w:t>في مأمن من الفقر (واحدة أو لا شيء من الاحتياجات الأساسية غير ملباة)</w:t>
            </w:r>
          </w:p>
        </w:tc>
        <w:tc>
          <w:tcPr>
            <w:tcW w:w="924"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88.5</w:t>
            </w:r>
          </w:p>
        </w:tc>
        <w:tc>
          <w:tcPr>
            <w:tcW w:w="1008"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83.4</w:t>
            </w:r>
          </w:p>
        </w:tc>
        <w:tc>
          <w:tcPr>
            <w:tcW w:w="966" w:type="dxa"/>
          </w:tcPr>
          <w:p w:rsidR="005607AB" w:rsidRDefault="005607AB">
            <w:pPr>
              <w:tabs>
                <w:tab w:val="left" w:pos="851"/>
              </w:tabs>
              <w:spacing w:before="0" w:after="0" w:line="320" w:lineRule="exact"/>
              <w:ind w:left="113"/>
              <w:jc w:val="both"/>
              <w:rPr>
                <w:rFonts w:hint="cs"/>
                <w:sz w:val="24"/>
                <w:szCs w:val="24"/>
              </w:rPr>
            </w:pPr>
            <w:r>
              <w:rPr>
                <w:rFonts w:hint="cs"/>
                <w:sz w:val="24"/>
                <w:szCs w:val="24"/>
                <w:rtl/>
              </w:rPr>
              <w:t>52.9</w:t>
            </w:r>
          </w:p>
        </w:tc>
        <w:tc>
          <w:tcPr>
            <w:tcW w:w="953" w:type="dxa"/>
          </w:tcPr>
          <w:p w:rsidR="005607AB" w:rsidRDefault="005607AB">
            <w:pPr>
              <w:pStyle w:val="Heading2"/>
              <w:keepNext w:val="0"/>
              <w:tabs>
                <w:tab w:val="left" w:pos="851"/>
              </w:tabs>
              <w:spacing w:before="0" w:after="0" w:line="320" w:lineRule="exact"/>
              <w:ind w:left="113"/>
              <w:jc w:val="lowKashida"/>
              <w:rPr>
                <w:rFonts w:hint="cs"/>
                <w:sz w:val="24"/>
                <w:szCs w:val="24"/>
                <w:rtl/>
              </w:rPr>
            </w:pPr>
            <w:r>
              <w:rPr>
                <w:rFonts w:hint="cs"/>
                <w:sz w:val="24"/>
                <w:szCs w:val="24"/>
                <w:rtl/>
              </w:rPr>
              <w:t>66.2</w:t>
            </w:r>
          </w:p>
        </w:tc>
      </w:tr>
    </w:tbl>
    <w:p w:rsidR="00000000" w:rsidRDefault="005607AB">
      <w:pPr>
        <w:pStyle w:val="Heading2"/>
        <w:keepNext w:val="0"/>
        <w:spacing w:after="120" w:line="340" w:lineRule="exact"/>
        <w:jc w:val="both"/>
        <w:rPr>
          <w:rFonts w:hint="cs"/>
          <w:sz w:val="24"/>
          <w:szCs w:val="24"/>
          <w:rtl/>
        </w:rPr>
      </w:pPr>
      <w:r>
        <w:rPr>
          <w:rFonts w:hint="cs"/>
          <w:sz w:val="24"/>
          <w:szCs w:val="24"/>
          <w:rtl/>
        </w:rPr>
        <w:tab/>
        <w:t>*</w:t>
      </w:r>
      <w:r>
        <w:rPr>
          <w:rFonts w:hint="cs"/>
          <w:sz w:val="24"/>
          <w:szCs w:val="24"/>
          <w:rtl/>
        </w:rPr>
        <w:tab/>
        <w:t>النقص في المياه وقلة الاعتناء بالنظافة: هناك نقص في المياه المتدفقة والمراحيض المزودة بالأنابيب.</w:t>
      </w:r>
    </w:p>
    <w:p w:rsidR="00000000" w:rsidRDefault="005607AB">
      <w:pPr>
        <w:spacing w:before="0" w:after="120" w:line="340" w:lineRule="exact"/>
        <w:jc w:val="both"/>
        <w:rPr>
          <w:rFonts w:hint="cs"/>
          <w:sz w:val="24"/>
          <w:szCs w:val="24"/>
          <w:rtl/>
        </w:rPr>
      </w:pPr>
      <w:r>
        <w:rPr>
          <w:rFonts w:hint="cs"/>
          <w:sz w:val="24"/>
          <w:szCs w:val="24"/>
          <w:rtl/>
        </w:rPr>
        <w:tab/>
        <w:t>**</w:t>
      </w:r>
      <w:r>
        <w:rPr>
          <w:rFonts w:hint="cs"/>
          <w:sz w:val="24"/>
          <w:szCs w:val="24"/>
          <w:rtl/>
        </w:rPr>
        <w:tab/>
        <w:t>تقييم ذاتي (ظروف عيش غير لائقة، أو منزل في طور البناء).</w:t>
      </w:r>
    </w:p>
    <w:p w:rsidR="00000000" w:rsidRDefault="005607AB">
      <w:pPr>
        <w:spacing w:before="0" w:after="120" w:line="340" w:lineRule="exact"/>
        <w:jc w:val="both"/>
        <w:rPr>
          <w:sz w:val="24"/>
          <w:szCs w:val="24"/>
          <w:rtl/>
        </w:rPr>
      </w:pPr>
      <w:r>
        <w:rPr>
          <w:rFonts w:hint="cs"/>
          <w:sz w:val="24"/>
          <w:szCs w:val="24"/>
          <w:rtl/>
        </w:rPr>
        <w:tab/>
        <w:t>***</w:t>
      </w:r>
      <w:r>
        <w:rPr>
          <w:rFonts w:hint="cs"/>
          <w:sz w:val="24"/>
          <w:szCs w:val="24"/>
          <w:rtl/>
        </w:rPr>
        <w:tab/>
        <w:t>النقص في الطاقة الكهربائية: انقطاع الكهرباء أكثر من ست ساعات في اليوم.</w:t>
      </w:r>
    </w:p>
    <w:p w:rsidR="00000000" w:rsidRDefault="005607AB">
      <w:pPr>
        <w:spacing w:before="0" w:line="340" w:lineRule="exact"/>
        <w:jc w:val="center"/>
        <w:rPr>
          <w:rFonts w:hint="cs"/>
          <w:b/>
          <w:bCs/>
          <w:sz w:val="24"/>
          <w:szCs w:val="24"/>
          <w:rtl/>
        </w:rPr>
      </w:pPr>
      <w:r>
        <w:rPr>
          <w:rtl/>
        </w:rPr>
        <w:br w:type="page"/>
      </w:r>
      <w:r>
        <w:rPr>
          <w:rFonts w:hint="cs"/>
          <w:b/>
          <w:bCs/>
          <w:sz w:val="24"/>
          <w:szCs w:val="24"/>
          <w:rtl/>
        </w:rPr>
        <w:t>الجدول 30</w:t>
      </w:r>
      <w:r>
        <w:rPr>
          <w:b/>
          <w:bCs/>
          <w:sz w:val="24"/>
          <w:szCs w:val="24"/>
          <w:rtl/>
        </w:rPr>
        <w:br/>
      </w:r>
      <w:r>
        <w:rPr>
          <w:rFonts w:hint="cs"/>
          <w:b/>
          <w:bCs/>
          <w:sz w:val="24"/>
          <w:szCs w:val="24"/>
          <w:rtl/>
        </w:rPr>
        <w:t>سوء التغذية بدرجة متوسطة أو حادة لدى الأطفال الذين تقل أعمارهم عن خمس سنوات</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60"/>
        <w:gridCol w:w="1300"/>
        <w:gridCol w:w="1300"/>
        <w:gridCol w:w="1300"/>
        <w:gridCol w:w="1300"/>
        <w:gridCol w:w="1300"/>
        <w:gridCol w:w="1300"/>
      </w:tblGrid>
      <w:tr w:rsidR="005607AB" w:rsidTr="005607AB">
        <w:tblPrEx>
          <w:tblCellMar>
            <w:top w:w="0" w:type="dxa"/>
            <w:bottom w:w="0" w:type="dxa"/>
          </w:tblCellMar>
        </w:tblPrEx>
        <w:trPr>
          <w:cantSplit/>
          <w:jc w:val="center"/>
        </w:trPr>
        <w:tc>
          <w:tcPr>
            <w:tcW w:w="1560" w:type="dxa"/>
            <w:vMerge w:val="restart"/>
          </w:tcPr>
          <w:p w:rsidR="005607AB" w:rsidRDefault="005607AB">
            <w:pPr>
              <w:pStyle w:val="Header"/>
              <w:spacing w:after="20" w:line="260" w:lineRule="exact"/>
              <w:rPr>
                <w:sz w:val="24"/>
                <w:szCs w:val="24"/>
              </w:rPr>
            </w:pPr>
          </w:p>
        </w:tc>
        <w:tc>
          <w:tcPr>
            <w:tcW w:w="2600" w:type="dxa"/>
            <w:gridSpan w:val="2"/>
            <w:tcBorders>
              <w:bottom w:val="single" w:sz="4" w:space="0" w:color="auto"/>
            </w:tcBorders>
          </w:tcPr>
          <w:p w:rsidR="005607AB" w:rsidRDefault="005607AB">
            <w:pPr>
              <w:spacing w:before="0" w:after="20" w:line="260" w:lineRule="exact"/>
              <w:jc w:val="center"/>
              <w:rPr>
                <w:rFonts w:hint="cs"/>
                <w:sz w:val="24"/>
                <w:szCs w:val="24"/>
                <w:rtl/>
              </w:rPr>
            </w:pPr>
            <w:r>
              <w:rPr>
                <w:rFonts w:hint="cs"/>
                <w:sz w:val="24"/>
                <w:szCs w:val="24"/>
                <w:rtl/>
              </w:rPr>
              <w:t>غير مكتملي النمو</w:t>
            </w:r>
          </w:p>
        </w:tc>
        <w:tc>
          <w:tcPr>
            <w:tcW w:w="2600" w:type="dxa"/>
            <w:gridSpan w:val="2"/>
            <w:tcBorders>
              <w:bottom w:val="single" w:sz="4" w:space="0" w:color="auto"/>
            </w:tcBorders>
          </w:tcPr>
          <w:p w:rsidR="005607AB" w:rsidRDefault="005607AB">
            <w:pPr>
              <w:spacing w:before="0" w:after="20" w:line="260" w:lineRule="exact"/>
              <w:jc w:val="center"/>
              <w:rPr>
                <w:rFonts w:hint="cs"/>
                <w:sz w:val="24"/>
                <w:szCs w:val="24"/>
                <w:rtl/>
              </w:rPr>
            </w:pPr>
            <w:r>
              <w:rPr>
                <w:rFonts w:hint="cs"/>
                <w:sz w:val="24"/>
                <w:szCs w:val="24"/>
                <w:rtl/>
              </w:rPr>
              <w:t>يعانون من الهزال</w:t>
            </w:r>
          </w:p>
        </w:tc>
        <w:tc>
          <w:tcPr>
            <w:tcW w:w="2600" w:type="dxa"/>
            <w:gridSpan w:val="2"/>
            <w:tcBorders>
              <w:bottom w:val="single" w:sz="4" w:space="0" w:color="auto"/>
            </w:tcBorders>
          </w:tcPr>
          <w:p w:rsidR="005607AB" w:rsidRDefault="005607AB">
            <w:pPr>
              <w:spacing w:before="0" w:after="20" w:line="260" w:lineRule="exact"/>
              <w:jc w:val="center"/>
              <w:rPr>
                <w:rFonts w:hint="cs"/>
                <w:sz w:val="24"/>
                <w:szCs w:val="24"/>
              </w:rPr>
            </w:pPr>
            <w:r>
              <w:rPr>
                <w:rFonts w:hint="cs"/>
                <w:sz w:val="24"/>
                <w:szCs w:val="24"/>
                <w:rtl/>
              </w:rPr>
              <w:t>يعانون من نقص في الوزن</w:t>
            </w:r>
          </w:p>
        </w:tc>
      </w:tr>
      <w:tr w:rsidR="005607AB" w:rsidTr="005607AB">
        <w:tblPrEx>
          <w:tblCellMar>
            <w:top w:w="0" w:type="dxa"/>
            <w:bottom w:w="0" w:type="dxa"/>
          </w:tblCellMar>
        </w:tblPrEx>
        <w:trPr>
          <w:cantSplit/>
          <w:jc w:val="center"/>
        </w:trPr>
        <w:tc>
          <w:tcPr>
            <w:tcW w:w="1560" w:type="dxa"/>
            <w:vMerge/>
            <w:tcBorders>
              <w:bottom w:val="single" w:sz="4" w:space="0" w:color="auto"/>
            </w:tcBorders>
          </w:tcPr>
          <w:p w:rsidR="005607AB" w:rsidRDefault="005607AB">
            <w:pPr>
              <w:spacing w:before="0" w:after="20" w:line="260" w:lineRule="exact"/>
              <w:jc w:val="both"/>
              <w:rPr>
                <w:sz w:val="24"/>
                <w:szCs w:val="24"/>
              </w:rPr>
            </w:pPr>
          </w:p>
        </w:tc>
        <w:tc>
          <w:tcPr>
            <w:tcW w:w="1300" w:type="dxa"/>
            <w:tcBorders>
              <w:top w:val="single" w:sz="4" w:space="0" w:color="auto"/>
              <w:bottom w:val="single" w:sz="4" w:space="0" w:color="auto"/>
            </w:tcBorders>
          </w:tcPr>
          <w:p w:rsidR="005607AB" w:rsidRDefault="005607AB">
            <w:pPr>
              <w:spacing w:before="0" w:after="20" w:line="260" w:lineRule="exact"/>
              <w:jc w:val="center"/>
              <w:rPr>
                <w:sz w:val="24"/>
                <w:szCs w:val="24"/>
              </w:rPr>
            </w:pPr>
            <w:r>
              <w:rPr>
                <w:sz w:val="24"/>
                <w:szCs w:val="24"/>
                <w:rtl/>
              </w:rPr>
              <w:t>بدرجة متوسطة</w:t>
            </w:r>
          </w:p>
        </w:tc>
        <w:tc>
          <w:tcPr>
            <w:tcW w:w="1300" w:type="dxa"/>
            <w:tcBorders>
              <w:top w:val="single" w:sz="4" w:space="0" w:color="auto"/>
              <w:bottom w:val="single" w:sz="4" w:space="0" w:color="auto"/>
            </w:tcBorders>
          </w:tcPr>
          <w:p w:rsidR="005607AB" w:rsidRDefault="005607AB">
            <w:pPr>
              <w:spacing w:before="0" w:after="20" w:line="260" w:lineRule="exact"/>
              <w:jc w:val="center"/>
              <w:rPr>
                <w:sz w:val="24"/>
                <w:szCs w:val="24"/>
              </w:rPr>
            </w:pPr>
            <w:r>
              <w:rPr>
                <w:sz w:val="24"/>
                <w:szCs w:val="24"/>
                <w:rtl/>
              </w:rPr>
              <w:t>بدرجة حادة</w:t>
            </w:r>
          </w:p>
        </w:tc>
        <w:tc>
          <w:tcPr>
            <w:tcW w:w="1300" w:type="dxa"/>
            <w:tcBorders>
              <w:top w:val="single" w:sz="4" w:space="0" w:color="auto"/>
              <w:bottom w:val="single" w:sz="4" w:space="0" w:color="auto"/>
            </w:tcBorders>
          </w:tcPr>
          <w:p w:rsidR="005607AB" w:rsidRDefault="005607AB">
            <w:pPr>
              <w:spacing w:before="0" w:after="20" w:line="260" w:lineRule="exact"/>
              <w:jc w:val="center"/>
              <w:rPr>
                <w:sz w:val="24"/>
                <w:szCs w:val="24"/>
              </w:rPr>
            </w:pPr>
            <w:r>
              <w:rPr>
                <w:sz w:val="24"/>
                <w:szCs w:val="24"/>
                <w:rtl/>
              </w:rPr>
              <w:t>بدرجة متوسطة</w:t>
            </w:r>
          </w:p>
        </w:tc>
        <w:tc>
          <w:tcPr>
            <w:tcW w:w="1300" w:type="dxa"/>
            <w:tcBorders>
              <w:top w:val="single" w:sz="4" w:space="0" w:color="auto"/>
              <w:bottom w:val="single" w:sz="4" w:space="0" w:color="auto"/>
            </w:tcBorders>
          </w:tcPr>
          <w:p w:rsidR="005607AB" w:rsidRDefault="005607AB">
            <w:pPr>
              <w:spacing w:before="0" w:after="20" w:line="260" w:lineRule="exact"/>
              <w:jc w:val="center"/>
              <w:rPr>
                <w:sz w:val="24"/>
                <w:szCs w:val="24"/>
              </w:rPr>
            </w:pPr>
            <w:r>
              <w:rPr>
                <w:sz w:val="24"/>
                <w:szCs w:val="24"/>
                <w:rtl/>
              </w:rPr>
              <w:t>بدرجة حادة</w:t>
            </w:r>
          </w:p>
        </w:tc>
        <w:tc>
          <w:tcPr>
            <w:tcW w:w="1300" w:type="dxa"/>
            <w:tcBorders>
              <w:top w:val="single" w:sz="4" w:space="0" w:color="auto"/>
              <w:bottom w:val="single" w:sz="4" w:space="0" w:color="auto"/>
            </w:tcBorders>
          </w:tcPr>
          <w:p w:rsidR="005607AB" w:rsidRDefault="005607AB">
            <w:pPr>
              <w:spacing w:before="0" w:after="20" w:line="260" w:lineRule="exact"/>
              <w:jc w:val="center"/>
              <w:rPr>
                <w:sz w:val="24"/>
                <w:szCs w:val="24"/>
              </w:rPr>
            </w:pPr>
            <w:r>
              <w:rPr>
                <w:sz w:val="24"/>
                <w:szCs w:val="24"/>
                <w:rtl/>
              </w:rPr>
              <w:t>بدرجة متوسطة</w:t>
            </w:r>
          </w:p>
        </w:tc>
        <w:tc>
          <w:tcPr>
            <w:tcW w:w="1300" w:type="dxa"/>
            <w:tcBorders>
              <w:top w:val="single" w:sz="4" w:space="0" w:color="auto"/>
              <w:bottom w:val="single" w:sz="4" w:space="0" w:color="auto"/>
            </w:tcBorders>
          </w:tcPr>
          <w:p w:rsidR="005607AB" w:rsidRDefault="005607AB">
            <w:pPr>
              <w:spacing w:before="0" w:after="20" w:line="260" w:lineRule="exact"/>
              <w:jc w:val="center"/>
              <w:rPr>
                <w:sz w:val="24"/>
                <w:szCs w:val="24"/>
                <w:rtl/>
              </w:rPr>
            </w:pPr>
            <w:r>
              <w:rPr>
                <w:sz w:val="24"/>
                <w:szCs w:val="24"/>
                <w:rtl/>
              </w:rPr>
              <w:t>بدرجة حادة</w:t>
            </w:r>
          </w:p>
        </w:tc>
      </w:tr>
      <w:tr w:rsidR="005607AB" w:rsidTr="005607AB">
        <w:tblPrEx>
          <w:tblCellMar>
            <w:top w:w="0" w:type="dxa"/>
            <w:bottom w:w="0" w:type="dxa"/>
          </w:tblCellMar>
        </w:tblPrEx>
        <w:trPr>
          <w:jc w:val="center"/>
        </w:trPr>
        <w:tc>
          <w:tcPr>
            <w:tcW w:w="1560" w:type="dxa"/>
            <w:tcBorders>
              <w:top w:val="single" w:sz="4" w:space="0" w:color="auto"/>
              <w:bottom w:val="nil"/>
            </w:tcBorders>
          </w:tcPr>
          <w:p w:rsidR="005607AB" w:rsidRDefault="005607AB">
            <w:pPr>
              <w:spacing w:before="0" w:after="20" w:line="260" w:lineRule="exact"/>
              <w:jc w:val="both"/>
              <w:rPr>
                <w:sz w:val="24"/>
                <w:szCs w:val="24"/>
              </w:rPr>
            </w:pPr>
            <w:r>
              <w:rPr>
                <w:rFonts w:hint="cs"/>
                <w:sz w:val="24"/>
                <w:szCs w:val="24"/>
                <w:rtl/>
              </w:rPr>
              <w:t>ا</w:t>
            </w:r>
            <w:r>
              <w:rPr>
                <w:sz w:val="24"/>
                <w:szCs w:val="24"/>
                <w:rtl/>
              </w:rPr>
              <w:t>لمناطق</w:t>
            </w:r>
          </w:p>
        </w:tc>
        <w:tc>
          <w:tcPr>
            <w:tcW w:w="1300" w:type="dxa"/>
            <w:tcBorders>
              <w:top w:val="single" w:sz="4" w:space="0" w:color="auto"/>
              <w:bottom w:val="nil"/>
            </w:tcBorders>
          </w:tcPr>
          <w:p w:rsidR="005607AB" w:rsidRDefault="005607AB">
            <w:pPr>
              <w:spacing w:before="0" w:after="20" w:line="260" w:lineRule="exact"/>
              <w:ind w:left="227"/>
              <w:jc w:val="both"/>
              <w:rPr>
                <w:sz w:val="24"/>
                <w:szCs w:val="24"/>
                <w:rtl/>
              </w:rPr>
            </w:pPr>
          </w:p>
        </w:tc>
        <w:tc>
          <w:tcPr>
            <w:tcW w:w="1300" w:type="dxa"/>
            <w:tcBorders>
              <w:top w:val="single" w:sz="4" w:space="0" w:color="auto"/>
              <w:bottom w:val="nil"/>
            </w:tcBorders>
          </w:tcPr>
          <w:p w:rsidR="005607AB" w:rsidRDefault="005607AB">
            <w:pPr>
              <w:spacing w:before="0" w:after="20" w:line="260" w:lineRule="exact"/>
              <w:ind w:left="227"/>
              <w:jc w:val="both"/>
              <w:rPr>
                <w:rFonts w:hint="cs"/>
                <w:sz w:val="24"/>
                <w:szCs w:val="24"/>
                <w:rtl/>
              </w:rPr>
            </w:pPr>
          </w:p>
        </w:tc>
        <w:tc>
          <w:tcPr>
            <w:tcW w:w="1300" w:type="dxa"/>
            <w:tcBorders>
              <w:top w:val="single" w:sz="4" w:space="0" w:color="auto"/>
              <w:bottom w:val="nil"/>
            </w:tcBorders>
          </w:tcPr>
          <w:p w:rsidR="005607AB" w:rsidRDefault="005607AB">
            <w:pPr>
              <w:pStyle w:val="Header"/>
              <w:spacing w:after="20" w:line="260" w:lineRule="exact"/>
              <w:ind w:left="227"/>
              <w:rPr>
                <w:rFonts w:hint="cs"/>
                <w:sz w:val="24"/>
                <w:szCs w:val="24"/>
                <w:rtl/>
              </w:rPr>
            </w:pPr>
          </w:p>
        </w:tc>
        <w:tc>
          <w:tcPr>
            <w:tcW w:w="1300" w:type="dxa"/>
            <w:tcBorders>
              <w:top w:val="single" w:sz="4" w:space="0" w:color="auto"/>
              <w:bottom w:val="nil"/>
            </w:tcBorders>
          </w:tcPr>
          <w:p w:rsidR="005607AB" w:rsidRDefault="005607AB">
            <w:pPr>
              <w:spacing w:before="0" w:after="20" w:line="260" w:lineRule="exact"/>
              <w:ind w:left="227"/>
              <w:jc w:val="both"/>
              <w:rPr>
                <w:rFonts w:hint="cs"/>
                <w:sz w:val="24"/>
                <w:szCs w:val="24"/>
                <w:rtl/>
              </w:rPr>
            </w:pPr>
          </w:p>
        </w:tc>
        <w:tc>
          <w:tcPr>
            <w:tcW w:w="1300" w:type="dxa"/>
            <w:tcBorders>
              <w:top w:val="single" w:sz="4" w:space="0" w:color="auto"/>
              <w:bottom w:val="nil"/>
            </w:tcBorders>
          </w:tcPr>
          <w:p w:rsidR="005607AB" w:rsidRDefault="005607AB">
            <w:pPr>
              <w:pStyle w:val="Header"/>
              <w:spacing w:after="20" w:line="260" w:lineRule="exact"/>
              <w:ind w:left="227"/>
              <w:rPr>
                <w:rFonts w:hint="cs"/>
                <w:sz w:val="24"/>
                <w:szCs w:val="24"/>
                <w:rtl/>
              </w:rPr>
            </w:pPr>
          </w:p>
        </w:tc>
        <w:tc>
          <w:tcPr>
            <w:tcW w:w="1300" w:type="dxa"/>
            <w:tcBorders>
              <w:top w:val="single" w:sz="4" w:space="0" w:color="auto"/>
              <w:bottom w:val="nil"/>
            </w:tcBorders>
          </w:tcPr>
          <w:p w:rsidR="005607AB" w:rsidRDefault="005607AB">
            <w:pPr>
              <w:spacing w:before="0" w:after="20" w:line="260" w:lineRule="exact"/>
              <w:ind w:left="227"/>
              <w:jc w:val="both"/>
              <w:rPr>
                <w:rFonts w:hint="cs"/>
                <w:sz w:val="24"/>
                <w:szCs w:val="24"/>
                <w:rtl/>
              </w:rPr>
            </w:pPr>
          </w:p>
        </w:tc>
      </w:tr>
      <w:tr w:rsidR="005607AB" w:rsidTr="005607AB">
        <w:tblPrEx>
          <w:tblCellMar>
            <w:top w:w="0" w:type="dxa"/>
            <w:bottom w:w="0" w:type="dxa"/>
          </w:tblCellMar>
        </w:tblPrEx>
        <w:trPr>
          <w:jc w:val="center"/>
        </w:trPr>
        <w:tc>
          <w:tcPr>
            <w:tcW w:w="1560" w:type="dxa"/>
            <w:tcBorders>
              <w:top w:val="nil"/>
            </w:tcBorders>
          </w:tcPr>
          <w:p w:rsidR="005607AB" w:rsidRDefault="005607AB">
            <w:pPr>
              <w:spacing w:before="0" w:after="20" w:line="260" w:lineRule="exact"/>
              <w:jc w:val="both"/>
              <w:rPr>
                <w:sz w:val="24"/>
                <w:szCs w:val="24"/>
              </w:rPr>
            </w:pPr>
            <w:r>
              <w:rPr>
                <w:sz w:val="24"/>
                <w:szCs w:val="24"/>
              </w:rPr>
              <w:t xml:space="preserve">  </w:t>
            </w:r>
            <w:r>
              <w:rPr>
                <w:sz w:val="24"/>
                <w:szCs w:val="24"/>
                <w:rtl/>
              </w:rPr>
              <w:t>الريفية</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34.9</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18.6</w:t>
            </w:r>
          </w:p>
        </w:tc>
        <w:tc>
          <w:tcPr>
            <w:tcW w:w="1300" w:type="dxa"/>
            <w:tcBorders>
              <w:top w:val="nil"/>
            </w:tcBorders>
          </w:tcPr>
          <w:p w:rsidR="005607AB" w:rsidRDefault="005607AB">
            <w:pPr>
              <w:pStyle w:val="Header"/>
              <w:spacing w:after="20" w:line="260" w:lineRule="exact"/>
              <w:ind w:left="227"/>
              <w:rPr>
                <w:rFonts w:hint="cs"/>
                <w:sz w:val="24"/>
                <w:szCs w:val="24"/>
              </w:rPr>
            </w:pPr>
            <w:r>
              <w:rPr>
                <w:rFonts w:hint="cs"/>
                <w:sz w:val="24"/>
                <w:szCs w:val="24"/>
                <w:rtl/>
              </w:rPr>
              <w:t>11.8</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2.9</w:t>
            </w:r>
          </w:p>
        </w:tc>
        <w:tc>
          <w:tcPr>
            <w:tcW w:w="1300" w:type="dxa"/>
            <w:tcBorders>
              <w:top w:val="nil"/>
            </w:tcBorders>
          </w:tcPr>
          <w:p w:rsidR="005607AB" w:rsidRDefault="005607AB">
            <w:pPr>
              <w:pStyle w:val="Header"/>
              <w:spacing w:after="20" w:line="260" w:lineRule="exact"/>
              <w:ind w:left="227"/>
              <w:rPr>
                <w:rFonts w:hint="cs"/>
                <w:sz w:val="24"/>
                <w:szCs w:val="24"/>
              </w:rPr>
            </w:pPr>
            <w:r>
              <w:rPr>
                <w:rFonts w:hint="cs"/>
                <w:sz w:val="24"/>
                <w:szCs w:val="24"/>
                <w:rtl/>
              </w:rPr>
              <w:t>15.5</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1.7</w:t>
            </w:r>
          </w:p>
        </w:tc>
      </w:tr>
      <w:tr w:rsidR="005607AB" w:rsidTr="005607AB">
        <w:tblPrEx>
          <w:tblCellMar>
            <w:top w:w="0" w:type="dxa"/>
            <w:bottom w:w="0" w:type="dxa"/>
          </w:tblCellMar>
        </w:tblPrEx>
        <w:trPr>
          <w:jc w:val="center"/>
        </w:trPr>
        <w:tc>
          <w:tcPr>
            <w:tcW w:w="1560" w:type="dxa"/>
            <w:tcBorders>
              <w:bottom w:val="nil"/>
            </w:tcBorders>
          </w:tcPr>
          <w:p w:rsidR="005607AB" w:rsidRDefault="005607AB">
            <w:pPr>
              <w:spacing w:before="0" w:after="20" w:line="260" w:lineRule="exact"/>
              <w:jc w:val="both"/>
              <w:rPr>
                <w:sz w:val="24"/>
                <w:szCs w:val="24"/>
              </w:rPr>
            </w:pPr>
            <w:r>
              <w:rPr>
                <w:sz w:val="24"/>
                <w:szCs w:val="24"/>
              </w:rPr>
              <w:t xml:space="preserve">  </w:t>
            </w:r>
            <w:r>
              <w:rPr>
                <w:sz w:val="24"/>
                <w:szCs w:val="24"/>
                <w:rtl/>
              </w:rPr>
              <w:t>الحضرية</w:t>
            </w:r>
          </w:p>
        </w:tc>
        <w:tc>
          <w:tcPr>
            <w:tcW w:w="1300" w:type="dxa"/>
            <w:tcBorders>
              <w:bottom w:val="nil"/>
            </w:tcBorders>
          </w:tcPr>
          <w:p w:rsidR="005607AB" w:rsidRDefault="005607AB">
            <w:pPr>
              <w:spacing w:before="0" w:after="20" w:line="260" w:lineRule="exact"/>
              <w:ind w:left="227"/>
              <w:jc w:val="both"/>
              <w:rPr>
                <w:rFonts w:hint="cs"/>
                <w:sz w:val="24"/>
                <w:szCs w:val="24"/>
              </w:rPr>
            </w:pPr>
            <w:r>
              <w:rPr>
                <w:rFonts w:hint="cs"/>
                <w:sz w:val="24"/>
                <w:szCs w:val="24"/>
                <w:rtl/>
              </w:rPr>
              <w:t>31.4</w:t>
            </w:r>
          </w:p>
        </w:tc>
        <w:tc>
          <w:tcPr>
            <w:tcW w:w="1300" w:type="dxa"/>
            <w:tcBorders>
              <w:bottom w:val="nil"/>
            </w:tcBorders>
          </w:tcPr>
          <w:p w:rsidR="005607AB" w:rsidRDefault="005607AB">
            <w:pPr>
              <w:spacing w:before="0" w:after="20" w:line="260" w:lineRule="exact"/>
              <w:ind w:left="227"/>
              <w:jc w:val="both"/>
              <w:rPr>
                <w:rFonts w:hint="cs"/>
                <w:sz w:val="24"/>
                <w:szCs w:val="24"/>
              </w:rPr>
            </w:pPr>
            <w:r>
              <w:rPr>
                <w:rFonts w:hint="cs"/>
                <w:sz w:val="24"/>
                <w:szCs w:val="24"/>
                <w:rtl/>
              </w:rPr>
              <w:t>19.3</w:t>
            </w:r>
          </w:p>
        </w:tc>
        <w:tc>
          <w:tcPr>
            <w:tcW w:w="1300" w:type="dxa"/>
            <w:tcBorders>
              <w:bottom w:val="nil"/>
            </w:tcBorders>
          </w:tcPr>
          <w:p w:rsidR="005607AB" w:rsidRDefault="005607AB">
            <w:pPr>
              <w:spacing w:before="0" w:after="20" w:line="260" w:lineRule="exact"/>
              <w:ind w:left="227"/>
              <w:jc w:val="both"/>
              <w:rPr>
                <w:rFonts w:hint="cs"/>
                <w:sz w:val="24"/>
                <w:szCs w:val="24"/>
              </w:rPr>
            </w:pPr>
            <w:r>
              <w:rPr>
                <w:rFonts w:hint="cs"/>
                <w:sz w:val="24"/>
                <w:szCs w:val="24"/>
                <w:rtl/>
              </w:rPr>
              <w:t>8.3</w:t>
            </w:r>
          </w:p>
        </w:tc>
        <w:tc>
          <w:tcPr>
            <w:tcW w:w="1300" w:type="dxa"/>
            <w:tcBorders>
              <w:bottom w:val="nil"/>
            </w:tcBorders>
          </w:tcPr>
          <w:p w:rsidR="005607AB" w:rsidRDefault="005607AB">
            <w:pPr>
              <w:spacing w:before="0" w:after="20" w:line="260" w:lineRule="exact"/>
              <w:ind w:left="227"/>
              <w:jc w:val="both"/>
              <w:rPr>
                <w:rFonts w:hint="cs"/>
                <w:sz w:val="24"/>
                <w:szCs w:val="24"/>
              </w:rPr>
            </w:pPr>
            <w:r>
              <w:rPr>
                <w:rFonts w:hint="cs"/>
                <w:sz w:val="24"/>
                <w:szCs w:val="24"/>
                <w:rtl/>
              </w:rPr>
              <w:t>1.2</w:t>
            </w:r>
          </w:p>
        </w:tc>
        <w:tc>
          <w:tcPr>
            <w:tcW w:w="1300" w:type="dxa"/>
            <w:tcBorders>
              <w:bottom w:val="nil"/>
            </w:tcBorders>
          </w:tcPr>
          <w:p w:rsidR="005607AB" w:rsidRDefault="005607AB">
            <w:pPr>
              <w:spacing w:before="0" w:after="20" w:line="260" w:lineRule="exact"/>
              <w:ind w:left="227"/>
              <w:jc w:val="both"/>
              <w:rPr>
                <w:rFonts w:hint="cs"/>
                <w:sz w:val="24"/>
                <w:szCs w:val="24"/>
              </w:rPr>
            </w:pPr>
            <w:r>
              <w:rPr>
                <w:rFonts w:hint="cs"/>
                <w:sz w:val="24"/>
                <w:szCs w:val="24"/>
                <w:rtl/>
              </w:rPr>
              <w:t>11.3</w:t>
            </w:r>
          </w:p>
        </w:tc>
        <w:tc>
          <w:tcPr>
            <w:tcW w:w="1300" w:type="dxa"/>
            <w:tcBorders>
              <w:bottom w:val="nil"/>
            </w:tcBorders>
          </w:tcPr>
          <w:p w:rsidR="005607AB" w:rsidRDefault="005607AB">
            <w:pPr>
              <w:spacing w:before="0" w:after="20" w:line="260" w:lineRule="exact"/>
              <w:ind w:left="227"/>
              <w:jc w:val="both"/>
              <w:rPr>
                <w:rFonts w:hint="cs"/>
                <w:sz w:val="24"/>
                <w:szCs w:val="24"/>
              </w:rPr>
            </w:pPr>
            <w:r>
              <w:rPr>
                <w:rFonts w:hint="cs"/>
                <w:sz w:val="24"/>
                <w:szCs w:val="24"/>
                <w:rtl/>
              </w:rPr>
              <w:t>0.8</w:t>
            </w:r>
          </w:p>
        </w:tc>
      </w:tr>
      <w:tr w:rsidR="005607AB" w:rsidTr="005607AB">
        <w:tblPrEx>
          <w:tblCellMar>
            <w:top w:w="0" w:type="dxa"/>
            <w:bottom w:w="0" w:type="dxa"/>
          </w:tblCellMar>
        </w:tblPrEx>
        <w:trPr>
          <w:jc w:val="center"/>
        </w:trPr>
        <w:tc>
          <w:tcPr>
            <w:tcW w:w="1560" w:type="dxa"/>
            <w:tcBorders>
              <w:bottom w:val="nil"/>
            </w:tcBorders>
          </w:tcPr>
          <w:p w:rsidR="005607AB" w:rsidRDefault="005607AB">
            <w:pPr>
              <w:spacing w:before="0" w:after="20" w:line="260" w:lineRule="exact"/>
              <w:jc w:val="both"/>
              <w:rPr>
                <w:sz w:val="24"/>
                <w:szCs w:val="24"/>
              </w:rPr>
            </w:pPr>
            <w:r>
              <w:rPr>
                <w:rFonts w:hint="cs"/>
                <w:sz w:val="24"/>
                <w:szCs w:val="24"/>
                <w:rtl/>
              </w:rPr>
              <w:t>نوع الجنس</w:t>
            </w:r>
          </w:p>
        </w:tc>
        <w:tc>
          <w:tcPr>
            <w:tcW w:w="1300" w:type="dxa"/>
            <w:tcBorders>
              <w:bottom w:val="nil"/>
            </w:tcBorders>
          </w:tcPr>
          <w:p w:rsidR="005607AB" w:rsidRDefault="005607AB">
            <w:pPr>
              <w:spacing w:before="0" w:after="20" w:line="260" w:lineRule="exact"/>
              <w:ind w:left="227"/>
              <w:jc w:val="both"/>
              <w:rPr>
                <w:rFonts w:hint="cs"/>
                <w:sz w:val="24"/>
                <w:szCs w:val="24"/>
                <w:rtl/>
              </w:rPr>
            </w:pPr>
          </w:p>
        </w:tc>
        <w:tc>
          <w:tcPr>
            <w:tcW w:w="1300" w:type="dxa"/>
            <w:tcBorders>
              <w:bottom w:val="nil"/>
            </w:tcBorders>
          </w:tcPr>
          <w:p w:rsidR="005607AB" w:rsidRDefault="005607AB">
            <w:pPr>
              <w:spacing w:before="0" w:after="20" w:line="260" w:lineRule="exact"/>
              <w:ind w:left="227"/>
              <w:jc w:val="both"/>
              <w:rPr>
                <w:rFonts w:hint="cs"/>
                <w:sz w:val="24"/>
                <w:szCs w:val="24"/>
                <w:rtl/>
              </w:rPr>
            </w:pPr>
          </w:p>
        </w:tc>
        <w:tc>
          <w:tcPr>
            <w:tcW w:w="1300" w:type="dxa"/>
            <w:tcBorders>
              <w:bottom w:val="nil"/>
            </w:tcBorders>
          </w:tcPr>
          <w:p w:rsidR="005607AB" w:rsidRDefault="005607AB">
            <w:pPr>
              <w:spacing w:before="0" w:after="20" w:line="260" w:lineRule="exact"/>
              <w:ind w:left="227"/>
              <w:jc w:val="both"/>
              <w:rPr>
                <w:rFonts w:hint="cs"/>
                <w:sz w:val="24"/>
                <w:szCs w:val="24"/>
                <w:rtl/>
              </w:rPr>
            </w:pPr>
          </w:p>
        </w:tc>
        <w:tc>
          <w:tcPr>
            <w:tcW w:w="1300" w:type="dxa"/>
            <w:tcBorders>
              <w:bottom w:val="nil"/>
            </w:tcBorders>
          </w:tcPr>
          <w:p w:rsidR="005607AB" w:rsidRDefault="005607AB">
            <w:pPr>
              <w:spacing w:before="0" w:after="20" w:line="260" w:lineRule="exact"/>
              <w:ind w:left="227"/>
              <w:jc w:val="both"/>
              <w:rPr>
                <w:rFonts w:hint="cs"/>
                <w:sz w:val="24"/>
                <w:szCs w:val="24"/>
                <w:rtl/>
              </w:rPr>
            </w:pPr>
          </w:p>
        </w:tc>
        <w:tc>
          <w:tcPr>
            <w:tcW w:w="1300" w:type="dxa"/>
            <w:tcBorders>
              <w:bottom w:val="nil"/>
            </w:tcBorders>
          </w:tcPr>
          <w:p w:rsidR="005607AB" w:rsidRDefault="005607AB">
            <w:pPr>
              <w:spacing w:before="0" w:after="20" w:line="260" w:lineRule="exact"/>
              <w:ind w:left="227"/>
              <w:jc w:val="both"/>
              <w:rPr>
                <w:rFonts w:hint="cs"/>
                <w:sz w:val="24"/>
                <w:szCs w:val="24"/>
                <w:rtl/>
              </w:rPr>
            </w:pPr>
          </w:p>
        </w:tc>
        <w:tc>
          <w:tcPr>
            <w:tcW w:w="1300" w:type="dxa"/>
            <w:tcBorders>
              <w:bottom w:val="nil"/>
            </w:tcBorders>
          </w:tcPr>
          <w:p w:rsidR="005607AB" w:rsidRDefault="005607AB">
            <w:pPr>
              <w:spacing w:before="0" w:after="20" w:line="260" w:lineRule="exact"/>
              <w:ind w:left="227"/>
              <w:jc w:val="both"/>
              <w:rPr>
                <w:rFonts w:hint="cs"/>
                <w:sz w:val="24"/>
                <w:szCs w:val="24"/>
                <w:rtl/>
              </w:rPr>
            </w:pPr>
          </w:p>
        </w:tc>
      </w:tr>
      <w:tr w:rsidR="005607AB" w:rsidTr="005607AB">
        <w:tblPrEx>
          <w:tblCellMar>
            <w:top w:w="0" w:type="dxa"/>
            <w:bottom w:w="0" w:type="dxa"/>
          </w:tblCellMar>
        </w:tblPrEx>
        <w:trPr>
          <w:jc w:val="center"/>
        </w:trPr>
        <w:tc>
          <w:tcPr>
            <w:tcW w:w="1560" w:type="dxa"/>
            <w:tcBorders>
              <w:top w:val="nil"/>
            </w:tcBorders>
          </w:tcPr>
          <w:p w:rsidR="005607AB" w:rsidRDefault="005607AB">
            <w:pPr>
              <w:spacing w:before="0" w:after="20" w:line="260" w:lineRule="exact"/>
              <w:jc w:val="both"/>
              <w:rPr>
                <w:rFonts w:hint="cs"/>
                <w:sz w:val="24"/>
                <w:szCs w:val="24"/>
                <w:rtl/>
              </w:rPr>
            </w:pPr>
            <w:r>
              <w:rPr>
                <w:rFonts w:hint="cs"/>
                <w:sz w:val="24"/>
                <w:szCs w:val="24"/>
                <w:rtl/>
              </w:rPr>
              <w:t xml:space="preserve">  ذكور</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34.4</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19.4</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12.2</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2.8</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17.4</w:t>
            </w:r>
          </w:p>
        </w:tc>
        <w:tc>
          <w:tcPr>
            <w:tcW w:w="1300" w:type="dxa"/>
            <w:tcBorders>
              <w:top w:val="nil"/>
            </w:tcBorders>
          </w:tcPr>
          <w:p w:rsidR="005607AB" w:rsidRDefault="005607AB">
            <w:pPr>
              <w:spacing w:before="0" w:after="20" w:line="260" w:lineRule="exact"/>
              <w:ind w:left="227"/>
              <w:jc w:val="both"/>
              <w:rPr>
                <w:rFonts w:hint="cs"/>
                <w:sz w:val="24"/>
                <w:szCs w:val="24"/>
              </w:rPr>
            </w:pPr>
            <w:r>
              <w:rPr>
                <w:rFonts w:hint="cs"/>
                <w:sz w:val="24"/>
                <w:szCs w:val="24"/>
                <w:rtl/>
              </w:rPr>
              <w:t>1.9</w:t>
            </w:r>
          </w:p>
        </w:tc>
      </w:tr>
      <w:tr w:rsidR="005607AB" w:rsidTr="005607AB">
        <w:tblPrEx>
          <w:tblCellMar>
            <w:top w:w="0" w:type="dxa"/>
            <w:bottom w:w="0" w:type="dxa"/>
          </w:tblCellMar>
        </w:tblPrEx>
        <w:trPr>
          <w:jc w:val="center"/>
        </w:trPr>
        <w:tc>
          <w:tcPr>
            <w:tcW w:w="1560" w:type="dxa"/>
            <w:tcBorders>
              <w:bottom w:val="single" w:sz="4" w:space="0" w:color="auto"/>
            </w:tcBorders>
          </w:tcPr>
          <w:p w:rsidR="005607AB" w:rsidRDefault="005607AB">
            <w:pPr>
              <w:spacing w:before="0" w:after="20" w:line="260" w:lineRule="exact"/>
              <w:jc w:val="both"/>
              <w:rPr>
                <w:rFonts w:hint="cs"/>
                <w:sz w:val="24"/>
                <w:szCs w:val="24"/>
              </w:rPr>
            </w:pPr>
            <w:r>
              <w:rPr>
                <w:rFonts w:hint="cs"/>
                <w:sz w:val="24"/>
                <w:szCs w:val="24"/>
                <w:rtl/>
              </w:rPr>
              <w:t xml:space="preserve">  إناث</w:t>
            </w:r>
          </w:p>
        </w:tc>
        <w:tc>
          <w:tcPr>
            <w:tcW w:w="1300" w:type="dxa"/>
            <w:tcBorders>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32.9</w:t>
            </w:r>
          </w:p>
        </w:tc>
        <w:tc>
          <w:tcPr>
            <w:tcW w:w="1300" w:type="dxa"/>
            <w:tcBorders>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18.1</w:t>
            </w:r>
          </w:p>
        </w:tc>
        <w:tc>
          <w:tcPr>
            <w:tcW w:w="1300" w:type="dxa"/>
            <w:tcBorders>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8.5</w:t>
            </w:r>
          </w:p>
        </w:tc>
        <w:tc>
          <w:tcPr>
            <w:tcW w:w="1300" w:type="dxa"/>
            <w:tcBorders>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1.7</w:t>
            </w:r>
          </w:p>
        </w:tc>
        <w:tc>
          <w:tcPr>
            <w:tcW w:w="1300" w:type="dxa"/>
            <w:tcBorders>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9.6</w:t>
            </w:r>
          </w:p>
        </w:tc>
        <w:tc>
          <w:tcPr>
            <w:tcW w:w="1300" w:type="dxa"/>
            <w:tcBorders>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0.6</w:t>
            </w:r>
          </w:p>
        </w:tc>
      </w:tr>
      <w:tr w:rsidR="005607AB" w:rsidTr="005607AB">
        <w:tblPrEx>
          <w:tblCellMar>
            <w:top w:w="0" w:type="dxa"/>
            <w:bottom w:w="0" w:type="dxa"/>
          </w:tblCellMar>
        </w:tblPrEx>
        <w:trPr>
          <w:trHeight w:val="90"/>
          <w:jc w:val="center"/>
        </w:trPr>
        <w:tc>
          <w:tcPr>
            <w:tcW w:w="1560" w:type="dxa"/>
            <w:tcBorders>
              <w:top w:val="single" w:sz="4" w:space="0" w:color="auto"/>
              <w:bottom w:val="single" w:sz="4" w:space="0" w:color="auto"/>
            </w:tcBorders>
          </w:tcPr>
          <w:p w:rsidR="005607AB" w:rsidRDefault="005607AB">
            <w:pPr>
              <w:pStyle w:val="Header"/>
              <w:spacing w:after="20" w:line="260" w:lineRule="exact"/>
              <w:rPr>
                <w:rFonts w:hint="cs"/>
                <w:sz w:val="24"/>
                <w:szCs w:val="24"/>
              </w:rPr>
            </w:pPr>
            <w:r>
              <w:rPr>
                <w:rFonts w:hint="cs"/>
                <w:sz w:val="24"/>
                <w:szCs w:val="24"/>
                <w:rtl/>
              </w:rPr>
              <w:t xml:space="preserve">    المجموع</w:t>
            </w:r>
          </w:p>
        </w:tc>
        <w:tc>
          <w:tcPr>
            <w:tcW w:w="1300" w:type="dxa"/>
            <w:tcBorders>
              <w:top w:val="single" w:sz="4" w:space="0" w:color="auto"/>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33.7</w:t>
            </w:r>
          </w:p>
        </w:tc>
        <w:tc>
          <w:tcPr>
            <w:tcW w:w="1300" w:type="dxa"/>
            <w:tcBorders>
              <w:top w:val="single" w:sz="4" w:space="0" w:color="auto"/>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17.3</w:t>
            </w:r>
          </w:p>
        </w:tc>
        <w:tc>
          <w:tcPr>
            <w:tcW w:w="1300" w:type="dxa"/>
            <w:tcBorders>
              <w:top w:val="single" w:sz="4" w:space="0" w:color="auto"/>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10.6</w:t>
            </w:r>
          </w:p>
        </w:tc>
        <w:tc>
          <w:tcPr>
            <w:tcW w:w="1300" w:type="dxa"/>
            <w:tcBorders>
              <w:top w:val="single" w:sz="4" w:space="0" w:color="auto"/>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2.3</w:t>
            </w:r>
          </w:p>
        </w:tc>
        <w:tc>
          <w:tcPr>
            <w:tcW w:w="1300" w:type="dxa"/>
            <w:tcBorders>
              <w:top w:val="single" w:sz="4" w:space="0" w:color="auto"/>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14.0</w:t>
            </w:r>
          </w:p>
        </w:tc>
        <w:tc>
          <w:tcPr>
            <w:tcW w:w="1300" w:type="dxa"/>
            <w:tcBorders>
              <w:top w:val="single" w:sz="4" w:space="0" w:color="auto"/>
              <w:bottom w:val="single" w:sz="4" w:space="0" w:color="auto"/>
            </w:tcBorders>
          </w:tcPr>
          <w:p w:rsidR="005607AB" w:rsidRDefault="005607AB">
            <w:pPr>
              <w:spacing w:before="0" w:after="20" w:line="260" w:lineRule="exact"/>
              <w:ind w:left="227"/>
              <w:jc w:val="both"/>
              <w:rPr>
                <w:rFonts w:hint="cs"/>
                <w:sz w:val="24"/>
                <w:szCs w:val="24"/>
              </w:rPr>
            </w:pPr>
            <w:r>
              <w:rPr>
                <w:rFonts w:hint="cs"/>
                <w:sz w:val="24"/>
                <w:szCs w:val="24"/>
                <w:rtl/>
              </w:rPr>
              <w:t>1.4</w:t>
            </w:r>
          </w:p>
        </w:tc>
      </w:tr>
    </w:tbl>
    <w:p w:rsidR="00000000" w:rsidRDefault="005607AB">
      <w:pPr>
        <w:spacing w:before="0" w:after="120" w:line="340" w:lineRule="exact"/>
        <w:jc w:val="center"/>
        <w:rPr>
          <w:rFonts w:hint="cs"/>
          <w:b/>
          <w:bCs/>
          <w:sz w:val="24"/>
          <w:szCs w:val="24"/>
          <w:rtl/>
        </w:rPr>
      </w:pPr>
      <w:r>
        <w:rPr>
          <w:rFonts w:hint="cs"/>
          <w:b/>
          <w:bCs/>
          <w:sz w:val="24"/>
          <w:szCs w:val="24"/>
          <w:rtl/>
        </w:rPr>
        <w:t>الجدول 31</w:t>
      </w:r>
      <w:r>
        <w:rPr>
          <w:b/>
          <w:bCs/>
          <w:sz w:val="24"/>
          <w:szCs w:val="24"/>
          <w:rtl/>
        </w:rPr>
        <w:br/>
      </w:r>
      <w:r>
        <w:rPr>
          <w:rFonts w:hint="cs"/>
          <w:b/>
          <w:bCs/>
          <w:sz w:val="24"/>
          <w:szCs w:val="24"/>
          <w:rtl/>
        </w:rPr>
        <w:t>الفقر وظروف العيش والاستفادة من الخدمات (النسبة المئوية)</w:t>
      </w:r>
    </w:p>
    <w:tbl>
      <w:tblPr>
        <w:bidiVisual/>
        <w:tblW w:w="9377" w:type="dxa"/>
        <w:jc w:val="center"/>
        <w:tblBorders>
          <w:top w:val="single" w:sz="4" w:space="0" w:color="auto"/>
          <w:left w:val="single" w:sz="4" w:space="0" w:color="auto"/>
          <w:bottom w:val="single" w:sz="4" w:space="0" w:color="auto"/>
          <w:right w:val="single" w:sz="4" w:space="0" w:color="auto"/>
          <w:insideV w:val="single" w:sz="4" w:space="0" w:color="auto"/>
        </w:tblBorders>
        <w:tblCellMar>
          <w:left w:w="57" w:type="dxa"/>
          <w:right w:w="57" w:type="dxa"/>
        </w:tblCellMar>
        <w:tblLook w:val="0000" w:firstRow="0" w:lastRow="0" w:firstColumn="0" w:lastColumn="0" w:noHBand="0" w:noVBand="0"/>
      </w:tblPr>
      <w:tblGrid>
        <w:gridCol w:w="3877"/>
        <w:gridCol w:w="742"/>
        <w:gridCol w:w="793"/>
        <w:gridCol w:w="789"/>
        <w:gridCol w:w="852"/>
        <w:gridCol w:w="811"/>
        <w:gridCol w:w="840"/>
        <w:gridCol w:w="673"/>
      </w:tblGrid>
      <w:tr w:rsidR="005607AB" w:rsidTr="005607AB">
        <w:tblPrEx>
          <w:tblCellMar>
            <w:top w:w="0" w:type="dxa"/>
            <w:bottom w:w="0" w:type="dxa"/>
          </w:tblCellMar>
        </w:tblPrEx>
        <w:trPr>
          <w:cantSplit/>
          <w:jc w:val="center"/>
        </w:trPr>
        <w:tc>
          <w:tcPr>
            <w:tcW w:w="3877" w:type="dxa"/>
            <w:vMerge w:val="restart"/>
          </w:tcPr>
          <w:p w:rsidR="005607AB" w:rsidRDefault="005607AB">
            <w:pPr>
              <w:spacing w:before="40" w:after="20" w:line="220" w:lineRule="exact"/>
              <w:jc w:val="center"/>
              <w:rPr>
                <w:szCs w:val="22"/>
              </w:rPr>
            </w:pPr>
          </w:p>
        </w:tc>
        <w:tc>
          <w:tcPr>
            <w:tcW w:w="2324" w:type="dxa"/>
            <w:gridSpan w:val="3"/>
            <w:tcBorders>
              <w:bottom w:val="single" w:sz="4" w:space="0" w:color="auto"/>
            </w:tcBorders>
            <w:vAlign w:val="bottom"/>
          </w:tcPr>
          <w:p w:rsidR="005607AB" w:rsidRDefault="005607AB">
            <w:pPr>
              <w:spacing w:before="40" w:after="20" w:line="220" w:lineRule="exact"/>
              <w:jc w:val="center"/>
              <w:rPr>
                <w:rFonts w:hint="cs"/>
                <w:szCs w:val="22"/>
              </w:rPr>
            </w:pPr>
            <w:r>
              <w:rPr>
                <w:rFonts w:hint="cs"/>
                <w:szCs w:val="22"/>
                <w:rtl/>
              </w:rPr>
              <w:t>فئات غير فقيرة</w:t>
            </w:r>
          </w:p>
        </w:tc>
        <w:tc>
          <w:tcPr>
            <w:tcW w:w="2503" w:type="dxa"/>
            <w:gridSpan w:val="3"/>
            <w:tcBorders>
              <w:bottom w:val="single" w:sz="4" w:space="0" w:color="auto"/>
            </w:tcBorders>
            <w:vAlign w:val="bottom"/>
          </w:tcPr>
          <w:p w:rsidR="005607AB" w:rsidRDefault="005607AB">
            <w:pPr>
              <w:spacing w:before="40" w:after="20" w:line="220" w:lineRule="exact"/>
              <w:jc w:val="center"/>
              <w:rPr>
                <w:rFonts w:hint="cs"/>
                <w:szCs w:val="22"/>
              </w:rPr>
            </w:pPr>
            <w:r>
              <w:rPr>
                <w:rFonts w:hint="cs"/>
                <w:szCs w:val="22"/>
                <w:rtl/>
              </w:rPr>
              <w:t>فئات فقيرة</w:t>
            </w:r>
          </w:p>
        </w:tc>
        <w:tc>
          <w:tcPr>
            <w:tcW w:w="673" w:type="dxa"/>
            <w:vMerge w:val="restart"/>
            <w:vAlign w:val="bottom"/>
          </w:tcPr>
          <w:p w:rsidR="005607AB" w:rsidRDefault="005607AB">
            <w:pPr>
              <w:pStyle w:val="Header"/>
              <w:spacing w:before="600" w:after="20" w:line="220" w:lineRule="exact"/>
              <w:jc w:val="center"/>
              <w:rPr>
                <w:szCs w:val="22"/>
              </w:rPr>
            </w:pPr>
            <w:r>
              <w:rPr>
                <w:rFonts w:hint="cs"/>
                <w:szCs w:val="22"/>
                <w:rtl/>
              </w:rPr>
              <w:t>المجموع</w:t>
            </w:r>
          </w:p>
        </w:tc>
      </w:tr>
      <w:tr w:rsidR="005607AB" w:rsidTr="005607AB">
        <w:tblPrEx>
          <w:tblCellMar>
            <w:top w:w="0" w:type="dxa"/>
            <w:bottom w:w="0" w:type="dxa"/>
          </w:tblCellMar>
        </w:tblPrEx>
        <w:trPr>
          <w:cantSplit/>
          <w:jc w:val="center"/>
        </w:trPr>
        <w:tc>
          <w:tcPr>
            <w:tcW w:w="3877" w:type="dxa"/>
            <w:vMerge/>
            <w:tcBorders>
              <w:bottom w:val="single" w:sz="4" w:space="0" w:color="auto"/>
            </w:tcBorders>
          </w:tcPr>
          <w:p w:rsidR="005607AB" w:rsidRDefault="005607AB">
            <w:pPr>
              <w:spacing w:before="40" w:after="20" w:line="220" w:lineRule="exact"/>
              <w:jc w:val="center"/>
              <w:rPr>
                <w:szCs w:val="22"/>
              </w:rPr>
            </w:pPr>
          </w:p>
        </w:tc>
        <w:tc>
          <w:tcPr>
            <w:tcW w:w="742" w:type="dxa"/>
            <w:tcBorders>
              <w:top w:val="single" w:sz="4" w:space="0" w:color="auto"/>
              <w:bottom w:val="single" w:sz="4" w:space="0" w:color="auto"/>
            </w:tcBorders>
            <w:vAlign w:val="bottom"/>
          </w:tcPr>
          <w:p w:rsidR="005607AB" w:rsidRDefault="005607AB">
            <w:pPr>
              <w:spacing w:before="40" w:after="20" w:line="220" w:lineRule="exact"/>
              <w:jc w:val="center"/>
              <w:rPr>
                <w:rFonts w:hint="cs"/>
                <w:szCs w:val="22"/>
              </w:rPr>
            </w:pPr>
            <w:r>
              <w:rPr>
                <w:rFonts w:hint="cs"/>
                <w:szCs w:val="22"/>
                <w:rtl/>
              </w:rPr>
              <w:t>المناطق الحضرية</w:t>
            </w:r>
          </w:p>
        </w:tc>
        <w:tc>
          <w:tcPr>
            <w:tcW w:w="793" w:type="dxa"/>
            <w:tcBorders>
              <w:top w:val="single" w:sz="4" w:space="0" w:color="auto"/>
              <w:bottom w:val="single" w:sz="4" w:space="0" w:color="auto"/>
            </w:tcBorders>
            <w:vAlign w:val="bottom"/>
          </w:tcPr>
          <w:p w:rsidR="005607AB" w:rsidRDefault="005607AB">
            <w:pPr>
              <w:spacing w:before="40" w:after="20" w:line="220" w:lineRule="exact"/>
              <w:jc w:val="center"/>
              <w:rPr>
                <w:szCs w:val="22"/>
              </w:rPr>
            </w:pPr>
            <w:r>
              <w:rPr>
                <w:szCs w:val="22"/>
                <w:rtl/>
              </w:rPr>
              <w:t>المناطق الريفية</w:t>
            </w:r>
          </w:p>
        </w:tc>
        <w:tc>
          <w:tcPr>
            <w:tcW w:w="789" w:type="dxa"/>
            <w:tcBorders>
              <w:top w:val="single" w:sz="4" w:space="0" w:color="auto"/>
              <w:bottom w:val="single" w:sz="4" w:space="0" w:color="auto"/>
            </w:tcBorders>
            <w:vAlign w:val="bottom"/>
          </w:tcPr>
          <w:p w:rsidR="005607AB" w:rsidRDefault="005607AB">
            <w:pPr>
              <w:spacing w:after="20" w:line="220" w:lineRule="exact"/>
              <w:jc w:val="center"/>
              <w:rPr>
                <w:szCs w:val="22"/>
              </w:rPr>
            </w:pPr>
            <w:r>
              <w:rPr>
                <w:szCs w:val="22"/>
                <w:rtl/>
              </w:rPr>
              <w:t>المجموع</w:t>
            </w:r>
          </w:p>
        </w:tc>
        <w:tc>
          <w:tcPr>
            <w:tcW w:w="852" w:type="dxa"/>
            <w:tcBorders>
              <w:top w:val="single" w:sz="4" w:space="0" w:color="auto"/>
              <w:bottom w:val="single" w:sz="4" w:space="0" w:color="auto"/>
            </w:tcBorders>
            <w:vAlign w:val="bottom"/>
          </w:tcPr>
          <w:p w:rsidR="005607AB" w:rsidRDefault="005607AB">
            <w:pPr>
              <w:spacing w:before="40" w:after="20" w:line="220" w:lineRule="exact"/>
              <w:jc w:val="center"/>
              <w:rPr>
                <w:szCs w:val="22"/>
              </w:rPr>
            </w:pPr>
            <w:r>
              <w:rPr>
                <w:szCs w:val="22"/>
                <w:rtl/>
              </w:rPr>
              <w:t>المناطق الحضرية</w:t>
            </w:r>
          </w:p>
        </w:tc>
        <w:tc>
          <w:tcPr>
            <w:tcW w:w="811" w:type="dxa"/>
            <w:tcBorders>
              <w:top w:val="single" w:sz="4" w:space="0" w:color="auto"/>
              <w:bottom w:val="single" w:sz="4" w:space="0" w:color="auto"/>
            </w:tcBorders>
            <w:vAlign w:val="bottom"/>
          </w:tcPr>
          <w:p w:rsidR="005607AB" w:rsidRDefault="005607AB">
            <w:pPr>
              <w:spacing w:before="40" w:after="20" w:line="220" w:lineRule="exact"/>
              <w:jc w:val="center"/>
              <w:rPr>
                <w:szCs w:val="22"/>
              </w:rPr>
            </w:pPr>
            <w:r>
              <w:rPr>
                <w:szCs w:val="22"/>
                <w:rtl/>
              </w:rPr>
              <w:t>المناطق الريفية</w:t>
            </w:r>
          </w:p>
        </w:tc>
        <w:tc>
          <w:tcPr>
            <w:tcW w:w="840" w:type="dxa"/>
            <w:tcBorders>
              <w:top w:val="single" w:sz="4" w:space="0" w:color="auto"/>
              <w:bottom w:val="single" w:sz="4" w:space="0" w:color="auto"/>
            </w:tcBorders>
            <w:vAlign w:val="bottom"/>
          </w:tcPr>
          <w:p w:rsidR="005607AB" w:rsidRDefault="005607AB">
            <w:pPr>
              <w:spacing w:after="20" w:line="220" w:lineRule="exact"/>
              <w:jc w:val="center"/>
              <w:rPr>
                <w:szCs w:val="22"/>
              </w:rPr>
            </w:pPr>
            <w:r>
              <w:rPr>
                <w:szCs w:val="22"/>
                <w:rtl/>
              </w:rPr>
              <w:t>المجموع</w:t>
            </w:r>
          </w:p>
        </w:tc>
        <w:tc>
          <w:tcPr>
            <w:tcW w:w="673" w:type="dxa"/>
            <w:vMerge/>
            <w:tcBorders>
              <w:bottom w:val="single" w:sz="4" w:space="0" w:color="auto"/>
            </w:tcBorders>
            <w:vAlign w:val="bottom"/>
          </w:tcPr>
          <w:p w:rsidR="005607AB" w:rsidRDefault="005607AB">
            <w:pPr>
              <w:spacing w:before="40" w:after="20" w:line="220" w:lineRule="exact"/>
              <w:jc w:val="center"/>
              <w:rPr>
                <w:szCs w:val="22"/>
              </w:rPr>
            </w:pPr>
          </w:p>
        </w:tc>
      </w:tr>
      <w:tr w:rsidR="005607AB" w:rsidTr="005607AB">
        <w:tblPrEx>
          <w:tblCellMar>
            <w:top w:w="0" w:type="dxa"/>
            <w:bottom w:w="0" w:type="dxa"/>
          </w:tblCellMar>
        </w:tblPrEx>
        <w:trPr>
          <w:jc w:val="center"/>
        </w:trPr>
        <w:tc>
          <w:tcPr>
            <w:tcW w:w="3877" w:type="dxa"/>
            <w:tcBorders>
              <w:top w:val="nil"/>
            </w:tcBorders>
          </w:tcPr>
          <w:p w:rsidR="005607AB" w:rsidRDefault="005607AB">
            <w:pPr>
              <w:spacing w:before="40" w:after="20" w:line="220" w:lineRule="exact"/>
              <w:ind w:left="43"/>
              <w:jc w:val="both"/>
              <w:rPr>
                <w:rFonts w:hint="cs"/>
                <w:szCs w:val="22"/>
                <w:rtl/>
              </w:rPr>
            </w:pPr>
            <w:r>
              <w:rPr>
                <w:rFonts w:hint="cs"/>
                <w:szCs w:val="22"/>
                <w:rtl/>
              </w:rPr>
              <w:t>المياه</w:t>
            </w:r>
          </w:p>
        </w:tc>
        <w:tc>
          <w:tcPr>
            <w:tcW w:w="742" w:type="dxa"/>
            <w:tcBorders>
              <w:top w:val="nil"/>
            </w:tcBorders>
          </w:tcPr>
          <w:p w:rsidR="005607AB" w:rsidRDefault="005607AB">
            <w:pPr>
              <w:spacing w:before="40" w:after="20" w:line="220" w:lineRule="exact"/>
              <w:jc w:val="both"/>
              <w:rPr>
                <w:rFonts w:hint="cs"/>
                <w:szCs w:val="22"/>
              </w:rPr>
            </w:pPr>
          </w:p>
        </w:tc>
        <w:tc>
          <w:tcPr>
            <w:tcW w:w="793" w:type="dxa"/>
            <w:tcBorders>
              <w:top w:val="nil"/>
            </w:tcBorders>
          </w:tcPr>
          <w:p w:rsidR="005607AB" w:rsidRDefault="005607AB">
            <w:pPr>
              <w:spacing w:before="40" w:after="20" w:line="220" w:lineRule="exact"/>
              <w:jc w:val="both"/>
              <w:rPr>
                <w:rFonts w:hint="cs"/>
                <w:szCs w:val="22"/>
              </w:rPr>
            </w:pPr>
          </w:p>
        </w:tc>
        <w:tc>
          <w:tcPr>
            <w:tcW w:w="789" w:type="dxa"/>
            <w:tcBorders>
              <w:top w:val="nil"/>
            </w:tcBorders>
          </w:tcPr>
          <w:p w:rsidR="005607AB" w:rsidRDefault="005607AB">
            <w:pPr>
              <w:spacing w:before="40" w:after="20" w:line="220" w:lineRule="exact"/>
              <w:jc w:val="both"/>
              <w:rPr>
                <w:rFonts w:hint="cs"/>
                <w:szCs w:val="22"/>
              </w:rPr>
            </w:pPr>
          </w:p>
        </w:tc>
        <w:tc>
          <w:tcPr>
            <w:tcW w:w="852" w:type="dxa"/>
            <w:tcBorders>
              <w:top w:val="nil"/>
            </w:tcBorders>
          </w:tcPr>
          <w:p w:rsidR="005607AB" w:rsidRDefault="005607AB">
            <w:pPr>
              <w:spacing w:before="40" w:after="20" w:line="220" w:lineRule="exact"/>
              <w:jc w:val="both"/>
              <w:rPr>
                <w:rFonts w:hint="cs"/>
                <w:szCs w:val="22"/>
              </w:rPr>
            </w:pPr>
          </w:p>
        </w:tc>
        <w:tc>
          <w:tcPr>
            <w:tcW w:w="811" w:type="dxa"/>
            <w:tcBorders>
              <w:top w:val="nil"/>
            </w:tcBorders>
          </w:tcPr>
          <w:p w:rsidR="005607AB" w:rsidRDefault="005607AB">
            <w:pPr>
              <w:spacing w:before="40" w:after="20" w:line="220" w:lineRule="exact"/>
              <w:jc w:val="both"/>
              <w:rPr>
                <w:rFonts w:hint="cs"/>
                <w:szCs w:val="22"/>
              </w:rPr>
            </w:pPr>
          </w:p>
        </w:tc>
        <w:tc>
          <w:tcPr>
            <w:tcW w:w="840" w:type="dxa"/>
            <w:tcBorders>
              <w:top w:val="nil"/>
            </w:tcBorders>
          </w:tcPr>
          <w:p w:rsidR="005607AB" w:rsidRDefault="005607AB">
            <w:pPr>
              <w:pStyle w:val="Header"/>
              <w:spacing w:before="40" w:after="20" w:line="220" w:lineRule="exact"/>
              <w:rPr>
                <w:rFonts w:hint="cs"/>
                <w:szCs w:val="22"/>
              </w:rPr>
            </w:pPr>
          </w:p>
        </w:tc>
        <w:tc>
          <w:tcPr>
            <w:tcW w:w="673" w:type="dxa"/>
            <w:tcBorders>
              <w:top w:val="nil"/>
            </w:tcBorders>
          </w:tcPr>
          <w:p w:rsidR="005607AB" w:rsidRDefault="005607AB">
            <w:pPr>
              <w:spacing w:before="40" w:after="20" w:line="220" w:lineRule="exact"/>
              <w:jc w:val="both"/>
              <w:rPr>
                <w:rFonts w:hint="cs"/>
                <w:szCs w:val="22"/>
              </w:rPr>
            </w:pPr>
          </w:p>
        </w:tc>
      </w:tr>
      <w:tr w:rsidR="005607AB" w:rsidTr="005607AB">
        <w:tblPrEx>
          <w:tblCellMar>
            <w:top w:w="0" w:type="dxa"/>
            <w:bottom w:w="0" w:type="dxa"/>
          </w:tblCellMar>
        </w:tblPrEx>
        <w:trPr>
          <w:jc w:val="center"/>
        </w:trPr>
        <w:tc>
          <w:tcPr>
            <w:tcW w:w="3877" w:type="dxa"/>
            <w:tcBorders>
              <w:top w:val="nil"/>
            </w:tcBorders>
          </w:tcPr>
          <w:p w:rsidR="005607AB" w:rsidRDefault="005607AB">
            <w:pPr>
              <w:spacing w:before="40" w:after="20" w:line="220" w:lineRule="exact"/>
              <w:ind w:left="156"/>
              <w:jc w:val="both"/>
              <w:rPr>
                <w:rFonts w:hint="cs"/>
                <w:szCs w:val="22"/>
              </w:rPr>
            </w:pPr>
            <w:r>
              <w:rPr>
                <w:rFonts w:hint="cs"/>
                <w:szCs w:val="22"/>
                <w:rtl/>
              </w:rPr>
              <w:t>وجود شبكة المياه في المساكن</w:t>
            </w:r>
          </w:p>
        </w:tc>
        <w:tc>
          <w:tcPr>
            <w:tcW w:w="742" w:type="dxa"/>
            <w:tcBorders>
              <w:top w:val="nil"/>
            </w:tcBorders>
          </w:tcPr>
          <w:p w:rsidR="005607AB" w:rsidRDefault="005607AB">
            <w:pPr>
              <w:spacing w:before="40" w:after="20" w:line="220" w:lineRule="exact"/>
              <w:jc w:val="both"/>
              <w:rPr>
                <w:rFonts w:hint="cs"/>
                <w:szCs w:val="22"/>
              </w:rPr>
            </w:pPr>
            <w:r>
              <w:rPr>
                <w:rFonts w:hint="cs"/>
                <w:szCs w:val="22"/>
                <w:rtl/>
              </w:rPr>
              <w:t>90.3</w:t>
            </w:r>
          </w:p>
        </w:tc>
        <w:tc>
          <w:tcPr>
            <w:tcW w:w="793" w:type="dxa"/>
            <w:tcBorders>
              <w:top w:val="nil"/>
            </w:tcBorders>
          </w:tcPr>
          <w:p w:rsidR="005607AB" w:rsidRDefault="005607AB">
            <w:pPr>
              <w:spacing w:before="40" w:after="20" w:line="220" w:lineRule="exact"/>
              <w:jc w:val="both"/>
              <w:rPr>
                <w:rFonts w:hint="cs"/>
                <w:szCs w:val="22"/>
              </w:rPr>
            </w:pPr>
            <w:r>
              <w:rPr>
                <w:rFonts w:hint="cs"/>
                <w:szCs w:val="22"/>
                <w:rtl/>
              </w:rPr>
              <w:t>27.4</w:t>
            </w:r>
          </w:p>
        </w:tc>
        <w:tc>
          <w:tcPr>
            <w:tcW w:w="789" w:type="dxa"/>
            <w:tcBorders>
              <w:top w:val="nil"/>
            </w:tcBorders>
          </w:tcPr>
          <w:p w:rsidR="005607AB" w:rsidRDefault="005607AB">
            <w:pPr>
              <w:spacing w:before="40" w:after="20" w:line="220" w:lineRule="exact"/>
              <w:jc w:val="both"/>
              <w:rPr>
                <w:rFonts w:hint="cs"/>
                <w:szCs w:val="22"/>
              </w:rPr>
            </w:pPr>
            <w:r>
              <w:rPr>
                <w:rFonts w:hint="cs"/>
                <w:szCs w:val="22"/>
                <w:rtl/>
              </w:rPr>
              <w:t>55.7</w:t>
            </w:r>
          </w:p>
        </w:tc>
        <w:tc>
          <w:tcPr>
            <w:tcW w:w="852" w:type="dxa"/>
            <w:tcBorders>
              <w:top w:val="nil"/>
            </w:tcBorders>
          </w:tcPr>
          <w:p w:rsidR="005607AB" w:rsidRDefault="005607AB">
            <w:pPr>
              <w:spacing w:before="40" w:after="20" w:line="220" w:lineRule="exact"/>
              <w:jc w:val="both"/>
              <w:rPr>
                <w:rFonts w:hint="cs"/>
                <w:szCs w:val="22"/>
              </w:rPr>
            </w:pPr>
            <w:r>
              <w:rPr>
                <w:rFonts w:hint="cs"/>
                <w:szCs w:val="22"/>
                <w:rtl/>
              </w:rPr>
              <w:t>73.6</w:t>
            </w:r>
          </w:p>
        </w:tc>
        <w:tc>
          <w:tcPr>
            <w:tcW w:w="811" w:type="dxa"/>
            <w:tcBorders>
              <w:top w:val="nil"/>
            </w:tcBorders>
          </w:tcPr>
          <w:p w:rsidR="005607AB" w:rsidRDefault="005607AB">
            <w:pPr>
              <w:spacing w:before="40" w:after="20" w:line="220" w:lineRule="exact"/>
              <w:jc w:val="both"/>
              <w:rPr>
                <w:rFonts w:hint="cs"/>
                <w:szCs w:val="22"/>
              </w:rPr>
            </w:pPr>
            <w:r>
              <w:rPr>
                <w:rFonts w:hint="cs"/>
                <w:szCs w:val="22"/>
                <w:rtl/>
              </w:rPr>
              <w:t>13.4</w:t>
            </w:r>
          </w:p>
        </w:tc>
        <w:tc>
          <w:tcPr>
            <w:tcW w:w="840" w:type="dxa"/>
            <w:tcBorders>
              <w:top w:val="nil"/>
            </w:tcBorders>
          </w:tcPr>
          <w:p w:rsidR="005607AB" w:rsidRDefault="005607AB">
            <w:pPr>
              <w:pStyle w:val="Header"/>
              <w:spacing w:before="40" w:after="20" w:line="220" w:lineRule="exact"/>
              <w:rPr>
                <w:rFonts w:hint="cs"/>
                <w:szCs w:val="22"/>
              </w:rPr>
            </w:pPr>
            <w:r>
              <w:rPr>
                <w:rFonts w:hint="cs"/>
                <w:szCs w:val="22"/>
                <w:rtl/>
              </w:rPr>
              <w:t>32.7</w:t>
            </w:r>
          </w:p>
        </w:tc>
        <w:tc>
          <w:tcPr>
            <w:tcW w:w="673" w:type="dxa"/>
            <w:tcBorders>
              <w:top w:val="nil"/>
            </w:tcBorders>
          </w:tcPr>
          <w:p w:rsidR="005607AB" w:rsidRDefault="005607AB">
            <w:pPr>
              <w:spacing w:before="40" w:after="20" w:line="220" w:lineRule="exact"/>
              <w:jc w:val="both"/>
              <w:rPr>
                <w:rFonts w:hint="cs"/>
                <w:szCs w:val="22"/>
              </w:rPr>
            </w:pPr>
            <w:r>
              <w:rPr>
                <w:rFonts w:hint="cs"/>
                <w:szCs w:val="22"/>
                <w:rtl/>
              </w:rPr>
              <w:t>49.8</w:t>
            </w:r>
          </w:p>
        </w:tc>
      </w:tr>
      <w:tr w:rsidR="005607AB" w:rsidTr="005607AB">
        <w:tblPrEx>
          <w:tblCellMar>
            <w:top w:w="0" w:type="dxa"/>
            <w:bottom w:w="0" w:type="dxa"/>
          </w:tblCellMar>
        </w:tblPrEx>
        <w:trPr>
          <w:jc w:val="center"/>
        </w:trPr>
        <w:tc>
          <w:tcPr>
            <w:tcW w:w="3877" w:type="dxa"/>
          </w:tcPr>
          <w:p w:rsidR="005607AB" w:rsidRDefault="005607AB">
            <w:pPr>
              <w:spacing w:before="40" w:after="20" w:line="220" w:lineRule="exact"/>
              <w:ind w:left="156"/>
              <w:jc w:val="both"/>
              <w:rPr>
                <w:rFonts w:hint="cs"/>
                <w:szCs w:val="22"/>
              </w:rPr>
            </w:pPr>
            <w:r>
              <w:rPr>
                <w:rFonts w:hint="cs"/>
                <w:szCs w:val="22"/>
                <w:rtl/>
              </w:rPr>
              <w:t>وجود شبكة مياه خارج المسكن</w:t>
            </w:r>
          </w:p>
        </w:tc>
        <w:tc>
          <w:tcPr>
            <w:tcW w:w="742" w:type="dxa"/>
          </w:tcPr>
          <w:p w:rsidR="005607AB" w:rsidRDefault="005607AB">
            <w:pPr>
              <w:spacing w:before="40" w:after="20" w:line="220" w:lineRule="exact"/>
              <w:jc w:val="both"/>
              <w:rPr>
                <w:rFonts w:hint="cs"/>
                <w:szCs w:val="22"/>
              </w:rPr>
            </w:pPr>
            <w:r>
              <w:rPr>
                <w:rFonts w:hint="cs"/>
                <w:szCs w:val="22"/>
                <w:rtl/>
              </w:rPr>
              <w:t>5.1</w:t>
            </w:r>
          </w:p>
        </w:tc>
        <w:tc>
          <w:tcPr>
            <w:tcW w:w="793" w:type="dxa"/>
          </w:tcPr>
          <w:p w:rsidR="005607AB" w:rsidRDefault="005607AB">
            <w:pPr>
              <w:spacing w:before="40" w:after="20" w:line="220" w:lineRule="exact"/>
              <w:jc w:val="both"/>
              <w:rPr>
                <w:rFonts w:hint="cs"/>
                <w:szCs w:val="22"/>
              </w:rPr>
            </w:pPr>
            <w:r>
              <w:rPr>
                <w:rFonts w:hint="cs"/>
                <w:szCs w:val="22"/>
                <w:rtl/>
              </w:rPr>
              <w:t>21.2</w:t>
            </w:r>
          </w:p>
        </w:tc>
        <w:tc>
          <w:tcPr>
            <w:tcW w:w="789" w:type="dxa"/>
          </w:tcPr>
          <w:p w:rsidR="005607AB" w:rsidRDefault="005607AB">
            <w:pPr>
              <w:spacing w:before="40" w:after="20" w:line="220" w:lineRule="exact"/>
              <w:jc w:val="both"/>
              <w:rPr>
                <w:rFonts w:hint="cs"/>
                <w:szCs w:val="22"/>
              </w:rPr>
            </w:pPr>
            <w:r>
              <w:rPr>
                <w:rFonts w:hint="cs"/>
                <w:szCs w:val="22"/>
                <w:rtl/>
              </w:rPr>
              <w:t>14.0</w:t>
            </w:r>
          </w:p>
        </w:tc>
        <w:tc>
          <w:tcPr>
            <w:tcW w:w="852" w:type="dxa"/>
          </w:tcPr>
          <w:p w:rsidR="005607AB" w:rsidRDefault="005607AB">
            <w:pPr>
              <w:spacing w:before="40" w:after="20" w:line="220" w:lineRule="exact"/>
              <w:jc w:val="both"/>
              <w:rPr>
                <w:rFonts w:hint="cs"/>
                <w:szCs w:val="22"/>
              </w:rPr>
            </w:pPr>
            <w:r>
              <w:rPr>
                <w:rFonts w:hint="cs"/>
                <w:szCs w:val="22"/>
                <w:rtl/>
              </w:rPr>
              <w:t>11.4</w:t>
            </w:r>
          </w:p>
        </w:tc>
        <w:tc>
          <w:tcPr>
            <w:tcW w:w="811" w:type="dxa"/>
          </w:tcPr>
          <w:p w:rsidR="005607AB" w:rsidRDefault="005607AB">
            <w:pPr>
              <w:spacing w:before="40" w:after="20" w:line="220" w:lineRule="exact"/>
              <w:jc w:val="both"/>
              <w:rPr>
                <w:rFonts w:hint="cs"/>
                <w:szCs w:val="22"/>
              </w:rPr>
            </w:pPr>
            <w:r>
              <w:rPr>
                <w:rFonts w:hint="cs"/>
                <w:szCs w:val="22"/>
                <w:rtl/>
              </w:rPr>
              <w:t>30.3</w:t>
            </w:r>
          </w:p>
        </w:tc>
        <w:tc>
          <w:tcPr>
            <w:tcW w:w="840" w:type="dxa"/>
          </w:tcPr>
          <w:p w:rsidR="005607AB" w:rsidRDefault="005607AB">
            <w:pPr>
              <w:pStyle w:val="Header"/>
              <w:spacing w:before="40" w:after="20" w:line="220" w:lineRule="exact"/>
              <w:rPr>
                <w:rFonts w:hint="cs"/>
                <w:szCs w:val="22"/>
              </w:rPr>
            </w:pPr>
            <w:r>
              <w:rPr>
                <w:rFonts w:hint="cs"/>
                <w:szCs w:val="22"/>
                <w:rtl/>
              </w:rPr>
              <w:t>24.2</w:t>
            </w:r>
          </w:p>
        </w:tc>
        <w:tc>
          <w:tcPr>
            <w:tcW w:w="673" w:type="dxa"/>
          </w:tcPr>
          <w:p w:rsidR="005607AB" w:rsidRDefault="005607AB">
            <w:pPr>
              <w:spacing w:before="40" w:after="20" w:line="220" w:lineRule="exact"/>
              <w:jc w:val="both"/>
              <w:rPr>
                <w:rFonts w:hint="cs"/>
                <w:szCs w:val="22"/>
              </w:rPr>
            </w:pPr>
            <w:r>
              <w:rPr>
                <w:rFonts w:hint="cs"/>
                <w:szCs w:val="22"/>
                <w:rtl/>
              </w:rPr>
              <w:t>16.5</w:t>
            </w:r>
          </w:p>
        </w:tc>
      </w:tr>
      <w:tr w:rsidR="005607AB" w:rsidTr="005607AB">
        <w:tblPrEx>
          <w:tblCellMar>
            <w:top w:w="0" w:type="dxa"/>
            <w:bottom w:w="0" w:type="dxa"/>
          </w:tblCellMar>
        </w:tblPrEx>
        <w:trPr>
          <w:jc w:val="center"/>
        </w:trPr>
        <w:tc>
          <w:tcPr>
            <w:tcW w:w="3877" w:type="dxa"/>
          </w:tcPr>
          <w:p w:rsidR="005607AB" w:rsidRDefault="005607AB">
            <w:pPr>
              <w:spacing w:before="40" w:after="20" w:line="220" w:lineRule="exact"/>
              <w:ind w:left="156"/>
              <w:jc w:val="both"/>
              <w:rPr>
                <w:rFonts w:hint="cs"/>
                <w:szCs w:val="22"/>
              </w:rPr>
            </w:pPr>
            <w:r>
              <w:rPr>
                <w:rFonts w:hint="cs"/>
                <w:szCs w:val="22"/>
                <w:rtl/>
              </w:rPr>
              <w:t>بدون شبكة مياه</w:t>
            </w:r>
          </w:p>
        </w:tc>
        <w:tc>
          <w:tcPr>
            <w:tcW w:w="742" w:type="dxa"/>
          </w:tcPr>
          <w:p w:rsidR="005607AB" w:rsidRDefault="005607AB">
            <w:pPr>
              <w:spacing w:before="40" w:after="20" w:line="220" w:lineRule="exact"/>
              <w:jc w:val="both"/>
              <w:rPr>
                <w:rFonts w:hint="cs"/>
                <w:szCs w:val="22"/>
              </w:rPr>
            </w:pPr>
            <w:r>
              <w:rPr>
                <w:rFonts w:hint="cs"/>
                <w:szCs w:val="22"/>
                <w:rtl/>
              </w:rPr>
              <w:t>4.7</w:t>
            </w:r>
          </w:p>
        </w:tc>
        <w:tc>
          <w:tcPr>
            <w:tcW w:w="793" w:type="dxa"/>
          </w:tcPr>
          <w:p w:rsidR="005607AB" w:rsidRDefault="005607AB">
            <w:pPr>
              <w:spacing w:before="40" w:after="20" w:line="220" w:lineRule="exact"/>
              <w:jc w:val="both"/>
              <w:rPr>
                <w:rFonts w:hint="cs"/>
                <w:szCs w:val="22"/>
              </w:rPr>
            </w:pPr>
            <w:r>
              <w:rPr>
                <w:rFonts w:hint="cs"/>
                <w:szCs w:val="22"/>
                <w:rtl/>
              </w:rPr>
              <w:t>51.5</w:t>
            </w:r>
          </w:p>
        </w:tc>
        <w:tc>
          <w:tcPr>
            <w:tcW w:w="789" w:type="dxa"/>
          </w:tcPr>
          <w:p w:rsidR="005607AB" w:rsidRDefault="005607AB">
            <w:pPr>
              <w:spacing w:before="40" w:after="20" w:line="220" w:lineRule="exact"/>
              <w:jc w:val="both"/>
              <w:rPr>
                <w:rFonts w:hint="cs"/>
                <w:szCs w:val="22"/>
              </w:rPr>
            </w:pPr>
            <w:r>
              <w:rPr>
                <w:rFonts w:hint="cs"/>
                <w:szCs w:val="22"/>
                <w:rtl/>
              </w:rPr>
              <w:t>30.4</w:t>
            </w:r>
          </w:p>
        </w:tc>
        <w:tc>
          <w:tcPr>
            <w:tcW w:w="852" w:type="dxa"/>
          </w:tcPr>
          <w:p w:rsidR="005607AB" w:rsidRDefault="005607AB">
            <w:pPr>
              <w:spacing w:before="40" w:after="20" w:line="220" w:lineRule="exact"/>
              <w:jc w:val="both"/>
              <w:rPr>
                <w:rFonts w:hint="cs"/>
                <w:szCs w:val="22"/>
              </w:rPr>
            </w:pPr>
            <w:r>
              <w:rPr>
                <w:rFonts w:hint="cs"/>
                <w:szCs w:val="22"/>
                <w:rtl/>
              </w:rPr>
              <w:t>15.1</w:t>
            </w:r>
          </w:p>
        </w:tc>
        <w:tc>
          <w:tcPr>
            <w:tcW w:w="811" w:type="dxa"/>
          </w:tcPr>
          <w:p w:rsidR="005607AB" w:rsidRDefault="005607AB">
            <w:pPr>
              <w:spacing w:before="40" w:after="20" w:line="220" w:lineRule="exact"/>
              <w:jc w:val="both"/>
              <w:rPr>
                <w:rFonts w:hint="cs"/>
                <w:szCs w:val="22"/>
              </w:rPr>
            </w:pPr>
            <w:r>
              <w:rPr>
                <w:rFonts w:hint="cs"/>
                <w:szCs w:val="22"/>
                <w:rtl/>
              </w:rPr>
              <w:t>56.4</w:t>
            </w:r>
          </w:p>
        </w:tc>
        <w:tc>
          <w:tcPr>
            <w:tcW w:w="840" w:type="dxa"/>
          </w:tcPr>
          <w:p w:rsidR="005607AB" w:rsidRDefault="005607AB">
            <w:pPr>
              <w:spacing w:before="40" w:after="20" w:line="220" w:lineRule="exact"/>
              <w:jc w:val="both"/>
              <w:rPr>
                <w:rFonts w:hint="cs"/>
                <w:szCs w:val="22"/>
              </w:rPr>
            </w:pPr>
            <w:r>
              <w:rPr>
                <w:rFonts w:hint="cs"/>
                <w:szCs w:val="22"/>
                <w:rtl/>
              </w:rPr>
              <w:t>43.1</w:t>
            </w:r>
          </w:p>
        </w:tc>
        <w:tc>
          <w:tcPr>
            <w:tcW w:w="673" w:type="dxa"/>
          </w:tcPr>
          <w:p w:rsidR="005607AB" w:rsidRDefault="005607AB">
            <w:pPr>
              <w:spacing w:before="40" w:after="20" w:line="220" w:lineRule="exact"/>
              <w:jc w:val="both"/>
              <w:rPr>
                <w:rFonts w:hint="cs"/>
                <w:szCs w:val="22"/>
              </w:rPr>
            </w:pPr>
            <w:r>
              <w:rPr>
                <w:rFonts w:hint="cs"/>
                <w:szCs w:val="22"/>
                <w:rtl/>
              </w:rPr>
              <w:t>33.6</w:t>
            </w:r>
          </w:p>
        </w:tc>
      </w:tr>
      <w:tr w:rsidR="005607AB" w:rsidTr="005607AB">
        <w:tblPrEx>
          <w:tblCellMar>
            <w:top w:w="0" w:type="dxa"/>
            <w:bottom w:w="0" w:type="dxa"/>
          </w:tblCellMar>
        </w:tblPrEx>
        <w:trPr>
          <w:jc w:val="center"/>
        </w:trPr>
        <w:tc>
          <w:tcPr>
            <w:tcW w:w="3877" w:type="dxa"/>
          </w:tcPr>
          <w:p w:rsidR="005607AB" w:rsidRDefault="005607AB">
            <w:pPr>
              <w:spacing w:before="40" w:after="20" w:line="220" w:lineRule="exact"/>
              <w:ind w:left="43"/>
              <w:jc w:val="both"/>
              <w:rPr>
                <w:rFonts w:hint="cs"/>
                <w:szCs w:val="22"/>
                <w:rtl/>
              </w:rPr>
            </w:pPr>
            <w:r>
              <w:rPr>
                <w:rFonts w:hint="cs"/>
                <w:szCs w:val="22"/>
                <w:rtl/>
              </w:rPr>
              <w:t>الاعتناء بالنظافة</w:t>
            </w:r>
          </w:p>
        </w:tc>
        <w:tc>
          <w:tcPr>
            <w:tcW w:w="742" w:type="dxa"/>
          </w:tcPr>
          <w:p w:rsidR="005607AB" w:rsidRDefault="005607AB">
            <w:pPr>
              <w:spacing w:before="40" w:after="20" w:line="220" w:lineRule="exact"/>
              <w:jc w:val="both"/>
              <w:rPr>
                <w:szCs w:val="22"/>
              </w:rPr>
            </w:pPr>
          </w:p>
        </w:tc>
        <w:tc>
          <w:tcPr>
            <w:tcW w:w="793" w:type="dxa"/>
          </w:tcPr>
          <w:p w:rsidR="005607AB" w:rsidRDefault="005607AB">
            <w:pPr>
              <w:spacing w:before="40" w:after="20" w:line="220" w:lineRule="exact"/>
              <w:jc w:val="both"/>
              <w:rPr>
                <w:szCs w:val="22"/>
              </w:rPr>
            </w:pPr>
          </w:p>
        </w:tc>
        <w:tc>
          <w:tcPr>
            <w:tcW w:w="789" w:type="dxa"/>
          </w:tcPr>
          <w:p w:rsidR="005607AB" w:rsidRDefault="005607AB">
            <w:pPr>
              <w:spacing w:before="40" w:after="20" w:line="220" w:lineRule="exact"/>
              <w:jc w:val="both"/>
              <w:rPr>
                <w:szCs w:val="22"/>
              </w:rPr>
            </w:pPr>
          </w:p>
        </w:tc>
        <w:tc>
          <w:tcPr>
            <w:tcW w:w="852" w:type="dxa"/>
          </w:tcPr>
          <w:p w:rsidR="005607AB" w:rsidRDefault="005607AB">
            <w:pPr>
              <w:spacing w:before="40" w:after="20" w:line="220" w:lineRule="exact"/>
              <w:jc w:val="both"/>
              <w:rPr>
                <w:szCs w:val="22"/>
              </w:rPr>
            </w:pPr>
          </w:p>
        </w:tc>
        <w:tc>
          <w:tcPr>
            <w:tcW w:w="811" w:type="dxa"/>
          </w:tcPr>
          <w:p w:rsidR="005607AB" w:rsidRDefault="005607AB">
            <w:pPr>
              <w:spacing w:before="40" w:after="20" w:line="220" w:lineRule="exact"/>
              <w:jc w:val="both"/>
              <w:rPr>
                <w:szCs w:val="22"/>
              </w:rPr>
            </w:pPr>
          </w:p>
        </w:tc>
        <w:tc>
          <w:tcPr>
            <w:tcW w:w="840" w:type="dxa"/>
          </w:tcPr>
          <w:p w:rsidR="005607AB" w:rsidRDefault="005607AB">
            <w:pPr>
              <w:spacing w:before="40" w:after="20" w:line="220" w:lineRule="exact"/>
              <w:jc w:val="both"/>
              <w:rPr>
                <w:szCs w:val="22"/>
              </w:rPr>
            </w:pPr>
          </w:p>
        </w:tc>
        <w:tc>
          <w:tcPr>
            <w:tcW w:w="673" w:type="dxa"/>
          </w:tcPr>
          <w:p w:rsidR="005607AB" w:rsidRDefault="005607AB">
            <w:pPr>
              <w:spacing w:before="40" w:after="20" w:line="220" w:lineRule="exact"/>
              <w:jc w:val="both"/>
              <w:rPr>
                <w:szCs w:val="22"/>
              </w:rPr>
            </w:pPr>
          </w:p>
        </w:tc>
      </w:tr>
      <w:tr w:rsidR="005607AB" w:rsidTr="005607AB">
        <w:tblPrEx>
          <w:tblCellMar>
            <w:top w:w="0" w:type="dxa"/>
            <w:bottom w:w="0" w:type="dxa"/>
          </w:tblCellMar>
        </w:tblPrEx>
        <w:trPr>
          <w:jc w:val="center"/>
        </w:trPr>
        <w:tc>
          <w:tcPr>
            <w:tcW w:w="3877" w:type="dxa"/>
          </w:tcPr>
          <w:p w:rsidR="005607AB" w:rsidRDefault="005607AB">
            <w:pPr>
              <w:spacing w:before="40" w:after="20" w:line="220" w:lineRule="exact"/>
              <w:ind w:left="156"/>
              <w:jc w:val="both"/>
              <w:rPr>
                <w:rFonts w:hint="cs"/>
                <w:szCs w:val="22"/>
              </w:rPr>
            </w:pPr>
            <w:r>
              <w:rPr>
                <w:rFonts w:hint="cs"/>
                <w:szCs w:val="22"/>
                <w:rtl/>
              </w:rPr>
              <w:t>وجود المراحيض في المساكن</w:t>
            </w:r>
          </w:p>
        </w:tc>
        <w:tc>
          <w:tcPr>
            <w:tcW w:w="742" w:type="dxa"/>
          </w:tcPr>
          <w:p w:rsidR="005607AB" w:rsidRDefault="005607AB">
            <w:pPr>
              <w:spacing w:before="40" w:after="20" w:line="220" w:lineRule="exact"/>
              <w:jc w:val="both"/>
              <w:rPr>
                <w:rFonts w:hint="cs"/>
                <w:szCs w:val="22"/>
              </w:rPr>
            </w:pPr>
            <w:r>
              <w:rPr>
                <w:rFonts w:hint="cs"/>
                <w:szCs w:val="22"/>
                <w:rtl/>
              </w:rPr>
              <w:t>92.0</w:t>
            </w:r>
          </w:p>
        </w:tc>
        <w:tc>
          <w:tcPr>
            <w:tcW w:w="793" w:type="dxa"/>
          </w:tcPr>
          <w:p w:rsidR="005607AB" w:rsidRDefault="005607AB">
            <w:pPr>
              <w:spacing w:before="40" w:after="20" w:line="220" w:lineRule="exact"/>
              <w:jc w:val="both"/>
              <w:rPr>
                <w:rFonts w:hint="cs"/>
                <w:szCs w:val="22"/>
              </w:rPr>
            </w:pPr>
            <w:r>
              <w:rPr>
                <w:rFonts w:hint="cs"/>
                <w:szCs w:val="22"/>
                <w:rtl/>
              </w:rPr>
              <w:t>48.3</w:t>
            </w:r>
          </w:p>
        </w:tc>
        <w:tc>
          <w:tcPr>
            <w:tcW w:w="789" w:type="dxa"/>
          </w:tcPr>
          <w:p w:rsidR="005607AB" w:rsidRDefault="005607AB">
            <w:pPr>
              <w:spacing w:before="40" w:after="20" w:line="220" w:lineRule="exact"/>
              <w:jc w:val="both"/>
              <w:rPr>
                <w:rFonts w:hint="cs"/>
                <w:szCs w:val="22"/>
              </w:rPr>
            </w:pPr>
            <w:r>
              <w:rPr>
                <w:rFonts w:hint="cs"/>
                <w:szCs w:val="22"/>
                <w:rtl/>
              </w:rPr>
              <w:t>68.0</w:t>
            </w:r>
          </w:p>
        </w:tc>
        <w:tc>
          <w:tcPr>
            <w:tcW w:w="852" w:type="dxa"/>
          </w:tcPr>
          <w:p w:rsidR="005607AB" w:rsidRDefault="005607AB">
            <w:pPr>
              <w:spacing w:before="40" w:after="20" w:line="220" w:lineRule="exact"/>
              <w:jc w:val="both"/>
              <w:rPr>
                <w:rFonts w:hint="cs"/>
                <w:szCs w:val="22"/>
              </w:rPr>
            </w:pPr>
            <w:r>
              <w:rPr>
                <w:rFonts w:hint="cs"/>
                <w:szCs w:val="22"/>
                <w:rtl/>
              </w:rPr>
              <w:t>80.7</w:t>
            </w:r>
          </w:p>
        </w:tc>
        <w:tc>
          <w:tcPr>
            <w:tcW w:w="811" w:type="dxa"/>
          </w:tcPr>
          <w:p w:rsidR="005607AB" w:rsidRDefault="005607AB">
            <w:pPr>
              <w:spacing w:before="40" w:after="20" w:line="220" w:lineRule="exact"/>
              <w:jc w:val="both"/>
              <w:rPr>
                <w:rFonts w:hint="cs"/>
                <w:szCs w:val="22"/>
              </w:rPr>
            </w:pPr>
            <w:r>
              <w:rPr>
                <w:rFonts w:hint="cs"/>
                <w:szCs w:val="22"/>
                <w:rtl/>
              </w:rPr>
              <w:t>22.9</w:t>
            </w:r>
          </w:p>
        </w:tc>
        <w:tc>
          <w:tcPr>
            <w:tcW w:w="840" w:type="dxa"/>
          </w:tcPr>
          <w:p w:rsidR="005607AB" w:rsidRDefault="005607AB">
            <w:pPr>
              <w:spacing w:before="40" w:after="20" w:line="220" w:lineRule="exact"/>
              <w:jc w:val="both"/>
              <w:rPr>
                <w:rFonts w:hint="cs"/>
                <w:szCs w:val="22"/>
              </w:rPr>
            </w:pPr>
            <w:r>
              <w:rPr>
                <w:rFonts w:hint="cs"/>
                <w:szCs w:val="22"/>
                <w:rtl/>
              </w:rPr>
              <w:t>41.4</w:t>
            </w:r>
          </w:p>
        </w:tc>
        <w:tc>
          <w:tcPr>
            <w:tcW w:w="673" w:type="dxa"/>
          </w:tcPr>
          <w:p w:rsidR="005607AB" w:rsidRDefault="005607AB">
            <w:pPr>
              <w:spacing w:before="40" w:after="20" w:line="220" w:lineRule="exact"/>
              <w:jc w:val="both"/>
              <w:rPr>
                <w:rFonts w:hint="cs"/>
                <w:szCs w:val="22"/>
              </w:rPr>
            </w:pPr>
            <w:r>
              <w:rPr>
                <w:rFonts w:hint="cs"/>
                <w:szCs w:val="22"/>
                <w:rtl/>
              </w:rPr>
              <w:t>61.2</w:t>
            </w:r>
          </w:p>
        </w:tc>
      </w:tr>
      <w:tr w:rsidR="005607AB" w:rsidTr="005607AB">
        <w:tblPrEx>
          <w:tblCellMar>
            <w:top w:w="0" w:type="dxa"/>
            <w:bottom w:w="0" w:type="dxa"/>
          </w:tblCellMar>
        </w:tblPrEx>
        <w:trPr>
          <w:jc w:val="center"/>
        </w:trPr>
        <w:tc>
          <w:tcPr>
            <w:tcW w:w="3877" w:type="dxa"/>
          </w:tcPr>
          <w:p w:rsidR="005607AB" w:rsidRDefault="005607AB">
            <w:pPr>
              <w:spacing w:before="40" w:after="20" w:line="220" w:lineRule="exact"/>
              <w:ind w:left="156"/>
              <w:jc w:val="both"/>
              <w:rPr>
                <w:rFonts w:hint="cs"/>
                <w:spacing w:val="0"/>
                <w:szCs w:val="22"/>
              </w:rPr>
            </w:pPr>
            <w:r>
              <w:rPr>
                <w:rFonts w:hint="cs"/>
                <w:spacing w:val="0"/>
                <w:szCs w:val="22"/>
                <w:rtl/>
              </w:rPr>
              <w:t>المراحيض الخارجية الموصولة بشبكة الصرف الصحي</w:t>
            </w:r>
          </w:p>
        </w:tc>
        <w:tc>
          <w:tcPr>
            <w:tcW w:w="742" w:type="dxa"/>
          </w:tcPr>
          <w:p w:rsidR="005607AB" w:rsidRDefault="005607AB">
            <w:pPr>
              <w:spacing w:before="40" w:after="20" w:line="220" w:lineRule="exact"/>
              <w:jc w:val="both"/>
              <w:rPr>
                <w:rFonts w:hint="cs"/>
                <w:szCs w:val="22"/>
              </w:rPr>
            </w:pPr>
            <w:r>
              <w:rPr>
                <w:rFonts w:hint="cs"/>
                <w:szCs w:val="22"/>
                <w:rtl/>
              </w:rPr>
              <w:t>5.6</w:t>
            </w:r>
          </w:p>
        </w:tc>
        <w:tc>
          <w:tcPr>
            <w:tcW w:w="793" w:type="dxa"/>
          </w:tcPr>
          <w:p w:rsidR="005607AB" w:rsidRDefault="005607AB">
            <w:pPr>
              <w:spacing w:before="40" w:after="20" w:line="220" w:lineRule="exact"/>
              <w:jc w:val="both"/>
              <w:rPr>
                <w:rFonts w:hint="cs"/>
                <w:szCs w:val="22"/>
              </w:rPr>
            </w:pPr>
            <w:r>
              <w:rPr>
                <w:rFonts w:hint="cs"/>
                <w:szCs w:val="22"/>
                <w:rtl/>
              </w:rPr>
              <w:t>13.1</w:t>
            </w:r>
          </w:p>
        </w:tc>
        <w:tc>
          <w:tcPr>
            <w:tcW w:w="789" w:type="dxa"/>
          </w:tcPr>
          <w:p w:rsidR="005607AB" w:rsidRDefault="005607AB">
            <w:pPr>
              <w:spacing w:before="40" w:after="20" w:line="220" w:lineRule="exact"/>
              <w:jc w:val="both"/>
              <w:rPr>
                <w:rFonts w:hint="cs"/>
                <w:szCs w:val="22"/>
              </w:rPr>
            </w:pPr>
            <w:r>
              <w:rPr>
                <w:rFonts w:hint="cs"/>
                <w:szCs w:val="22"/>
                <w:rtl/>
              </w:rPr>
              <w:t>9.7</w:t>
            </w:r>
          </w:p>
        </w:tc>
        <w:tc>
          <w:tcPr>
            <w:tcW w:w="852" w:type="dxa"/>
          </w:tcPr>
          <w:p w:rsidR="005607AB" w:rsidRDefault="005607AB">
            <w:pPr>
              <w:spacing w:before="40" w:after="20" w:line="220" w:lineRule="exact"/>
              <w:jc w:val="both"/>
              <w:rPr>
                <w:rFonts w:hint="cs"/>
                <w:szCs w:val="22"/>
              </w:rPr>
            </w:pPr>
            <w:r>
              <w:rPr>
                <w:rFonts w:hint="cs"/>
                <w:szCs w:val="22"/>
                <w:rtl/>
              </w:rPr>
              <w:t>10.4</w:t>
            </w:r>
          </w:p>
        </w:tc>
        <w:tc>
          <w:tcPr>
            <w:tcW w:w="811" w:type="dxa"/>
          </w:tcPr>
          <w:p w:rsidR="005607AB" w:rsidRDefault="005607AB">
            <w:pPr>
              <w:spacing w:before="40" w:after="20" w:line="220" w:lineRule="exact"/>
              <w:jc w:val="both"/>
              <w:rPr>
                <w:rFonts w:hint="cs"/>
                <w:szCs w:val="22"/>
              </w:rPr>
            </w:pPr>
            <w:r>
              <w:rPr>
                <w:rFonts w:hint="cs"/>
                <w:szCs w:val="22"/>
                <w:rtl/>
              </w:rPr>
              <w:t>14.4</w:t>
            </w:r>
          </w:p>
        </w:tc>
        <w:tc>
          <w:tcPr>
            <w:tcW w:w="840" w:type="dxa"/>
          </w:tcPr>
          <w:p w:rsidR="005607AB" w:rsidRDefault="005607AB">
            <w:pPr>
              <w:spacing w:before="40" w:after="20" w:line="220" w:lineRule="exact"/>
              <w:jc w:val="both"/>
              <w:rPr>
                <w:rFonts w:hint="cs"/>
                <w:szCs w:val="22"/>
              </w:rPr>
            </w:pPr>
            <w:r>
              <w:rPr>
                <w:rFonts w:hint="cs"/>
                <w:szCs w:val="22"/>
                <w:rtl/>
              </w:rPr>
              <w:t>13.1</w:t>
            </w:r>
          </w:p>
        </w:tc>
        <w:tc>
          <w:tcPr>
            <w:tcW w:w="673" w:type="dxa"/>
          </w:tcPr>
          <w:p w:rsidR="005607AB" w:rsidRDefault="005607AB">
            <w:pPr>
              <w:spacing w:before="40" w:after="20" w:line="220" w:lineRule="exact"/>
              <w:jc w:val="both"/>
              <w:rPr>
                <w:rFonts w:hint="cs"/>
                <w:szCs w:val="22"/>
              </w:rPr>
            </w:pPr>
            <w:r>
              <w:rPr>
                <w:rFonts w:hint="cs"/>
                <w:szCs w:val="22"/>
                <w:rtl/>
              </w:rPr>
              <w:t>10.6</w:t>
            </w:r>
          </w:p>
        </w:tc>
      </w:tr>
      <w:tr w:rsidR="005607AB" w:rsidTr="005607AB">
        <w:tblPrEx>
          <w:tblCellMar>
            <w:top w:w="0" w:type="dxa"/>
            <w:bottom w:w="0" w:type="dxa"/>
          </w:tblCellMar>
        </w:tblPrEx>
        <w:trPr>
          <w:jc w:val="center"/>
        </w:trPr>
        <w:tc>
          <w:tcPr>
            <w:tcW w:w="3877" w:type="dxa"/>
            <w:tcBorders>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المراحيض الخارجية غير الموصولة بشبكة الصرف الصحي</w:t>
            </w:r>
          </w:p>
        </w:tc>
        <w:tc>
          <w:tcPr>
            <w:tcW w:w="742" w:type="dxa"/>
            <w:tcBorders>
              <w:bottom w:val="nil"/>
            </w:tcBorders>
          </w:tcPr>
          <w:p w:rsidR="005607AB" w:rsidRDefault="005607AB">
            <w:pPr>
              <w:spacing w:before="40" w:after="20" w:line="220" w:lineRule="exact"/>
              <w:jc w:val="both"/>
              <w:rPr>
                <w:rFonts w:hint="cs"/>
                <w:szCs w:val="22"/>
              </w:rPr>
            </w:pPr>
            <w:r>
              <w:rPr>
                <w:rFonts w:hint="cs"/>
                <w:szCs w:val="22"/>
                <w:rtl/>
              </w:rPr>
              <w:t>2.2</w:t>
            </w:r>
          </w:p>
        </w:tc>
        <w:tc>
          <w:tcPr>
            <w:tcW w:w="793" w:type="dxa"/>
            <w:tcBorders>
              <w:bottom w:val="nil"/>
            </w:tcBorders>
          </w:tcPr>
          <w:p w:rsidR="005607AB" w:rsidRDefault="005607AB">
            <w:pPr>
              <w:spacing w:before="40" w:after="20" w:line="220" w:lineRule="exact"/>
              <w:jc w:val="both"/>
              <w:rPr>
                <w:rFonts w:hint="cs"/>
                <w:szCs w:val="22"/>
              </w:rPr>
            </w:pPr>
            <w:r>
              <w:rPr>
                <w:rFonts w:hint="cs"/>
                <w:szCs w:val="22"/>
                <w:rtl/>
              </w:rPr>
              <w:t>38.4</w:t>
            </w:r>
          </w:p>
        </w:tc>
        <w:tc>
          <w:tcPr>
            <w:tcW w:w="789" w:type="dxa"/>
            <w:tcBorders>
              <w:bottom w:val="nil"/>
            </w:tcBorders>
          </w:tcPr>
          <w:p w:rsidR="005607AB" w:rsidRDefault="005607AB">
            <w:pPr>
              <w:spacing w:before="40" w:after="20" w:line="220" w:lineRule="exact"/>
              <w:jc w:val="both"/>
              <w:rPr>
                <w:rFonts w:hint="cs"/>
                <w:szCs w:val="22"/>
              </w:rPr>
            </w:pPr>
            <w:r>
              <w:rPr>
                <w:rFonts w:hint="cs"/>
                <w:szCs w:val="22"/>
                <w:rtl/>
              </w:rPr>
              <w:t>22.1</w:t>
            </w:r>
          </w:p>
        </w:tc>
        <w:tc>
          <w:tcPr>
            <w:tcW w:w="852" w:type="dxa"/>
            <w:tcBorders>
              <w:bottom w:val="nil"/>
            </w:tcBorders>
          </w:tcPr>
          <w:p w:rsidR="005607AB" w:rsidRDefault="005607AB">
            <w:pPr>
              <w:spacing w:before="40" w:after="20" w:line="220" w:lineRule="exact"/>
              <w:jc w:val="both"/>
              <w:rPr>
                <w:rFonts w:hint="cs"/>
                <w:szCs w:val="22"/>
              </w:rPr>
            </w:pPr>
            <w:r>
              <w:rPr>
                <w:rFonts w:hint="cs"/>
                <w:szCs w:val="22"/>
                <w:rtl/>
              </w:rPr>
              <w:t>8.6</w:t>
            </w:r>
          </w:p>
        </w:tc>
        <w:tc>
          <w:tcPr>
            <w:tcW w:w="811" w:type="dxa"/>
            <w:tcBorders>
              <w:bottom w:val="nil"/>
            </w:tcBorders>
          </w:tcPr>
          <w:p w:rsidR="005607AB" w:rsidRDefault="005607AB">
            <w:pPr>
              <w:spacing w:before="40" w:after="20" w:line="220" w:lineRule="exact"/>
              <w:jc w:val="both"/>
              <w:rPr>
                <w:rFonts w:hint="cs"/>
                <w:szCs w:val="22"/>
              </w:rPr>
            </w:pPr>
            <w:r>
              <w:rPr>
                <w:rFonts w:hint="cs"/>
                <w:szCs w:val="22"/>
                <w:rtl/>
              </w:rPr>
              <w:t>62.4</w:t>
            </w:r>
          </w:p>
        </w:tc>
        <w:tc>
          <w:tcPr>
            <w:tcW w:w="840" w:type="dxa"/>
            <w:tcBorders>
              <w:bottom w:val="nil"/>
            </w:tcBorders>
          </w:tcPr>
          <w:p w:rsidR="005607AB" w:rsidRDefault="005607AB">
            <w:pPr>
              <w:spacing w:before="40" w:after="20" w:line="220" w:lineRule="exact"/>
              <w:jc w:val="both"/>
              <w:rPr>
                <w:rFonts w:hint="cs"/>
                <w:szCs w:val="22"/>
              </w:rPr>
            </w:pPr>
            <w:r>
              <w:rPr>
                <w:rFonts w:hint="cs"/>
                <w:szCs w:val="22"/>
                <w:rtl/>
              </w:rPr>
              <w:t>45.2</w:t>
            </w:r>
          </w:p>
        </w:tc>
        <w:tc>
          <w:tcPr>
            <w:tcW w:w="673" w:type="dxa"/>
            <w:tcBorders>
              <w:bottom w:val="nil"/>
            </w:tcBorders>
          </w:tcPr>
          <w:p w:rsidR="005607AB" w:rsidRDefault="005607AB">
            <w:pPr>
              <w:spacing w:before="40" w:after="20" w:line="220" w:lineRule="exact"/>
              <w:jc w:val="both"/>
              <w:rPr>
                <w:rFonts w:hint="cs"/>
                <w:szCs w:val="22"/>
              </w:rPr>
            </w:pPr>
            <w:r>
              <w:rPr>
                <w:rFonts w:hint="cs"/>
                <w:szCs w:val="22"/>
                <w:rtl/>
              </w:rPr>
              <w:t>28.0</w:t>
            </w:r>
          </w:p>
        </w:tc>
      </w:tr>
      <w:tr w:rsidR="005607AB" w:rsidTr="005607AB">
        <w:tblPrEx>
          <w:tblCellMar>
            <w:top w:w="0" w:type="dxa"/>
            <w:bottom w:w="0" w:type="dxa"/>
          </w:tblCellMar>
        </w:tblPrEx>
        <w:trPr>
          <w:jc w:val="center"/>
        </w:trPr>
        <w:tc>
          <w:tcPr>
            <w:tcW w:w="3877" w:type="dxa"/>
            <w:tcBorders>
              <w:bottom w:val="nil"/>
            </w:tcBorders>
          </w:tcPr>
          <w:p w:rsidR="005607AB" w:rsidRDefault="005607AB">
            <w:pPr>
              <w:spacing w:before="40" w:after="20" w:line="220" w:lineRule="exact"/>
              <w:ind w:left="43"/>
              <w:jc w:val="both"/>
              <w:rPr>
                <w:rFonts w:hint="cs"/>
                <w:szCs w:val="22"/>
                <w:rtl/>
              </w:rPr>
            </w:pPr>
            <w:r>
              <w:rPr>
                <w:rFonts w:hint="cs"/>
                <w:szCs w:val="22"/>
                <w:rtl/>
              </w:rPr>
              <w:t>الهاتف</w:t>
            </w:r>
          </w:p>
        </w:tc>
        <w:tc>
          <w:tcPr>
            <w:tcW w:w="742" w:type="dxa"/>
            <w:tcBorders>
              <w:bottom w:val="nil"/>
            </w:tcBorders>
          </w:tcPr>
          <w:p w:rsidR="005607AB" w:rsidRDefault="005607AB">
            <w:pPr>
              <w:spacing w:before="40" w:after="20" w:line="220" w:lineRule="exact"/>
              <w:jc w:val="both"/>
              <w:rPr>
                <w:szCs w:val="22"/>
              </w:rPr>
            </w:pPr>
          </w:p>
        </w:tc>
        <w:tc>
          <w:tcPr>
            <w:tcW w:w="793" w:type="dxa"/>
            <w:tcBorders>
              <w:bottom w:val="nil"/>
            </w:tcBorders>
          </w:tcPr>
          <w:p w:rsidR="005607AB" w:rsidRDefault="005607AB">
            <w:pPr>
              <w:spacing w:before="40" w:after="20" w:line="220" w:lineRule="exact"/>
              <w:jc w:val="both"/>
              <w:rPr>
                <w:szCs w:val="22"/>
              </w:rPr>
            </w:pPr>
          </w:p>
        </w:tc>
        <w:tc>
          <w:tcPr>
            <w:tcW w:w="789" w:type="dxa"/>
            <w:tcBorders>
              <w:bottom w:val="nil"/>
            </w:tcBorders>
          </w:tcPr>
          <w:p w:rsidR="005607AB" w:rsidRDefault="005607AB">
            <w:pPr>
              <w:spacing w:before="40" w:after="20" w:line="220" w:lineRule="exact"/>
              <w:jc w:val="both"/>
              <w:rPr>
                <w:szCs w:val="22"/>
              </w:rPr>
            </w:pPr>
          </w:p>
        </w:tc>
        <w:tc>
          <w:tcPr>
            <w:tcW w:w="852" w:type="dxa"/>
            <w:tcBorders>
              <w:bottom w:val="nil"/>
            </w:tcBorders>
          </w:tcPr>
          <w:p w:rsidR="005607AB" w:rsidRDefault="005607AB">
            <w:pPr>
              <w:spacing w:before="40" w:after="20" w:line="220" w:lineRule="exact"/>
              <w:jc w:val="both"/>
              <w:rPr>
                <w:szCs w:val="22"/>
              </w:rPr>
            </w:pPr>
          </w:p>
        </w:tc>
        <w:tc>
          <w:tcPr>
            <w:tcW w:w="811" w:type="dxa"/>
            <w:tcBorders>
              <w:bottom w:val="nil"/>
            </w:tcBorders>
          </w:tcPr>
          <w:p w:rsidR="005607AB" w:rsidRDefault="005607AB">
            <w:pPr>
              <w:spacing w:before="40" w:after="20" w:line="220" w:lineRule="exact"/>
              <w:jc w:val="both"/>
              <w:rPr>
                <w:szCs w:val="22"/>
              </w:rPr>
            </w:pPr>
          </w:p>
        </w:tc>
        <w:tc>
          <w:tcPr>
            <w:tcW w:w="840" w:type="dxa"/>
            <w:tcBorders>
              <w:bottom w:val="nil"/>
            </w:tcBorders>
          </w:tcPr>
          <w:p w:rsidR="005607AB" w:rsidRDefault="005607AB">
            <w:pPr>
              <w:spacing w:before="40" w:after="20" w:line="220" w:lineRule="exact"/>
              <w:jc w:val="both"/>
              <w:rPr>
                <w:szCs w:val="22"/>
              </w:rPr>
            </w:pPr>
          </w:p>
        </w:tc>
        <w:tc>
          <w:tcPr>
            <w:tcW w:w="673" w:type="dxa"/>
            <w:tcBorders>
              <w:bottom w:val="nil"/>
            </w:tcBorders>
          </w:tcPr>
          <w:p w:rsidR="005607AB" w:rsidRDefault="005607AB">
            <w:pPr>
              <w:spacing w:before="40" w:after="20" w:line="220" w:lineRule="exact"/>
              <w:jc w:val="both"/>
              <w:rPr>
                <w:szCs w:val="22"/>
              </w:rPr>
            </w:pP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الهواتف الثابتة والنقالة</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24.5</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1.4</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11.8</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3.9</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0.4</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1.6</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9.2</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الهواتف الثابتة فقط</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27.6</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1.7</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13.4</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17.1</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0.0</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5.5</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11.3</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الهواتف النقالة فقط</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25.1</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43.3</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35.1</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22.3</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10.6</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14.3</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29.8</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بدون هاتف</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22.8</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53.6</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39.7</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56.7</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89.0</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78.6</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46.6</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43"/>
              <w:jc w:val="both"/>
              <w:rPr>
                <w:szCs w:val="22"/>
              </w:rPr>
            </w:pPr>
            <w:r>
              <w:rPr>
                <w:rFonts w:hint="cs"/>
                <w:szCs w:val="22"/>
                <w:rtl/>
              </w:rPr>
              <w:t>الطاقة الكهربائية (ساعات انقطاعها)</w:t>
            </w:r>
          </w:p>
        </w:tc>
        <w:tc>
          <w:tcPr>
            <w:tcW w:w="742" w:type="dxa"/>
            <w:tcBorders>
              <w:top w:val="nil"/>
              <w:bottom w:val="nil"/>
            </w:tcBorders>
          </w:tcPr>
          <w:p w:rsidR="005607AB" w:rsidRDefault="005607AB">
            <w:pPr>
              <w:spacing w:before="40" w:after="20" w:line="220" w:lineRule="exact"/>
              <w:jc w:val="both"/>
              <w:rPr>
                <w:szCs w:val="22"/>
              </w:rPr>
            </w:pPr>
          </w:p>
        </w:tc>
        <w:tc>
          <w:tcPr>
            <w:tcW w:w="793" w:type="dxa"/>
            <w:tcBorders>
              <w:top w:val="nil"/>
              <w:bottom w:val="nil"/>
            </w:tcBorders>
          </w:tcPr>
          <w:p w:rsidR="005607AB" w:rsidRDefault="005607AB">
            <w:pPr>
              <w:spacing w:before="40" w:after="20" w:line="220" w:lineRule="exact"/>
              <w:jc w:val="both"/>
              <w:rPr>
                <w:szCs w:val="22"/>
              </w:rPr>
            </w:pPr>
          </w:p>
        </w:tc>
        <w:tc>
          <w:tcPr>
            <w:tcW w:w="789" w:type="dxa"/>
            <w:tcBorders>
              <w:top w:val="nil"/>
              <w:bottom w:val="nil"/>
            </w:tcBorders>
          </w:tcPr>
          <w:p w:rsidR="005607AB" w:rsidRDefault="005607AB">
            <w:pPr>
              <w:spacing w:before="40" w:after="20" w:line="220" w:lineRule="exact"/>
              <w:jc w:val="both"/>
              <w:rPr>
                <w:szCs w:val="22"/>
              </w:rPr>
            </w:pPr>
          </w:p>
        </w:tc>
        <w:tc>
          <w:tcPr>
            <w:tcW w:w="852" w:type="dxa"/>
            <w:tcBorders>
              <w:top w:val="nil"/>
              <w:bottom w:val="nil"/>
            </w:tcBorders>
          </w:tcPr>
          <w:p w:rsidR="005607AB" w:rsidRDefault="005607AB">
            <w:pPr>
              <w:spacing w:before="40" w:after="20" w:line="220" w:lineRule="exact"/>
              <w:jc w:val="both"/>
              <w:rPr>
                <w:szCs w:val="22"/>
              </w:rPr>
            </w:pPr>
          </w:p>
        </w:tc>
        <w:tc>
          <w:tcPr>
            <w:tcW w:w="811" w:type="dxa"/>
            <w:tcBorders>
              <w:top w:val="nil"/>
              <w:bottom w:val="nil"/>
            </w:tcBorders>
          </w:tcPr>
          <w:p w:rsidR="005607AB" w:rsidRDefault="005607AB">
            <w:pPr>
              <w:spacing w:before="40" w:after="20" w:line="220" w:lineRule="exact"/>
              <w:jc w:val="both"/>
              <w:rPr>
                <w:szCs w:val="22"/>
              </w:rPr>
            </w:pPr>
          </w:p>
        </w:tc>
        <w:tc>
          <w:tcPr>
            <w:tcW w:w="840" w:type="dxa"/>
            <w:tcBorders>
              <w:top w:val="nil"/>
              <w:bottom w:val="nil"/>
            </w:tcBorders>
          </w:tcPr>
          <w:p w:rsidR="005607AB" w:rsidRDefault="005607AB">
            <w:pPr>
              <w:spacing w:before="40" w:after="20" w:line="220" w:lineRule="exact"/>
              <w:jc w:val="both"/>
              <w:rPr>
                <w:szCs w:val="22"/>
              </w:rPr>
            </w:pPr>
          </w:p>
        </w:tc>
        <w:tc>
          <w:tcPr>
            <w:tcW w:w="673" w:type="dxa"/>
            <w:tcBorders>
              <w:top w:val="nil"/>
              <w:bottom w:val="nil"/>
              <w:right w:val="single" w:sz="4" w:space="0" w:color="auto"/>
            </w:tcBorders>
          </w:tcPr>
          <w:p w:rsidR="005607AB" w:rsidRDefault="005607AB">
            <w:pPr>
              <w:spacing w:before="40" w:after="20" w:line="220" w:lineRule="exact"/>
              <w:jc w:val="both"/>
              <w:rPr>
                <w:szCs w:val="22"/>
              </w:rPr>
            </w:pP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لا تنقطع على الإطلاق</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20.5</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7.1</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13.1</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36.3</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5.9</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15.6</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13.8</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1-5 ساعات</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34.6</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19.0</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26.0</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29.7</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19.4</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22.7</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25.2</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6-12 ساعة</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37.8</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57.0</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48.3</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27.5</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54.2</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45.6</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47.7</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أكثر من 12 ساعة</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7.1</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17.0</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12.5</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6.6</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20.5</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16.1</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13.4</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43"/>
              <w:jc w:val="both"/>
              <w:rPr>
                <w:rFonts w:hint="cs"/>
                <w:spacing w:val="-4"/>
                <w:szCs w:val="22"/>
                <w:rtl/>
              </w:rPr>
            </w:pPr>
            <w:r>
              <w:rPr>
                <w:rFonts w:hint="cs"/>
                <w:szCs w:val="22"/>
                <w:rtl/>
              </w:rPr>
              <w:t>عدد الأشخاص لكل غرفة</w:t>
            </w:r>
          </w:p>
        </w:tc>
        <w:tc>
          <w:tcPr>
            <w:tcW w:w="742" w:type="dxa"/>
            <w:tcBorders>
              <w:top w:val="nil"/>
              <w:bottom w:val="nil"/>
            </w:tcBorders>
          </w:tcPr>
          <w:p w:rsidR="005607AB" w:rsidRDefault="005607AB">
            <w:pPr>
              <w:spacing w:before="40" w:after="20" w:line="220" w:lineRule="exact"/>
              <w:jc w:val="both"/>
              <w:rPr>
                <w:szCs w:val="22"/>
              </w:rPr>
            </w:pPr>
          </w:p>
        </w:tc>
        <w:tc>
          <w:tcPr>
            <w:tcW w:w="793" w:type="dxa"/>
            <w:tcBorders>
              <w:top w:val="nil"/>
              <w:bottom w:val="nil"/>
            </w:tcBorders>
          </w:tcPr>
          <w:p w:rsidR="005607AB" w:rsidRDefault="005607AB">
            <w:pPr>
              <w:spacing w:before="40" w:after="20" w:line="220" w:lineRule="exact"/>
              <w:jc w:val="both"/>
              <w:rPr>
                <w:szCs w:val="22"/>
              </w:rPr>
            </w:pPr>
          </w:p>
        </w:tc>
        <w:tc>
          <w:tcPr>
            <w:tcW w:w="789" w:type="dxa"/>
            <w:tcBorders>
              <w:top w:val="nil"/>
              <w:bottom w:val="nil"/>
            </w:tcBorders>
          </w:tcPr>
          <w:p w:rsidR="005607AB" w:rsidRDefault="005607AB">
            <w:pPr>
              <w:spacing w:before="40" w:after="20" w:line="220" w:lineRule="exact"/>
              <w:jc w:val="both"/>
              <w:rPr>
                <w:szCs w:val="22"/>
              </w:rPr>
            </w:pPr>
          </w:p>
        </w:tc>
        <w:tc>
          <w:tcPr>
            <w:tcW w:w="852" w:type="dxa"/>
            <w:tcBorders>
              <w:top w:val="nil"/>
              <w:bottom w:val="nil"/>
            </w:tcBorders>
          </w:tcPr>
          <w:p w:rsidR="005607AB" w:rsidRDefault="005607AB">
            <w:pPr>
              <w:spacing w:before="40" w:after="20" w:line="220" w:lineRule="exact"/>
              <w:jc w:val="both"/>
              <w:rPr>
                <w:szCs w:val="22"/>
              </w:rPr>
            </w:pPr>
          </w:p>
        </w:tc>
        <w:tc>
          <w:tcPr>
            <w:tcW w:w="811" w:type="dxa"/>
            <w:tcBorders>
              <w:top w:val="nil"/>
              <w:bottom w:val="nil"/>
            </w:tcBorders>
          </w:tcPr>
          <w:p w:rsidR="005607AB" w:rsidRDefault="005607AB">
            <w:pPr>
              <w:spacing w:before="40" w:after="20" w:line="220" w:lineRule="exact"/>
              <w:jc w:val="both"/>
              <w:rPr>
                <w:szCs w:val="22"/>
              </w:rPr>
            </w:pPr>
          </w:p>
        </w:tc>
        <w:tc>
          <w:tcPr>
            <w:tcW w:w="840" w:type="dxa"/>
            <w:tcBorders>
              <w:top w:val="nil"/>
              <w:bottom w:val="nil"/>
            </w:tcBorders>
          </w:tcPr>
          <w:p w:rsidR="005607AB" w:rsidRDefault="005607AB">
            <w:pPr>
              <w:spacing w:before="40" w:after="20" w:line="220" w:lineRule="exact"/>
              <w:jc w:val="both"/>
              <w:rPr>
                <w:szCs w:val="22"/>
              </w:rPr>
            </w:pPr>
          </w:p>
        </w:tc>
        <w:tc>
          <w:tcPr>
            <w:tcW w:w="673" w:type="dxa"/>
            <w:tcBorders>
              <w:top w:val="nil"/>
              <w:bottom w:val="nil"/>
              <w:right w:val="single" w:sz="4" w:space="0" w:color="auto"/>
            </w:tcBorders>
          </w:tcPr>
          <w:p w:rsidR="005607AB" w:rsidRDefault="005607AB">
            <w:pPr>
              <w:spacing w:before="40" w:after="20" w:line="220" w:lineRule="exact"/>
              <w:jc w:val="both"/>
              <w:rPr>
                <w:szCs w:val="22"/>
              </w:rPr>
            </w:pP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أقل من شخص واحد</w:t>
            </w:r>
          </w:p>
        </w:tc>
        <w:tc>
          <w:tcPr>
            <w:tcW w:w="742" w:type="dxa"/>
            <w:tcBorders>
              <w:top w:val="nil"/>
              <w:bottom w:val="nil"/>
            </w:tcBorders>
          </w:tcPr>
          <w:p w:rsidR="005607AB" w:rsidRDefault="005607AB">
            <w:pPr>
              <w:spacing w:before="40" w:after="20" w:line="220" w:lineRule="exact"/>
              <w:jc w:val="both"/>
              <w:rPr>
                <w:rFonts w:hint="cs"/>
                <w:szCs w:val="22"/>
              </w:rPr>
            </w:pPr>
            <w:r>
              <w:rPr>
                <w:rFonts w:hint="cs"/>
                <w:szCs w:val="22"/>
                <w:rtl/>
              </w:rPr>
              <w:t>8.1</w:t>
            </w:r>
          </w:p>
        </w:tc>
        <w:tc>
          <w:tcPr>
            <w:tcW w:w="793" w:type="dxa"/>
            <w:tcBorders>
              <w:top w:val="nil"/>
              <w:bottom w:val="nil"/>
            </w:tcBorders>
          </w:tcPr>
          <w:p w:rsidR="005607AB" w:rsidRDefault="005607AB">
            <w:pPr>
              <w:spacing w:before="40" w:after="20" w:line="220" w:lineRule="exact"/>
              <w:jc w:val="both"/>
              <w:rPr>
                <w:rFonts w:hint="cs"/>
                <w:szCs w:val="22"/>
              </w:rPr>
            </w:pPr>
            <w:r>
              <w:rPr>
                <w:rFonts w:hint="cs"/>
                <w:szCs w:val="22"/>
                <w:rtl/>
              </w:rPr>
              <w:t>6.1</w:t>
            </w:r>
          </w:p>
        </w:tc>
        <w:tc>
          <w:tcPr>
            <w:tcW w:w="789" w:type="dxa"/>
            <w:tcBorders>
              <w:top w:val="nil"/>
              <w:bottom w:val="nil"/>
            </w:tcBorders>
          </w:tcPr>
          <w:p w:rsidR="005607AB" w:rsidRDefault="005607AB">
            <w:pPr>
              <w:spacing w:before="40" w:after="20" w:line="220" w:lineRule="exact"/>
              <w:jc w:val="both"/>
              <w:rPr>
                <w:rFonts w:hint="cs"/>
                <w:szCs w:val="22"/>
              </w:rPr>
            </w:pPr>
            <w:r>
              <w:rPr>
                <w:rFonts w:hint="cs"/>
                <w:szCs w:val="22"/>
                <w:rtl/>
              </w:rPr>
              <w:t>7.0</w:t>
            </w:r>
          </w:p>
        </w:tc>
        <w:tc>
          <w:tcPr>
            <w:tcW w:w="852" w:type="dxa"/>
            <w:tcBorders>
              <w:top w:val="nil"/>
              <w:bottom w:val="nil"/>
            </w:tcBorders>
          </w:tcPr>
          <w:p w:rsidR="005607AB" w:rsidRDefault="005607AB">
            <w:pPr>
              <w:spacing w:before="40" w:after="20" w:line="220" w:lineRule="exact"/>
              <w:jc w:val="both"/>
              <w:rPr>
                <w:rFonts w:hint="cs"/>
                <w:szCs w:val="22"/>
              </w:rPr>
            </w:pPr>
            <w:r>
              <w:rPr>
                <w:rFonts w:hint="cs"/>
                <w:szCs w:val="22"/>
                <w:rtl/>
              </w:rPr>
              <w:t>0.8</w:t>
            </w:r>
          </w:p>
        </w:tc>
        <w:tc>
          <w:tcPr>
            <w:tcW w:w="811" w:type="dxa"/>
            <w:tcBorders>
              <w:top w:val="nil"/>
              <w:bottom w:val="nil"/>
            </w:tcBorders>
          </w:tcPr>
          <w:p w:rsidR="005607AB" w:rsidRDefault="005607AB">
            <w:pPr>
              <w:spacing w:before="40" w:after="20" w:line="220" w:lineRule="exact"/>
              <w:jc w:val="both"/>
              <w:rPr>
                <w:rFonts w:hint="cs"/>
                <w:szCs w:val="22"/>
              </w:rPr>
            </w:pPr>
            <w:r>
              <w:rPr>
                <w:rFonts w:hint="cs"/>
                <w:szCs w:val="22"/>
                <w:rtl/>
              </w:rPr>
              <w:t>0.5</w:t>
            </w:r>
          </w:p>
        </w:tc>
        <w:tc>
          <w:tcPr>
            <w:tcW w:w="840" w:type="dxa"/>
            <w:tcBorders>
              <w:top w:val="nil"/>
              <w:bottom w:val="nil"/>
            </w:tcBorders>
          </w:tcPr>
          <w:p w:rsidR="005607AB" w:rsidRDefault="005607AB">
            <w:pPr>
              <w:spacing w:before="40" w:after="20" w:line="220" w:lineRule="exact"/>
              <w:jc w:val="both"/>
              <w:rPr>
                <w:rFonts w:hint="cs"/>
                <w:szCs w:val="22"/>
              </w:rPr>
            </w:pPr>
            <w:r>
              <w:rPr>
                <w:rFonts w:hint="cs"/>
                <w:szCs w:val="22"/>
                <w:rtl/>
              </w:rPr>
              <w:t>0.6</w:t>
            </w:r>
          </w:p>
        </w:tc>
        <w:tc>
          <w:tcPr>
            <w:tcW w:w="673" w:type="dxa"/>
            <w:tcBorders>
              <w:top w:val="nil"/>
              <w:bottom w:val="nil"/>
              <w:right w:val="single" w:sz="4" w:space="0" w:color="auto"/>
            </w:tcBorders>
          </w:tcPr>
          <w:p w:rsidR="005607AB" w:rsidRDefault="005607AB">
            <w:pPr>
              <w:spacing w:before="40" w:after="20" w:line="220" w:lineRule="exact"/>
              <w:jc w:val="both"/>
              <w:rPr>
                <w:rFonts w:hint="cs"/>
                <w:szCs w:val="22"/>
              </w:rPr>
            </w:pPr>
            <w:r>
              <w:rPr>
                <w:rFonts w:hint="cs"/>
                <w:szCs w:val="22"/>
                <w:rtl/>
              </w:rPr>
              <w:t>5.4</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من شخص واحد إلى ثلاثة أشخاص</w:t>
            </w:r>
          </w:p>
        </w:tc>
        <w:tc>
          <w:tcPr>
            <w:tcW w:w="742" w:type="dxa"/>
            <w:tcBorders>
              <w:top w:val="nil"/>
              <w:bottom w:val="nil"/>
            </w:tcBorders>
          </w:tcPr>
          <w:p w:rsidR="005607AB" w:rsidRDefault="005607AB">
            <w:pPr>
              <w:spacing w:before="0" w:after="20" w:line="220" w:lineRule="exact"/>
              <w:jc w:val="both"/>
              <w:rPr>
                <w:rFonts w:hint="cs"/>
                <w:szCs w:val="22"/>
              </w:rPr>
            </w:pPr>
            <w:r>
              <w:rPr>
                <w:rFonts w:hint="cs"/>
                <w:szCs w:val="22"/>
                <w:rtl/>
              </w:rPr>
              <w:t>76.2</w:t>
            </w:r>
          </w:p>
        </w:tc>
        <w:tc>
          <w:tcPr>
            <w:tcW w:w="793" w:type="dxa"/>
            <w:tcBorders>
              <w:top w:val="nil"/>
              <w:bottom w:val="nil"/>
            </w:tcBorders>
          </w:tcPr>
          <w:p w:rsidR="005607AB" w:rsidRDefault="005607AB">
            <w:pPr>
              <w:spacing w:before="0" w:after="20" w:line="220" w:lineRule="exact"/>
              <w:jc w:val="both"/>
              <w:rPr>
                <w:rFonts w:hint="cs"/>
                <w:szCs w:val="22"/>
              </w:rPr>
            </w:pPr>
            <w:r>
              <w:rPr>
                <w:rFonts w:hint="cs"/>
                <w:szCs w:val="22"/>
                <w:rtl/>
              </w:rPr>
              <w:t>69.9</w:t>
            </w:r>
          </w:p>
        </w:tc>
        <w:tc>
          <w:tcPr>
            <w:tcW w:w="789" w:type="dxa"/>
            <w:tcBorders>
              <w:top w:val="nil"/>
              <w:bottom w:val="nil"/>
            </w:tcBorders>
          </w:tcPr>
          <w:p w:rsidR="005607AB" w:rsidRDefault="005607AB">
            <w:pPr>
              <w:spacing w:before="0" w:after="20" w:line="220" w:lineRule="exact"/>
              <w:jc w:val="both"/>
              <w:rPr>
                <w:rFonts w:hint="cs"/>
                <w:szCs w:val="22"/>
              </w:rPr>
            </w:pPr>
            <w:r>
              <w:rPr>
                <w:rFonts w:hint="cs"/>
                <w:szCs w:val="22"/>
                <w:rtl/>
              </w:rPr>
              <w:t>72.6</w:t>
            </w:r>
          </w:p>
        </w:tc>
        <w:tc>
          <w:tcPr>
            <w:tcW w:w="852" w:type="dxa"/>
            <w:tcBorders>
              <w:top w:val="nil"/>
              <w:bottom w:val="nil"/>
            </w:tcBorders>
          </w:tcPr>
          <w:p w:rsidR="005607AB" w:rsidRDefault="005607AB">
            <w:pPr>
              <w:spacing w:before="0" w:after="20" w:line="220" w:lineRule="exact"/>
              <w:jc w:val="both"/>
              <w:rPr>
                <w:rFonts w:hint="cs"/>
                <w:szCs w:val="22"/>
              </w:rPr>
            </w:pPr>
            <w:r>
              <w:rPr>
                <w:rFonts w:hint="cs"/>
                <w:szCs w:val="22"/>
                <w:rtl/>
              </w:rPr>
              <w:t>51.0</w:t>
            </w:r>
          </w:p>
        </w:tc>
        <w:tc>
          <w:tcPr>
            <w:tcW w:w="811" w:type="dxa"/>
            <w:tcBorders>
              <w:top w:val="nil"/>
              <w:bottom w:val="nil"/>
            </w:tcBorders>
          </w:tcPr>
          <w:p w:rsidR="005607AB" w:rsidRDefault="005607AB">
            <w:pPr>
              <w:spacing w:before="0" w:after="20" w:line="220" w:lineRule="exact"/>
              <w:jc w:val="both"/>
              <w:rPr>
                <w:rFonts w:hint="cs"/>
                <w:szCs w:val="22"/>
              </w:rPr>
            </w:pPr>
            <w:r>
              <w:rPr>
                <w:rFonts w:hint="cs"/>
                <w:szCs w:val="22"/>
                <w:rtl/>
              </w:rPr>
              <w:t>50.7</w:t>
            </w:r>
          </w:p>
        </w:tc>
        <w:tc>
          <w:tcPr>
            <w:tcW w:w="840" w:type="dxa"/>
            <w:tcBorders>
              <w:top w:val="nil"/>
              <w:bottom w:val="nil"/>
            </w:tcBorders>
          </w:tcPr>
          <w:p w:rsidR="005607AB" w:rsidRDefault="005607AB">
            <w:pPr>
              <w:spacing w:before="0" w:after="20" w:line="220" w:lineRule="exact"/>
              <w:jc w:val="both"/>
              <w:rPr>
                <w:rFonts w:hint="cs"/>
                <w:szCs w:val="22"/>
              </w:rPr>
            </w:pPr>
            <w:r>
              <w:rPr>
                <w:rFonts w:hint="cs"/>
                <w:szCs w:val="22"/>
                <w:rtl/>
              </w:rPr>
              <w:t>50.8</w:t>
            </w:r>
          </w:p>
        </w:tc>
        <w:tc>
          <w:tcPr>
            <w:tcW w:w="673" w:type="dxa"/>
            <w:tcBorders>
              <w:top w:val="nil"/>
              <w:bottom w:val="nil"/>
              <w:right w:val="single" w:sz="4" w:space="0" w:color="auto"/>
            </w:tcBorders>
          </w:tcPr>
          <w:p w:rsidR="005607AB" w:rsidRDefault="005607AB">
            <w:pPr>
              <w:spacing w:before="0" w:after="20" w:line="220" w:lineRule="exact"/>
              <w:jc w:val="both"/>
              <w:rPr>
                <w:rFonts w:hint="cs"/>
                <w:szCs w:val="22"/>
              </w:rPr>
            </w:pPr>
            <w:r>
              <w:rPr>
                <w:rFonts w:hint="cs"/>
                <w:szCs w:val="22"/>
                <w:rtl/>
              </w:rPr>
              <w:t>67.2</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أكثر من ثلاثة أشخاص</w:t>
            </w:r>
          </w:p>
        </w:tc>
        <w:tc>
          <w:tcPr>
            <w:tcW w:w="742" w:type="dxa"/>
            <w:tcBorders>
              <w:top w:val="nil"/>
              <w:bottom w:val="nil"/>
            </w:tcBorders>
          </w:tcPr>
          <w:p w:rsidR="005607AB" w:rsidRDefault="005607AB">
            <w:pPr>
              <w:spacing w:before="0" w:after="20" w:line="220" w:lineRule="exact"/>
              <w:jc w:val="both"/>
              <w:rPr>
                <w:rFonts w:hint="cs"/>
                <w:szCs w:val="22"/>
              </w:rPr>
            </w:pPr>
            <w:r>
              <w:rPr>
                <w:rFonts w:hint="cs"/>
                <w:szCs w:val="22"/>
                <w:rtl/>
              </w:rPr>
              <w:t>15.7</w:t>
            </w:r>
          </w:p>
        </w:tc>
        <w:tc>
          <w:tcPr>
            <w:tcW w:w="793" w:type="dxa"/>
            <w:tcBorders>
              <w:top w:val="nil"/>
              <w:bottom w:val="nil"/>
            </w:tcBorders>
          </w:tcPr>
          <w:p w:rsidR="005607AB" w:rsidRDefault="005607AB">
            <w:pPr>
              <w:spacing w:before="0" w:after="20" w:line="220" w:lineRule="exact"/>
              <w:jc w:val="both"/>
              <w:rPr>
                <w:rFonts w:hint="cs"/>
                <w:szCs w:val="22"/>
              </w:rPr>
            </w:pPr>
            <w:r>
              <w:rPr>
                <w:rFonts w:hint="cs"/>
                <w:szCs w:val="22"/>
                <w:rtl/>
              </w:rPr>
              <w:t>24.0</w:t>
            </w:r>
          </w:p>
        </w:tc>
        <w:tc>
          <w:tcPr>
            <w:tcW w:w="789" w:type="dxa"/>
            <w:tcBorders>
              <w:top w:val="nil"/>
              <w:bottom w:val="nil"/>
            </w:tcBorders>
          </w:tcPr>
          <w:p w:rsidR="005607AB" w:rsidRDefault="005607AB">
            <w:pPr>
              <w:pStyle w:val="Header"/>
              <w:spacing w:after="20" w:line="220" w:lineRule="exact"/>
              <w:rPr>
                <w:rFonts w:hint="cs"/>
                <w:szCs w:val="22"/>
              </w:rPr>
            </w:pPr>
            <w:r>
              <w:rPr>
                <w:rFonts w:hint="cs"/>
                <w:szCs w:val="22"/>
                <w:rtl/>
              </w:rPr>
              <w:t>20.3</w:t>
            </w:r>
          </w:p>
        </w:tc>
        <w:tc>
          <w:tcPr>
            <w:tcW w:w="852" w:type="dxa"/>
            <w:tcBorders>
              <w:top w:val="nil"/>
              <w:bottom w:val="nil"/>
            </w:tcBorders>
          </w:tcPr>
          <w:p w:rsidR="005607AB" w:rsidRDefault="005607AB">
            <w:pPr>
              <w:spacing w:before="0" w:after="20" w:line="220" w:lineRule="exact"/>
              <w:jc w:val="both"/>
              <w:rPr>
                <w:rFonts w:hint="cs"/>
                <w:szCs w:val="22"/>
              </w:rPr>
            </w:pPr>
            <w:r>
              <w:rPr>
                <w:rFonts w:hint="cs"/>
                <w:szCs w:val="22"/>
                <w:rtl/>
              </w:rPr>
              <w:t>48.2</w:t>
            </w:r>
          </w:p>
        </w:tc>
        <w:tc>
          <w:tcPr>
            <w:tcW w:w="811" w:type="dxa"/>
            <w:tcBorders>
              <w:top w:val="nil"/>
              <w:bottom w:val="nil"/>
            </w:tcBorders>
          </w:tcPr>
          <w:p w:rsidR="005607AB" w:rsidRDefault="005607AB">
            <w:pPr>
              <w:spacing w:before="0" w:after="20" w:line="220" w:lineRule="exact"/>
              <w:jc w:val="both"/>
              <w:rPr>
                <w:rFonts w:hint="cs"/>
                <w:szCs w:val="22"/>
              </w:rPr>
            </w:pPr>
            <w:r>
              <w:rPr>
                <w:rFonts w:hint="cs"/>
                <w:szCs w:val="22"/>
                <w:rtl/>
              </w:rPr>
              <w:t>48.7</w:t>
            </w:r>
          </w:p>
        </w:tc>
        <w:tc>
          <w:tcPr>
            <w:tcW w:w="840" w:type="dxa"/>
            <w:tcBorders>
              <w:top w:val="nil"/>
              <w:bottom w:val="nil"/>
            </w:tcBorders>
          </w:tcPr>
          <w:p w:rsidR="005607AB" w:rsidRDefault="005607AB">
            <w:pPr>
              <w:spacing w:before="0" w:after="20" w:line="220" w:lineRule="exact"/>
              <w:jc w:val="both"/>
              <w:rPr>
                <w:rFonts w:hint="cs"/>
                <w:szCs w:val="22"/>
              </w:rPr>
            </w:pPr>
            <w:r>
              <w:rPr>
                <w:rFonts w:hint="cs"/>
                <w:szCs w:val="22"/>
                <w:rtl/>
              </w:rPr>
              <w:t>48.6</w:t>
            </w:r>
          </w:p>
        </w:tc>
        <w:tc>
          <w:tcPr>
            <w:tcW w:w="673" w:type="dxa"/>
            <w:tcBorders>
              <w:top w:val="nil"/>
              <w:bottom w:val="nil"/>
              <w:right w:val="single" w:sz="4" w:space="0" w:color="auto"/>
            </w:tcBorders>
          </w:tcPr>
          <w:p w:rsidR="005607AB" w:rsidRDefault="005607AB">
            <w:pPr>
              <w:spacing w:before="0" w:after="20" w:line="220" w:lineRule="exact"/>
              <w:jc w:val="both"/>
              <w:rPr>
                <w:rFonts w:hint="cs"/>
                <w:szCs w:val="22"/>
              </w:rPr>
            </w:pPr>
            <w:r>
              <w:rPr>
                <w:rFonts w:hint="cs"/>
                <w:szCs w:val="22"/>
                <w:rtl/>
              </w:rPr>
              <w:t>27.5</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0" w:after="20" w:line="220" w:lineRule="exact"/>
              <w:ind w:left="43"/>
              <w:jc w:val="both"/>
              <w:rPr>
                <w:szCs w:val="22"/>
              </w:rPr>
            </w:pPr>
            <w:r>
              <w:rPr>
                <w:szCs w:val="22"/>
              </w:rPr>
              <w:br w:type="page"/>
            </w:r>
            <w:r>
              <w:rPr>
                <w:rFonts w:hint="cs"/>
                <w:szCs w:val="22"/>
                <w:rtl/>
              </w:rPr>
              <w:t>المسافة إلى أقرب مركز طبي</w:t>
            </w:r>
          </w:p>
        </w:tc>
        <w:tc>
          <w:tcPr>
            <w:tcW w:w="742" w:type="dxa"/>
            <w:tcBorders>
              <w:top w:val="nil"/>
              <w:bottom w:val="nil"/>
            </w:tcBorders>
          </w:tcPr>
          <w:p w:rsidR="005607AB" w:rsidRDefault="005607AB">
            <w:pPr>
              <w:spacing w:before="0" w:after="20" w:line="220" w:lineRule="exact"/>
              <w:jc w:val="both"/>
              <w:rPr>
                <w:szCs w:val="22"/>
              </w:rPr>
            </w:pPr>
          </w:p>
        </w:tc>
        <w:tc>
          <w:tcPr>
            <w:tcW w:w="793" w:type="dxa"/>
            <w:tcBorders>
              <w:top w:val="nil"/>
              <w:bottom w:val="nil"/>
            </w:tcBorders>
          </w:tcPr>
          <w:p w:rsidR="005607AB" w:rsidRDefault="005607AB">
            <w:pPr>
              <w:spacing w:before="0" w:after="20" w:line="220" w:lineRule="exact"/>
              <w:jc w:val="both"/>
              <w:rPr>
                <w:szCs w:val="22"/>
              </w:rPr>
            </w:pPr>
          </w:p>
        </w:tc>
        <w:tc>
          <w:tcPr>
            <w:tcW w:w="789" w:type="dxa"/>
            <w:tcBorders>
              <w:top w:val="nil"/>
              <w:bottom w:val="nil"/>
            </w:tcBorders>
          </w:tcPr>
          <w:p w:rsidR="005607AB" w:rsidRDefault="005607AB">
            <w:pPr>
              <w:pStyle w:val="Header"/>
              <w:spacing w:after="20" w:line="220" w:lineRule="exact"/>
              <w:rPr>
                <w:szCs w:val="22"/>
              </w:rPr>
            </w:pPr>
          </w:p>
        </w:tc>
        <w:tc>
          <w:tcPr>
            <w:tcW w:w="852" w:type="dxa"/>
            <w:tcBorders>
              <w:top w:val="nil"/>
              <w:bottom w:val="nil"/>
            </w:tcBorders>
          </w:tcPr>
          <w:p w:rsidR="005607AB" w:rsidRDefault="005607AB">
            <w:pPr>
              <w:spacing w:before="0" w:after="20" w:line="220" w:lineRule="exact"/>
              <w:jc w:val="both"/>
              <w:rPr>
                <w:szCs w:val="22"/>
              </w:rPr>
            </w:pPr>
          </w:p>
        </w:tc>
        <w:tc>
          <w:tcPr>
            <w:tcW w:w="811" w:type="dxa"/>
            <w:tcBorders>
              <w:top w:val="nil"/>
              <w:bottom w:val="nil"/>
            </w:tcBorders>
          </w:tcPr>
          <w:p w:rsidR="005607AB" w:rsidRDefault="005607AB">
            <w:pPr>
              <w:spacing w:before="0" w:after="20" w:line="220" w:lineRule="exact"/>
              <w:jc w:val="both"/>
              <w:rPr>
                <w:szCs w:val="22"/>
              </w:rPr>
            </w:pPr>
          </w:p>
        </w:tc>
        <w:tc>
          <w:tcPr>
            <w:tcW w:w="840" w:type="dxa"/>
            <w:tcBorders>
              <w:top w:val="nil"/>
              <w:bottom w:val="nil"/>
            </w:tcBorders>
          </w:tcPr>
          <w:p w:rsidR="005607AB" w:rsidRDefault="005607AB">
            <w:pPr>
              <w:spacing w:before="0" w:after="20" w:line="220" w:lineRule="exact"/>
              <w:jc w:val="both"/>
              <w:rPr>
                <w:szCs w:val="22"/>
              </w:rPr>
            </w:pPr>
          </w:p>
        </w:tc>
        <w:tc>
          <w:tcPr>
            <w:tcW w:w="673" w:type="dxa"/>
            <w:tcBorders>
              <w:top w:val="nil"/>
              <w:bottom w:val="nil"/>
              <w:right w:val="single" w:sz="4" w:space="0" w:color="auto"/>
            </w:tcBorders>
          </w:tcPr>
          <w:p w:rsidR="005607AB" w:rsidRDefault="005607AB">
            <w:pPr>
              <w:spacing w:before="0" w:after="20" w:line="220" w:lineRule="exact"/>
              <w:jc w:val="both"/>
              <w:rPr>
                <w:szCs w:val="22"/>
              </w:rPr>
            </w:pP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10 دقائق أو أقل</w:t>
            </w:r>
          </w:p>
        </w:tc>
        <w:tc>
          <w:tcPr>
            <w:tcW w:w="742" w:type="dxa"/>
            <w:tcBorders>
              <w:top w:val="nil"/>
              <w:bottom w:val="nil"/>
            </w:tcBorders>
          </w:tcPr>
          <w:p w:rsidR="005607AB" w:rsidRDefault="005607AB">
            <w:pPr>
              <w:spacing w:before="0" w:after="20" w:line="220" w:lineRule="exact"/>
              <w:jc w:val="both"/>
              <w:rPr>
                <w:rFonts w:hint="cs"/>
                <w:szCs w:val="22"/>
              </w:rPr>
            </w:pPr>
            <w:r>
              <w:rPr>
                <w:rFonts w:hint="cs"/>
                <w:szCs w:val="22"/>
                <w:rtl/>
              </w:rPr>
              <w:t>60.5</w:t>
            </w:r>
          </w:p>
        </w:tc>
        <w:tc>
          <w:tcPr>
            <w:tcW w:w="793" w:type="dxa"/>
            <w:tcBorders>
              <w:top w:val="nil"/>
              <w:bottom w:val="nil"/>
            </w:tcBorders>
          </w:tcPr>
          <w:p w:rsidR="005607AB" w:rsidRDefault="005607AB">
            <w:pPr>
              <w:spacing w:before="0" w:after="20" w:line="220" w:lineRule="exact"/>
              <w:jc w:val="both"/>
              <w:rPr>
                <w:rFonts w:hint="cs"/>
                <w:szCs w:val="22"/>
              </w:rPr>
            </w:pPr>
            <w:r>
              <w:rPr>
                <w:rFonts w:hint="cs"/>
                <w:szCs w:val="22"/>
                <w:rtl/>
              </w:rPr>
              <w:t>44.0</w:t>
            </w:r>
          </w:p>
        </w:tc>
        <w:tc>
          <w:tcPr>
            <w:tcW w:w="789" w:type="dxa"/>
            <w:tcBorders>
              <w:top w:val="nil"/>
              <w:bottom w:val="nil"/>
            </w:tcBorders>
          </w:tcPr>
          <w:p w:rsidR="005607AB" w:rsidRDefault="005607AB">
            <w:pPr>
              <w:spacing w:before="0" w:after="20" w:line="220" w:lineRule="exact"/>
              <w:jc w:val="both"/>
              <w:rPr>
                <w:rFonts w:hint="cs"/>
                <w:szCs w:val="22"/>
              </w:rPr>
            </w:pPr>
            <w:r>
              <w:rPr>
                <w:rFonts w:hint="cs"/>
                <w:szCs w:val="22"/>
                <w:rtl/>
              </w:rPr>
              <w:t>51.4</w:t>
            </w:r>
          </w:p>
        </w:tc>
        <w:tc>
          <w:tcPr>
            <w:tcW w:w="852" w:type="dxa"/>
            <w:tcBorders>
              <w:top w:val="nil"/>
              <w:bottom w:val="nil"/>
            </w:tcBorders>
          </w:tcPr>
          <w:p w:rsidR="005607AB" w:rsidRDefault="005607AB">
            <w:pPr>
              <w:spacing w:before="0" w:after="20" w:line="220" w:lineRule="exact"/>
              <w:jc w:val="both"/>
              <w:rPr>
                <w:rFonts w:hint="cs"/>
                <w:szCs w:val="22"/>
              </w:rPr>
            </w:pPr>
            <w:r>
              <w:rPr>
                <w:rFonts w:hint="cs"/>
                <w:szCs w:val="22"/>
                <w:rtl/>
              </w:rPr>
              <w:t>49.0</w:t>
            </w:r>
          </w:p>
        </w:tc>
        <w:tc>
          <w:tcPr>
            <w:tcW w:w="811" w:type="dxa"/>
            <w:tcBorders>
              <w:top w:val="nil"/>
              <w:bottom w:val="nil"/>
            </w:tcBorders>
          </w:tcPr>
          <w:p w:rsidR="005607AB" w:rsidRDefault="005607AB">
            <w:pPr>
              <w:spacing w:before="0" w:after="20" w:line="220" w:lineRule="exact"/>
              <w:jc w:val="both"/>
              <w:rPr>
                <w:rFonts w:hint="cs"/>
                <w:szCs w:val="22"/>
              </w:rPr>
            </w:pPr>
            <w:r>
              <w:rPr>
                <w:rFonts w:hint="cs"/>
                <w:szCs w:val="22"/>
                <w:rtl/>
              </w:rPr>
              <w:t>29.7</w:t>
            </w:r>
          </w:p>
        </w:tc>
        <w:tc>
          <w:tcPr>
            <w:tcW w:w="840" w:type="dxa"/>
            <w:tcBorders>
              <w:top w:val="nil"/>
              <w:bottom w:val="nil"/>
            </w:tcBorders>
          </w:tcPr>
          <w:p w:rsidR="005607AB" w:rsidRDefault="005607AB">
            <w:pPr>
              <w:spacing w:before="0" w:after="20" w:line="220" w:lineRule="exact"/>
              <w:jc w:val="both"/>
              <w:rPr>
                <w:rFonts w:hint="cs"/>
                <w:szCs w:val="22"/>
              </w:rPr>
            </w:pPr>
            <w:r>
              <w:rPr>
                <w:rFonts w:hint="cs"/>
                <w:szCs w:val="22"/>
                <w:rtl/>
              </w:rPr>
              <w:t>35.8</w:t>
            </w:r>
          </w:p>
        </w:tc>
        <w:tc>
          <w:tcPr>
            <w:tcW w:w="673" w:type="dxa"/>
            <w:tcBorders>
              <w:top w:val="nil"/>
              <w:bottom w:val="nil"/>
              <w:right w:val="single" w:sz="4" w:space="0" w:color="auto"/>
            </w:tcBorders>
          </w:tcPr>
          <w:p w:rsidR="005607AB" w:rsidRDefault="005607AB">
            <w:pPr>
              <w:spacing w:before="0" w:after="20" w:line="220" w:lineRule="exact"/>
              <w:jc w:val="both"/>
              <w:rPr>
                <w:rFonts w:hint="cs"/>
                <w:szCs w:val="22"/>
              </w:rPr>
            </w:pPr>
            <w:r>
              <w:rPr>
                <w:rFonts w:hint="cs"/>
                <w:szCs w:val="22"/>
                <w:rtl/>
              </w:rPr>
              <w:t>47.4</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11-29 دقيقة</w:t>
            </w:r>
          </w:p>
        </w:tc>
        <w:tc>
          <w:tcPr>
            <w:tcW w:w="742" w:type="dxa"/>
            <w:tcBorders>
              <w:top w:val="nil"/>
              <w:bottom w:val="nil"/>
            </w:tcBorders>
          </w:tcPr>
          <w:p w:rsidR="005607AB" w:rsidRDefault="005607AB">
            <w:pPr>
              <w:spacing w:before="0" w:after="20" w:line="220" w:lineRule="exact"/>
              <w:jc w:val="both"/>
              <w:rPr>
                <w:rFonts w:hint="cs"/>
                <w:szCs w:val="22"/>
              </w:rPr>
            </w:pPr>
            <w:r>
              <w:rPr>
                <w:rFonts w:hint="cs"/>
                <w:szCs w:val="22"/>
                <w:rtl/>
              </w:rPr>
              <w:t>36.2</w:t>
            </w:r>
          </w:p>
        </w:tc>
        <w:tc>
          <w:tcPr>
            <w:tcW w:w="793" w:type="dxa"/>
            <w:tcBorders>
              <w:top w:val="nil"/>
              <w:bottom w:val="nil"/>
            </w:tcBorders>
          </w:tcPr>
          <w:p w:rsidR="005607AB" w:rsidRDefault="005607AB">
            <w:pPr>
              <w:spacing w:before="0" w:after="20" w:line="220" w:lineRule="exact"/>
              <w:jc w:val="both"/>
              <w:rPr>
                <w:rFonts w:hint="cs"/>
                <w:szCs w:val="22"/>
              </w:rPr>
            </w:pPr>
            <w:r>
              <w:rPr>
                <w:rFonts w:hint="cs"/>
                <w:szCs w:val="22"/>
                <w:rtl/>
              </w:rPr>
              <w:t>36.8</w:t>
            </w:r>
          </w:p>
        </w:tc>
        <w:tc>
          <w:tcPr>
            <w:tcW w:w="789" w:type="dxa"/>
            <w:tcBorders>
              <w:top w:val="nil"/>
              <w:bottom w:val="nil"/>
            </w:tcBorders>
          </w:tcPr>
          <w:p w:rsidR="005607AB" w:rsidRDefault="005607AB">
            <w:pPr>
              <w:spacing w:before="0" w:after="20" w:line="220" w:lineRule="exact"/>
              <w:jc w:val="both"/>
              <w:rPr>
                <w:rFonts w:hint="cs"/>
                <w:szCs w:val="22"/>
              </w:rPr>
            </w:pPr>
            <w:r>
              <w:rPr>
                <w:rFonts w:hint="cs"/>
                <w:szCs w:val="22"/>
                <w:rtl/>
              </w:rPr>
              <w:t>36.6</w:t>
            </w:r>
          </w:p>
        </w:tc>
        <w:tc>
          <w:tcPr>
            <w:tcW w:w="852" w:type="dxa"/>
            <w:tcBorders>
              <w:top w:val="nil"/>
              <w:bottom w:val="nil"/>
            </w:tcBorders>
          </w:tcPr>
          <w:p w:rsidR="005607AB" w:rsidRDefault="005607AB">
            <w:pPr>
              <w:spacing w:before="0" w:after="20" w:line="220" w:lineRule="exact"/>
              <w:jc w:val="both"/>
              <w:rPr>
                <w:rFonts w:hint="cs"/>
                <w:szCs w:val="22"/>
              </w:rPr>
            </w:pPr>
            <w:r>
              <w:rPr>
                <w:rFonts w:hint="cs"/>
                <w:szCs w:val="22"/>
                <w:rtl/>
              </w:rPr>
              <w:t>48.6</w:t>
            </w:r>
          </w:p>
        </w:tc>
        <w:tc>
          <w:tcPr>
            <w:tcW w:w="811" w:type="dxa"/>
            <w:tcBorders>
              <w:top w:val="nil"/>
              <w:bottom w:val="nil"/>
            </w:tcBorders>
          </w:tcPr>
          <w:p w:rsidR="005607AB" w:rsidRDefault="005607AB">
            <w:pPr>
              <w:spacing w:before="0" w:after="20" w:line="220" w:lineRule="exact"/>
              <w:jc w:val="both"/>
              <w:rPr>
                <w:rFonts w:hint="cs"/>
                <w:szCs w:val="22"/>
              </w:rPr>
            </w:pPr>
            <w:r>
              <w:rPr>
                <w:rFonts w:hint="cs"/>
                <w:szCs w:val="22"/>
                <w:rtl/>
              </w:rPr>
              <w:t>39.7</w:t>
            </w:r>
          </w:p>
        </w:tc>
        <w:tc>
          <w:tcPr>
            <w:tcW w:w="840" w:type="dxa"/>
            <w:tcBorders>
              <w:top w:val="nil"/>
              <w:bottom w:val="nil"/>
            </w:tcBorders>
          </w:tcPr>
          <w:p w:rsidR="005607AB" w:rsidRDefault="005607AB">
            <w:pPr>
              <w:spacing w:before="0" w:after="20" w:line="220" w:lineRule="exact"/>
              <w:jc w:val="both"/>
              <w:rPr>
                <w:rFonts w:hint="cs"/>
                <w:szCs w:val="22"/>
              </w:rPr>
            </w:pPr>
            <w:r>
              <w:rPr>
                <w:rFonts w:hint="cs"/>
                <w:szCs w:val="22"/>
                <w:rtl/>
              </w:rPr>
              <w:t>42.5</w:t>
            </w:r>
          </w:p>
        </w:tc>
        <w:tc>
          <w:tcPr>
            <w:tcW w:w="673" w:type="dxa"/>
            <w:tcBorders>
              <w:top w:val="nil"/>
              <w:bottom w:val="nil"/>
              <w:right w:val="single" w:sz="4" w:space="0" w:color="auto"/>
            </w:tcBorders>
          </w:tcPr>
          <w:p w:rsidR="005607AB" w:rsidRDefault="005607AB">
            <w:pPr>
              <w:spacing w:before="0" w:after="20" w:line="220" w:lineRule="exact"/>
              <w:jc w:val="both"/>
              <w:rPr>
                <w:rFonts w:hint="cs"/>
                <w:szCs w:val="22"/>
              </w:rPr>
            </w:pPr>
            <w:r>
              <w:rPr>
                <w:rFonts w:hint="cs"/>
                <w:szCs w:val="22"/>
                <w:rtl/>
              </w:rPr>
              <w:t>38.1</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nil"/>
            </w:tcBorders>
          </w:tcPr>
          <w:p w:rsidR="005607AB" w:rsidRDefault="005607AB">
            <w:pPr>
              <w:spacing w:before="40" w:after="20" w:line="220" w:lineRule="exact"/>
              <w:ind w:left="156"/>
              <w:jc w:val="both"/>
              <w:rPr>
                <w:rFonts w:hint="cs"/>
                <w:spacing w:val="-4"/>
                <w:szCs w:val="22"/>
              </w:rPr>
            </w:pPr>
            <w:r>
              <w:rPr>
                <w:rFonts w:hint="cs"/>
                <w:spacing w:val="-4"/>
                <w:szCs w:val="22"/>
                <w:rtl/>
              </w:rPr>
              <w:t>30-59 دقيقة</w:t>
            </w:r>
          </w:p>
        </w:tc>
        <w:tc>
          <w:tcPr>
            <w:tcW w:w="742" w:type="dxa"/>
            <w:tcBorders>
              <w:top w:val="nil"/>
              <w:bottom w:val="nil"/>
            </w:tcBorders>
          </w:tcPr>
          <w:p w:rsidR="005607AB" w:rsidRDefault="005607AB">
            <w:pPr>
              <w:spacing w:before="0" w:after="20" w:line="220" w:lineRule="exact"/>
              <w:jc w:val="both"/>
              <w:rPr>
                <w:rFonts w:hint="cs"/>
                <w:szCs w:val="22"/>
              </w:rPr>
            </w:pPr>
            <w:r>
              <w:rPr>
                <w:rFonts w:hint="cs"/>
                <w:szCs w:val="22"/>
                <w:rtl/>
              </w:rPr>
              <w:t>1.9</w:t>
            </w:r>
          </w:p>
        </w:tc>
        <w:tc>
          <w:tcPr>
            <w:tcW w:w="793" w:type="dxa"/>
            <w:tcBorders>
              <w:top w:val="nil"/>
              <w:bottom w:val="nil"/>
            </w:tcBorders>
          </w:tcPr>
          <w:p w:rsidR="005607AB" w:rsidRDefault="005607AB">
            <w:pPr>
              <w:spacing w:before="0" w:after="20" w:line="220" w:lineRule="exact"/>
              <w:jc w:val="both"/>
              <w:rPr>
                <w:rFonts w:hint="cs"/>
                <w:szCs w:val="22"/>
              </w:rPr>
            </w:pPr>
            <w:r>
              <w:rPr>
                <w:rFonts w:hint="cs"/>
                <w:szCs w:val="22"/>
                <w:rtl/>
              </w:rPr>
              <w:t>7.0</w:t>
            </w:r>
          </w:p>
        </w:tc>
        <w:tc>
          <w:tcPr>
            <w:tcW w:w="789" w:type="dxa"/>
            <w:tcBorders>
              <w:top w:val="nil"/>
              <w:bottom w:val="nil"/>
            </w:tcBorders>
          </w:tcPr>
          <w:p w:rsidR="005607AB" w:rsidRDefault="005607AB">
            <w:pPr>
              <w:spacing w:before="0" w:after="20" w:line="220" w:lineRule="exact"/>
              <w:jc w:val="both"/>
              <w:rPr>
                <w:rFonts w:hint="cs"/>
                <w:szCs w:val="22"/>
              </w:rPr>
            </w:pPr>
            <w:r>
              <w:rPr>
                <w:rFonts w:hint="cs"/>
                <w:szCs w:val="22"/>
                <w:rtl/>
              </w:rPr>
              <w:t>4.7</w:t>
            </w:r>
          </w:p>
        </w:tc>
        <w:tc>
          <w:tcPr>
            <w:tcW w:w="852" w:type="dxa"/>
            <w:tcBorders>
              <w:top w:val="nil"/>
              <w:bottom w:val="nil"/>
            </w:tcBorders>
          </w:tcPr>
          <w:p w:rsidR="005607AB" w:rsidRDefault="005607AB">
            <w:pPr>
              <w:spacing w:before="0" w:after="20" w:line="220" w:lineRule="exact"/>
              <w:jc w:val="both"/>
              <w:rPr>
                <w:rFonts w:hint="cs"/>
                <w:szCs w:val="22"/>
              </w:rPr>
            </w:pPr>
            <w:r>
              <w:rPr>
                <w:rFonts w:hint="cs"/>
                <w:szCs w:val="22"/>
                <w:rtl/>
              </w:rPr>
              <w:t>1.5</w:t>
            </w:r>
          </w:p>
        </w:tc>
        <w:tc>
          <w:tcPr>
            <w:tcW w:w="811" w:type="dxa"/>
            <w:tcBorders>
              <w:top w:val="nil"/>
              <w:bottom w:val="nil"/>
            </w:tcBorders>
          </w:tcPr>
          <w:p w:rsidR="005607AB" w:rsidRDefault="005607AB">
            <w:pPr>
              <w:spacing w:before="0" w:after="20" w:line="220" w:lineRule="exact"/>
              <w:jc w:val="both"/>
              <w:rPr>
                <w:rFonts w:hint="cs"/>
                <w:szCs w:val="22"/>
              </w:rPr>
            </w:pPr>
            <w:r>
              <w:rPr>
                <w:rFonts w:hint="cs"/>
                <w:szCs w:val="22"/>
                <w:rtl/>
              </w:rPr>
              <w:t>9.6</w:t>
            </w:r>
          </w:p>
        </w:tc>
        <w:tc>
          <w:tcPr>
            <w:tcW w:w="840" w:type="dxa"/>
            <w:tcBorders>
              <w:top w:val="nil"/>
              <w:bottom w:val="nil"/>
            </w:tcBorders>
          </w:tcPr>
          <w:p w:rsidR="005607AB" w:rsidRDefault="005607AB">
            <w:pPr>
              <w:spacing w:before="0" w:after="20" w:line="220" w:lineRule="exact"/>
              <w:jc w:val="both"/>
              <w:rPr>
                <w:rFonts w:hint="cs"/>
                <w:szCs w:val="22"/>
              </w:rPr>
            </w:pPr>
            <w:r>
              <w:rPr>
                <w:rFonts w:hint="cs"/>
                <w:szCs w:val="22"/>
                <w:rtl/>
              </w:rPr>
              <w:t>7.0</w:t>
            </w:r>
          </w:p>
        </w:tc>
        <w:tc>
          <w:tcPr>
            <w:tcW w:w="673" w:type="dxa"/>
            <w:tcBorders>
              <w:top w:val="nil"/>
              <w:bottom w:val="nil"/>
              <w:right w:val="single" w:sz="4" w:space="0" w:color="auto"/>
            </w:tcBorders>
          </w:tcPr>
          <w:p w:rsidR="005607AB" w:rsidRDefault="005607AB">
            <w:pPr>
              <w:spacing w:before="0" w:after="20" w:line="220" w:lineRule="exact"/>
              <w:jc w:val="both"/>
              <w:rPr>
                <w:rFonts w:hint="cs"/>
                <w:szCs w:val="22"/>
              </w:rPr>
            </w:pPr>
            <w:r>
              <w:rPr>
                <w:rFonts w:hint="cs"/>
                <w:szCs w:val="22"/>
                <w:rtl/>
              </w:rPr>
              <w:t>5.3</w:t>
            </w:r>
          </w:p>
        </w:tc>
      </w:tr>
      <w:tr w:rsidR="005607AB" w:rsidTr="005607AB">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bottom w:w="0" w:type="dxa"/>
          </w:tblCellMar>
        </w:tblPrEx>
        <w:trPr>
          <w:jc w:val="center"/>
        </w:trPr>
        <w:tc>
          <w:tcPr>
            <w:tcW w:w="3877" w:type="dxa"/>
            <w:tcBorders>
              <w:top w:val="nil"/>
              <w:left w:val="single" w:sz="4" w:space="0" w:color="auto"/>
              <w:bottom w:val="single" w:sz="4" w:space="0" w:color="auto"/>
            </w:tcBorders>
          </w:tcPr>
          <w:p w:rsidR="005607AB" w:rsidRDefault="005607AB">
            <w:pPr>
              <w:spacing w:before="40" w:after="20" w:line="220" w:lineRule="exact"/>
              <w:ind w:left="156"/>
              <w:jc w:val="both"/>
              <w:rPr>
                <w:rFonts w:hint="cs"/>
                <w:szCs w:val="22"/>
              </w:rPr>
            </w:pPr>
            <w:r>
              <w:rPr>
                <w:rFonts w:hint="cs"/>
                <w:spacing w:val="-4"/>
                <w:szCs w:val="22"/>
                <w:rtl/>
              </w:rPr>
              <w:t>ساعة أو أكثر</w:t>
            </w:r>
          </w:p>
        </w:tc>
        <w:tc>
          <w:tcPr>
            <w:tcW w:w="742" w:type="dxa"/>
            <w:tcBorders>
              <w:top w:val="nil"/>
              <w:bottom w:val="single" w:sz="4" w:space="0" w:color="auto"/>
            </w:tcBorders>
          </w:tcPr>
          <w:p w:rsidR="005607AB" w:rsidRDefault="005607AB">
            <w:pPr>
              <w:spacing w:before="0" w:after="20" w:line="220" w:lineRule="exact"/>
              <w:jc w:val="both"/>
              <w:rPr>
                <w:rFonts w:hint="cs"/>
                <w:szCs w:val="22"/>
              </w:rPr>
            </w:pPr>
            <w:r>
              <w:rPr>
                <w:rFonts w:hint="cs"/>
                <w:szCs w:val="22"/>
                <w:rtl/>
              </w:rPr>
              <w:t>1.4</w:t>
            </w:r>
          </w:p>
        </w:tc>
        <w:tc>
          <w:tcPr>
            <w:tcW w:w="793" w:type="dxa"/>
            <w:tcBorders>
              <w:top w:val="nil"/>
              <w:bottom w:val="single" w:sz="4" w:space="0" w:color="auto"/>
            </w:tcBorders>
          </w:tcPr>
          <w:p w:rsidR="005607AB" w:rsidRDefault="005607AB">
            <w:pPr>
              <w:pStyle w:val="Header"/>
              <w:spacing w:after="20" w:line="220" w:lineRule="exact"/>
              <w:rPr>
                <w:rFonts w:hint="cs"/>
                <w:szCs w:val="22"/>
              </w:rPr>
            </w:pPr>
            <w:r>
              <w:rPr>
                <w:rFonts w:hint="cs"/>
                <w:szCs w:val="22"/>
                <w:rtl/>
              </w:rPr>
              <w:t>12.2</w:t>
            </w:r>
          </w:p>
        </w:tc>
        <w:tc>
          <w:tcPr>
            <w:tcW w:w="789" w:type="dxa"/>
            <w:tcBorders>
              <w:top w:val="nil"/>
              <w:bottom w:val="single" w:sz="4" w:space="0" w:color="auto"/>
            </w:tcBorders>
          </w:tcPr>
          <w:p w:rsidR="005607AB" w:rsidRDefault="005607AB">
            <w:pPr>
              <w:spacing w:before="0" w:after="20" w:line="220" w:lineRule="exact"/>
              <w:jc w:val="both"/>
              <w:rPr>
                <w:rFonts w:hint="cs"/>
                <w:szCs w:val="22"/>
              </w:rPr>
            </w:pPr>
            <w:r>
              <w:rPr>
                <w:rFonts w:hint="cs"/>
                <w:szCs w:val="22"/>
                <w:rtl/>
              </w:rPr>
              <w:t>7.4</w:t>
            </w:r>
          </w:p>
        </w:tc>
        <w:tc>
          <w:tcPr>
            <w:tcW w:w="852" w:type="dxa"/>
            <w:tcBorders>
              <w:top w:val="nil"/>
              <w:bottom w:val="single" w:sz="4" w:space="0" w:color="auto"/>
            </w:tcBorders>
          </w:tcPr>
          <w:p w:rsidR="005607AB" w:rsidRDefault="005607AB">
            <w:pPr>
              <w:spacing w:before="0" w:after="20" w:line="220" w:lineRule="exact"/>
              <w:jc w:val="both"/>
              <w:rPr>
                <w:rFonts w:hint="cs"/>
                <w:szCs w:val="22"/>
              </w:rPr>
            </w:pPr>
            <w:r>
              <w:rPr>
                <w:rFonts w:hint="cs"/>
                <w:szCs w:val="22"/>
                <w:rtl/>
              </w:rPr>
              <w:t>1.0</w:t>
            </w:r>
          </w:p>
        </w:tc>
        <w:tc>
          <w:tcPr>
            <w:tcW w:w="811" w:type="dxa"/>
            <w:tcBorders>
              <w:top w:val="nil"/>
              <w:bottom w:val="single" w:sz="4" w:space="0" w:color="auto"/>
            </w:tcBorders>
          </w:tcPr>
          <w:p w:rsidR="005607AB" w:rsidRDefault="005607AB">
            <w:pPr>
              <w:spacing w:before="0" w:after="20" w:line="220" w:lineRule="exact"/>
              <w:jc w:val="both"/>
              <w:rPr>
                <w:rFonts w:hint="cs"/>
                <w:szCs w:val="22"/>
              </w:rPr>
            </w:pPr>
            <w:r>
              <w:rPr>
                <w:rFonts w:hint="cs"/>
                <w:szCs w:val="22"/>
                <w:rtl/>
              </w:rPr>
              <w:t>21.1</w:t>
            </w:r>
          </w:p>
        </w:tc>
        <w:tc>
          <w:tcPr>
            <w:tcW w:w="840" w:type="dxa"/>
            <w:tcBorders>
              <w:top w:val="nil"/>
              <w:bottom w:val="single" w:sz="4" w:space="0" w:color="auto"/>
            </w:tcBorders>
          </w:tcPr>
          <w:p w:rsidR="005607AB" w:rsidRDefault="005607AB">
            <w:pPr>
              <w:spacing w:before="0" w:after="20" w:line="220" w:lineRule="exact"/>
              <w:jc w:val="both"/>
              <w:rPr>
                <w:rFonts w:hint="cs"/>
                <w:szCs w:val="22"/>
              </w:rPr>
            </w:pPr>
            <w:r>
              <w:rPr>
                <w:rFonts w:hint="cs"/>
                <w:szCs w:val="22"/>
                <w:rtl/>
              </w:rPr>
              <w:t>14.7</w:t>
            </w:r>
          </w:p>
        </w:tc>
        <w:tc>
          <w:tcPr>
            <w:tcW w:w="673" w:type="dxa"/>
            <w:tcBorders>
              <w:top w:val="nil"/>
              <w:bottom w:val="single" w:sz="4" w:space="0" w:color="auto"/>
              <w:right w:val="single" w:sz="4" w:space="0" w:color="auto"/>
            </w:tcBorders>
          </w:tcPr>
          <w:p w:rsidR="005607AB" w:rsidRDefault="005607AB">
            <w:pPr>
              <w:spacing w:before="0" w:after="20" w:line="220" w:lineRule="exact"/>
              <w:jc w:val="both"/>
              <w:rPr>
                <w:rFonts w:hint="cs"/>
                <w:szCs w:val="22"/>
              </w:rPr>
            </w:pPr>
            <w:r>
              <w:rPr>
                <w:rFonts w:hint="cs"/>
                <w:szCs w:val="22"/>
                <w:rtl/>
              </w:rPr>
              <w:t>9.2</w:t>
            </w:r>
          </w:p>
        </w:tc>
      </w:tr>
    </w:tbl>
    <w:p w:rsidR="00000000" w:rsidRDefault="005607AB">
      <w:pPr>
        <w:spacing w:after="20" w:line="240" w:lineRule="exact"/>
        <w:jc w:val="center"/>
        <w:rPr>
          <w:rFonts w:hint="cs"/>
          <w:b/>
          <w:bCs/>
          <w:sz w:val="24"/>
          <w:szCs w:val="24"/>
          <w:rtl/>
        </w:rPr>
      </w:pPr>
      <w:r>
        <w:rPr>
          <w:rFonts w:hint="cs"/>
          <w:b/>
          <w:bCs/>
          <w:sz w:val="24"/>
          <w:szCs w:val="24"/>
          <w:rtl/>
        </w:rPr>
        <w:t>الجدول 32</w:t>
      </w:r>
    </w:p>
    <w:p w:rsidR="00000000" w:rsidRDefault="005607AB">
      <w:pPr>
        <w:spacing w:before="0" w:line="380" w:lineRule="exact"/>
        <w:jc w:val="center"/>
        <w:rPr>
          <w:rFonts w:hint="cs"/>
          <w:b/>
          <w:bCs/>
          <w:sz w:val="24"/>
          <w:szCs w:val="24"/>
          <w:rtl/>
        </w:rPr>
      </w:pPr>
      <w:r>
        <w:rPr>
          <w:rFonts w:hint="cs"/>
          <w:b/>
          <w:bCs/>
          <w:sz w:val="24"/>
          <w:szCs w:val="24"/>
          <w:rtl/>
        </w:rPr>
        <w:t>نفقات الأسر بحسب المناطق (النسبة المئوية)</w:t>
      </w:r>
    </w:p>
    <w:tbl>
      <w:tblPr>
        <w:bidiVisual/>
        <w:tblW w:w="8564" w:type="dxa"/>
        <w:jc w:val="center"/>
        <w:tblInd w:w="863"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67"/>
        <w:gridCol w:w="1000"/>
        <w:gridCol w:w="2129"/>
        <w:gridCol w:w="1598"/>
        <w:gridCol w:w="870"/>
      </w:tblGrid>
      <w:tr w:rsidR="005607AB" w:rsidTr="005607AB">
        <w:trPr>
          <w:jc w:val="center"/>
        </w:trPr>
        <w:tc>
          <w:tcPr>
            <w:tcW w:w="3019" w:type="dxa"/>
            <w:tcBorders>
              <w:bottom w:val="single" w:sz="4" w:space="0" w:color="auto"/>
            </w:tcBorders>
          </w:tcPr>
          <w:p w:rsidR="005607AB" w:rsidRDefault="005607AB">
            <w:pPr>
              <w:spacing w:before="0" w:after="0" w:line="320" w:lineRule="exact"/>
              <w:jc w:val="left"/>
              <w:rPr>
                <w:b/>
                <w:bCs/>
                <w:sz w:val="24"/>
                <w:szCs w:val="24"/>
              </w:rPr>
            </w:pPr>
          </w:p>
        </w:tc>
        <w:tc>
          <w:tcPr>
            <w:tcW w:w="1004" w:type="dxa"/>
            <w:tcBorders>
              <w:bottom w:val="single" w:sz="4" w:space="0" w:color="auto"/>
            </w:tcBorders>
          </w:tcPr>
          <w:p w:rsidR="005607AB" w:rsidRDefault="005607AB">
            <w:pPr>
              <w:spacing w:before="0" w:after="0" w:line="320" w:lineRule="exact"/>
              <w:jc w:val="center"/>
              <w:rPr>
                <w:rFonts w:hint="cs"/>
                <w:sz w:val="24"/>
                <w:szCs w:val="24"/>
              </w:rPr>
            </w:pPr>
            <w:r>
              <w:rPr>
                <w:rFonts w:hint="cs"/>
                <w:sz w:val="24"/>
                <w:szCs w:val="24"/>
                <w:rtl/>
              </w:rPr>
              <w:t>تيرانا</w:t>
            </w:r>
          </w:p>
        </w:tc>
        <w:tc>
          <w:tcPr>
            <w:tcW w:w="2151" w:type="dxa"/>
            <w:tcBorders>
              <w:bottom w:val="single" w:sz="4" w:space="0" w:color="auto"/>
            </w:tcBorders>
          </w:tcPr>
          <w:p w:rsidR="005607AB" w:rsidRDefault="005607AB">
            <w:pPr>
              <w:spacing w:before="0" w:after="0" w:line="320" w:lineRule="exact"/>
              <w:jc w:val="center"/>
              <w:rPr>
                <w:sz w:val="24"/>
                <w:szCs w:val="24"/>
              </w:rPr>
            </w:pPr>
            <w:r>
              <w:rPr>
                <w:rFonts w:hint="cs"/>
                <w:sz w:val="24"/>
                <w:szCs w:val="24"/>
                <w:rtl/>
              </w:rPr>
              <w:t>المناطق الحضرية الأخرى</w:t>
            </w:r>
          </w:p>
        </w:tc>
        <w:tc>
          <w:tcPr>
            <w:tcW w:w="1616" w:type="dxa"/>
            <w:tcBorders>
              <w:bottom w:val="single" w:sz="4" w:space="0" w:color="auto"/>
            </w:tcBorders>
          </w:tcPr>
          <w:p w:rsidR="005607AB" w:rsidRDefault="005607AB">
            <w:pPr>
              <w:spacing w:before="0" w:after="0" w:line="320" w:lineRule="exact"/>
              <w:jc w:val="center"/>
              <w:rPr>
                <w:sz w:val="24"/>
                <w:szCs w:val="24"/>
              </w:rPr>
            </w:pPr>
            <w:r>
              <w:rPr>
                <w:rFonts w:hint="cs"/>
                <w:sz w:val="24"/>
                <w:szCs w:val="24"/>
                <w:rtl/>
              </w:rPr>
              <w:t>المناطق الريفية</w:t>
            </w:r>
          </w:p>
        </w:tc>
        <w:tc>
          <w:tcPr>
            <w:tcW w:w="774" w:type="dxa"/>
            <w:tcBorders>
              <w:bottom w:val="single" w:sz="4" w:space="0" w:color="auto"/>
            </w:tcBorders>
          </w:tcPr>
          <w:p w:rsidR="005607AB" w:rsidRDefault="005607AB">
            <w:pPr>
              <w:pStyle w:val="Header"/>
              <w:spacing w:line="320" w:lineRule="exact"/>
              <w:jc w:val="center"/>
              <w:rPr>
                <w:sz w:val="24"/>
                <w:szCs w:val="24"/>
              </w:rPr>
            </w:pPr>
            <w:r>
              <w:rPr>
                <w:rFonts w:hint="cs"/>
                <w:sz w:val="24"/>
                <w:szCs w:val="24"/>
                <w:rtl/>
              </w:rPr>
              <w:t>المجموع</w:t>
            </w:r>
          </w:p>
        </w:tc>
      </w:tr>
      <w:tr w:rsidR="005607AB" w:rsidTr="005607AB">
        <w:trPr>
          <w:jc w:val="center"/>
        </w:trPr>
        <w:tc>
          <w:tcPr>
            <w:tcW w:w="3019" w:type="dxa"/>
            <w:tcBorders>
              <w:top w:val="single" w:sz="4" w:space="0" w:color="auto"/>
              <w:bottom w:val="nil"/>
            </w:tcBorders>
          </w:tcPr>
          <w:p w:rsidR="005607AB" w:rsidRDefault="005607AB">
            <w:pPr>
              <w:spacing w:before="0" w:after="0" w:line="320" w:lineRule="exact"/>
              <w:ind w:left="37"/>
              <w:jc w:val="left"/>
              <w:rPr>
                <w:rFonts w:hint="cs"/>
                <w:sz w:val="24"/>
                <w:szCs w:val="24"/>
              </w:rPr>
            </w:pPr>
            <w:r>
              <w:rPr>
                <w:rFonts w:hint="cs"/>
                <w:sz w:val="24"/>
                <w:szCs w:val="24"/>
                <w:rtl/>
              </w:rPr>
              <w:t>النفقات على الغذاء</w:t>
            </w:r>
          </w:p>
        </w:tc>
        <w:tc>
          <w:tcPr>
            <w:tcW w:w="1004" w:type="dxa"/>
            <w:tcBorders>
              <w:top w:val="single" w:sz="4" w:space="0" w:color="auto"/>
              <w:bottom w:val="nil"/>
            </w:tcBorders>
          </w:tcPr>
          <w:p w:rsidR="005607AB" w:rsidRDefault="005607AB">
            <w:pPr>
              <w:pStyle w:val="Header"/>
              <w:spacing w:line="320" w:lineRule="exact"/>
              <w:ind w:left="113"/>
              <w:rPr>
                <w:rFonts w:hint="cs"/>
                <w:sz w:val="24"/>
                <w:szCs w:val="24"/>
                <w:lang w:val="fr-FR"/>
              </w:rPr>
            </w:pPr>
            <w:r>
              <w:rPr>
                <w:rFonts w:hint="cs"/>
                <w:sz w:val="24"/>
                <w:szCs w:val="24"/>
                <w:rtl/>
                <w:lang w:val="fr-FR"/>
              </w:rPr>
              <w:t>58.5</w:t>
            </w:r>
          </w:p>
        </w:tc>
        <w:tc>
          <w:tcPr>
            <w:tcW w:w="2151" w:type="dxa"/>
            <w:tcBorders>
              <w:top w:val="single" w:sz="4" w:space="0" w:color="auto"/>
              <w:bottom w:val="nil"/>
            </w:tcBorders>
          </w:tcPr>
          <w:p w:rsidR="005607AB" w:rsidRDefault="005607AB">
            <w:pPr>
              <w:spacing w:before="0" w:after="0" w:line="320" w:lineRule="exact"/>
              <w:jc w:val="both"/>
              <w:rPr>
                <w:rFonts w:hint="cs"/>
                <w:sz w:val="24"/>
                <w:szCs w:val="24"/>
                <w:lang w:val="fr-FR"/>
              </w:rPr>
            </w:pPr>
            <w:r>
              <w:rPr>
                <w:rFonts w:hint="cs"/>
                <w:sz w:val="24"/>
                <w:szCs w:val="24"/>
                <w:rtl/>
                <w:lang w:val="fr-FR"/>
              </w:rPr>
              <w:tab/>
              <w:t>59.1</w:t>
            </w:r>
          </w:p>
        </w:tc>
        <w:tc>
          <w:tcPr>
            <w:tcW w:w="1616" w:type="dxa"/>
            <w:tcBorders>
              <w:top w:val="single" w:sz="4" w:space="0" w:color="auto"/>
              <w:bottom w:val="nil"/>
            </w:tcBorders>
          </w:tcPr>
          <w:p w:rsidR="005607AB" w:rsidRDefault="005607AB">
            <w:pPr>
              <w:tabs>
                <w:tab w:val="left" w:pos="335"/>
              </w:tabs>
              <w:spacing w:before="0" w:after="0" w:line="320" w:lineRule="exact"/>
              <w:jc w:val="both"/>
              <w:rPr>
                <w:rFonts w:hint="cs"/>
                <w:sz w:val="24"/>
                <w:szCs w:val="24"/>
                <w:lang w:val="fr-FR"/>
              </w:rPr>
            </w:pPr>
            <w:r>
              <w:rPr>
                <w:rFonts w:hint="cs"/>
                <w:sz w:val="24"/>
                <w:szCs w:val="24"/>
                <w:rtl/>
                <w:lang w:val="fr-FR"/>
              </w:rPr>
              <w:tab/>
              <w:t>66.3</w:t>
            </w:r>
          </w:p>
        </w:tc>
        <w:tc>
          <w:tcPr>
            <w:tcW w:w="774" w:type="dxa"/>
            <w:tcBorders>
              <w:top w:val="single" w:sz="4" w:space="0" w:color="auto"/>
              <w:bottom w:val="nil"/>
            </w:tcBorders>
          </w:tcPr>
          <w:p w:rsidR="005607AB" w:rsidRDefault="005607AB">
            <w:pPr>
              <w:spacing w:before="0" w:after="0" w:line="320" w:lineRule="exact"/>
              <w:ind w:left="113"/>
              <w:jc w:val="both"/>
              <w:rPr>
                <w:rFonts w:hint="cs"/>
                <w:sz w:val="24"/>
                <w:szCs w:val="24"/>
                <w:lang w:val="fr-FR"/>
              </w:rPr>
            </w:pPr>
            <w:r>
              <w:rPr>
                <w:rFonts w:hint="cs"/>
                <w:sz w:val="24"/>
                <w:szCs w:val="24"/>
                <w:rtl/>
                <w:lang w:val="fr-FR"/>
              </w:rPr>
              <w:t>62.8</w:t>
            </w:r>
          </w:p>
        </w:tc>
      </w:tr>
      <w:tr w:rsidR="005607AB" w:rsidTr="005607AB">
        <w:trPr>
          <w:jc w:val="center"/>
        </w:trPr>
        <w:tc>
          <w:tcPr>
            <w:tcW w:w="3019" w:type="dxa"/>
            <w:tcBorders>
              <w:top w:val="nil"/>
            </w:tcBorders>
          </w:tcPr>
          <w:p w:rsidR="005607AB" w:rsidRDefault="005607AB">
            <w:pPr>
              <w:spacing w:before="0" w:after="0" w:line="320" w:lineRule="exact"/>
              <w:ind w:left="37"/>
              <w:jc w:val="left"/>
              <w:rPr>
                <w:rFonts w:hint="cs"/>
                <w:spacing w:val="0"/>
                <w:sz w:val="24"/>
                <w:szCs w:val="24"/>
                <w:lang w:val="fr-FR"/>
              </w:rPr>
            </w:pPr>
            <w:r>
              <w:rPr>
                <w:rFonts w:hint="cs"/>
                <w:spacing w:val="0"/>
                <w:sz w:val="24"/>
                <w:szCs w:val="24"/>
                <w:rtl/>
                <w:lang w:val="fr-FR"/>
              </w:rPr>
              <w:t>النفقات على أشياء أخرى غير الغذاء</w:t>
            </w:r>
          </w:p>
        </w:tc>
        <w:tc>
          <w:tcPr>
            <w:tcW w:w="1004" w:type="dxa"/>
            <w:tcBorders>
              <w:top w:val="nil"/>
            </w:tcBorders>
          </w:tcPr>
          <w:p w:rsidR="005607AB" w:rsidRDefault="005607AB">
            <w:pPr>
              <w:spacing w:before="0" w:after="0" w:line="320" w:lineRule="exact"/>
              <w:ind w:left="113"/>
              <w:jc w:val="both"/>
              <w:rPr>
                <w:rFonts w:hint="cs"/>
                <w:sz w:val="24"/>
                <w:szCs w:val="24"/>
              </w:rPr>
            </w:pPr>
            <w:r>
              <w:rPr>
                <w:rFonts w:hint="cs"/>
                <w:sz w:val="24"/>
                <w:szCs w:val="24"/>
                <w:rtl/>
              </w:rPr>
              <w:t>24.8</w:t>
            </w:r>
          </w:p>
        </w:tc>
        <w:tc>
          <w:tcPr>
            <w:tcW w:w="2151" w:type="dxa"/>
            <w:tcBorders>
              <w:top w:val="nil"/>
            </w:tcBorders>
          </w:tcPr>
          <w:p w:rsidR="005607AB" w:rsidRDefault="005607AB">
            <w:pPr>
              <w:spacing w:before="0" w:after="0" w:line="320" w:lineRule="exact"/>
              <w:jc w:val="both"/>
              <w:rPr>
                <w:rFonts w:hint="cs"/>
                <w:sz w:val="24"/>
                <w:szCs w:val="24"/>
              </w:rPr>
            </w:pPr>
            <w:r>
              <w:rPr>
                <w:rFonts w:hint="cs"/>
                <w:sz w:val="24"/>
                <w:szCs w:val="24"/>
                <w:rtl/>
              </w:rPr>
              <w:tab/>
              <w:t>24.0</w:t>
            </w:r>
          </w:p>
        </w:tc>
        <w:tc>
          <w:tcPr>
            <w:tcW w:w="1616" w:type="dxa"/>
            <w:tcBorders>
              <w:top w:val="nil"/>
            </w:tcBorders>
          </w:tcPr>
          <w:p w:rsidR="005607AB" w:rsidRDefault="005607AB">
            <w:pPr>
              <w:tabs>
                <w:tab w:val="left" w:pos="335"/>
              </w:tabs>
              <w:spacing w:before="0" w:after="0" w:line="320" w:lineRule="exact"/>
              <w:jc w:val="both"/>
              <w:rPr>
                <w:rFonts w:hint="cs"/>
                <w:sz w:val="24"/>
                <w:szCs w:val="24"/>
              </w:rPr>
            </w:pPr>
            <w:r>
              <w:rPr>
                <w:rFonts w:hint="cs"/>
                <w:sz w:val="24"/>
                <w:szCs w:val="24"/>
                <w:rtl/>
              </w:rPr>
              <w:tab/>
              <w:t>21.2</w:t>
            </w:r>
          </w:p>
        </w:tc>
        <w:tc>
          <w:tcPr>
            <w:tcW w:w="774" w:type="dxa"/>
            <w:tcBorders>
              <w:top w:val="nil"/>
            </w:tcBorders>
          </w:tcPr>
          <w:p w:rsidR="005607AB" w:rsidRDefault="005607AB">
            <w:pPr>
              <w:spacing w:before="0" w:after="0" w:line="320" w:lineRule="exact"/>
              <w:ind w:left="113"/>
              <w:jc w:val="both"/>
              <w:rPr>
                <w:rFonts w:hint="cs"/>
                <w:sz w:val="24"/>
                <w:szCs w:val="24"/>
              </w:rPr>
            </w:pPr>
            <w:r>
              <w:rPr>
                <w:rFonts w:hint="cs"/>
                <w:sz w:val="24"/>
                <w:szCs w:val="24"/>
                <w:rtl/>
              </w:rPr>
              <w:t>22.6</w:t>
            </w:r>
          </w:p>
        </w:tc>
      </w:tr>
      <w:tr w:rsidR="005607AB" w:rsidTr="005607AB">
        <w:trPr>
          <w:jc w:val="center"/>
        </w:trPr>
        <w:tc>
          <w:tcPr>
            <w:tcW w:w="3019" w:type="dxa"/>
          </w:tcPr>
          <w:p w:rsidR="005607AB" w:rsidRDefault="005607AB">
            <w:pPr>
              <w:spacing w:before="0" w:after="0" w:line="320" w:lineRule="exact"/>
              <w:ind w:left="37"/>
              <w:jc w:val="left"/>
              <w:rPr>
                <w:rFonts w:hint="cs"/>
                <w:sz w:val="24"/>
                <w:szCs w:val="24"/>
              </w:rPr>
            </w:pPr>
            <w:r>
              <w:rPr>
                <w:rFonts w:hint="cs"/>
                <w:sz w:val="24"/>
                <w:szCs w:val="24"/>
                <w:rtl/>
              </w:rPr>
              <w:t>المرافق العامة</w:t>
            </w:r>
          </w:p>
        </w:tc>
        <w:tc>
          <w:tcPr>
            <w:tcW w:w="1004" w:type="dxa"/>
          </w:tcPr>
          <w:p w:rsidR="005607AB" w:rsidRDefault="005607AB">
            <w:pPr>
              <w:spacing w:before="0" w:after="0" w:line="320" w:lineRule="exact"/>
              <w:ind w:left="113"/>
              <w:jc w:val="both"/>
              <w:rPr>
                <w:rFonts w:hint="cs"/>
                <w:sz w:val="24"/>
                <w:szCs w:val="24"/>
              </w:rPr>
            </w:pPr>
            <w:r>
              <w:rPr>
                <w:rFonts w:hint="cs"/>
                <w:sz w:val="24"/>
                <w:szCs w:val="24"/>
                <w:rtl/>
              </w:rPr>
              <w:t>14.6</w:t>
            </w:r>
          </w:p>
        </w:tc>
        <w:tc>
          <w:tcPr>
            <w:tcW w:w="2151" w:type="dxa"/>
          </w:tcPr>
          <w:p w:rsidR="005607AB" w:rsidRDefault="005607AB">
            <w:pPr>
              <w:spacing w:before="0" w:after="0" w:line="320" w:lineRule="exact"/>
              <w:jc w:val="both"/>
              <w:rPr>
                <w:rFonts w:hint="cs"/>
                <w:sz w:val="24"/>
                <w:szCs w:val="24"/>
              </w:rPr>
            </w:pPr>
            <w:r>
              <w:rPr>
                <w:sz w:val="24"/>
                <w:szCs w:val="24"/>
                <w:rtl/>
              </w:rPr>
              <w:tab/>
            </w:r>
            <w:r>
              <w:rPr>
                <w:rFonts w:hint="cs"/>
                <w:sz w:val="24"/>
                <w:szCs w:val="24"/>
                <w:rtl/>
              </w:rPr>
              <w:t>13.7</w:t>
            </w:r>
          </w:p>
        </w:tc>
        <w:tc>
          <w:tcPr>
            <w:tcW w:w="1616" w:type="dxa"/>
          </w:tcPr>
          <w:p w:rsidR="005607AB" w:rsidRDefault="005607AB">
            <w:pPr>
              <w:tabs>
                <w:tab w:val="left" w:pos="335"/>
              </w:tabs>
              <w:spacing w:before="0" w:after="0" w:line="320" w:lineRule="exact"/>
              <w:jc w:val="both"/>
              <w:rPr>
                <w:rFonts w:hint="cs"/>
                <w:sz w:val="24"/>
                <w:szCs w:val="24"/>
              </w:rPr>
            </w:pPr>
            <w:r>
              <w:rPr>
                <w:sz w:val="24"/>
                <w:szCs w:val="24"/>
                <w:rtl/>
              </w:rPr>
              <w:tab/>
            </w:r>
            <w:r>
              <w:rPr>
                <w:rFonts w:hint="cs"/>
                <w:sz w:val="24"/>
                <w:szCs w:val="24"/>
                <w:rtl/>
              </w:rPr>
              <w:t>10.8</w:t>
            </w:r>
          </w:p>
        </w:tc>
        <w:tc>
          <w:tcPr>
            <w:tcW w:w="774" w:type="dxa"/>
          </w:tcPr>
          <w:p w:rsidR="005607AB" w:rsidRDefault="005607AB">
            <w:pPr>
              <w:spacing w:before="0" w:after="0" w:line="320" w:lineRule="exact"/>
              <w:ind w:left="113"/>
              <w:jc w:val="both"/>
              <w:rPr>
                <w:rFonts w:hint="cs"/>
                <w:sz w:val="24"/>
                <w:szCs w:val="24"/>
              </w:rPr>
            </w:pPr>
            <w:r>
              <w:rPr>
                <w:rFonts w:hint="cs"/>
                <w:sz w:val="24"/>
                <w:szCs w:val="24"/>
                <w:rtl/>
              </w:rPr>
              <w:t>12.3</w:t>
            </w:r>
          </w:p>
        </w:tc>
      </w:tr>
      <w:tr w:rsidR="005607AB" w:rsidTr="005607AB">
        <w:trPr>
          <w:jc w:val="center"/>
        </w:trPr>
        <w:tc>
          <w:tcPr>
            <w:tcW w:w="3019" w:type="dxa"/>
            <w:tcBorders>
              <w:bottom w:val="single" w:sz="4" w:space="0" w:color="auto"/>
            </w:tcBorders>
          </w:tcPr>
          <w:p w:rsidR="005607AB" w:rsidRDefault="005607AB">
            <w:pPr>
              <w:spacing w:before="0" w:after="0" w:line="320" w:lineRule="exact"/>
              <w:ind w:left="37"/>
              <w:jc w:val="left"/>
              <w:rPr>
                <w:rFonts w:hint="cs"/>
                <w:sz w:val="24"/>
                <w:szCs w:val="24"/>
              </w:rPr>
            </w:pPr>
            <w:r>
              <w:rPr>
                <w:rFonts w:hint="cs"/>
                <w:sz w:val="24"/>
                <w:szCs w:val="24"/>
                <w:rtl/>
              </w:rPr>
              <w:t>التعليم</w:t>
            </w:r>
          </w:p>
        </w:tc>
        <w:tc>
          <w:tcPr>
            <w:tcW w:w="1004" w:type="dxa"/>
            <w:tcBorders>
              <w:bottom w:val="single" w:sz="4" w:space="0" w:color="auto"/>
            </w:tcBorders>
          </w:tcPr>
          <w:p w:rsidR="005607AB" w:rsidRDefault="005607AB">
            <w:pPr>
              <w:spacing w:before="0" w:after="0" w:line="320" w:lineRule="exact"/>
              <w:ind w:left="113"/>
              <w:jc w:val="both"/>
              <w:rPr>
                <w:rFonts w:hint="cs"/>
                <w:sz w:val="24"/>
                <w:szCs w:val="24"/>
              </w:rPr>
            </w:pPr>
            <w:r>
              <w:rPr>
                <w:rFonts w:hint="cs"/>
                <w:sz w:val="24"/>
                <w:szCs w:val="24"/>
                <w:rtl/>
              </w:rPr>
              <w:t>2.1</w:t>
            </w:r>
          </w:p>
        </w:tc>
        <w:tc>
          <w:tcPr>
            <w:tcW w:w="2151" w:type="dxa"/>
            <w:tcBorders>
              <w:bottom w:val="single" w:sz="4" w:space="0" w:color="auto"/>
            </w:tcBorders>
          </w:tcPr>
          <w:p w:rsidR="005607AB" w:rsidRDefault="005607AB">
            <w:pPr>
              <w:spacing w:before="0" w:after="0" w:line="320" w:lineRule="exact"/>
              <w:jc w:val="both"/>
              <w:rPr>
                <w:rFonts w:hint="cs"/>
                <w:sz w:val="24"/>
                <w:szCs w:val="24"/>
              </w:rPr>
            </w:pPr>
            <w:r>
              <w:rPr>
                <w:sz w:val="24"/>
                <w:szCs w:val="24"/>
                <w:rtl/>
              </w:rPr>
              <w:tab/>
            </w:r>
            <w:r>
              <w:rPr>
                <w:rFonts w:hint="cs"/>
                <w:sz w:val="24"/>
                <w:szCs w:val="24"/>
                <w:rtl/>
              </w:rPr>
              <w:t>3.2</w:t>
            </w:r>
          </w:p>
        </w:tc>
        <w:tc>
          <w:tcPr>
            <w:tcW w:w="1616" w:type="dxa"/>
            <w:tcBorders>
              <w:bottom w:val="single" w:sz="4" w:space="0" w:color="auto"/>
            </w:tcBorders>
          </w:tcPr>
          <w:p w:rsidR="005607AB" w:rsidRDefault="005607AB">
            <w:pPr>
              <w:tabs>
                <w:tab w:val="left" w:pos="335"/>
              </w:tabs>
              <w:spacing w:before="0" w:after="0" w:line="320" w:lineRule="exact"/>
              <w:jc w:val="both"/>
              <w:rPr>
                <w:rFonts w:hint="cs"/>
                <w:sz w:val="24"/>
                <w:szCs w:val="24"/>
              </w:rPr>
            </w:pPr>
            <w:r>
              <w:rPr>
                <w:sz w:val="24"/>
                <w:szCs w:val="24"/>
                <w:rtl/>
              </w:rPr>
              <w:tab/>
            </w:r>
            <w:r>
              <w:rPr>
                <w:rFonts w:hint="cs"/>
                <w:sz w:val="24"/>
                <w:szCs w:val="24"/>
                <w:rtl/>
              </w:rPr>
              <w:t>1.7</w:t>
            </w:r>
          </w:p>
        </w:tc>
        <w:tc>
          <w:tcPr>
            <w:tcW w:w="774" w:type="dxa"/>
            <w:tcBorders>
              <w:bottom w:val="single" w:sz="4" w:space="0" w:color="auto"/>
            </w:tcBorders>
          </w:tcPr>
          <w:p w:rsidR="005607AB" w:rsidRDefault="005607AB">
            <w:pPr>
              <w:spacing w:before="0" w:after="0" w:line="320" w:lineRule="exact"/>
              <w:ind w:left="113"/>
              <w:jc w:val="both"/>
              <w:rPr>
                <w:rFonts w:hint="cs"/>
                <w:sz w:val="24"/>
                <w:szCs w:val="24"/>
              </w:rPr>
            </w:pPr>
            <w:r>
              <w:rPr>
                <w:rFonts w:hint="cs"/>
                <w:sz w:val="24"/>
                <w:szCs w:val="24"/>
                <w:rtl/>
              </w:rPr>
              <w:t>2.3</w:t>
            </w:r>
          </w:p>
        </w:tc>
      </w:tr>
      <w:tr w:rsidR="005607AB" w:rsidTr="005607AB">
        <w:trPr>
          <w:trHeight w:val="399"/>
          <w:jc w:val="center"/>
        </w:trPr>
        <w:tc>
          <w:tcPr>
            <w:tcW w:w="3019" w:type="dxa"/>
            <w:tcBorders>
              <w:top w:val="single" w:sz="4" w:space="0" w:color="auto"/>
              <w:bottom w:val="single" w:sz="4" w:space="0" w:color="auto"/>
            </w:tcBorders>
          </w:tcPr>
          <w:p w:rsidR="005607AB" w:rsidRDefault="005607AB">
            <w:pPr>
              <w:pStyle w:val="Header"/>
              <w:spacing w:line="320" w:lineRule="exact"/>
              <w:jc w:val="left"/>
              <w:rPr>
                <w:rFonts w:hint="cs"/>
                <w:sz w:val="24"/>
                <w:szCs w:val="24"/>
              </w:rPr>
            </w:pPr>
            <w:r>
              <w:rPr>
                <w:sz w:val="24"/>
                <w:szCs w:val="24"/>
                <w:rtl/>
              </w:rPr>
              <w:tab/>
            </w:r>
            <w:r>
              <w:rPr>
                <w:rFonts w:hint="cs"/>
                <w:sz w:val="24"/>
                <w:szCs w:val="24"/>
                <w:rtl/>
              </w:rPr>
              <w:t>المجموع</w:t>
            </w:r>
          </w:p>
        </w:tc>
        <w:tc>
          <w:tcPr>
            <w:tcW w:w="1004" w:type="dxa"/>
            <w:tcBorders>
              <w:top w:val="single" w:sz="4" w:space="0" w:color="auto"/>
              <w:bottom w:val="single" w:sz="4" w:space="0" w:color="auto"/>
            </w:tcBorders>
          </w:tcPr>
          <w:p w:rsidR="005607AB" w:rsidRDefault="005607AB">
            <w:pPr>
              <w:spacing w:before="0" w:after="0" w:line="320" w:lineRule="exact"/>
              <w:ind w:left="113"/>
              <w:jc w:val="both"/>
              <w:rPr>
                <w:rFonts w:hint="cs"/>
                <w:sz w:val="24"/>
                <w:szCs w:val="24"/>
              </w:rPr>
            </w:pPr>
            <w:r>
              <w:rPr>
                <w:rFonts w:hint="cs"/>
                <w:sz w:val="24"/>
                <w:szCs w:val="24"/>
                <w:rtl/>
              </w:rPr>
              <w:t>100.0</w:t>
            </w:r>
          </w:p>
        </w:tc>
        <w:tc>
          <w:tcPr>
            <w:tcW w:w="2151" w:type="dxa"/>
            <w:tcBorders>
              <w:top w:val="single" w:sz="4" w:space="0" w:color="auto"/>
              <w:bottom w:val="single" w:sz="4" w:space="0" w:color="auto"/>
            </w:tcBorders>
          </w:tcPr>
          <w:p w:rsidR="005607AB" w:rsidRDefault="005607AB">
            <w:pPr>
              <w:spacing w:before="0" w:after="0" w:line="320" w:lineRule="exact"/>
              <w:jc w:val="both"/>
              <w:rPr>
                <w:rFonts w:hint="cs"/>
                <w:sz w:val="24"/>
                <w:szCs w:val="24"/>
              </w:rPr>
            </w:pPr>
            <w:r>
              <w:rPr>
                <w:sz w:val="24"/>
                <w:szCs w:val="24"/>
                <w:rtl/>
              </w:rPr>
              <w:tab/>
            </w:r>
            <w:r>
              <w:rPr>
                <w:rFonts w:hint="cs"/>
                <w:sz w:val="24"/>
                <w:szCs w:val="24"/>
                <w:rtl/>
              </w:rPr>
              <w:t>100.0</w:t>
            </w:r>
          </w:p>
        </w:tc>
        <w:tc>
          <w:tcPr>
            <w:tcW w:w="1616" w:type="dxa"/>
            <w:tcBorders>
              <w:top w:val="single" w:sz="4" w:space="0" w:color="auto"/>
              <w:bottom w:val="single" w:sz="4" w:space="0" w:color="auto"/>
            </w:tcBorders>
          </w:tcPr>
          <w:p w:rsidR="005607AB" w:rsidRDefault="005607AB">
            <w:pPr>
              <w:tabs>
                <w:tab w:val="left" w:pos="335"/>
              </w:tabs>
              <w:spacing w:before="0" w:after="0" w:line="320" w:lineRule="exact"/>
              <w:jc w:val="both"/>
              <w:rPr>
                <w:rFonts w:hint="cs"/>
                <w:sz w:val="24"/>
                <w:szCs w:val="24"/>
              </w:rPr>
            </w:pPr>
            <w:r>
              <w:rPr>
                <w:sz w:val="24"/>
                <w:szCs w:val="24"/>
                <w:rtl/>
              </w:rPr>
              <w:tab/>
            </w:r>
            <w:r>
              <w:rPr>
                <w:rFonts w:hint="cs"/>
                <w:sz w:val="24"/>
                <w:szCs w:val="24"/>
                <w:rtl/>
              </w:rPr>
              <w:t>100.0</w:t>
            </w:r>
          </w:p>
        </w:tc>
        <w:tc>
          <w:tcPr>
            <w:tcW w:w="774" w:type="dxa"/>
            <w:tcBorders>
              <w:top w:val="single" w:sz="4" w:space="0" w:color="auto"/>
              <w:bottom w:val="single" w:sz="4" w:space="0" w:color="auto"/>
            </w:tcBorders>
          </w:tcPr>
          <w:p w:rsidR="005607AB" w:rsidRDefault="005607AB">
            <w:pPr>
              <w:spacing w:before="0" w:after="0" w:line="320" w:lineRule="exact"/>
              <w:ind w:left="113"/>
              <w:jc w:val="both"/>
              <w:rPr>
                <w:rFonts w:hint="cs"/>
                <w:sz w:val="24"/>
                <w:szCs w:val="24"/>
              </w:rPr>
            </w:pPr>
            <w:r>
              <w:rPr>
                <w:rFonts w:hint="cs"/>
                <w:sz w:val="24"/>
                <w:szCs w:val="24"/>
                <w:rtl/>
              </w:rPr>
              <w:t>100.0</w:t>
            </w:r>
          </w:p>
        </w:tc>
      </w:tr>
    </w:tbl>
    <w:p w:rsidR="00000000" w:rsidRDefault="005607AB">
      <w:pPr>
        <w:spacing w:line="240" w:lineRule="exact"/>
        <w:jc w:val="center"/>
        <w:rPr>
          <w:rFonts w:hint="cs"/>
          <w:b/>
          <w:bCs/>
          <w:sz w:val="24"/>
          <w:szCs w:val="24"/>
          <w:rtl/>
        </w:rPr>
      </w:pPr>
      <w:r>
        <w:rPr>
          <w:rFonts w:hint="cs"/>
          <w:b/>
          <w:bCs/>
          <w:sz w:val="24"/>
          <w:szCs w:val="24"/>
          <w:rtl/>
        </w:rPr>
        <w:t>الجدول 33</w:t>
      </w:r>
      <w:r>
        <w:rPr>
          <w:b/>
          <w:bCs/>
          <w:sz w:val="24"/>
          <w:szCs w:val="24"/>
          <w:rtl/>
        </w:rPr>
        <w:br/>
      </w:r>
      <w:r>
        <w:rPr>
          <w:rFonts w:hint="cs"/>
          <w:b/>
          <w:bCs/>
          <w:sz w:val="24"/>
          <w:szCs w:val="24"/>
          <w:rtl/>
        </w:rPr>
        <w:t>الفقر حسب الفئات العمرية والمناطق</w:t>
      </w:r>
    </w:p>
    <w:tbl>
      <w:tblPr>
        <w:bidiVisual/>
        <w:tblW w:w="9378" w:type="dxa"/>
        <w:jc w:val="center"/>
        <w:tblInd w:w="4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45"/>
        <w:gridCol w:w="966"/>
        <w:gridCol w:w="1973"/>
        <w:gridCol w:w="1165"/>
        <w:gridCol w:w="904"/>
        <w:gridCol w:w="1130"/>
        <w:gridCol w:w="1195"/>
      </w:tblGrid>
      <w:tr w:rsidR="005607AB" w:rsidTr="005607AB">
        <w:trPr>
          <w:cantSplit/>
          <w:trHeight w:val="270"/>
          <w:jc w:val="center"/>
        </w:trPr>
        <w:tc>
          <w:tcPr>
            <w:tcW w:w="2045" w:type="dxa"/>
            <w:vMerge w:val="restart"/>
            <w:tcBorders>
              <w:top w:val="single" w:sz="4" w:space="0" w:color="auto"/>
              <w:left w:val="single" w:sz="4" w:space="0" w:color="auto"/>
              <w:bottom w:val="nil"/>
            </w:tcBorders>
            <w:noWrap/>
            <w:tcMar>
              <w:top w:w="15" w:type="dxa"/>
              <w:left w:w="15" w:type="dxa"/>
              <w:bottom w:w="0" w:type="dxa"/>
              <w:right w:w="15" w:type="dxa"/>
            </w:tcMar>
          </w:tcPr>
          <w:p w:rsidR="005607AB" w:rsidRDefault="005607AB">
            <w:pPr>
              <w:pStyle w:val="Header"/>
              <w:spacing w:line="320" w:lineRule="exact"/>
              <w:jc w:val="center"/>
              <w:rPr>
                <w:rFonts w:eastAsia="Arial Unicode MS" w:hint="cs"/>
                <w:sz w:val="24"/>
                <w:szCs w:val="24"/>
              </w:rPr>
            </w:pPr>
            <w:r>
              <w:rPr>
                <w:rFonts w:eastAsia="Arial Unicode MS" w:hint="cs"/>
                <w:sz w:val="24"/>
                <w:szCs w:val="24"/>
                <w:rtl/>
              </w:rPr>
              <w:t>الفئة العمرية</w:t>
            </w:r>
          </w:p>
        </w:tc>
        <w:tc>
          <w:tcPr>
            <w:tcW w:w="5008" w:type="dxa"/>
            <w:gridSpan w:val="4"/>
            <w:tcBorders>
              <w:top w:val="single" w:sz="4" w:space="0" w:color="auto"/>
              <w:bottom w:val="single" w:sz="6" w:space="0" w:color="auto"/>
            </w:tcBorders>
            <w:noWrap/>
            <w:tcMar>
              <w:top w:w="15" w:type="dxa"/>
              <w:left w:w="15" w:type="dxa"/>
              <w:bottom w:w="0" w:type="dxa"/>
              <w:right w:w="15" w:type="dxa"/>
            </w:tcMar>
            <w:vAlign w:val="bottom"/>
          </w:tcPr>
          <w:p w:rsidR="005607AB" w:rsidRDefault="005607AB">
            <w:pPr>
              <w:spacing w:before="0" w:after="0" w:line="320" w:lineRule="exact"/>
              <w:jc w:val="center"/>
              <w:rPr>
                <w:rFonts w:eastAsia="Arial Unicode MS" w:hint="cs"/>
                <w:sz w:val="24"/>
                <w:szCs w:val="24"/>
              </w:rPr>
            </w:pPr>
            <w:r>
              <w:rPr>
                <w:rFonts w:hint="cs"/>
                <w:sz w:val="24"/>
                <w:szCs w:val="24"/>
                <w:rtl/>
              </w:rPr>
              <w:t>النسبة المئوية للفقراء من السكان</w:t>
            </w:r>
          </w:p>
        </w:tc>
        <w:tc>
          <w:tcPr>
            <w:tcW w:w="1130" w:type="dxa"/>
            <w:vMerge w:val="restart"/>
            <w:tcBorders>
              <w:top w:val="single" w:sz="4" w:space="0" w:color="auto"/>
              <w:bottom w:val="nil"/>
            </w:tcBorders>
            <w:tcMar>
              <w:top w:w="15" w:type="dxa"/>
              <w:left w:w="15" w:type="dxa"/>
              <w:bottom w:w="0" w:type="dxa"/>
              <w:right w:w="15" w:type="dxa"/>
            </w:tcMar>
          </w:tcPr>
          <w:p w:rsidR="005607AB" w:rsidRDefault="005607AB">
            <w:pPr>
              <w:pStyle w:val="Header"/>
              <w:spacing w:line="320" w:lineRule="exact"/>
              <w:jc w:val="center"/>
              <w:rPr>
                <w:rFonts w:eastAsia="Arial Unicode MS" w:hint="cs"/>
                <w:sz w:val="24"/>
                <w:szCs w:val="24"/>
                <w:rtl/>
              </w:rPr>
            </w:pPr>
            <w:r>
              <w:rPr>
                <w:rFonts w:hint="cs"/>
                <w:sz w:val="24"/>
                <w:szCs w:val="24"/>
                <w:rtl/>
              </w:rPr>
              <w:t>النسبة المئوية للسكان</w:t>
            </w:r>
          </w:p>
        </w:tc>
        <w:tc>
          <w:tcPr>
            <w:tcW w:w="1195" w:type="dxa"/>
            <w:vMerge w:val="restart"/>
            <w:tcBorders>
              <w:top w:val="single" w:sz="4" w:space="0" w:color="auto"/>
              <w:bottom w:val="nil"/>
              <w:right w:val="single" w:sz="4" w:space="0" w:color="auto"/>
            </w:tcBorders>
            <w:tcMar>
              <w:top w:w="15" w:type="dxa"/>
              <w:left w:w="15" w:type="dxa"/>
              <w:bottom w:w="0" w:type="dxa"/>
              <w:right w:w="15" w:type="dxa"/>
            </w:tcMar>
          </w:tcPr>
          <w:p w:rsidR="005607AB" w:rsidRDefault="005607AB">
            <w:pPr>
              <w:spacing w:before="0" w:after="0" w:line="320" w:lineRule="exact"/>
              <w:jc w:val="center"/>
              <w:rPr>
                <w:rFonts w:eastAsia="Arial Unicode MS"/>
                <w:sz w:val="24"/>
                <w:szCs w:val="24"/>
              </w:rPr>
            </w:pPr>
            <w:r>
              <w:rPr>
                <w:rFonts w:hint="cs"/>
                <w:sz w:val="24"/>
                <w:szCs w:val="24"/>
                <w:rtl/>
              </w:rPr>
              <w:t>النسبة إلى الفقراء</w:t>
            </w:r>
          </w:p>
        </w:tc>
      </w:tr>
      <w:tr w:rsidR="005607AB" w:rsidTr="005607AB">
        <w:trPr>
          <w:cantSplit/>
          <w:trHeight w:val="315"/>
          <w:jc w:val="center"/>
        </w:trPr>
        <w:tc>
          <w:tcPr>
            <w:tcW w:w="2045" w:type="dxa"/>
            <w:vMerge/>
            <w:tcBorders>
              <w:top w:val="nil"/>
              <w:left w:val="single" w:sz="4" w:space="0" w:color="auto"/>
              <w:bottom w:val="single" w:sz="6" w:space="0" w:color="auto"/>
            </w:tcBorders>
            <w:vAlign w:val="center"/>
          </w:tcPr>
          <w:p w:rsidR="005607AB" w:rsidRDefault="005607AB">
            <w:pPr>
              <w:spacing w:before="0" w:after="0" w:line="320" w:lineRule="exact"/>
              <w:jc w:val="center"/>
              <w:rPr>
                <w:rFonts w:eastAsia="Arial Unicode MS"/>
                <w:sz w:val="24"/>
                <w:szCs w:val="24"/>
              </w:rPr>
            </w:pPr>
          </w:p>
        </w:tc>
        <w:tc>
          <w:tcPr>
            <w:tcW w:w="966" w:type="dxa"/>
            <w:tcBorders>
              <w:top w:val="single" w:sz="6" w:space="0" w:color="auto"/>
              <w:bottom w:val="single" w:sz="6" w:space="0" w:color="auto"/>
            </w:tcBorders>
            <w:noWrap/>
            <w:tcMar>
              <w:top w:w="0" w:type="dxa"/>
              <w:left w:w="15" w:type="dxa"/>
              <w:bottom w:w="0" w:type="dxa"/>
              <w:right w:w="15" w:type="dxa"/>
            </w:tcMar>
          </w:tcPr>
          <w:p w:rsidR="005607AB" w:rsidRDefault="005607AB">
            <w:pPr>
              <w:spacing w:before="0" w:after="0" w:line="320" w:lineRule="exact"/>
              <w:jc w:val="center"/>
              <w:rPr>
                <w:rFonts w:eastAsia="Arial Unicode MS" w:hint="cs"/>
                <w:sz w:val="24"/>
                <w:szCs w:val="24"/>
              </w:rPr>
            </w:pPr>
            <w:r>
              <w:rPr>
                <w:rFonts w:hint="cs"/>
                <w:sz w:val="24"/>
                <w:szCs w:val="24"/>
                <w:rtl/>
              </w:rPr>
              <w:t>تيرانا</w:t>
            </w:r>
          </w:p>
        </w:tc>
        <w:tc>
          <w:tcPr>
            <w:tcW w:w="1973" w:type="dxa"/>
            <w:tcBorders>
              <w:top w:val="single" w:sz="6" w:space="0" w:color="auto"/>
              <w:bottom w:val="single" w:sz="6" w:space="0" w:color="auto"/>
            </w:tcBorders>
            <w:noWrap/>
            <w:tcMar>
              <w:top w:w="0" w:type="dxa"/>
              <w:left w:w="15" w:type="dxa"/>
              <w:bottom w:w="0" w:type="dxa"/>
              <w:right w:w="15" w:type="dxa"/>
            </w:tcMar>
          </w:tcPr>
          <w:p w:rsidR="005607AB" w:rsidRDefault="005607AB">
            <w:pPr>
              <w:spacing w:before="0" w:after="0" w:line="320" w:lineRule="exact"/>
              <w:jc w:val="center"/>
              <w:rPr>
                <w:rFonts w:eastAsia="Arial Unicode MS" w:hint="cs"/>
                <w:sz w:val="24"/>
                <w:szCs w:val="24"/>
              </w:rPr>
            </w:pPr>
            <w:r>
              <w:rPr>
                <w:rFonts w:hint="cs"/>
                <w:sz w:val="24"/>
                <w:szCs w:val="24"/>
                <w:rtl/>
              </w:rPr>
              <w:t>المناطق الحضرية الأخرى</w:t>
            </w:r>
          </w:p>
        </w:tc>
        <w:tc>
          <w:tcPr>
            <w:tcW w:w="1165" w:type="dxa"/>
            <w:tcBorders>
              <w:top w:val="single" w:sz="6" w:space="0" w:color="auto"/>
              <w:bottom w:val="single" w:sz="6" w:space="0" w:color="auto"/>
            </w:tcBorders>
            <w:noWrap/>
            <w:tcMar>
              <w:top w:w="0" w:type="dxa"/>
              <w:left w:w="15" w:type="dxa"/>
              <w:bottom w:w="0" w:type="dxa"/>
              <w:right w:w="15" w:type="dxa"/>
            </w:tcMar>
          </w:tcPr>
          <w:p w:rsidR="005607AB" w:rsidRDefault="005607AB">
            <w:pPr>
              <w:spacing w:before="0" w:after="0" w:line="320" w:lineRule="exact"/>
              <w:ind w:hanging="107"/>
              <w:jc w:val="center"/>
              <w:rPr>
                <w:rFonts w:eastAsia="Arial Unicode MS" w:hint="cs"/>
                <w:sz w:val="24"/>
                <w:szCs w:val="24"/>
                <w:rtl/>
              </w:rPr>
            </w:pPr>
            <w:r>
              <w:rPr>
                <w:rFonts w:hint="cs"/>
                <w:sz w:val="24"/>
                <w:szCs w:val="24"/>
                <w:rtl/>
              </w:rPr>
              <w:t>المناطق الريفية</w:t>
            </w:r>
          </w:p>
        </w:tc>
        <w:tc>
          <w:tcPr>
            <w:tcW w:w="904" w:type="dxa"/>
            <w:tcBorders>
              <w:top w:val="single" w:sz="6" w:space="0" w:color="auto"/>
              <w:bottom w:val="single" w:sz="6" w:space="0" w:color="auto"/>
            </w:tcBorders>
            <w:noWrap/>
            <w:tcMar>
              <w:top w:w="0" w:type="dxa"/>
              <w:left w:w="15" w:type="dxa"/>
              <w:bottom w:w="0" w:type="dxa"/>
              <w:right w:w="15" w:type="dxa"/>
            </w:tcMar>
          </w:tcPr>
          <w:p w:rsidR="005607AB" w:rsidRDefault="005607AB">
            <w:pPr>
              <w:spacing w:before="0" w:after="0" w:line="320" w:lineRule="exact"/>
              <w:jc w:val="center"/>
              <w:rPr>
                <w:rFonts w:eastAsia="Arial Unicode MS" w:hint="cs"/>
                <w:sz w:val="24"/>
                <w:szCs w:val="24"/>
              </w:rPr>
            </w:pPr>
            <w:r>
              <w:rPr>
                <w:rFonts w:hint="cs"/>
                <w:sz w:val="24"/>
                <w:szCs w:val="24"/>
                <w:rtl/>
              </w:rPr>
              <w:t>المجموع</w:t>
            </w:r>
          </w:p>
        </w:tc>
        <w:tc>
          <w:tcPr>
            <w:tcW w:w="1130" w:type="dxa"/>
            <w:vMerge/>
            <w:tcBorders>
              <w:top w:val="nil"/>
              <w:bottom w:val="single" w:sz="6" w:space="0" w:color="auto"/>
            </w:tcBorders>
            <w:vAlign w:val="center"/>
          </w:tcPr>
          <w:p w:rsidR="005607AB" w:rsidRDefault="005607AB">
            <w:pPr>
              <w:spacing w:before="0" w:after="0" w:line="320" w:lineRule="exact"/>
              <w:jc w:val="center"/>
              <w:rPr>
                <w:rFonts w:eastAsia="Arial Unicode MS"/>
                <w:b/>
                <w:bCs/>
                <w:sz w:val="24"/>
                <w:szCs w:val="24"/>
              </w:rPr>
            </w:pPr>
          </w:p>
        </w:tc>
        <w:tc>
          <w:tcPr>
            <w:tcW w:w="1195" w:type="dxa"/>
            <w:vMerge/>
            <w:tcBorders>
              <w:top w:val="nil"/>
              <w:bottom w:val="single" w:sz="6" w:space="0" w:color="auto"/>
              <w:right w:val="single" w:sz="4" w:space="0" w:color="auto"/>
            </w:tcBorders>
            <w:vAlign w:val="center"/>
          </w:tcPr>
          <w:p w:rsidR="005607AB" w:rsidRDefault="005607AB">
            <w:pPr>
              <w:spacing w:before="0" w:after="0" w:line="320" w:lineRule="exact"/>
              <w:jc w:val="center"/>
              <w:rPr>
                <w:rFonts w:eastAsia="Arial Unicode MS"/>
                <w:b/>
                <w:bCs/>
                <w:sz w:val="24"/>
                <w:szCs w:val="24"/>
              </w:rPr>
            </w:pPr>
          </w:p>
        </w:tc>
      </w:tr>
      <w:tr w:rsidR="005607AB" w:rsidTr="005607AB">
        <w:trPr>
          <w:trHeight w:val="255"/>
          <w:jc w:val="center"/>
        </w:trPr>
        <w:tc>
          <w:tcPr>
            <w:tcW w:w="2045" w:type="dxa"/>
            <w:tcBorders>
              <w:top w:val="single" w:sz="6" w:space="0" w:color="auto"/>
              <w:left w:val="single" w:sz="4" w:space="0" w:color="auto"/>
              <w:bottom w:val="nil"/>
            </w:tcBorders>
            <w:noWrap/>
            <w:tcMar>
              <w:top w:w="0" w:type="dxa"/>
              <w:left w:w="15" w:type="dxa"/>
              <w:bottom w:w="0" w:type="dxa"/>
              <w:right w:w="15" w:type="dxa"/>
            </w:tcMar>
            <w:vAlign w:val="bottom"/>
          </w:tcPr>
          <w:p w:rsidR="005607AB" w:rsidRDefault="005607AB">
            <w:pPr>
              <w:spacing w:before="0" w:after="0" w:line="320" w:lineRule="exact"/>
              <w:ind w:left="85"/>
              <w:jc w:val="both"/>
              <w:rPr>
                <w:rFonts w:eastAsia="Arial Unicode MS" w:hint="cs"/>
                <w:sz w:val="24"/>
                <w:szCs w:val="24"/>
              </w:rPr>
            </w:pPr>
            <w:r>
              <w:rPr>
                <w:rFonts w:hint="cs"/>
                <w:sz w:val="24"/>
                <w:szCs w:val="24"/>
                <w:rtl/>
              </w:rPr>
              <w:t>أقل من خمس سنوات</w:t>
            </w:r>
          </w:p>
        </w:tc>
        <w:tc>
          <w:tcPr>
            <w:tcW w:w="966" w:type="dxa"/>
            <w:tcBorders>
              <w:top w:val="single" w:sz="6" w:space="0" w:color="auto"/>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26.91</w:t>
            </w:r>
          </w:p>
        </w:tc>
        <w:tc>
          <w:tcPr>
            <w:tcW w:w="1973" w:type="dxa"/>
            <w:tcBorders>
              <w:top w:val="single" w:sz="6" w:space="0" w:color="auto"/>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tl/>
              </w:rPr>
            </w:pPr>
            <w:r>
              <w:rPr>
                <w:rFonts w:eastAsia="Arial Unicode MS"/>
                <w:sz w:val="24"/>
                <w:szCs w:val="24"/>
                <w:rtl/>
              </w:rPr>
              <w:tab/>
            </w:r>
            <w:r>
              <w:rPr>
                <w:rFonts w:eastAsia="Arial Unicode MS" w:hint="cs"/>
                <w:sz w:val="24"/>
                <w:szCs w:val="24"/>
                <w:rtl/>
              </w:rPr>
              <w:t xml:space="preserve">  26.6</w:t>
            </w:r>
          </w:p>
        </w:tc>
        <w:tc>
          <w:tcPr>
            <w:tcW w:w="1165" w:type="dxa"/>
            <w:tcBorders>
              <w:top w:val="single" w:sz="6" w:space="0" w:color="auto"/>
              <w:bottom w:val="nil"/>
            </w:tcBorders>
            <w:noWrap/>
            <w:tcMar>
              <w:top w:w="15" w:type="dxa"/>
              <w:left w:w="15" w:type="dxa"/>
              <w:bottom w:w="0" w:type="dxa"/>
              <w:right w:w="15" w:type="dxa"/>
            </w:tcMar>
            <w:vAlign w:val="bottom"/>
          </w:tcPr>
          <w:p w:rsidR="005607AB" w:rsidRDefault="005607AB">
            <w:pPr>
              <w:pStyle w:val="Header"/>
              <w:spacing w:line="320" w:lineRule="exact"/>
              <w:ind w:left="113"/>
              <w:rPr>
                <w:rFonts w:eastAsia="Arial Unicode MS" w:hint="cs"/>
                <w:sz w:val="24"/>
                <w:szCs w:val="24"/>
              </w:rPr>
            </w:pPr>
            <w:r>
              <w:rPr>
                <w:rFonts w:eastAsia="Arial Unicode MS" w:hint="cs"/>
                <w:sz w:val="24"/>
                <w:szCs w:val="24"/>
                <w:rtl/>
              </w:rPr>
              <w:t>38.33</w:t>
            </w:r>
          </w:p>
        </w:tc>
        <w:tc>
          <w:tcPr>
            <w:tcW w:w="904" w:type="dxa"/>
            <w:tcBorders>
              <w:top w:val="single" w:sz="6" w:space="0" w:color="auto"/>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34.26</w:t>
            </w:r>
          </w:p>
        </w:tc>
        <w:tc>
          <w:tcPr>
            <w:tcW w:w="1130" w:type="dxa"/>
            <w:tcBorders>
              <w:top w:val="single" w:sz="6" w:space="0" w:color="auto"/>
              <w:bottom w:val="nil"/>
            </w:tcBorders>
            <w:noWrap/>
            <w:tcMar>
              <w:top w:w="15" w:type="dxa"/>
              <w:left w:w="15" w:type="dxa"/>
              <w:bottom w:w="0" w:type="dxa"/>
              <w:right w:w="15" w:type="dxa"/>
            </w:tcMar>
            <w:vAlign w:val="bottom"/>
          </w:tcPr>
          <w:p w:rsidR="005607AB" w:rsidRDefault="005607AB">
            <w:pPr>
              <w:spacing w:before="0" w:after="0" w:line="320" w:lineRule="exact"/>
              <w:ind w:left="262"/>
              <w:jc w:val="both"/>
              <w:rPr>
                <w:rFonts w:eastAsia="Arial Unicode MS" w:hint="cs"/>
                <w:sz w:val="24"/>
                <w:szCs w:val="24"/>
              </w:rPr>
            </w:pPr>
            <w:r>
              <w:rPr>
                <w:rFonts w:eastAsia="Arial Unicode MS" w:hint="cs"/>
                <w:sz w:val="24"/>
                <w:szCs w:val="24"/>
                <w:rtl/>
              </w:rPr>
              <w:t>8.49</w:t>
            </w:r>
          </w:p>
        </w:tc>
        <w:tc>
          <w:tcPr>
            <w:tcW w:w="1195" w:type="dxa"/>
            <w:tcBorders>
              <w:top w:val="single" w:sz="6" w:space="0" w:color="auto"/>
              <w:bottom w:val="nil"/>
              <w:right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4"/>
              <w:jc w:val="both"/>
              <w:rPr>
                <w:rFonts w:eastAsia="Arial Unicode MS" w:hint="cs"/>
                <w:sz w:val="24"/>
                <w:szCs w:val="24"/>
              </w:rPr>
            </w:pPr>
            <w:r>
              <w:rPr>
                <w:rFonts w:eastAsia="Arial Unicode MS" w:hint="cs"/>
                <w:sz w:val="24"/>
                <w:szCs w:val="24"/>
                <w:rtl/>
              </w:rPr>
              <w:t>11.45</w:t>
            </w:r>
          </w:p>
        </w:tc>
      </w:tr>
      <w:tr w:rsidR="005607AB" w:rsidTr="005607AB">
        <w:trPr>
          <w:trHeight w:val="255"/>
          <w:jc w:val="center"/>
        </w:trPr>
        <w:tc>
          <w:tcPr>
            <w:tcW w:w="2045" w:type="dxa"/>
            <w:tcBorders>
              <w:top w:val="nil"/>
              <w:left w:val="single" w:sz="4" w:space="0" w:color="auto"/>
              <w:bottom w:val="nil"/>
            </w:tcBorders>
            <w:noWrap/>
            <w:tcMar>
              <w:top w:w="0" w:type="dxa"/>
              <w:left w:w="15" w:type="dxa"/>
              <w:bottom w:w="0" w:type="dxa"/>
              <w:right w:w="15" w:type="dxa"/>
            </w:tcMar>
            <w:vAlign w:val="bottom"/>
          </w:tcPr>
          <w:p w:rsidR="005607AB" w:rsidRDefault="005607AB">
            <w:pPr>
              <w:spacing w:before="0" w:after="0" w:line="320" w:lineRule="exact"/>
              <w:ind w:left="85"/>
              <w:jc w:val="both"/>
              <w:rPr>
                <w:rFonts w:eastAsia="Arial Unicode MS"/>
                <w:sz w:val="24"/>
                <w:szCs w:val="24"/>
              </w:rPr>
            </w:pPr>
            <w:r>
              <w:rPr>
                <w:rFonts w:hint="cs"/>
                <w:sz w:val="24"/>
                <w:szCs w:val="24"/>
                <w:rtl/>
              </w:rPr>
              <w:t>5-10 سنوات</w:t>
            </w:r>
          </w:p>
        </w:tc>
        <w:tc>
          <w:tcPr>
            <w:tcW w:w="966"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27.16</w:t>
            </w:r>
          </w:p>
        </w:tc>
        <w:tc>
          <w:tcPr>
            <w:tcW w:w="1973"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sz w:val="24"/>
                <w:szCs w:val="24"/>
                <w:rtl/>
              </w:rPr>
              <w:tab/>
            </w:r>
            <w:r>
              <w:rPr>
                <w:rFonts w:eastAsia="Arial Unicode MS" w:hint="cs"/>
                <w:sz w:val="24"/>
                <w:szCs w:val="24"/>
                <w:rtl/>
              </w:rPr>
              <w:t>24.27</w:t>
            </w:r>
          </w:p>
        </w:tc>
        <w:tc>
          <w:tcPr>
            <w:tcW w:w="1165"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 xml:space="preserve">  37.4</w:t>
            </w:r>
          </w:p>
        </w:tc>
        <w:tc>
          <w:tcPr>
            <w:tcW w:w="904"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32.76</w:t>
            </w:r>
          </w:p>
        </w:tc>
        <w:tc>
          <w:tcPr>
            <w:tcW w:w="1130"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262"/>
              <w:jc w:val="both"/>
              <w:rPr>
                <w:rFonts w:eastAsia="Arial Unicode MS" w:hint="cs"/>
                <w:sz w:val="24"/>
                <w:szCs w:val="24"/>
              </w:rPr>
            </w:pPr>
            <w:r>
              <w:rPr>
                <w:rFonts w:eastAsia="Arial Unicode MS" w:hint="cs"/>
                <w:sz w:val="24"/>
                <w:szCs w:val="24"/>
                <w:rtl/>
              </w:rPr>
              <w:t>11.98</w:t>
            </w:r>
          </w:p>
        </w:tc>
        <w:tc>
          <w:tcPr>
            <w:tcW w:w="1195" w:type="dxa"/>
            <w:tcBorders>
              <w:top w:val="nil"/>
              <w:bottom w:val="nil"/>
              <w:right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4"/>
              <w:jc w:val="both"/>
              <w:rPr>
                <w:rFonts w:eastAsia="Arial Unicode MS" w:hint="cs"/>
                <w:sz w:val="24"/>
                <w:szCs w:val="24"/>
              </w:rPr>
            </w:pPr>
            <w:r>
              <w:rPr>
                <w:rFonts w:eastAsia="Arial Unicode MS" w:hint="cs"/>
                <w:sz w:val="24"/>
                <w:szCs w:val="24"/>
                <w:rtl/>
              </w:rPr>
              <w:t>15.46</w:t>
            </w:r>
          </w:p>
        </w:tc>
      </w:tr>
      <w:tr w:rsidR="005607AB" w:rsidTr="005607AB">
        <w:trPr>
          <w:trHeight w:val="255"/>
          <w:jc w:val="center"/>
        </w:trPr>
        <w:tc>
          <w:tcPr>
            <w:tcW w:w="2045" w:type="dxa"/>
            <w:tcBorders>
              <w:top w:val="nil"/>
              <w:left w:val="single" w:sz="4" w:space="0" w:color="auto"/>
              <w:bottom w:val="nil"/>
            </w:tcBorders>
            <w:noWrap/>
            <w:tcMar>
              <w:top w:w="0" w:type="dxa"/>
              <w:left w:w="15" w:type="dxa"/>
              <w:bottom w:w="0" w:type="dxa"/>
              <w:right w:w="15" w:type="dxa"/>
            </w:tcMar>
            <w:vAlign w:val="bottom"/>
          </w:tcPr>
          <w:p w:rsidR="005607AB" w:rsidRDefault="005607AB">
            <w:pPr>
              <w:spacing w:before="0" w:after="0" w:line="320" w:lineRule="exact"/>
              <w:ind w:left="85"/>
              <w:jc w:val="both"/>
              <w:rPr>
                <w:rFonts w:eastAsia="Arial Unicode MS" w:hint="cs"/>
                <w:sz w:val="24"/>
                <w:szCs w:val="24"/>
              </w:rPr>
            </w:pPr>
            <w:r>
              <w:rPr>
                <w:rFonts w:hint="cs"/>
                <w:sz w:val="24"/>
                <w:szCs w:val="24"/>
                <w:rtl/>
              </w:rPr>
              <w:t>11-21 سنة</w:t>
            </w:r>
          </w:p>
        </w:tc>
        <w:tc>
          <w:tcPr>
            <w:tcW w:w="966" w:type="dxa"/>
            <w:tcBorders>
              <w:top w:val="nil"/>
              <w:bottom w:val="nil"/>
            </w:tcBorders>
            <w:noWrap/>
            <w:tcMar>
              <w:top w:w="15" w:type="dxa"/>
              <w:left w:w="15" w:type="dxa"/>
              <w:bottom w:w="0" w:type="dxa"/>
              <w:right w:w="15" w:type="dxa"/>
            </w:tcMar>
            <w:vAlign w:val="bottom"/>
          </w:tcPr>
          <w:p w:rsidR="005607AB" w:rsidRDefault="005607AB">
            <w:pPr>
              <w:pStyle w:val="Header"/>
              <w:spacing w:line="320" w:lineRule="exact"/>
              <w:ind w:left="113"/>
              <w:rPr>
                <w:rFonts w:eastAsia="Arial Unicode MS" w:hint="cs"/>
                <w:sz w:val="24"/>
                <w:szCs w:val="24"/>
              </w:rPr>
            </w:pPr>
            <w:r>
              <w:rPr>
                <w:rFonts w:eastAsia="Arial Unicode MS" w:hint="cs"/>
                <w:sz w:val="24"/>
                <w:szCs w:val="24"/>
                <w:rtl/>
              </w:rPr>
              <w:t>21.32</w:t>
            </w:r>
          </w:p>
        </w:tc>
        <w:tc>
          <w:tcPr>
            <w:tcW w:w="1973"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sz w:val="24"/>
                <w:szCs w:val="24"/>
                <w:rtl/>
              </w:rPr>
              <w:tab/>
            </w:r>
            <w:r>
              <w:rPr>
                <w:rFonts w:eastAsia="Arial Unicode MS" w:hint="cs"/>
                <w:sz w:val="24"/>
                <w:szCs w:val="24"/>
                <w:rtl/>
              </w:rPr>
              <w:t>26.47</w:t>
            </w:r>
          </w:p>
        </w:tc>
        <w:tc>
          <w:tcPr>
            <w:tcW w:w="1165"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 xml:space="preserve">  33.6</w:t>
            </w:r>
          </w:p>
        </w:tc>
        <w:tc>
          <w:tcPr>
            <w:tcW w:w="904"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30.35</w:t>
            </w:r>
          </w:p>
        </w:tc>
        <w:tc>
          <w:tcPr>
            <w:tcW w:w="1130"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262"/>
              <w:jc w:val="both"/>
              <w:rPr>
                <w:rFonts w:eastAsia="Arial Unicode MS" w:hint="cs"/>
                <w:sz w:val="24"/>
                <w:szCs w:val="24"/>
              </w:rPr>
            </w:pPr>
            <w:r>
              <w:rPr>
                <w:rFonts w:eastAsia="Arial Unicode MS" w:hint="cs"/>
                <w:sz w:val="24"/>
                <w:szCs w:val="24"/>
                <w:rtl/>
              </w:rPr>
              <w:t>15.03</w:t>
            </w:r>
          </w:p>
        </w:tc>
        <w:tc>
          <w:tcPr>
            <w:tcW w:w="1195" w:type="dxa"/>
            <w:tcBorders>
              <w:top w:val="nil"/>
              <w:bottom w:val="nil"/>
              <w:right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4"/>
              <w:jc w:val="both"/>
              <w:rPr>
                <w:rFonts w:eastAsia="Arial Unicode MS" w:hint="cs"/>
                <w:sz w:val="24"/>
                <w:szCs w:val="24"/>
              </w:rPr>
            </w:pPr>
            <w:r>
              <w:rPr>
                <w:rFonts w:eastAsia="Arial Unicode MS" w:hint="cs"/>
                <w:sz w:val="24"/>
                <w:szCs w:val="24"/>
                <w:rtl/>
              </w:rPr>
              <w:t>17.97</w:t>
            </w:r>
          </w:p>
        </w:tc>
      </w:tr>
      <w:tr w:rsidR="005607AB" w:rsidTr="005607AB">
        <w:trPr>
          <w:trHeight w:val="255"/>
          <w:jc w:val="center"/>
        </w:trPr>
        <w:tc>
          <w:tcPr>
            <w:tcW w:w="2045" w:type="dxa"/>
            <w:tcBorders>
              <w:top w:val="nil"/>
              <w:left w:val="single" w:sz="4" w:space="0" w:color="auto"/>
              <w:bottom w:val="nil"/>
            </w:tcBorders>
            <w:noWrap/>
            <w:tcMar>
              <w:top w:w="0" w:type="dxa"/>
              <w:left w:w="15" w:type="dxa"/>
              <w:bottom w:w="0" w:type="dxa"/>
              <w:right w:w="15" w:type="dxa"/>
            </w:tcMar>
            <w:vAlign w:val="bottom"/>
          </w:tcPr>
          <w:p w:rsidR="005607AB" w:rsidRDefault="005607AB">
            <w:pPr>
              <w:spacing w:before="0" w:after="0" w:line="320" w:lineRule="exact"/>
              <w:ind w:left="85"/>
              <w:jc w:val="both"/>
              <w:rPr>
                <w:rFonts w:eastAsia="Arial Unicode MS" w:hint="cs"/>
                <w:sz w:val="24"/>
                <w:szCs w:val="24"/>
              </w:rPr>
            </w:pPr>
            <w:r>
              <w:rPr>
                <w:rFonts w:hint="cs"/>
                <w:sz w:val="24"/>
                <w:szCs w:val="24"/>
                <w:rtl/>
              </w:rPr>
              <w:t>18-25 سنة</w:t>
            </w:r>
          </w:p>
        </w:tc>
        <w:tc>
          <w:tcPr>
            <w:tcW w:w="966"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18.43</w:t>
            </w:r>
          </w:p>
        </w:tc>
        <w:tc>
          <w:tcPr>
            <w:tcW w:w="1973"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sz w:val="24"/>
                <w:szCs w:val="24"/>
                <w:rtl/>
              </w:rPr>
              <w:tab/>
            </w:r>
            <w:r>
              <w:rPr>
                <w:rFonts w:eastAsia="Arial Unicode MS" w:hint="cs"/>
                <w:sz w:val="24"/>
                <w:szCs w:val="24"/>
                <w:rtl/>
              </w:rPr>
              <w:t>20.01</w:t>
            </w:r>
          </w:p>
        </w:tc>
        <w:tc>
          <w:tcPr>
            <w:tcW w:w="1165"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26.11</w:t>
            </w:r>
          </w:p>
        </w:tc>
        <w:tc>
          <w:tcPr>
            <w:tcW w:w="904"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23.55</w:t>
            </w:r>
          </w:p>
        </w:tc>
        <w:tc>
          <w:tcPr>
            <w:tcW w:w="1130"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262"/>
              <w:jc w:val="both"/>
              <w:rPr>
                <w:rFonts w:eastAsia="Arial Unicode MS" w:hint="cs"/>
                <w:sz w:val="24"/>
                <w:szCs w:val="24"/>
              </w:rPr>
            </w:pPr>
            <w:r>
              <w:rPr>
                <w:rFonts w:eastAsia="Arial Unicode MS" w:hint="cs"/>
                <w:sz w:val="24"/>
                <w:szCs w:val="24"/>
                <w:rtl/>
              </w:rPr>
              <w:t>10.96</w:t>
            </w:r>
          </w:p>
        </w:tc>
        <w:tc>
          <w:tcPr>
            <w:tcW w:w="1195" w:type="dxa"/>
            <w:tcBorders>
              <w:top w:val="nil"/>
              <w:bottom w:val="nil"/>
              <w:right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4"/>
              <w:jc w:val="both"/>
              <w:rPr>
                <w:rFonts w:eastAsia="Arial Unicode MS" w:hint="cs"/>
                <w:sz w:val="24"/>
                <w:szCs w:val="24"/>
              </w:rPr>
            </w:pPr>
            <w:r>
              <w:rPr>
                <w:rFonts w:eastAsia="Arial Unicode MS" w:hint="cs"/>
                <w:sz w:val="24"/>
                <w:szCs w:val="24"/>
                <w:rtl/>
              </w:rPr>
              <w:t>10.17</w:t>
            </w:r>
          </w:p>
        </w:tc>
      </w:tr>
      <w:tr w:rsidR="005607AB" w:rsidTr="005607AB">
        <w:trPr>
          <w:trHeight w:val="255"/>
          <w:jc w:val="center"/>
        </w:trPr>
        <w:tc>
          <w:tcPr>
            <w:tcW w:w="2045" w:type="dxa"/>
            <w:tcBorders>
              <w:top w:val="nil"/>
              <w:left w:val="single" w:sz="4" w:space="0" w:color="auto"/>
              <w:bottom w:val="nil"/>
            </w:tcBorders>
            <w:noWrap/>
            <w:tcMar>
              <w:top w:w="0" w:type="dxa"/>
              <w:left w:w="15" w:type="dxa"/>
              <w:bottom w:w="0" w:type="dxa"/>
              <w:right w:w="15" w:type="dxa"/>
            </w:tcMar>
            <w:vAlign w:val="center"/>
          </w:tcPr>
          <w:p w:rsidR="005607AB" w:rsidRDefault="005607AB">
            <w:pPr>
              <w:pStyle w:val="Header"/>
              <w:spacing w:line="320" w:lineRule="exact"/>
              <w:ind w:left="85"/>
              <w:rPr>
                <w:rFonts w:eastAsia="Arial Unicode MS" w:hint="cs"/>
                <w:sz w:val="24"/>
                <w:szCs w:val="24"/>
              </w:rPr>
            </w:pPr>
            <w:r>
              <w:rPr>
                <w:rFonts w:hint="cs"/>
                <w:sz w:val="24"/>
                <w:szCs w:val="24"/>
                <w:rtl/>
              </w:rPr>
              <w:t>26-45 سنة</w:t>
            </w:r>
          </w:p>
        </w:tc>
        <w:tc>
          <w:tcPr>
            <w:tcW w:w="966"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tl/>
              </w:rPr>
            </w:pPr>
            <w:r>
              <w:rPr>
                <w:rFonts w:eastAsia="Arial Unicode MS" w:hint="cs"/>
                <w:sz w:val="24"/>
                <w:szCs w:val="24"/>
                <w:rtl/>
              </w:rPr>
              <w:t>18.39</w:t>
            </w:r>
          </w:p>
        </w:tc>
        <w:tc>
          <w:tcPr>
            <w:tcW w:w="1973"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sz w:val="24"/>
                <w:szCs w:val="24"/>
                <w:rtl/>
              </w:rPr>
            </w:pPr>
            <w:r>
              <w:rPr>
                <w:rFonts w:eastAsia="Arial Unicode MS"/>
                <w:sz w:val="24"/>
                <w:szCs w:val="24"/>
                <w:rtl/>
              </w:rPr>
              <w:tab/>
            </w:r>
            <w:r>
              <w:rPr>
                <w:rFonts w:eastAsia="Arial Unicode MS" w:hint="cs"/>
                <w:sz w:val="24"/>
                <w:szCs w:val="24"/>
                <w:rtl/>
              </w:rPr>
              <w:t>20.55</w:t>
            </w:r>
          </w:p>
        </w:tc>
        <w:tc>
          <w:tcPr>
            <w:tcW w:w="1165"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tl/>
              </w:rPr>
            </w:pPr>
            <w:r>
              <w:rPr>
                <w:rFonts w:eastAsia="Arial Unicode MS" w:hint="cs"/>
                <w:sz w:val="24"/>
                <w:szCs w:val="24"/>
                <w:rtl/>
              </w:rPr>
              <w:t>29.14</w:t>
            </w:r>
          </w:p>
        </w:tc>
        <w:tc>
          <w:tcPr>
            <w:tcW w:w="904"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tl/>
              </w:rPr>
            </w:pPr>
            <w:r>
              <w:rPr>
                <w:rFonts w:eastAsia="Arial Unicode MS" w:hint="cs"/>
                <w:sz w:val="24"/>
                <w:szCs w:val="24"/>
                <w:rtl/>
              </w:rPr>
              <w:t>25.6</w:t>
            </w:r>
          </w:p>
        </w:tc>
        <w:tc>
          <w:tcPr>
            <w:tcW w:w="1130"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262"/>
              <w:jc w:val="both"/>
              <w:rPr>
                <w:rFonts w:eastAsia="Arial Unicode MS" w:hint="cs"/>
                <w:sz w:val="24"/>
                <w:szCs w:val="24"/>
                <w:rtl/>
              </w:rPr>
            </w:pPr>
            <w:r>
              <w:rPr>
                <w:rFonts w:eastAsia="Arial Unicode MS" w:hint="cs"/>
                <w:sz w:val="24"/>
                <w:szCs w:val="24"/>
                <w:rtl/>
              </w:rPr>
              <w:t>26.73</w:t>
            </w:r>
          </w:p>
        </w:tc>
        <w:tc>
          <w:tcPr>
            <w:tcW w:w="1195" w:type="dxa"/>
            <w:tcBorders>
              <w:top w:val="nil"/>
              <w:bottom w:val="nil"/>
              <w:right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4"/>
              <w:jc w:val="both"/>
              <w:rPr>
                <w:rFonts w:eastAsia="Arial Unicode MS" w:hint="cs"/>
                <w:sz w:val="24"/>
                <w:szCs w:val="24"/>
                <w:rtl/>
              </w:rPr>
            </w:pPr>
            <w:r>
              <w:rPr>
                <w:rFonts w:eastAsia="Arial Unicode MS" w:hint="cs"/>
                <w:sz w:val="24"/>
                <w:szCs w:val="24"/>
                <w:rtl/>
              </w:rPr>
              <w:t>26.38</w:t>
            </w:r>
          </w:p>
        </w:tc>
      </w:tr>
      <w:tr w:rsidR="005607AB" w:rsidTr="005607AB">
        <w:trPr>
          <w:trHeight w:val="255"/>
          <w:jc w:val="center"/>
        </w:trPr>
        <w:tc>
          <w:tcPr>
            <w:tcW w:w="2045" w:type="dxa"/>
            <w:tcBorders>
              <w:top w:val="nil"/>
              <w:left w:val="single" w:sz="4" w:space="0" w:color="auto"/>
              <w:bottom w:val="nil"/>
            </w:tcBorders>
            <w:noWrap/>
            <w:tcMar>
              <w:top w:w="0" w:type="dxa"/>
              <w:left w:w="15" w:type="dxa"/>
              <w:bottom w:w="0" w:type="dxa"/>
              <w:right w:w="15" w:type="dxa"/>
            </w:tcMar>
            <w:vAlign w:val="center"/>
          </w:tcPr>
          <w:p w:rsidR="005607AB" w:rsidRDefault="005607AB">
            <w:pPr>
              <w:pStyle w:val="Header"/>
              <w:spacing w:line="320" w:lineRule="exact"/>
              <w:ind w:left="85"/>
              <w:rPr>
                <w:rFonts w:eastAsia="Arial Unicode MS" w:hint="cs"/>
                <w:sz w:val="24"/>
                <w:szCs w:val="24"/>
              </w:rPr>
            </w:pPr>
            <w:r>
              <w:rPr>
                <w:rFonts w:eastAsia="Arial Unicode MS" w:hint="cs"/>
                <w:sz w:val="24"/>
                <w:szCs w:val="24"/>
                <w:rtl/>
              </w:rPr>
              <w:t>46-55</w:t>
            </w:r>
          </w:p>
        </w:tc>
        <w:tc>
          <w:tcPr>
            <w:tcW w:w="966"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9.26</w:t>
            </w:r>
          </w:p>
        </w:tc>
        <w:tc>
          <w:tcPr>
            <w:tcW w:w="1973" w:type="dxa"/>
            <w:tcBorders>
              <w:top w:val="nil"/>
              <w:bottom w:val="nil"/>
            </w:tcBorders>
            <w:noWrap/>
            <w:tcMar>
              <w:top w:w="15" w:type="dxa"/>
              <w:left w:w="15" w:type="dxa"/>
              <w:bottom w:w="0" w:type="dxa"/>
              <w:right w:w="15" w:type="dxa"/>
            </w:tcMar>
            <w:vAlign w:val="bottom"/>
          </w:tcPr>
          <w:p w:rsidR="005607AB" w:rsidRDefault="005607AB">
            <w:pPr>
              <w:pStyle w:val="Header"/>
              <w:spacing w:line="320" w:lineRule="exact"/>
              <w:ind w:left="113"/>
              <w:rPr>
                <w:rFonts w:eastAsia="Arial Unicode MS" w:hint="cs"/>
                <w:sz w:val="24"/>
                <w:szCs w:val="24"/>
              </w:rPr>
            </w:pPr>
            <w:r>
              <w:rPr>
                <w:rFonts w:eastAsia="Arial Unicode MS"/>
                <w:sz w:val="24"/>
                <w:szCs w:val="24"/>
                <w:rtl/>
              </w:rPr>
              <w:tab/>
            </w:r>
            <w:r>
              <w:rPr>
                <w:rFonts w:eastAsia="Arial Unicode MS" w:hint="cs"/>
                <w:sz w:val="24"/>
                <w:szCs w:val="24"/>
                <w:rtl/>
              </w:rPr>
              <w:t>11.94</w:t>
            </w:r>
          </w:p>
        </w:tc>
        <w:tc>
          <w:tcPr>
            <w:tcW w:w="1165"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 xml:space="preserve">  22.1</w:t>
            </w:r>
          </w:p>
        </w:tc>
        <w:tc>
          <w:tcPr>
            <w:tcW w:w="904"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16.8</w:t>
            </w:r>
          </w:p>
        </w:tc>
        <w:tc>
          <w:tcPr>
            <w:tcW w:w="1130" w:type="dxa"/>
            <w:tcBorders>
              <w:top w:val="nil"/>
              <w:bottom w:val="nil"/>
            </w:tcBorders>
            <w:noWrap/>
            <w:tcMar>
              <w:top w:w="15" w:type="dxa"/>
              <w:left w:w="15" w:type="dxa"/>
              <w:bottom w:w="0" w:type="dxa"/>
              <w:right w:w="15" w:type="dxa"/>
            </w:tcMar>
            <w:vAlign w:val="bottom"/>
          </w:tcPr>
          <w:p w:rsidR="005607AB" w:rsidRDefault="005607AB">
            <w:pPr>
              <w:spacing w:before="0" w:after="0" w:line="320" w:lineRule="exact"/>
              <w:ind w:left="262"/>
              <w:jc w:val="both"/>
              <w:rPr>
                <w:rFonts w:eastAsia="Arial Unicode MS" w:hint="cs"/>
                <w:sz w:val="24"/>
                <w:szCs w:val="24"/>
              </w:rPr>
            </w:pPr>
            <w:r>
              <w:rPr>
                <w:rFonts w:eastAsia="Arial Unicode MS" w:hint="cs"/>
                <w:sz w:val="24"/>
                <w:szCs w:val="24"/>
                <w:rtl/>
              </w:rPr>
              <w:t>10.29</w:t>
            </w:r>
          </w:p>
        </w:tc>
        <w:tc>
          <w:tcPr>
            <w:tcW w:w="1195" w:type="dxa"/>
            <w:tcBorders>
              <w:top w:val="nil"/>
              <w:bottom w:val="nil"/>
              <w:right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4"/>
              <w:jc w:val="both"/>
              <w:rPr>
                <w:rFonts w:eastAsia="Arial Unicode MS" w:hint="cs"/>
                <w:sz w:val="24"/>
                <w:szCs w:val="24"/>
              </w:rPr>
            </w:pPr>
            <w:r>
              <w:rPr>
                <w:rFonts w:eastAsia="Arial Unicode MS" w:hint="cs"/>
                <w:sz w:val="24"/>
                <w:szCs w:val="24"/>
                <w:rtl/>
              </w:rPr>
              <w:t>6.81</w:t>
            </w:r>
          </w:p>
        </w:tc>
      </w:tr>
      <w:tr w:rsidR="005607AB" w:rsidTr="005607AB">
        <w:trPr>
          <w:trHeight w:val="255"/>
          <w:jc w:val="center"/>
        </w:trPr>
        <w:tc>
          <w:tcPr>
            <w:tcW w:w="2045" w:type="dxa"/>
            <w:tcBorders>
              <w:top w:val="nil"/>
              <w:left w:val="single" w:sz="4" w:space="0" w:color="auto"/>
              <w:bottom w:val="single" w:sz="6" w:space="0" w:color="auto"/>
            </w:tcBorders>
            <w:noWrap/>
            <w:tcMar>
              <w:top w:w="0" w:type="dxa"/>
              <w:left w:w="15" w:type="dxa"/>
              <w:bottom w:w="0" w:type="dxa"/>
              <w:right w:w="15" w:type="dxa"/>
            </w:tcMar>
            <w:vAlign w:val="bottom"/>
          </w:tcPr>
          <w:p w:rsidR="005607AB" w:rsidRDefault="005607AB">
            <w:pPr>
              <w:spacing w:before="0" w:after="0" w:line="320" w:lineRule="exact"/>
              <w:ind w:left="85"/>
              <w:jc w:val="both"/>
              <w:rPr>
                <w:rFonts w:eastAsia="Arial Unicode MS" w:hint="cs"/>
                <w:sz w:val="24"/>
                <w:szCs w:val="24"/>
              </w:rPr>
            </w:pPr>
            <w:r>
              <w:rPr>
                <w:rFonts w:hint="cs"/>
                <w:sz w:val="24"/>
                <w:szCs w:val="24"/>
                <w:rtl/>
              </w:rPr>
              <w:t>أكثر من 55 سنة</w:t>
            </w:r>
          </w:p>
        </w:tc>
        <w:tc>
          <w:tcPr>
            <w:tcW w:w="966" w:type="dxa"/>
            <w:tcBorders>
              <w:top w:val="nil"/>
              <w:bottom w:val="single" w:sz="6" w:space="0" w:color="auto"/>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12.33</w:t>
            </w:r>
          </w:p>
        </w:tc>
        <w:tc>
          <w:tcPr>
            <w:tcW w:w="1973" w:type="dxa"/>
            <w:tcBorders>
              <w:top w:val="nil"/>
              <w:bottom w:val="single" w:sz="6" w:space="0" w:color="auto"/>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sz w:val="24"/>
                <w:szCs w:val="24"/>
                <w:rtl/>
              </w:rPr>
              <w:tab/>
            </w:r>
            <w:r>
              <w:rPr>
                <w:rFonts w:eastAsia="Arial Unicode MS" w:hint="cs"/>
                <w:sz w:val="24"/>
                <w:szCs w:val="24"/>
                <w:rtl/>
              </w:rPr>
              <w:t>13.73</w:t>
            </w:r>
          </w:p>
        </w:tc>
        <w:tc>
          <w:tcPr>
            <w:tcW w:w="1165" w:type="dxa"/>
            <w:tcBorders>
              <w:top w:val="nil"/>
              <w:bottom w:val="single" w:sz="6" w:space="0" w:color="auto"/>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21.73</w:t>
            </w:r>
          </w:p>
        </w:tc>
        <w:tc>
          <w:tcPr>
            <w:tcW w:w="904" w:type="dxa"/>
            <w:tcBorders>
              <w:top w:val="nil"/>
              <w:bottom w:val="single" w:sz="6" w:space="0" w:color="auto"/>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18.07</w:t>
            </w:r>
          </w:p>
        </w:tc>
        <w:tc>
          <w:tcPr>
            <w:tcW w:w="1130" w:type="dxa"/>
            <w:tcBorders>
              <w:top w:val="nil"/>
              <w:bottom w:val="single" w:sz="6" w:space="0" w:color="auto"/>
            </w:tcBorders>
            <w:noWrap/>
            <w:tcMar>
              <w:top w:w="15" w:type="dxa"/>
              <w:left w:w="15" w:type="dxa"/>
              <w:bottom w:w="0" w:type="dxa"/>
              <w:right w:w="15" w:type="dxa"/>
            </w:tcMar>
            <w:vAlign w:val="bottom"/>
          </w:tcPr>
          <w:p w:rsidR="005607AB" w:rsidRDefault="005607AB">
            <w:pPr>
              <w:spacing w:before="0" w:after="0" w:line="320" w:lineRule="exact"/>
              <w:ind w:left="262"/>
              <w:jc w:val="both"/>
              <w:rPr>
                <w:rFonts w:eastAsia="Arial Unicode MS" w:hint="cs"/>
                <w:sz w:val="24"/>
                <w:szCs w:val="24"/>
              </w:rPr>
            </w:pPr>
            <w:r>
              <w:rPr>
                <w:rFonts w:eastAsia="Arial Unicode MS" w:hint="cs"/>
                <w:sz w:val="24"/>
                <w:szCs w:val="24"/>
                <w:rtl/>
              </w:rPr>
              <w:t>16.52</w:t>
            </w:r>
          </w:p>
        </w:tc>
        <w:tc>
          <w:tcPr>
            <w:tcW w:w="1195" w:type="dxa"/>
            <w:tcBorders>
              <w:top w:val="nil"/>
              <w:bottom w:val="single" w:sz="6" w:space="0" w:color="auto"/>
              <w:right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4"/>
              <w:jc w:val="both"/>
              <w:rPr>
                <w:rFonts w:eastAsia="Arial Unicode MS" w:hint="cs"/>
                <w:sz w:val="24"/>
                <w:szCs w:val="24"/>
              </w:rPr>
            </w:pPr>
            <w:r>
              <w:rPr>
                <w:rFonts w:eastAsia="Arial Unicode MS" w:hint="cs"/>
                <w:sz w:val="24"/>
                <w:szCs w:val="24"/>
                <w:rtl/>
              </w:rPr>
              <w:t>11.76</w:t>
            </w:r>
          </w:p>
        </w:tc>
      </w:tr>
      <w:tr w:rsidR="005607AB" w:rsidTr="005607AB">
        <w:trPr>
          <w:trHeight w:val="281"/>
          <w:jc w:val="center"/>
        </w:trPr>
        <w:tc>
          <w:tcPr>
            <w:tcW w:w="2045" w:type="dxa"/>
            <w:tcBorders>
              <w:top w:val="single" w:sz="6" w:space="0" w:color="auto"/>
              <w:left w:val="single" w:sz="4" w:space="0" w:color="auto"/>
              <w:bottom w:val="single" w:sz="4" w:space="0" w:color="auto"/>
            </w:tcBorders>
            <w:noWrap/>
            <w:vAlign w:val="bottom"/>
          </w:tcPr>
          <w:p w:rsidR="005607AB" w:rsidRDefault="005607AB">
            <w:pPr>
              <w:spacing w:before="0" w:after="0" w:line="320" w:lineRule="exact"/>
              <w:jc w:val="center"/>
              <w:rPr>
                <w:rFonts w:eastAsia="Arial Unicode MS" w:hint="cs"/>
                <w:sz w:val="24"/>
                <w:szCs w:val="24"/>
              </w:rPr>
            </w:pPr>
            <w:r>
              <w:rPr>
                <w:rFonts w:hint="cs"/>
                <w:sz w:val="24"/>
                <w:szCs w:val="24"/>
                <w:rtl/>
              </w:rPr>
              <w:t>المجموع</w:t>
            </w:r>
          </w:p>
        </w:tc>
        <w:tc>
          <w:tcPr>
            <w:tcW w:w="966" w:type="dxa"/>
            <w:tcBorders>
              <w:top w:val="single" w:sz="6" w:space="0" w:color="auto"/>
              <w:bottom w:val="single" w:sz="4" w:space="0" w:color="auto"/>
            </w:tcBorders>
            <w:noWrap/>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17.83</w:t>
            </w:r>
          </w:p>
        </w:tc>
        <w:tc>
          <w:tcPr>
            <w:tcW w:w="1973" w:type="dxa"/>
            <w:tcBorders>
              <w:top w:val="single" w:sz="6" w:space="0" w:color="auto"/>
              <w:bottom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sz w:val="24"/>
                <w:szCs w:val="24"/>
                <w:rtl/>
              </w:rPr>
              <w:tab/>
            </w:r>
            <w:r>
              <w:rPr>
                <w:rFonts w:eastAsia="Arial Unicode MS" w:hint="cs"/>
                <w:sz w:val="24"/>
                <w:szCs w:val="24"/>
                <w:rtl/>
              </w:rPr>
              <w:t>20.13</w:t>
            </w:r>
          </w:p>
        </w:tc>
        <w:tc>
          <w:tcPr>
            <w:tcW w:w="1165" w:type="dxa"/>
            <w:tcBorders>
              <w:top w:val="single" w:sz="6" w:space="0" w:color="auto"/>
              <w:bottom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 xml:space="preserve">  29.6</w:t>
            </w:r>
          </w:p>
        </w:tc>
        <w:tc>
          <w:tcPr>
            <w:tcW w:w="904" w:type="dxa"/>
            <w:tcBorders>
              <w:top w:val="single" w:sz="6" w:space="0" w:color="auto"/>
              <w:bottom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113"/>
              <w:jc w:val="both"/>
              <w:rPr>
                <w:rFonts w:eastAsia="Arial Unicode MS" w:hint="cs"/>
                <w:sz w:val="24"/>
                <w:szCs w:val="24"/>
              </w:rPr>
            </w:pPr>
            <w:r>
              <w:rPr>
                <w:rFonts w:eastAsia="Arial Unicode MS" w:hint="cs"/>
                <w:sz w:val="24"/>
                <w:szCs w:val="24"/>
                <w:rtl/>
              </w:rPr>
              <w:t>25.39</w:t>
            </w:r>
          </w:p>
        </w:tc>
        <w:tc>
          <w:tcPr>
            <w:tcW w:w="1130" w:type="dxa"/>
            <w:tcBorders>
              <w:top w:val="single" w:sz="6" w:space="0" w:color="auto"/>
              <w:bottom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2"/>
              <w:jc w:val="both"/>
              <w:rPr>
                <w:rFonts w:eastAsia="Arial Unicode MS" w:hint="cs"/>
                <w:sz w:val="24"/>
                <w:szCs w:val="24"/>
              </w:rPr>
            </w:pPr>
            <w:r>
              <w:rPr>
                <w:rFonts w:eastAsia="Arial Unicode MS" w:hint="cs"/>
                <w:sz w:val="24"/>
                <w:szCs w:val="24"/>
                <w:rtl/>
              </w:rPr>
              <w:t>100.00</w:t>
            </w:r>
          </w:p>
        </w:tc>
        <w:tc>
          <w:tcPr>
            <w:tcW w:w="1195" w:type="dxa"/>
            <w:tcBorders>
              <w:top w:val="single" w:sz="6" w:space="0" w:color="auto"/>
              <w:bottom w:val="single" w:sz="4" w:space="0" w:color="auto"/>
              <w:right w:val="single" w:sz="4" w:space="0" w:color="auto"/>
            </w:tcBorders>
            <w:noWrap/>
            <w:tcMar>
              <w:top w:w="15" w:type="dxa"/>
              <w:left w:w="15" w:type="dxa"/>
              <w:bottom w:w="0" w:type="dxa"/>
              <w:right w:w="15" w:type="dxa"/>
            </w:tcMar>
            <w:vAlign w:val="bottom"/>
          </w:tcPr>
          <w:p w:rsidR="005607AB" w:rsidRDefault="005607AB">
            <w:pPr>
              <w:spacing w:before="0" w:after="0" w:line="320" w:lineRule="exact"/>
              <w:ind w:left="264"/>
              <w:jc w:val="both"/>
              <w:rPr>
                <w:rFonts w:eastAsia="Arial Unicode MS" w:hint="cs"/>
                <w:sz w:val="24"/>
                <w:szCs w:val="24"/>
              </w:rPr>
            </w:pPr>
            <w:r>
              <w:rPr>
                <w:rFonts w:eastAsia="Arial Unicode MS" w:hint="cs"/>
                <w:sz w:val="24"/>
                <w:szCs w:val="24"/>
                <w:rtl/>
              </w:rPr>
              <w:t>100.00</w:t>
            </w:r>
          </w:p>
        </w:tc>
      </w:tr>
    </w:tbl>
    <w:p w:rsidR="00000000" w:rsidRDefault="005607AB">
      <w:pPr>
        <w:spacing w:line="240" w:lineRule="exact"/>
        <w:jc w:val="center"/>
        <w:rPr>
          <w:rFonts w:hint="cs"/>
          <w:b/>
          <w:bCs/>
          <w:sz w:val="24"/>
          <w:szCs w:val="24"/>
          <w:rtl/>
        </w:rPr>
      </w:pPr>
      <w:r>
        <w:rPr>
          <w:rFonts w:hint="cs"/>
          <w:b/>
          <w:bCs/>
          <w:sz w:val="24"/>
          <w:szCs w:val="24"/>
          <w:rtl/>
        </w:rPr>
        <w:t>الجدول 34</w:t>
      </w:r>
      <w:r>
        <w:rPr>
          <w:b/>
          <w:bCs/>
          <w:sz w:val="24"/>
          <w:szCs w:val="24"/>
          <w:rtl/>
        </w:rPr>
        <w:br/>
      </w:r>
      <w:r>
        <w:rPr>
          <w:rFonts w:hint="cs"/>
          <w:b/>
          <w:bCs/>
          <w:sz w:val="24"/>
          <w:szCs w:val="24"/>
          <w:rtl/>
        </w:rPr>
        <w:t>المميزات الرئيسية للفقراء</w:t>
      </w:r>
    </w:p>
    <w:tbl>
      <w:tblPr>
        <w:bidiVisual/>
        <w:tblW w:w="9561" w:type="dxa"/>
        <w:jc w:val="center"/>
        <w:tblInd w:w="-13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38"/>
        <w:gridCol w:w="602"/>
        <w:gridCol w:w="596"/>
        <w:gridCol w:w="643"/>
        <w:gridCol w:w="574"/>
        <w:gridCol w:w="560"/>
        <w:gridCol w:w="616"/>
        <w:gridCol w:w="644"/>
        <w:gridCol w:w="560"/>
        <w:gridCol w:w="574"/>
        <w:gridCol w:w="616"/>
        <w:gridCol w:w="588"/>
        <w:gridCol w:w="650"/>
      </w:tblGrid>
      <w:tr w:rsidR="005607AB" w:rsidTr="005607AB">
        <w:trPr>
          <w:cantSplit/>
          <w:trHeight w:val="50"/>
          <w:jc w:val="center"/>
        </w:trPr>
        <w:tc>
          <w:tcPr>
            <w:tcW w:w="2338" w:type="dxa"/>
            <w:vMerge w:val="restart"/>
          </w:tcPr>
          <w:p w:rsidR="005607AB" w:rsidRDefault="005607AB">
            <w:pPr>
              <w:spacing w:before="40" w:after="0" w:line="300" w:lineRule="exact"/>
              <w:ind w:left="57" w:right="57"/>
              <w:jc w:val="center"/>
              <w:rPr>
                <w:szCs w:val="22"/>
              </w:rPr>
            </w:pPr>
          </w:p>
        </w:tc>
        <w:tc>
          <w:tcPr>
            <w:tcW w:w="2415" w:type="dxa"/>
            <w:gridSpan w:val="4"/>
            <w:tcBorders>
              <w:bottom w:val="single" w:sz="4" w:space="0" w:color="auto"/>
            </w:tcBorders>
          </w:tcPr>
          <w:p w:rsidR="005607AB" w:rsidRDefault="005607AB">
            <w:pPr>
              <w:spacing w:before="40" w:after="0" w:line="300" w:lineRule="exact"/>
              <w:jc w:val="center"/>
              <w:rPr>
                <w:rFonts w:hint="cs"/>
                <w:szCs w:val="22"/>
              </w:rPr>
            </w:pPr>
            <w:r>
              <w:rPr>
                <w:rFonts w:hint="cs"/>
                <w:szCs w:val="22"/>
                <w:rtl/>
              </w:rPr>
              <w:t>فقراء</w:t>
            </w:r>
          </w:p>
        </w:tc>
        <w:tc>
          <w:tcPr>
            <w:tcW w:w="2380" w:type="dxa"/>
            <w:gridSpan w:val="4"/>
            <w:tcBorders>
              <w:bottom w:val="single" w:sz="4" w:space="0" w:color="auto"/>
            </w:tcBorders>
          </w:tcPr>
          <w:p w:rsidR="005607AB" w:rsidRDefault="005607AB">
            <w:pPr>
              <w:spacing w:before="40" w:after="0" w:line="300" w:lineRule="exact"/>
              <w:jc w:val="center"/>
              <w:rPr>
                <w:rFonts w:hint="cs"/>
                <w:szCs w:val="22"/>
              </w:rPr>
            </w:pPr>
            <w:r>
              <w:rPr>
                <w:rFonts w:hint="cs"/>
                <w:szCs w:val="22"/>
                <w:rtl/>
              </w:rPr>
              <w:t>غير فقراء</w:t>
            </w:r>
          </w:p>
        </w:tc>
        <w:tc>
          <w:tcPr>
            <w:tcW w:w="2428" w:type="dxa"/>
            <w:gridSpan w:val="4"/>
            <w:tcBorders>
              <w:bottom w:val="single" w:sz="4" w:space="0" w:color="auto"/>
            </w:tcBorders>
          </w:tcPr>
          <w:p w:rsidR="005607AB" w:rsidRDefault="005607AB">
            <w:pPr>
              <w:spacing w:before="40" w:after="0" w:line="300" w:lineRule="exact"/>
              <w:jc w:val="center"/>
              <w:rPr>
                <w:szCs w:val="22"/>
              </w:rPr>
            </w:pPr>
            <w:r>
              <w:rPr>
                <w:rFonts w:hint="cs"/>
                <w:szCs w:val="22"/>
                <w:rtl/>
              </w:rPr>
              <w:t>المجموع</w:t>
            </w:r>
          </w:p>
        </w:tc>
      </w:tr>
      <w:tr w:rsidR="005607AB" w:rsidTr="005607AB">
        <w:trPr>
          <w:cantSplit/>
          <w:trHeight w:val="773"/>
          <w:jc w:val="center"/>
        </w:trPr>
        <w:tc>
          <w:tcPr>
            <w:tcW w:w="2338" w:type="dxa"/>
            <w:vMerge/>
            <w:tcBorders>
              <w:bottom w:val="single" w:sz="4" w:space="0" w:color="auto"/>
            </w:tcBorders>
            <w:vAlign w:val="center"/>
          </w:tcPr>
          <w:p w:rsidR="005607AB" w:rsidRDefault="005607AB">
            <w:pPr>
              <w:spacing w:before="40" w:after="0" w:line="300" w:lineRule="exact"/>
              <w:ind w:left="57" w:right="57"/>
              <w:jc w:val="left"/>
              <w:rPr>
                <w:szCs w:val="22"/>
              </w:rPr>
            </w:pPr>
          </w:p>
        </w:tc>
        <w:tc>
          <w:tcPr>
            <w:tcW w:w="602" w:type="dxa"/>
            <w:tcBorders>
              <w:top w:val="single" w:sz="4" w:space="0" w:color="auto"/>
              <w:bottom w:val="single" w:sz="4" w:space="0" w:color="auto"/>
            </w:tcBorders>
            <w:vAlign w:val="center"/>
          </w:tcPr>
          <w:p w:rsidR="005607AB" w:rsidRDefault="005607AB">
            <w:pPr>
              <w:spacing w:after="0" w:line="300" w:lineRule="exact"/>
              <w:jc w:val="center"/>
              <w:rPr>
                <w:szCs w:val="22"/>
              </w:rPr>
            </w:pPr>
            <w:r>
              <w:rPr>
                <w:szCs w:val="22"/>
                <w:rtl/>
              </w:rPr>
              <w:t>تيرانا</w:t>
            </w:r>
          </w:p>
        </w:tc>
        <w:tc>
          <w:tcPr>
            <w:tcW w:w="596" w:type="dxa"/>
            <w:tcBorders>
              <w:top w:val="single" w:sz="4" w:space="0" w:color="auto"/>
              <w:bottom w:val="single" w:sz="4" w:space="0" w:color="auto"/>
            </w:tcBorders>
            <w:vAlign w:val="center"/>
          </w:tcPr>
          <w:p w:rsidR="005607AB" w:rsidRDefault="005607AB">
            <w:pPr>
              <w:spacing w:before="40" w:after="0" w:line="300" w:lineRule="exact"/>
              <w:jc w:val="center"/>
              <w:rPr>
                <w:szCs w:val="22"/>
              </w:rPr>
            </w:pPr>
            <w:r>
              <w:rPr>
                <w:szCs w:val="22"/>
                <w:rtl/>
              </w:rPr>
              <w:t>المناطق</w:t>
            </w:r>
            <w:r>
              <w:rPr>
                <w:szCs w:val="22"/>
              </w:rPr>
              <w:t xml:space="preserve"> </w:t>
            </w:r>
            <w:r>
              <w:rPr>
                <w:szCs w:val="22"/>
                <w:rtl/>
              </w:rPr>
              <w:t>الحضرية</w:t>
            </w:r>
          </w:p>
        </w:tc>
        <w:tc>
          <w:tcPr>
            <w:tcW w:w="643" w:type="dxa"/>
            <w:tcBorders>
              <w:top w:val="single" w:sz="4" w:space="0" w:color="auto"/>
              <w:bottom w:val="single" w:sz="4" w:space="0" w:color="auto"/>
            </w:tcBorders>
            <w:vAlign w:val="center"/>
          </w:tcPr>
          <w:p w:rsidR="005607AB" w:rsidRDefault="005607AB">
            <w:pPr>
              <w:spacing w:before="40" w:after="0" w:line="300" w:lineRule="exact"/>
              <w:jc w:val="center"/>
              <w:rPr>
                <w:szCs w:val="22"/>
              </w:rPr>
            </w:pPr>
            <w:r>
              <w:rPr>
                <w:szCs w:val="22"/>
                <w:rtl/>
              </w:rPr>
              <w:t>المناطق</w:t>
            </w:r>
            <w:r>
              <w:rPr>
                <w:szCs w:val="22"/>
              </w:rPr>
              <w:t xml:space="preserve"> </w:t>
            </w:r>
            <w:r>
              <w:rPr>
                <w:szCs w:val="22"/>
                <w:rtl/>
              </w:rPr>
              <w:t>الريفية</w:t>
            </w:r>
          </w:p>
        </w:tc>
        <w:tc>
          <w:tcPr>
            <w:tcW w:w="574" w:type="dxa"/>
            <w:tcBorders>
              <w:top w:val="single" w:sz="4" w:space="0" w:color="auto"/>
              <w:bottom w:val="single" w:sz="4" w:space="0" w:color="auto"/>
            </w:tcBorders>
            <w:vAlign w:val="center"/>
          </w:tcPr>
          <w:p w:rsidR="005607AB" w:rsidRDefault="005607AB">
            <w:pPr>
              <w:spacing w:after="0" w:line="300" w:lineRule="exact"/>
              <w:jc w:val="center"/>
              <w:rPr>
                <w:szCs w:val="22"/>
              </w:rPr>
            </w:pPr>
            <w:r>
              <w:rPr>
                <w:szCs w:val="22"/>
                <w:rtl/>
              </w:rPr>
              <w:t>المجموع</w:t>
            </w:r>
          </w:p>
        </w:tc>
        <w:tc>
          <w:tcPr>
            <w:tcW w:w="560" w:type="dxa"/>
            <w:tcBorders>
              <w:top w:val="single" w:sz="4" w:space="0" w:color="auto"/>
              <w:bottom w:val="single" w:sz="4" w:space="0" w:color="auto"/>
            </w:tcBorders>
            <w:vAlign w:val="center"/>
          </w:tcPr>
          <w:p w:rsidR="005607AB" w:rsidRDefault="005607AB">
            <w:pPr>
              <w:spacing w:after="0" w:line="300" w:lineRule="exact"/>
              <w:jc w:val="center"/>
              <w:rPr>
                <w:szCs w:val="22"/>
              </w:rPr>
            </w:pPr>
            <w:r>
              <w:rPr>
                <w:szCs w:val="22"/>
                <w:rtl/>
              </w:rPr>
              <w:t>تيرانا</w:t>
            </w:r>
          </w:p>
        </w:tc>
        <w:tc>
          <w:tcPr>
            <w:tcW w:w="616" w:type="dxa"/>
            <w:tcBorders>
              <w:top w:val="single" w:sz="4" w:space="0" w:color="auto"/>
              <w:bottom w:val="single" w:sz="4" w:space="0" w:color="auto"/>
            </w:tcBorders>
            <w:vAlign w:val="center"/>
          </w:tcPr>
          <w:p w:rsidR="005607AB" w:rsidRDefault="005607AB">
            <w:pPr>
              <w:spacing w:before="40" w:after="0" w:line="300" w:lineRule="exact"/>
              <w:jc w:val="center"/>
              <w:rPr>
                <w:szCs w:val="22"/>
              </w:rPr>
            </w:pPr>
            <w:r>
              <w:rPr>
                <w:szCs w:val="22"/>
                <w:rtl/>
              </w:rPr>
              <w:t>المناطق</w:t>
            </w:r>
            <w:r>
              <w:rPr>
                <w:szCs w:val="22"/>
              </w:rPr>
              <w:t xml:space="preserve"> </w:t>
            </w:r>
            <w:r>
              <w:rPr>
                <w:szCs w:val="22"/>
                <w:rtl/>
              </w:rPr>
              <w:t>الحضرية</w:t>
            </w:r>
          </w:p>
        </w:tc>
        <w:tc>
          <w:tcPr>
            <w:tcW w:w="644" w:type="dxa"/>
            <w:tcBorders>
              <w:top w:val="single" w:sz="4" w:space="0" w:color="auto"/>
              <w:bottom w:val="single" w:sz="4" w:space="0" w:color="auto"/>
            </w:tcBorders>
            <w:vAlign w:val="center"/>
          </w:tcPr>
          <w:p w:rsidR="005607AB" w:rsidRDefault="005607AB">
            <w:pPr>
              <w:spacing w:before="40" w:after="0" w:line="300" w:lineRule="exact"/>
              <w:jc w:val="center"/>
              <w:rPr>
                <w:szCs w:val="22"/>
              </w:rPr>
            </w:pPr>
            <w:r>
              <w:rPr>
                <w:szCs w:val="22"/>
                <w:rtl/>
              </w:rPr>
              <w:t>المناطق</w:t>
            </w:r>
            <w:r>
              <w:rPr>
                <w:szCs w:val="22"/>
              </w:rPr>
              <w:t xml:space="preserve"> </w:t>
            </w:r>
            <w:r>
              <w:rPr>
                <w:szCs w:val="22"/>
                <w:rtl/>
              </w:rPr>
              <w:t>الريفية</w:t>
            </w:r>
          </w:p>
        </w:tc>
        <w:tc>
          <w:tcPr>
            <w:tcW w:w="560" w:type="dxa"/>
            <w:tcBorders>
              <w:top w:val="single" w:sz="4" w:space="0" w:color="auto"/>
              <w:bottom w:val="single" w:sz="4" w:space="0" w:color="auto"/>
            </w:tcBorders>
            <w:vAlign w:val="center"/>
          </w:tcPr>
          <w:p w:rsidR="005607AB" w:rsidRDefault="005607AB">
            <w:pPr>
              <w:spacing w:after="0" w:line="300" w:lineRule="exact"/>
              <w:jc w:val="center"/>
              <w:rPr>
                <w:szCs w:val="22"/>
              </w:rPr>
            </w:pPr>
            <w:r>
              <w:rPr>
                <w:szCs w:val="22"/>
                <w:rtl/>
              </w:rPr>
              <w:t>المجموع</w:t>
            </w:r>
          </w:p>
        </w:tc>
        <w:tc>
          <w:tcPr>
            <w:tcW w:w="574" w:type="dxa"/>
            <w:tcBorders>
              <w:top w:val="single" w:sz="4" w:space="0" w:color="auto"/>
              <w:bottom w:val="single" w:sz="4" w:space="0" w:color="auto"/>
            </w:tcBorders>
            <w:vAlign w:val="center"/>
          </w:tcPr>
          <w:p w:rsidR="005607AB" w:rsidRDefault="005607AB">
            <w:pPr>
              <w:spacing w:after="0" w:line="300" w:lineRule="exact"/>
              <w:jc w:val="center"/>
              <w:rPr>
                <w:rFonts w:hint="cs"/>
                <w:szCs w:val="22"/>
              </w:rPr>
            </w:pPr>
            <w:r>
              <w:rPr>
                <w:rFonts w:hint="cs"/>
                <w:szCs w:val="22"/>
                <w:rtl/>
              </w:rPr>
              <w:t>تيرانا</w:t>
            </w:r>
          </w:p>
        </w:tc>
        <w:tc>
          <w:tcPr>
            <w:tcW w:w="616" w:type="dxa"/>
            <w:tcBorders>
              <w:top w:val="single" w:sz="4" w:space="0" w:color="auto"/>
              <w:bottom w:val="single" w:sz="4" w:space="0" w:color="auto"/>
            </w:tcBorders>
            <w:vAlign w:val="center"/>
          </w:tcPr>
          <w:p w:rsidR="005607AB" w:rsidRDefault="005607AB">
            <w:pPr>
              <w:spacing w:before="40" w:after="0" w:line="300" w:lineRule="exact"/>
              <w:jc w:val="center"/>
              <w:rPr>
                <w:rFonts w:hint="cs"/>
                <w:szCs w:val="22"/>
              </w:rPr>
            </w:pPr>
            <w:r>
              <w:rPr>
                <w:rFonts w:hint="cs"/>
                <w:szCs w:val="22"/>
                <w:rtl/>
              </w:rPr>
              <w:t>المناطق الحضرية</w:t>
            </w:r>
          </w:p>
        </w:tc>
        <w:tc>
          <w:tcPr>
            <w:tcW w:w="588" w:type="dxa"/>
            <w:tcBorders>
              <w:top w:val="single" w:sz="4" w:space="0" w:color="auto"/>
              <w:bottom w:val="single" w:sz="4" w:space="0" w:color="auto"/>
            </w:tcBorders>
            <w:vAlign w:val="center"/>
          </w:tcPr>
          <w:p w:rsidR="005607AB" w:rsidRDefault="005607AB">
            <w:pPr>
              <w:spacing w:before="40" w:after="0" w:line="300" w:lineRule="exact"/>
              <w:jc w:val="center"/>
              <w:rPr>
                <w:szCs w:val="22"/>
              </w:rPr>
            </w:pPr>
            <w:r>
              <w:rPr>
                <w:rFonts w:hint="cs"/>
                <w:szCs w:val="22"/>
                <w:rtl/>
              </w:rPr>
              <w:t>المناطق الريفية</w:t>
            </w:r>
          </w:p>
        </w:tc>
        <w:tc>
          <w:tcPr>
            <w:tcW w:w="650" w:type="dxa"/>
            <w:tcBorders>
              <w:top w:val="single" w:sz="4" w:space="0" w:color="auto"/>
              <w:bottom w:val="single" w:sz="4" w:space="0" w:color="auto"/>
            </w:tcBorders>
            <w:vAlign w:val="center"/>
          </w:tcPr>
          <w:p w:rsidR="005607AB" w:rsidRDefault="005607AB">
            <w:pPr>
              <w:spacing w:after="0" w:line="300" w:lineRule="exact"/>
              <w:jc w:val="center"/>
              <w:rPr>
                <w:szCs w:val="22"/>
              </w:rPr>
            </w:pPr>
            <w:r>
              <w:rPr>
                <w:szCs w:val="22"/>
                <w:rtl/>
              </w:rPr>
              <w:t>المجموع</w:t>
            </w:r>
          </w:p>
        </w:tc>
      </w:tr>
      <w:tr w:rsidR="005607AB" w:rsidTr="005607AB">
        <w:trPr>
          <w:jc w:val="center"/>
        </w:trPr>
        <w:tc>
          <w:tcPr>
            <w:tcW w:w="2338" w:type="dxa"/>
            <w:tcBorders>
              <w:top w:val="single" w:sz="4" w:space="0" w:color="auto"/>
              <w:bottom w:val="nil"/>
            </w:tcBorders>
          </w:tcPr>
          <w:p w:rsidR="005607AB" w:rsidRDefault="005607AB">
            <w:pPr>
              <w:spacing w:before="40" w:after="0" w:line="300" w:lineRule="exact"/>
              <w:ind w:left="57" w:right="57"/>
              <w:jc w:val="left"/>
              <w:rPr>
                <w:rFonts w:hint="cs"/>
                <w:szCs w:val="22"/>
              </w:rPr>
            </w:pPr>
            <w:r>
              <w:rPr>
                <w:rFonts w:hint="cs"/>
                <w:szCs w:val="22"/>
                <w:rtl/>
              </w:rPr>
              <w:t>متوسط عدد أفراد الأسرة الواحدة</w:t>
            </w:r>
          </w:p>
        </w:tc>
        <w:tc>
          <w:tcPr>
            <w:tcW w:w="602" w:type="dxa"/>
            <w:tcBorders>
              <w:top w:val="single" w:sz="4" w:space="0" w:color="auto"/>
              <w:bottom w:val="nil"/>
            </w:tcBorders>
          </w:tcPr>
          <w:p w:rsidR="005607AB" w:rsidRDefault="005607AB">
            <w:pPr>
              <w:spacing w:before="40" w:after="0" w:line="300" w:lineRule="exact"/>
              <w:jc w:val="both"/>
              <w:rPr>
                <w:rFonts w:hint="cs"/>
                <w:szCs w:val="22"/>
              </w:rPr>
            </w:pPr>
            <w:r>
              <w:rPr>
                <w:rFonts w:hint="cs"/>
                <w:szCs w:val="22"/>
                <w:rtl/>
              </w:rPr>
              <w:t>5.3</w:t>
            </w:r>
          </w:p>
        </w:tc>
        <w:tc>
          <w:tcPr>
            <w:tcW w:w="596" w:type="dxa"/>
            <w:tcBorders>
              <w:top w:val="single" w:sz="4" w:space="0" w:color="auto"/>
              <w:bottom w:val="nil"/>
            </w:tcBorders>
          </w:tcPr>
          <w:p w:rsidR="005607AB" w:rsidRDefault="005607AB">
            <w:pPr>
              <w:spacing w:before="40" w:after="0" w:line="300" w:lineRule="exact"/>
              <w:jc w:val="both"/>
              <w:rPr>
                <w:rFonts w:hint="cs"/>
                <w:szCs w:val="22"/>
              </w:rPr>
            </w:pPr>
            <w:r>
              <w:rPr>
                <w:rFonts w:hint="cs"/>
                <w:szCs w:val="22"/>
                <w:rtl/>
              </w:rPr>
              <w:t>5.4</w:t>
            </w:r>
          </w:p>
        </w:tc>
        <w:tc>
          <w:tcPr>
            <w:tcW w:w="643" w:type="dxa"/>
            <w:tcBorders>
              <w:top w:val="single" w:sz="4" w:space="0" w:color="auto"/>
              <w:bottom w:val="nil"/>
            </w:tcBorders>
          </w:tcPr>
          <w:p w:rsidR="005607AB" w:rsidRDefault="005607AB">
            <w:pPr>
              <w:spacing w:before="40" w:after="0" w:line="300" w:lineRule="exact"/>
              <w:jc w:val="both"/>
              <w:rPr>
                <w:rFonts w:hint="cs"/>
                <w:szCs w:val="22"/>
              </w:rPr>
            </w:pPr>
            <w:r>
              <w:rPr>
                <w:rFonts w:hint="cs"/>
                <w:szCs w:val="22"/>
                <w:rtl/>
              </w:rPr>
              <w:t>5.8</w:t>
            </w:r>
          </w:p>
        </w:tc>
        <w:tc>
          <w:tcPr>
            <w:tcW w:w="574" w:type="dxa"/>
            <w:tcBorders>
              <w:top w:val="single" w:sz="4" w:space="0" w:color="auto"/>
              <w:bottom w:val="nil"/>
            </w:tcBorders>
          </w:tcPr>
          <w:p w:rsidR="005607AB" w:rsidRDefault="005607AB">
            <w:pPr>
              <w:spacing w:before="40" w:after="0" w:line="300" w:lineRule="exact"/>
              <w:ind w:left="-19" w:right="-26"/>
              <w:jc w:val="both"/>
              <w:rPr>
                <w:rFonts w:hint="cs"/>
                <w:szCs w:val="22"/>
              </w:rPr>
            </w:pPr>
            <w:r>
              <w:rPr>
                <w:rFonts w:hint="cs"/>
                <w:szCs w:val="22"/>
                <w:rtl/>
              </w:rPr>
              <w:t>5.7</w:t>
            </w:r>
          </w:p>
        </w:tc>
        <w:tc>
          <w:tcPr>
            <w:tcW w:w="560" w:type="dxa"/>
            <w:tcBorders>
              <w:top w:val="single" w:sz="4" w:space="0" w:color="auto"/>
              <w:bottom w:val="nil"/>
            </w:tcBorders>
          </w:tcPr>
          <w:p w:rsidR="005607AB" w:rsidRDefault="005607AB">
            <w:pPr>
              <w:spacing w:before="40" w:after="0" w:line="300" w:lineRule="exact"/>
              <w:jc w:val="both"/>
              <w:rPr>
                <w:rFonts w:eastAsia="Arial Unicode MS" w:hint="cs"/>
                <w:szCs w:val="22"/>
              </w:rPr>
            </w:pPr>
            <w:r>
              <w:rPr>
                <w:rFonts w:eastAsia="Arial Unicode MS" w:hint="cs"/>
                <w:szCs w:val="22"/>
                <w:rtl/>
              </w:rPr>
              <w:t>3.6</w:t>
            </w:r>
          </w:p>
        </w:tc>
        <w:tc>
          <w:tcPr>
            <w:tcW w:w="616" w:type="dxa"/>
            <w:tcBorders>
              <w:top w:val="single" w:sz="4" w:space="0" w:color="auto"/>
              <w:bottom w:val="nil"/>
            </w:tcBorders>
          </w:tcPr>
          <w:p w:rsidR="005607AB" w:rsidRDefault="005607AB">
            <w:pPr>
              <w:spacing w:before="40" w:after="0" w:line="300" w:lineRule="exact"/>
              <w:jc w:val="both"/>
              <w:rPr>
                <w:rFonts w:eastAsia="Arial Unicode MS" w:hint="cs"/>
                <w:szCs w:val="22"/>
              </w:rPr>
            </w:pPr>
            <w:r>
              <w:rPr>
                <w:rFonts w:eastAsia="Arial Unicode MS" w:hint="cs"/>
                <w:szCs w:val="22"/>
                <w:rtl/>
              </w:rPr>
              <w:t>3.7</w:t>
            </w:r>
          </w:p>
        </w:tc>
        <w:tc>
          <w:tcPr>
            <w:tcW w:w="644" w:type="dxa"/>
            <w:tcBorders>
              <w:top w:val="single" w:sz="4" w:space="0" w:color="auto"/>
              <w:bottom w:val="nil"/>
            </w:tcBorders>
          </w:tcPr>
          <w:p w:rsidR="005607AB" w:rsidRDefault="005607AB">
            <w:pPr>
              <w:spacing w:before="40" w:after="0" w:line="300" w:lineRule="exact"/>
              <w:jc w:val="both"/>
              <w:rPr>
                <w:rFonts w:eastAsia="Arial Unicode MS" w:hint="cs"/>
                <w:szCs w:val="22"/>
              </w:rPr>
            </w:pPr>
            <w:r>
              <w:rPr>
                <w:rFonts w:eastAsia="Arial Unicode MS" w:hint="cs"/>
                <w:szCs w:val="22"/>
                <w:rtl/>
              </w:rPr>
              <w:t>4.2</w:t>
            </w:r>
          </w:p>
        </w:tc>
        <w:tc>
          <w:tcPr>
            <w:tcW w:w="560" w:type="dxa"/>
            <w:tcBorders>
              <w:top w:val="single" w:sz="4" w:space="0" w:color="auto"/>
              <w:bottom w:val="nil"/>
            </w:tcBorders>
          </w:tcPr>
          <w:p w:rsidR="005607AB" w:rsidRDefault="005607AB">
            <w:pPr>
              <w:spacing w:before="40" w:after="0" w:line="300" w:lineRule="exact"/>
              <w:ind w:right="-13"/>
              <w:jc w:val="both"/>
              <w:rPr>
                <w:rFonts w:eastAsia="Arial Unicode MS" w:hint="cs"/>
                <w:szCs w:val="22"/>
              </w:rPr>
            </w:pPr>
            <w:r>
              <w:rPr>
                <w:rFonts w:eastAsia="Arial Unicode MS" w:hint="cs"/>
                <w:szCs w:val="22"/>
                <w:rtl/>
              </w:rPr>
              <w:t>4.0</w:t>
            </w:r>
          </w:p>
        </w:tc>
        <w:tc>
          <w:tcPr>
            <w:tcW w:w="574" w:type="dxa"/>
            <w:tcBorders>
              <w:top w:val="single" w:sz="4" w:space="0" w:color="auto"/>
              <w:bottom w:val="nil"/>
            </w:tcBorders>
          </w:tcPr>
          <w:p w:rsidR="005607AB" w:rsidRDefault="005607AB">
            <w:pPr>
              <w:spacing w:before="40" w:after="0" w:line="300" w:lineRule="exact"/>
              <w:jc w:val="both"/>
              <w:rPr>
                <w:rFonts w:eastAsia="Arial Unicode MS" w:hint="cs"/>
                <w:szCs w:val="22"/>
                <w:rtl/>
              </w:rPr>
            </w:pPr>
            <w:r>
              <w:rPr>
                <w:rFonts w:eastAsia="Arial Unicode MS" w:hint="cs"/>
                <w:szCs w:val="22"/>
                <w:rtl/>
              </w:rPr>
              <w:t>3.8</w:t>
            </w:r>
          </w:p>
        </w:tc>
        <w:tc>
          <w:tcPr>
            <w:tcW w:w="616" w:type="dxa"/>
            <w:tcBorders>
              <w:top w:val="single" w:sz="4" w:space="0" w:color="auto"/>
              <w:bottom w:val="nil"/>
            </w:tcBorders>
          </w:tcPr>
          <w:p w:rsidR="005607AB" w:rsidRDefault="005607AB">
            <w:pPr>
              <w:spacing w:before="40" w:after="0" w:line="300" w:lineRule="exact"/>
              <w:jc w:val="both"/>
              <w:rPr>
                <w:rFonts w:eastAsia="Arial Unicode MS" w:hint="cs"/>
                <w:szCs w:val="22"/>
              </w:rPr>
            </w:pPr>
            <w:r>
              <w:rPr>
                <w:rFonts w:eastAsia="Arial Unicode MS" w:hint="cs"/>
                <w:szCs w:val="22"/>
                <w:rtl/>
              </w:rPr>
              <w:t>4.0</w:t>
            </w:r>
          </w:p>
        </w:tc>
        <w:tc>
          <w:tcPr>
            <w:tcW w:w="588" w:type="dxa"/>
            <w:tcBorders>
              <w:top w:val="single" w:sz="4" w:space="0" w:color="auto"/>
              <w:bottom w:val="nil"/>
            </w:tcBorders>
          </w:tcPr>
          <w:p w:rsidR="005607AB" w:rsidRDefault="005607AB">
            <w:pPr>
              <w:spacing w:before="40" w:after="0" w:line="300" w:lineRule="exact"/>
              <w:jc w:val="both"/>
              <w:rPr>
                <w:rFonts w:eastAsia="Arial Unicode MS" w:hint="cs"/>
                <w:szCs w:val="22"/>
              </w:rPr>
            </w:pPr>
            <w:r>
              <w:rPr>
                <w:rFonts w:eastAsia="Arial Unicode MS" w:hint="cs"/>
                <w:szCs w:val="22"/>
                <w:rtl/>
              </w:rPr>
              <w:t>4.6</w:t>
            </w:r>
          </w:p>
        </w:tc>
        <w:tc>
          <w:tcPr>
            <w:tcW w:w="650" w:type="dxa"/>
            <w:tcBorders>
              <w:top w:val="single" w:sz="4" w:space="0" w:color="auto"/>
              <w:bottom w:val="nil"/>
            </w:tcBorders>
          </w:tcPr>
          <w:p w:rsidR="005607AB" w:rsidRDefault="005607AB">
            <w:pPr>
              <w:spacing w:before="40" w:after="0" w:line="300" w:lineRule="exact"/>
              <w:ind w:right="-1"/>
              <w:jc w:val="both"/>
              <w:rPr>
                <w:rFonts w:eastAsia="Arial Unicode MS" w:hint="cs"/>
                <w:szCs w:val="22"/>
              </w:rPr>
            </w:pPr>
            <w:r>
              <w:rPr>
                <w:rFonts w:eastAsia="Arial Unicode MS" w:hint="cs"/>
                <w:szCs w:val="22"/>
                <w:rtl/>
              </w:rPr>
              <w:t>4.3</w:t>
            </w:r>
          </w:p>
        </w:tc>
      </w:tr>
      <w:tr w:rsidR="005607AB" w:rsidTr="005607AB">
        <w:trPr>
          <w:jc w:val="center"/>
        </w:trPr>
        <w:tc>
          <w:tcPr>
            <w:tcW w:w="2338" w:type="dxa"/>
            <w:tcBorders>
              <w:top w:val="nil"/>
            </w:tcBorders>
          </w:tcPr>
          <w:p w:rsidR="005607AB" w:rsidRDefault="005607AB">
            <w:pPr>
              <w:spacing w:before="40" w:after="0" w:line="300" w:lineRule="exact"/>
              <w:ind w:left="57" w:right="57"/>
              <w:jc w:val="both"/>
              <w:rPr>
                <w:rFonts w:hint="cs"/>
                <w:szCs w:val="22"/>
              </w:rPr>
            </w:pPr>
            <w:r>
              <w:rPr>
                <w:rFonts w:hint="cs"/>
                <w:szCs w:val="22"/>
                <w:rtl/>
              </w:rPr>
              <w:t>نسبة 60 في المائة وأكثر</w:t>
            </w:r>
          </w:p>
        </w:tc>
        <w:tc>
          <w:tcPr>
            <w:tcW w:w="602" w:type="dxa"/>
            <w:tcBorders>
              <w:top w:val="nil"/>
            </w:tcBorders>
          </w:tcPr>
          <w:p w:rsidR="005607AB" w:rsidRDefault="005607AB">
            <w:pPr>
              <w:spacing w:before="40" w:after="0" w:line="300" w:lineRule="exact"/>
              <w:jc w:val="both"/>
              <w:rPr>
                <w:rFonts w:hint="cs"/>
                <w:szCs w:val="22"/>
              </w:rPr>
            </w:pPr>
            <w:r>
              <w:rPr>
                <w:rFonts w:hint="cs"/>
                <w:szCs w:val="22"/>
                <w:rtl/>
              </w:rPr>
              <w:t>13.2</w:t>
            </w:r>
          </w:p>
        </w:tc>
        <w:tc>
          <w:tcPr>
            <w:tcW w:w="596" w:type="dxa"/>
            <w:tcBorders>
              <w:top w:val="nil"/>
            </w:tcBorders>
          </w:tcPr>
          <w:p w:rsidR="005607AB" w:rsidRDefault="005607AB">
            <w:pPr>
              <w:spacing w:before="40" w:after="0" w:line="300" w:lineRule="exact"/>
              <w:jc w:val="both"/>
              <w:rPr>
                <w:rFonts w:hint="cs"/>
                <w:szCs w:val="22"/>
              </w:rPr>
            </w:pPr>
            <w:r>
              <w:rPr>
                <w:rFonts w:hint="cs"/>
                <w:szCs w:val="22"/>
                <w:rtl/>
              </w:rPr>
              <w:t>9.7</w:t>
            </w:r>
          </w:p>
        </w:tc>
        <w:tc>
          <w:tcPr>
            <w:tcW w:w="643" w:type="dxa"/>
            <w:tcBorders>
              <w:top w:val="nil"/>
            </w:tcBorders>
          </w:tcPr>
          <w:p w:rsidR="005607AB" w:rsidRDefault="005607AB">
            <w:pPr>
              <w:spacing w:before="40" w:after="0" w:line="300" w:lineRule="exact"/>
              <w:jc w:val="both"/>
              <w:rPr>
                <w:rFonts w:hint="cs"/>
                <w:szCs w:val="22"/>
              </w:rPr>
            </w:pPr>
            <w:r>
              <w:rPr>
                <w:rFonts w:hint="cs"/>
                <w:szCs w:val="22"/>
                <w:rtl/>
              </w:rPr>
              <w:t>10.0</w:t>
            </w:r>
          </w:p>
        </w:tc>
        <w:tc>
          <w:tcPr>
            <w:tcW w:w="574" w:type="dxa"/>
            <w:tcBorders>
              <w:top w:val="nil"/>
            </w:tcBorders>
          </w:tcPr>
          <w:p w:rsidR="005607AB" w:rsidRDefault="005607AB">
            <w:pPr>
              <w:spacing w:before="40" w:after="0" w:line="300" w:lineRule="exact"/>
              <w:ind w:left="-19" w:right="-26"/>
              <w:jc w:val="both"/>
              <w:rPr>
                <w:rFonts w:hint="cs"/>
                <w:szCs w:val="22"/>
              </w:rPr>
            </w:pPr>
            <w:r>
              <w:rPr>
                <w:rFonts w:hint="cs"/>
                <w:szCs w:val="22"/>
                <w:rtl/>
              </w:rPr>
              <w:t>10.2</w:t>
            </w:r>
          </w:p>
        </w:tc>
        <w:tc>
          <w:tcPr>
            <w:tcW w:w="560" w:type="dxa"/>
            <w:tcBorders>
              <w:top w:val="nil"/>
            </w:tcBorders>
          </w:tcPr>
          <w:p w:rsidR="005607AB" w:rsidRDefault="005607AB">
            <w:pPr>
              <w:spacing w:before="40" w:after="0" w:line="300" w:lineRule="exact"/>
              <w:jc w:val="both"/>
              <w:rPr>
                <w:rFonts w:hint="cs"/>
                <w:szCs w:val="22"/>
              </w:rPr>
            </w:pPr>
            <w:r>
              <w:rPr>
                <w:rFonts w:hint="cs"/>
                <w:szCs w:val="22"/>
                <w:rtl/>
              </w:rPr>
              <w:t>19.4</w:t>
            </w:r>
          </w:p>
        </w:tc>
        <w:tc>
          <w:tcPr>
            <w:tcW w:w="616" w:type="dxa"/>
            <w:tcBorders>
              <w:top w:val="nil"/>
            </w:tcBorders>
          </w:tcPr>
          <w:p w:rsidR="005607AB" w:rsidRDefault="005607AB">
            <w:pPr>
              <w:spacing w:before="40" w:after="0" w:line="300" w:lineRule="exact"/>
              <w:jc w:val="both"/>
              <w:rPr>
                <w:rFonts w:hint="cs"/>
                <w:szCs w:val="22"/>
              </w:rPr>
            </w:pPr>
            <w:r>
              <w:rPr>
                <w:rFonts w:hint="cs"/>
                <w:szCs w:val="22"/>
                <w:rtl/>
              </w:rPr>
              <w:t>19.5</w:t>
            </w:r>
          </w:p>
        </w:tc>
        <w:tc>
          <w:tcPr>
            <w:tcW w:w="644" w:type="dxa"/>
            <w:tcBorders>
              <w:top w:val="nil"/>
            </w:tcBorders>
          </w:tcPr>
          <w:p w:rsidR="005607AB" w:rsidRDefault="005607AB">
            <w:pPr>
              <w:spacing w:before="40" w:after="0" w:line="300" w:lineRule="exact"/>
              <w:jc w:val="both"/>
              <w:rPr>
                <w:rFonts w:hint="cs"/>
                <w:szCs w:val="22"/>
              </w:rPr>
            </w:pPr>
            <w:r>
              <w:rPr>
                <w:rFonts w:hint="cs"/>
                <w:szCs w:val="22"/>
                <w:rtl/>
              </w:rPr>
              <w:t>19.9</w:t>
            </w:r>
          </w:p>
        </w:tc>
        <w:tc>
          <w:tcPr>
            <w:tcW w:w="560" w:type="dxa"/>
            <w:tcBorders>
              <w:top w:val="nil"/>
            </w:tcBorders>
          </w:tcPr>
          <w:p w:rsidR="005607AB" w:rsidRDefault="005607AB">
            <w:pPr>
              <w:spacing w:before="40" w:after="0" w:line="300" w:lineRule="exact"/>
              <w:ind w:right="-13"/>
              <w:jc w:val="both"/>
              <w:rPr>
                <w:rFonts w:hint="cs"/>
                <w:szCs w:val="22"/>
              </w:rPr>
            </w:pPr>
            <w:r>
              <w:rPr>
                <w:rFonts w:hint="cs"/>
                <w:szCs w:val="22"/>
                <w:rtl/>
              </w:rPr>
              <w:t>19.7</w:t>
            </w:r>
          </w:p>
        </w:tc>
        <w:tc>
          <w:tcPr>
            <w:tcW w:w="574" w:type="dxa"/>
            <w:tcBorders>
              <w:top w:val="nil"/>
            </w:tcBorders>
          </w:tcPr>
          <w:p w:rsidR="005607AB" w:rsidRDefault="005607AB">
            <w:pPr>
              <w:spacing w:before="40" w:after="0" w:line="300" w:lineRule="exact"/>
              <w:jc w:val="both"/>
              <w:rPr>
                <w:rFonts w:hint="cs"/>
                <w:szCs w:val="22"/>
              </w:rPr>
            </w:pPr>
            <w:r>
              <w:rPr>
                <w:rFonts w:hint="cs"/>
                <w:szCs w:val="22"/>
                <w:rtl/>
              </w:rPr>
              <w:t>18.6</w:t>
            </w:r>
          </w:p>
        </w:tc>
        <w:tc>
          <w:tcPr>
            <w:tcW w:w="616" w:type="dxa"/>
            <w:tcBorders>
              <w:top w:val="nil"/>
            </w:tcBorders>
          </w:tcPr>
          <w:p w:rsidR="005607AB" w:rsidRDefault="005607AB">
            <w:pPr>
              <w:spacing w:before="40" w:after="0" w:line="300" w:lineRule="exact"/>
              <w:jc w:val="both"/>
              <w:rPr>
                <w:rFonts w:hint="cs"/>
                <w:szCs w:val="22"/>
              </w:rPr>
            </w:pPr>
            <w:r>
              <w:rPr>
                <w:rFonts w:hint="cs"/>
                <w:szCs w:val="22"/>
                <w:rtl/>
              </w:rPr>
              <w:t>18.1</w:t>
            </w:r>
          </w:p>
        </w:tc>
        <w:tc>
          <w:tcPr>
            <w:tcW w:w="588" w:type="dxa"/>
            <w:tcBorders>
              <w:top w:val="nil"/>
            </w:tcBorders>
          </w:tcPr>
          <w:p w:rsidR="005607AB" w:rsidRDefault="005607AB">
            <w:pPr>
              <w:spacing w:before="40" w:after="0" w:line="300" w:lineRule="exact"/>
              <w:jc w:val="both"/>
              <w:rPr>
                <w:rFonts w:hint="cs"/>
                <w:szCs w:val="22"/>
              </w:rPr>
            </w:pPr>
            <w:r>
              <w:rPr>
                <w:rFonts w:hint="cs"/>
                <w:szCs w:val="22"/>
                <w:rtl/>
              </w:rPr>
              <w:t>17.6</w:t>
            </w:r>
          </w:p>
        </w:tc>
        <w:tc>
          <w:tcPr>
            <w:tcW w:w="650" w:type="dxa"/>
            <w:tcBorders>
              <w:top w:val="nil"/>
            </w:tcBorders>
          </w:tcPr>
          <w:p w:rsidR="005607AB" w:rsidRDefault="005607AB">
            <w:pPr>
              <w:spacing w:before="40" w:after="0" w:line="300" w:lineRule="exact"/>
              <w:ind w:right="-1"/>
              <w:jc w:val="both"/>
              <w:rPr>
                <w:rFonts w:hint="cs"/>
                <w:szCs w:val="22"/>
              </w:rPr>
            </w:pPr>
            <w:r>
              <w:rPr>
                <w:rFonts w:hint="cs"/>
                <w:szCs w:val="22"/>
                <w:rtl/>
              </w:rPr>
              <w:t>17.8</w:t>
            </w:r>
          </w:p>
        </w:tc>
      </w:tr>
      <w:tr w:rsidR="005607AB" w:rsidTr="005607AB">
        <w:trPr>
          <w:jc w:val="center"/>
        </w:trPr>
        <w:tc>
          <w:tcPr>
            <w:tcW w:w="2338" w:type="dxa"/>
          </w:tcPr>
          <w:p w:rsidR="005607AB" w:rsidRDefault="005607AB">
            <w:pPr>
              <w:spacing w:before="40" w:after="0" w:line="300" w:lineRule="exact"/>
              <w:ind w:left="57" w:right="57"/>
              <w:jc w:val="both"/>
              <w:rPr>
                <w:rFonts w:hint="cs"/>
                <w:szCs w:val="22"/>
              </w:rPr>
            </w:pPr>
            <w:r>
              <w:rPr>
                <w:rFonts w:hint="cs"/>
                <w:szCs w:val="22"/>
                <w:rtl/>
              </w:rPr>
              <w:t xml:space="preserve">عدد الأفراد الذين تقل أعمارهم </w:t>
            </w:r>
            <w:r>
              <w:rPr>
                <w:szCs w:val="22"/>
                <w:rtl/>
              </w:rPr>
              <w:br/>
            </w:r>
            <w:r>
              <w:rPr>
                <w:rFonts w:hint="cs"/>
                <w:szCs w:val="22"/>
                <w:rtl/>
              </w:rPr>
              <w:t xml:space="preserve">   عن 15 سنة</w:t>
            </w:r>
          </w:p>
        </w:tc>
        <w:tc>
          <w:tcPr>
            <w:tcW w:w="602" w:type="dxa"/>
          </w:tcPr>
          <w:p w:rsidR="005607AB" w:rsidRDefault="005607AB">
            <w:pPr>
              <w:spacing w:before="40" w:after="0" w:line="300" w:lineRule="exact"/>
              <w:jc w:val="both"/>
              <w:rPr>
                <w:rFonts w:hint="cs"/>
                <w:szCs w:val="22"/>
              </w:rPr>
            </w:pPr>
            <w:r>
              <w:rPr>
                <w:rFonts w:hint="cs"/>
                <w:szCs w:val="22"/>
                <w:rtl/>
              </w:rPr>
              <w:t>1.8</w:t>
            </w:r>
          </w:p>
        </w:tc>
        <w:tc>
          <w:tcPr>
            <w:tcW w:w="596" w:type="dxa"/>
          </w:tcPr>
          <w:p w:rsidR="005607AB" w:rsidRDefault="005607AB">
            <w:pPr>
              <w:spacing w:before="40" w:after="0" w:line="300" w:lineRule="exact"/>
              <w:jc w:val="both"/>
              <w:rPr>
                <w:rFonts w:hint="cs"/>
                <w:szCs w:val="22"/>
              </w:rPr>
            </w:pPr>
            <w:r>
              <w:rPr>
                <w:rFonts w:hint="cs"/>
                <w:szCs w:val="22"/>
                <w:rtl/>
              </w:rPr>
              <w:t>1.9</w:t>
            </w:r>
          </w:p>
        </w:tc>
        <w:tc>
          <w:tcPr>
            <w:tcW w:w="643" w:type="dxa"/>
          </w:tcPr>
          <w:p w:rsidR="005607AB" w:rsidRDefault="005607AB">
            <w:pPr>
              <w:spacing w:before="40" w:after="0" w:line="300" w:lineRule="exact"/>
              <w:jc w:val="both"/>
              <w:rPr>
                <w:rFonts w:hint="cs"/>
                <w:szCs w:val="22"/>
              </w:rPr>
            </w:pPr>
            <w:r>
              <w:rPr>
                <w:rFonts w:hint="cs"/>
                <w:szCs w:val="22"/>
                <w:rtl/>
              </w:rPr>
              <w:t>2.2</w:t>
            </w:r>
          </w:p>
        </w:tc>
        <w:tc>
          <w:tcPr>
            <w:tcW w:w="574" w:type="dxa"/>
          </w:tcPr>
          <w:p w:rsidR="005607AB" w:rsidRDefault="005607AB">
            <w:pPr>
              <w:spacing w:before="40" w:after="0" w:line="300" w:lineRule="exact"/>
              <w:ind w:left="-19" w:right="-26"/>
              <w:jc w:val="both"/>
              <w:rPr>
                <w:rFonts w:hint="cs"/>
                <w:szCs w:val="22"/>
              </w:rPr>
            </w:pPr>
            <w:r>
              <w:rPr>
                <w:rFonts w:hint="cs"/>
                <w:szCs w:val="22"/>
                <w:rtl/>
              </w:rPr>
              <w:t>2.1</w:t>
            </w:r>
          </w:p>
        </w:tc>
        <w:tc>
          <w:tcPr>
            <w:tcW w:w="560" w:type="dxa"/>
          </w:tcPr>
          <w:p w:rsidR="005607AB" w:rsidRDefault="005607AB">
            <w:pPr>
              <w:spacing w:before="40" w:after="0" w:line="300" w:lineRule="exact"/>
              <w:jc w:val="both"/>
              <w:rPr>
                <w:rFonts w:hint="cs"/>
                <w:szCs w:val="22"/>
              </w:rPr>
            </w:pPr>
            <w:r>
              <w:rPr>
                <w:rFonts w:hint="cs"/>
                <w:szCs w:val="22"/>
                <w:rtl/>
              </w:rPr>
              <w:t>0.8</w:t>
            </w:r>
          </w:p>
        </w:tc>
        <w:tc>
          <w:tcPr>
            <w:tcW w:w="616" w:type="dxa"/>
          </w:tcPr>
          <w:p w:rsidR="005607AB" w:rsidRDefault="005607AB">
            <w:pPr>
              <w:spacing w:before="40" w:after="0" w:line="300" w:lineRule="exact"/>
              <w:jc w:val="both"/>
              <w:rPr>
                <w:rFonts w:hint="cs"/>
                <w:szCs w:val="22"/>
              </w:rPr>
            </w:pPr>
            <w:r>
              <w:rPr>
                <w:rFonts w:hint="cs"/>
                <w:szCs w:val="22"/>
                <w:rtl/>
              </w:rPr>
              <w:t>0.9</w:t>
            </w:r>
          </w:p>
        </w:tc>
        <w:tc>
          <w:tcPr>
            <w:tcW w:w="644" w:type="dxa"/>
          </w:tcPr>
          <w:p w:rsidR="005607AB" w:rsidRDefault="005607AB">
            <w:pPr>
              <w:spacing w:before="40" w:after="0" w:line="300" w:lineRule="exact"/>
              <w:jc w:val="both"/>
              <w:rPr>
                <w:rFonts w:hint="cs"/>
                <w:szCs w:val="22"/>
              </w:rPr>
            </w:pPr>
            <w:r>
              <w:rPr>
                <w:rFonts w:hint="cs"/>
                <w:szCs w:val="22"/>
                <w:rtl/>
              </w:rPr>
              <w:t>1.2</w:t>
            </w:r>
          </w:p>
        </w:tc>
        <w:tc>
          <w:tcPr>
            <w:tcW w:w="560" w:type="dxa"/>
          </w:tcPr>
          <w:p w:rsidR="005607AB" w:rsidRDefault="005607AB">
            <w:pPr>
              <w:spacing w:before="40" w:after="0" w:line="300" w:lineRule="exact"/>
              <w:ind w:right="-13"/>
              <w:jc w:val="both"/>
              <w:rPr>
                <w:rFonts w:hint="cs"/>
                <w:szCs w:val="22"/>
              </w:rPr>
            </w:pPr>
            <w:r>
              <w:rPr>
                <w:rFonts w:hint="cs"/>
                <w:szCs w:val="22"/>
                <w:rtl/>
              </w:rPr>
              <w:t>1.0</w:t>
            </w:r>
          </w:p>
        </w:tc>
        <w:tc>
          <w:tcPr>
            <w:tcW w:w="574" w:type="dxa"/>
          </w:tcPr>
          <w:p w:rsidR="005607AB" w:rsidRDefault="005607AB">
            <w:pPr>
              <w:spacing w:before="40" w:after="0" w:line="300" w:lineRule="exact"/>
              <w:jc w:val="both"/>
              <w:rPr>
                <w:rFonts w:hint="cs"/>
                <w:szCs w:val="22"/>
              </w:rPr>
            </w:pPr>
            <w:r>
              <w:rPr>
                <w:rFonts w:hint="cs"/>
                <w:szCs w:val="22"/>
                <w:rtl/>
              </w:rPr>
              <w:t>0.9</w:t>
            </w:r>
          </w:p>
        </w:tc>
        <w:tc>
          <w:tcPr>
            <w:tcW w:w="616" w:type="dxa"/>
          </w:tcPr>
          <w:p w:rsidR="005607AB" w:rsidRDefault="005607AB">
            <w:pPr>
              <w:spacing w:before="40" w:after="0" w:line="300" w:lineRule="exact"/>
              <w:jc w:val="both"/>
              <w:rPr>
                <w:rFonts w:hint="cs"/>
                <w:szCs w:val="22"/>
              </w:rPr>
            </w:pPr>
            <w:r>
              <w:rPr>
                <w:rFonts w:hint="cs"/>
                <w:szCs w:val="22"/>
                <w:rtl/>
              </w:rPr>
              <w:t>1.1</w:t>
            </w:r>
          </w:p>
        </w:tc>
        <w:tc>
          <w:tcPr>
            <w:tcW w:w="588" w:type="dxa"/>
          </w:tcPr>
          <w:p w:rsidR="005607AB" w:rsidRDefault="005607AB">
            <w:pPr>
              <w:spacing w:before="40" w:after="0" w:line="300" w:lineRule="exact"/>
              <w:jc w:val="both"/>
              <w:rPr>
                <w:rFonts w:hint="cs"/>
                <w:szCs w:val="22"/>
              </w:rPr>
            </w:pPr>
            <w:r>
              <w:rPr>
                <w:rFonts w:hint="cs"/>
                <w:szCs w:val="22"/>
                <w:rtl/>
              </w:rPr>
              <w:t>1.4</w:t>
            </w:r>
          </w:p>
        </w:tc>
        <w:tc>
          <w:tcPr>
            <w:tcW w:w="650" w:type="dxa"/>
          </w:tcPr>
          <w:p w:rsidR="005607AB" w:rsidRDefault="005607AB">
            <w:pPr>
              <w:spacing w:before="40" w:after="0" w:line="300" w:lineRule="exact"/>
              <w:ind w:right="-1"/>
              <w:jc w:val="both"/>
              <w:rPr>
                <w:rFonts w:hint="cs"/>
                <w:szCs w:val="22"/>
              </w:rPr>
            </w:pPr>
            <w:r>
              <w:rPr>
                <w:rFonts w:hint="cs"/>
                <w:szCs w:val="22"/>
                <w:rtl/>
              </w:rPr>
              <w:t>1.2</w:t>
            </w:r>
          </w:p>
        </w:tc>
      </w:tr>
      <w:tr w:rsidR="005607AB" w:rsidTr="005607AB">
        <w:trPr>
          <w:jc w:val="center"/>
        </w:trPr>
        <w:tc>
          <w:tcPr>
            <w:tcW w:w="2338" w:type="dxa"/>
          </w:tcPr>
          <w:p w:rsidR="005607AB" w:rsidRDefault="005607AB">
            <w:pPr>
              <w:spacing w:before="40" w:after="0" w:line="300" w:lineRule="exact"/>
              <w:ind w:left="57" w:right="57"/>
              <w:jc w:val="both"/>
              <w:rPr>
                <w:rFonts w:hint="cs"/>
                <w:szCs w:val="22"/>
              </w:rPr>
            </w:pPr>
            <w:r>
              <w:rPr>
                <w:rFonts w:hint="cs"/>
                <w:szCs w:val="22"/>
                <w:rtl/>
              </w:rPr>
              <w:t>مستوى الإعالة</w:t>
            </w:r>
          </w:p>
        </w:tc>
        <w:tc>
          <w:tcPr>
            <w:tcW w:w="602" w:type="dxa"/>
          </w:tcPr>
          <w:p w:rsidR="005607AB" w:rsidRDefault="005607AB">
            <w:pPr>
              <w:spacing w:before="40" w:after="0" w:line="300" w:lineRule="exact"/>
              <w:jc w:val="both"/>
              <w:rPr>
                <w:rFonts w:hint="cs"/>
                <w:szCs w:val="22"/>
              </w:rPr>
            </w:pPr>
            <w:r>
              <w:rPr>
                <w:rFonts w:hint="cs"/>
                <w:szCs w:val="22"/>
                <w:rtl/>
              </w:rPr>
              <w:t>1.04</w:t>
            </w:r>
          </w:p>
        </w:tc>
        <w:tc>
          <w:tcPr>
            <w:tcW w:w="596" w:type="dxa"/>
          </w:tcPr>
          <w:p w:rsidR="005607AB" w:rsidRDefault="005607AB">
            <w:pPr>
              <w:spacing w:before="40" w:after="0" w:line="300" w:lineRule="exact"/>
              <w:jc w:val="both"/>
              <w:rPr>
                <w:rFonts w:hint="cs"/>
                <w:szCs w:val="22"/>
              </w:rPr>
            </w:pPr>
            <w:r>
              <w:rPr>
                <w:rFonts w:hint="cs"/>
                <w:szCs w:val="22"/>
                <w:rtl/>
              </w:rPr>
              <w:t>1.06</w:t>
            </w:r>
          </w:p>
        </w:tc>
        <w:tc>
          <w:tcPr>
            <w:tcW w:w="643" w:type="dxa"/>
          </w:tcPr>
          <w:p w:rsidR="005607AB" w:rsidRDefault="005607AB">
            <w:pPr>
              <w:spacing w:before="40" w:after="0" w:line="300" w:lineRule="exact"/>
              <w:jc w:val="both"/>
              <w:rPr>
                <w:rFonts w:hint="cs"/>
                <w:szCs w:val="22"/>
              </w:rPr>
            </w:pPr>
            <w:r>
              <w:rPr>
                <w:rFonts w:hint="cs"/>
                <w:szCs w:val="22"/>
                <w:rtl/>
              </w:rPr>
              <w:t>1.16</w:t>
            </w:r>
          </w:p>
        </w:tc>
        <w:tc>
          <w:tcPr>
            <w:tcW w:w="574" w:type="dxa"/>
          </w:tcPr>
          <w:p w:rsidR="005607AB" w:rsidRDefault="005607AB">
            <w:pPr>
              <w:spacing w:before="40" w:after="0" w:line="300" w:lineRule="exact"/>
              <w:ind w:left="-19" w:right="-26"/>
              <w:jc w:val="both"/>
              <w:rPr>
                <w:rFonts w:hint="cs"/>
                <w:szCs w:val="22"/>
              </w:rPr>
            </w:pPr>
            <w:r>
              <w:rPr>
                <w:rFonts w:hint="cs"/>
                <w:szCs w:val="22"/>
                <w:rtl/>
              </w:rPr>
              <w:t>1.12</w:t>
            </w:r>
          </w:p>
        </w:tc>
        <w:tc>
          <w:tcPr>
            <w:tcW w:w="560" w:type="dxa"/>
          </w:tcPr>
          <w:p w:rsidR="005607AB" w:rsidRDefault="005607AB">
            <w:pPr>
              <w:spacing w:before="40" w:after="0" w:line="300" w:lineRule="exact"/>
              <w:jc w:val="both"/>
              <w:rPr>
                <w:rFonts w:hint="cs"/>
                <w:szCs w:val="22"/>
              </w:rPr>
            </w:pPr>
            <w:r>
              <w:rPr>
                <w:rFonts w:hint="cs"/>
                <w:szCs w:val="22"/>
                <w:rtl/>
              </w:rPr>
              <w:t>0.66</w:t>
            </w:r>
          </w:p>
        </w:tc>
        <w:tc>
          <w:tcPr>
            <w:tcW w:w="616" w:type="dxa"/>
          </w:tcPr>
          <w:p w:rsidR="005607AB" w:rsidRDefault="005607AB">
            <w:pPr>
              <w:spacing w:before="40" w:after="0" w:line="300" w:lineRule="exact"/>
              <w:jc w:val="both"/>
              <w:rPr>
                <w:rFonts w:hint="cs"/>
                <w:szCs w:val="22"/>
              </w:rPr>
            </w:pPr>
            <w:r>
              <w:rPr>
                <w:rFonts w:hint="cs"/>
                <w:szCs w:val="22"/>
                <w:rtl/>
              </w:rPr>
              <w:t>0.73</w:t>
            </w:r>
          </w:p>
        </w:tc>
        <w:tc>
          <w:tcPr>
            <w:tcW w:w="644" w:type="dxa"/>
          </w:tcPr>
          <w:p w:rsidR="005607AB" w:rsidRDefault="005607AB">
            <w:pPr>
              <w:spacing w:before="40" w:after="0" w:line="300" w:lineRule="exact"/>
              <w:jc w:val="both"/>
              <w:rPr>
                <w:rFonts w:hint="cs"/>
                <w:szCs w:val="22"/>
              </w:rPr>
            </w:pPr>
            <w:r>
              <w:rPr>
                <w:rFonts w:hint="cs"/>
                <w:szCs w:val="22"/>
                <w:rtl/>
              </w:rPr>
              <w:t>0.83</w:t>
            </w:r>
          </w:p>
        </w:tc>
        <w:tc>
          <w:tcPr>
            <w:tcW w:w="560" w:type="dxa"/>
          </w:tcPr>
          <w:p w:rsidR="005607AB" w:rsidRDefault="005607AB">
            <w:pPr>
              <w:spacing w:before="40" w:after="0" w:line="300" w:lineRule="exact"/>
              <w:ind w:right="-13"/>
              <w:jc w:val="both"/>
              <w:rPr>
                <w:rFonts w:hint="cs"/>
                <w:szCs w:val="22"/>
              </w:rPr>
            </w:pPr>
            <w:r>
              <w:rPr>
                <w:rFonts w:hint="cs"/>
                <w:szCs w:val="22"/>
                <w:rtl/>
              </w:rPr>
              <w:t>0.77</w:t>
            </w:r>
          </w:p>
        </w:tc>
        <w:tc>
          <w:tcPr>
            <w:tcW w:w="574" w:type="dxa"/>
          </w:tcPr>
          <w:p w:rsidR="005607AB" w:rsidRDefault="005607AB">
            <w:pPr>
              <w:spacing w:before="40" w:after="0" w:line="300" w:lineRule="exact"/>
              <w:jc w:val="both"/>
              <w:rPr>
                <w:rFonts w:hint="cs"/>
                <w:szCs w:val="22"/>
              </w:rPr>
            </w:pPr>
            <w:r>
              <w:rPr>
                <w:rFonts w:hint="cs"/>
                <w:szCs w:val="22"/>
                <w:rtl/>
              </w:rPr>
              <w:t>0.71</w:t>
            </w:r>
          </w:p>
        </w:tc>
        <w:tc>
          <w:tcPr>
            <w:tcW w:w="616" w:type="dxa"/>
          </w:tcPr>
          <w:p w:rsidR="005607AB" w:rsidRDefault="005607AB">
            <w:pPr>
              <w:spacing w:before="40" w:after="0" w:line="300" w:lineRule="exact"/>
              <w:jc w:val="both"/>
              <w:rPr>
                <w:rFonts w:hint="cs"/>
                <w:szCs w:val="22"/>
              </w:rPr>
            </w:pPr>
            <w:r>
              <w:rPr>
                <w:rFonts w:hint="cs"/>
                <w:szCs w:val="22"/>
                <w:rtl/>
              </w:rPr>
              <w:t>0.78</w:t>
            </w:r>
          </w:p>
        </w:tc>
        <w:tc>
          <w:tcPr>
            <w:tcW w:w="588" w:type="dxa"/>
          </w:tcPr>
          <w:p w:rsidR="005607AB" w:rsidRDefault="005607AB">
            <w:pPr>
              <w:spacing w:before="40" w:after="0" w:line="300" w:lineRule="exact"/>
              <w:jc w:val="both"/>
              <w:rPr>
                <w:rFonts w:hint="cs"/>
                <w:szCs w:val="22"/>
              </w:rPr>
            </w:pPr>
            <w:r>
              <w:rPr>
                <w:rFonts w:hint="cs"/>
                <w:szCs w:val="22"/>
                <w:rtl/>
              </w:rPr>
              <w:t>0.91</w:t>
            </w:r>
          </w:p>
        </w:tc>
        <w:tc>
          <w:tcPr>
            <w:tcW w:w="650" w:type="dxa"/>
          </w:tcPr>
          <w:p w:rsidR="005607AB" w:rsidRDefault="005607AB">
            <w:pPr>
              <w:spacing w:before="40" w:after="0" w:line="300" w:lineRule="exact"/>
              <w:ind w:right="-1"/>
              <w:jc w:val="both"/>
              <w:rPr>
                <w:rFonts w:hint="cs"/>
                <w:szCs w:val="22"/>
              </w:rPr>
            </w:pPr>
            <w:r>
              <w:rPr>
                <w:rFonts w:hint="cs"/>
                <w:szCs w:val="22"/>
                <w:rtl/>
              </w:rPr>
              <w:t>0.84</w:t>
            </w:r>
          </w:p>
        </w:tc>
      </w:tr>
      <w:tr w:rsidR="005607AB" w:rsidTr="005607AB">
        <w:trPr>
          <w:jc w:val="center"/>
        </w:trPr>
        <w:tc>
          <w:tcPr>
            <w:tcW w:w="2338" w:type="dxa"/>
          </w:tcPr>
          <w:p w:rsidR="005607AB" w:rsidRDefault="005607AB">
            <w:pPr>
              <w:spacing w:before="40" w:after="0" w:line="300" w:lineRule="exact"/>
              <w:ind w:left="57" w:right="57"/>
              <w:jc w:val="both"/>
              <w:rPr>
                <w:szCs w:val="22"/>
              </w:rPr>
            </w:pPr>
            <w:r>
              <w:rPr>
                <w:rFonts w:hint="cs"/>
                <w:szCs w:val="22"/>
                <w:rtl/>
              </w:rPr>
              <w:t xml:space="preserve">النسبة المئوية للأسر المعيشية التي </w:t>
            </w:r>
            <w:r>
              <w:rPr>
                <w:szCs w:val="22"/>
                <w:rtl/>
              </w:rPr>
              <w:br/>
            </w:r>
            <w:r>
              <w:rPr>
                <w:rFonts w:hint="cs"/>
                <w:szCs w:val="22"/>
                <w:rtl/>
              </w:rPr>
              <w:t xml:space="preserve">   تعيلها امرأة</w:t>
            </w:r>
          </w:p>
        </w:tc>
        <w:tc>
          <w:tcPr>
            <w:tcW w:w="602" w:type="dxa"/>
          </w:tcPr>
          <w:p w:rsidR="005607AB" w:rsidRDefault="005607AB">
            <w:pPr>
              <w:spacing w:before="40" w:after="0" w:line="300" w:lineRule="exact"/>
              <w:jc w:val="both"/>
              <w:rPr>
                <w:rFonts w:eastAsia="Arial Unicode MS" w:hint="cs"/>
                <w:szCs w:val="22"/>
              </w:rPr>
            </w:pPr>
            <w:r>
              <w:rPr>
                <w:rFonts w:eastAsia="Arial Unicode MS" w:hint="cs"/>
                <w:szCs w:val="22"/>
                <w:rtl/>
              </w:rPr>
              <w:t>10.5</w:t>
            </w:r>
          </w:p>
        </w:tc>
        <w:tc>
          <w:tcPr>
            <w:tcW w:w="596" w:type="dxa"/>
          </w:tcPr>
          <w:p w:rsidR="005607AB" w:rsidRDefault="005607AB">
            <w:pPr>
              <w:spacing w:before="40" w:after="0" w:line="300" w:lineRule="exact"/>
              <w:jc w:val="both"/>
              <w:rPr>
                <w:rFonts w:eastAsia="Arial Unicode MS" w:hint="cs"/>
                <w:szCs w:val="22"/>
              </w:rPr>
            </w:pPr>
            <w:r>
              <w:rPr>
                <w:rFonts w:eastAsia="Arial Unicode MS" w:hint="cs"/>
                <w:szCs w:val="22"/>
                <w:rtl/>
              </w:rPr>
              <w:t>12.1</w:t>
            </w:r>
          </w:p>
        </w:tc>
        <w:tc>
          <w:tcPr>
            <w:tcW w:w="643" w:type="dxa"/>
          </w:tcPr>
          <w:p w:rsidR="005607AB" w:rsidRDefault="005607AB">
            <w:pPr>
              <w:spacing w:before="40" w:after="0" w:line="300" w:lineRule="exact"/>
              <w:jc w:val="both"/>
              <w:rPr>
                <w:rFonts w:eastAsia="Arial Unicode MS" w:hint="cs"/>
                <w:szCs w:val="22"/>
              </w:rPr>
            </w:pPr>
            <w:r>
              <w:rPr>
                <w:rFonts w:eastAsia="Arial Unicode MS" w:hint="cs"/>
                <w:szCs w:val="22"/>
                <w:rtl/>
              </w:rPr>
              <w:t>8.1</w:t>
            </w:r>
          </w:p>
        </w:tc>
        <w:tc>
          <w:tcPr>
            <w:tcW w:w="574" w:type="dxa"/>
          </w:tcPr>
          <w:p w:rsidR="005607AB" w:rsidRDefault="005607AB">
            <w:pPr>
              <w:spacing w:before="40" w:after="0" w:line="300" w:lineRule="exact"/>
              <w:ind w:left="-19" w:right="-26"/>
              <w:jc w:val="both"/>
              <w:rPr>
                <w:rFonts w:eastAsia="Arial Unicode MS" w:hint="cs"/>
                <w:szCs w:val="22"/>
              </w:rPr>
            </w:pPr>
            <w:r>
              <w:rPr>
                <w:rFonts w:eastAsia="Arial Unicode MS" w:hint="cs"/>
                <w:szCs w:val="22"/>
                <w:rtl/>
              </w:rPr>
              <w:t>9.3</w:t>
            </w:r>
          </w:p>
        </w:tc>
        <w:tc>
          <w:tcPr>
            <w:tcW w:w="560" w:type="dxa"/>
          </w:tcPr>
          <w:p w:rsidR="005607AB" w:rsidRDefault="005607AB">
            <w:pPr>
              <w:spacing w:before="40" w:after="0" w:line="300" w:lineRule="exact"/>
              <w:jc w:val="both"/>
              <w:rPr>
                <w:rFonts w:eastAsia="Arial Unicode MS" w:hint="cs"/>
                <w:szCs w:val="22"/>
              </w:rPr>
            </w:pPr>
            <w:r>
              <w:rPr>
                <w:rFonts w:eastAsia="Arial Unicode MS" w:hint="cs"/>
                <w:szCs w:val="22"/>
                <w:rtl/>
              </w:rPr>
              <w:t>18.0</w:t>
            </w:r>
          </w:p>
        </w:tc>
        <w:tc>
          <w:tcPr>
            <w:tcW w:w="616" w:type="dxa"/>
          </w:tcPr>
          <w:p w:rsidR="005607AB" w:rsidRDefault="005607AB">
            <w:pPr>
              <w:spacing w:before="40" w:after="0" w:line="300" w:lineRule="exact"/>
              <w:jc w:val="both"/>
              <w:rPr>
                <w:rFonts w:eastAsia="Arial Unicode MS" w:hint="cs"/>
                <w:szCs w:val="22"/>
              </w:rPr>
            </w:pPr>
            <w:r>
              <w:rPr>
                <w:rFonts w:eastAsia="Arial Unicode MS" w:hint="cs"/>
                <w:szCs w:val="22"/>
                <w:rtl/>
              </w:rPr>
              <w:t>13.5</w:t>
            </w:r>
          </w:p>
        </w:tc>
        <w:tc>
          <w:tcPr>
            <w:tcW w:w="644" w:type="dxa"/>
          </w:tcPr>
          <w:p w:rsidR="005607AB" w:rsidRDefault="005607AB">
            <w:pPr>
              <w:spacing w:before="40" w:after="0" w:line="300" w:lineRule="exact"/>
              <w:jc w:val="both"/>
              <w:rPr>
                <w:rFonts w:eastAsia="Arial Unicode MS" w:hint="cs"/>
                <w:szCs w:val="22"/>
              </w:rPr>
            </w:pPr>
            <w:r>
              <w:rPr>
                <w:rFonts w:eastAsia="Arial Unicode MS" w:hint="cs"/>
                <w:szCs w:val="22"/>
                <w:rtl/>
              </w:rPr>
              <w:t>11.6</w:t>
            </w:r>
          </w:p>
        </w:tc>
        <w:tc>
          <w:tcPr>
            <w:tcW w:w="560" w:type="dxa"/>
          </w:tcPr>
          <w:p w:rsidR="005607AB" w:rsidRDefault="005607AB">
            <w:pPr>
              <w:spacing w:before="40" w:after="0" w:line="300" w:lineRule="exact"/>
              <w:ind w:right="-13"/>
              <w:jc w:val="both"/>
              <w:rPr>
                <w:rFonts w:eastAsia="Arial Unicode MS" w:hint="cs"/>
                <w:szCs w:val="22"/>
              </w:rPr>
            </w:pPr>
            <w:r>
              <w:rPr>
                <w:rFonts w:eastAsia="Arial Unicode MS" w:hint="cs"/>
                <w:szCs w:val="22"/>
                <w:rtl/>
              </w:rPr>
              <w:t>13.1</w:t>
            </w:r>
          </w:p>
        </w:tc>
        <w:tc>
          <w:tcPr>
            <w:tcW w:w="574" w:type="dxa"/>
          </w:tcPr>
          <w:p w:rsidR="005607AB" w:rsidRDefault="005607AB">
            <w:pPr>
              <w:spacing w:before="40" w:after="0" w:line="300" w:lineRule="exact"/>
              <w:jc w:val="both"/>
              <w:rPr>
                <w:rFonts w:eastAsia="Arial Unicode MS" w:hint="cs"/>
                <w:szCs w:val="22"/>
              </w:rPr>
            </w:pPr>
            <w:r>
              <w:rPr>
                <w:rFonts w:eastAsia="Arial Unicode MS" w:hint="cs"/>
                <w:szCs w:val="22"/>
                <w:rtl/>
              </w:rPr>
              <w:t>17.0</w:t>
            </w:r>
          </w:p>
        </w:tc>
        <w:tc>
          <w:tcPr>
            <w:tcW w:w="616" w:type="dxa"/>
          </w:tcPr>
          <w:p w:rsidR="005607AB" w:rsidRDefault="005607AB">
            <w:pPr>
              <w:spacing w:before="40" w:after="0" w:line="300" w:lineRule="exact"/>
              <w:jc w:val="both"/>
              <w:rPr>
                <w:rFonts w:eastAsia="Arial Unicode MS" w:hint="cs"/>
                <w:szCs w:val="22"/>
              </w:rPr>
            </w:pPr>
            <w:r>
              <w:rPr>
                <w:rFonts w:eastAsia="Arial Unicode MS" w:hint="cs"/>
                <w:szCs w:val="22"/>
                <w:rtl/>
              </w:rPr>
              <w:t>13.3</w:t>
            </w:r>
          </w:p>
        </w:tc>
        <w:tc>
          <w:tcPr>
            <w:tcW w:w="588" w:type="dxa"/>
          </w:tcPr>
          <w:p w:rsidR="005607AB" w:rsidRDefault="005607AB">
            <w:pPr>
              <w:spacing w:before="40" w:after="0" w:line="300" w:lineRule="exact"/>
              <w:jc w:val="both"/>
              <w:rPr>
                <w:rFonts w:eastAsia="Arial Unicode MS" w:hint="cs"/>
                <w:szCs w:val="22"/>
              </w:rPr>
            </w:pPr>
            <w:r>
              <w:rPr>
                <w:rFonts w:eastAsia="Arial Unicode MS" w:hint="cs"/>
                <w:szCs w:val="22"/>
                <w:rtl/>
              </w:rPr>
              <w:t>10.7</w:t>
            </w:r>
          </w:p>
        </w:tc>
        <w:tc>
          <w:tcPr>
            <w:tcW w:w="650" w:type="dxa"/>
          </w:tcPr>
          <w:p w:rsidR="005607AB" w:rsidRDefault="005607AB">
            <w:pPr>
              <w:spacing w:before="40" w:after="0" w:line="300" w:lineRule="exact"/>
              <w:ind w:right="-1"/>
              <w:jc w:val="both"/>
              <w:rPr>
                <w:rFonts w:eastAsia="Arial Unicode MS" w:hint="cs"/>
                <w:szCs w:val="22"/>
              </w:rPr>
            </w:pPr>
            <w:r>
              <w:rPr>
                <w:rFonts w:eastAsia="Arial Unicode MS" w:hint="cs"/>
                <w:szCs w:val="22"/>
                <w:rtl/>
              </w:rPr>
              <w:t>12.4</w:t>
            </w:r>
          </w:p>
        </w:tc>
      </w:tr>
      <w:tr w:rsidR="005607AB" w:rsidTr="005607AB">
        <w:trPr>
          <w:jc w:val="center"/>
        </w:trPr>
        <w:tc>
          <w:tcPr>
            <w:tcW w:w="2338" w:type="dxa"/>
          </w:tcPr>
          <w:p w:rsidR="005607AB" w:rsidRDefault="005607AB">
            <w:pPr>
              <w:spacing w:before="40" w:after="0" w:line="300" w:lineRule="exact"/>
              <w:ind w:left="57" w:right="57"/>
              <w:jc w:val="both"/>
              <w:rPr>
                <w:rFonts w:hint="cs"/>
                <w:szCs w:val="22"/>
              </w:rPr>
            </w:pPr>
            <w:r>
              <w:rPr>
                <w:rFonts w:hint="cs"/>
                <w:szCs w:val="22"/>
                <w:rtl/>
              </w:rPr>
              <w:t>سن رب الأسرة</w:t>
            </w:r>
          </w:p>
        </w:tc>
        <w:tc>
          <w:tcPr>
            <w:tcW w:w="602" w:type="dxa"/>
          </w:tcPr>
          <w:p w:rsidR="005607AB" w:rsidRDefault="005607AB">
            <w:pPr>
              <w:spacing w:before="40" w:after="0" w:line="300" w:lineRule="exact"/>
              <w:jc w:val="both"/>
              <w:rPr>
                <w:rFonts w:hint="cs"/>
                <w:szCs w:val="22"/>
              </w:rPr>
            </w:pPr>
            <w:r>
              <w:rPr>
                <w:rFonts w:hint="cs"/>
                <w:szCs w:val="22"/>
                <w:rtl/>
              </w:rPr>
              <w:t>49.1</w:t>
            </w:r>
          </w:p>
        </w:tc>
        <w:tc>
          <w:tcPr>
            <w:tcW w:w="596" w:type="dxa"/>
          </w:tcPr>
          <w:p w:rsidR="005607AB" w:rsidRDefault="005607AB">
            <w:pPr>
              <w:spacing w:before="40" w:after="0" w:line="300" w:lineRule="exact"/>
              <w:jc w:val="both"/>
              <w:rPr>
                <w:rFonts w:hint="cs"/>
                <w:szCs w:val="22"/>
              </w:rPr>
            </w:pPr>
            <w:r>
              <w:rPr>
                <w:rFonts w:hint="cs"/>
                <w:szCs w:val="22"/>
                <w:rtl/>
              </w:rPr>
              <w:t>49.0</w:t>
            </w:r>
          </w:p>
        </w:tc>
        <w:tc>
          <w:tcPr>
            <w:tcW w:w="643" w:type="dxa"/>
          </w:tcPr>
          <w:p w:rsidR="005607AB" w:rsidRDefault="005607AB">
            <w:pPr>
              <w:spacing w:before="40" w:after="0" w:line="300" w:lineRule="exact"/>
              <w:jc w:val="both"/>
              <w:rPr>
                <w:rFonts w:hint="cs"/>
                <w:szCs w:val="22"/>
              </w:rPr>
            </w:pPr>
            <w:r>
              <w:rPr>
                <w:rFonts w:hint="cs"/>
                <w:szCs w:val="22"/>
                <w:rtl/>
              </w:rPr>
              <w:t>47.8</w:t>
            </w:r>
          </w:p>
        </w:tc>
        <w:tc>
          <w:tcPr>
            <w:tcW w:w="574" w:type="dxa"/>
          </w:tcPr>
          <w:p w:rsidR="005607AB" w:rsidRDefault="005607AB">
            <w:pPr>
              <w:spacing w:before="40" w:after="0" w:line="300" w:lineRule="exact"/>
              <w:ind w:left="-19" w:right="-26"/>
              <w:jc w:val="both"/>
              <w:rPr>
                <w:rFonts w:hint="cs"/>
                <w:szCs w:val="22"/>
              </w:rPr>
            </w:pPr>
            <w:r>
              <w:rPr>
                <w:rFonts w:hint="cs"/>
                <w:szCs w:val="22"/>
                <w:rtl/>
              </w:rPr>
              <w:t>48.2</w:t>
            </w:r>
          </w:p>
        </w:tc>
        <w:tc>
          <w:tcPr>
            <w:tcW w:w="560" w:type="dxa"/>
          </w:tcPr>
          <w:p w:rsidR="005607AB" w:rsidRDefault="005607AB">
            <w:pPr>
              <w:spacing w:before="40" w:after="0" w:line="300" w:lineRule="exact"/>
              <w:jc w:val="both"/>
              <w:rPr>
                <w:rFonts w:hint="cs"/>
                <w:szCs w:val="22"/>
              </w:rPr>
            </w:pPr>
            <w:r>
              <w:rPr>
                <w:rFonts w:hint="cs"/>
                <w:szCs w:val="22"/>
                <w:rtl/>
              </w:rPr>
              <w:t>53.4</w:t>
            </w:r>
          </w:p>
        </w:tc>
        <w:tc>
          <w:tcPr>
            <w:tcW w:w="616" w:type="dxa"/>
          </w:tcPr>
          <w:p w:rsidR="005607AB" w:rsidRDefault="005607AB">
            <w:pPr>
              <w:spacing w:before="40" w:after="0" w:line="300" w:lineRule="exact"/>
              <w:jc w:val="both"/>
              <w:rPr>
                <w:rFonts w:hint="cs"/>
                <w:szCs w:val="22"/>
              </w:rPr>
            </w:pPr>
            <w:r>
              <w:rPr>
                <w:rFonts w:hint="cs"/>
                <w:szCs w:val="22"/>
                <w:rtl/>
              </w:rPr>
              <w:t>51.7</w:t>
            </w:r>
          </w:p>
        </w:tc>
        <w:tc>
          <w:tcPr>
            <w:tcW w:w="644" w:type="dxa"/>
          </w:tcPr>
          <w:p w:rsidR="005607AB" w:rsidRDefault="005607AB">
            <w:pPr>
              <w:spacing w:before="40" w:after="0" w:line="300" w:lineRule="exact"/>
              <w:jc w:val="both"/>
              <w:rPr>
                <w:rFonts w:hint="cs"/>
                <w:szCs w:val="22"/>
              </w:rPr>
            </w:pPr>
            <w:r>
              <w:rPr>
                <w:rFonts w:hint="cs"/>
                <w:szCs w:val="22"/>
                <w:rtl/>
              </w:rPr>
              <w:t>51.4</w:t>
            </w:r>
          </w:p>
        </w:tc>
        <w:tc>
          <w:tcPr>
            <w:tcW w:w="560" w:type="dxa"/>
          </w:tcPr>
          <w:p w:rsidR="005607AB" w:rsidRDefault="005607AB">
            <w:pPr>
              <w:spacing w:before="40" w:after="0" w:line="300" w:lineRule="exact"/>
              <w:ind w:right="-13"/>
              <w:jc w:val="both"/>
              <w:rPr>
                <w:rFonts w:hint="cs"/>
                <w:szCs w:val="22"/>
              </w:rPr>
            </w:pPr>
            <w:r>
              <w:rPr>
                <w:rFonts w:hint="cs"/>
                <w:szCs w:val="22"/>
                <w:rtl/>
              </w:rPr>
              <w:t>51.8</w:t>
            </w:r>
          </w:p>
        </w:tc>
        <w:tc>
          <w:tcPr>
            <w:tcW w:w="574" w:type="dxa"/>
          </w:tcPr>
          <w:p w:rsidR="005607AB" w:rsidRDefault="005607AB">
            <w:pPr>
              <w:spacing w:before="40" w:after="0" w:line="300" w:lineRule="exact"/>
              <w:jc w:val="both"/>
              <w:rPr>
                <w:rFonts w:hint="cs"/>
                <w:szCs w:val="22"/>
              </w:rPr>
            </w:pPr>
            <w:r>
              <w:rPr>
                <w:rFonts w:hint="cs"/>
                <w:szCs w:val="22"/>
                <w:rtl/>
              </w:rPr>
              <w:t>52.8</w:t>
            </w:r>
          </w:p>
        </w:tc>
        <w:tc>
          <w:tcPr>
            <w:tcW w:w="616" w:type="dxa"/>
          </w:tcPr>
          <w:p w:rsidR="005607AB" w:rsidRDefault="005607AB">
            <w:pPr>
              <w:spacing w:before="40" w:after="0" w:line="300" w:lineRule="exact"/>
              <w:jc w:val="both"/>
              <w:rPr>
                <w:rFonts w:hint="cs"/>
                <w:szCs w:val="22"/>
              </w:rPr>
            </w:pPr>
            <w:r>
              <w:rPr>
                <w:rFonts w:hint="cs"/>
                <w:szCs w:val="22"/>
                <w:rtl/>
              </w:rPr>
              <w:t>51.3</w:t>
            </w:r>
          </w:p>
        </w:tc>
        <w:tc>
          <w:tcPr>
            <w:tcW w:w="588" w:type="dxa"/>
          </w:tcPr>
          <w:p w:rsidR="005607AB" w:rsidRDefault="005607AB">
            <w:pPr>
              <w:spacing w:before="40" w:after="0" w:line="300" w:lineRule="exact"/>
              <w:jc w:val="both"/>
              <w:rPr>
                <w:rFonts w:hint="cs"/>
                <w:szCs w:val="22"/>
              </w:rPr>
            </w:pPr>
            <w:r>
              <w:rPr>
                <w:rFonts w:hint="cs"/>
                <w:szCs w:val="22"/>
                <w:rtl/>
              </w:rPr>
              <w:t>50.1</w:t>
            </w:r>
          </w:p>
        </w:tc>
        <w:tc>
          <w:tcPr>
            <w:tcW w:w="650" w:type="dxa"/>
          </w:tcPr>
          <w:p w:rsidR="005607AB" w:rsidRDefault="005607AB">
            <w:pPr>
              <w:spacing w:before="40" w:after="0" w:line="300" w:lineRule="exact"/>
              <w:ind w:right="-1"/>
              <w:jc w:val="both"/>
              <w:rPr>
                <w:rFonts w:hint="cs"/>
                <w:szCs w:val="22"/>
              </w:rPr>
            </w:pPr>
            <w:r>
              <w:rPr>
                <w:rFonts w:hint="cs"/>
                <w:szCs w:val="22"/>
                <w:rtl/>
              </w:rPr>
              <w:t>51.1</w:t>
            </w:r>
          </w:p>
        </w:tc>
      </w:tr>
      <w:tr w:rsidR="005607AB" w:rsidTr="005607AB">
        <w:trPr>
          <w:jc w:val="center"/>
        </w:trPr>
        <w:tc>
          <w:tcPr>
            <w:tcW w:w="2338" w:type="dxa"/>
          </w:tcPr>
          <w:p w:rsidR="005607AB" w:rsidRDefault="005607AB">
            <w:pPr>
              <w:spacing w:before="40" w:after="0" w:line="300" w:lineRule="exact"/>
              <w:ind w:left="57" w:right="57"/>
              <w:jc w:val="both"/>
              <w:rPr>
                <w:rFonts w:hint="cs"/>
                <w:spacing w:val="0"/>
                <w:szCs w:val="22"/>
              </w:rPr>
            </w:pPr>
            <w:r>
              <w:rPr>
                <w:rFonts w:hint="cs"/>
                <w:spacing w:val="0"/>
                <w:szCs w:val="22"/>
                <w:rtl/>
              </w:rPr>
              <w:t>سنوات التعليم التي أتمها رب الأسرة</w:t>
            </w:r>
          </w:p>
        </w:tc>
        <w:tc>
          <w:tcPr>
            <w:tcW w:w="602" w:type="dxa"/>
          </w:tcPr>
          <w:p w:rsidR="005607AB" w:rsidRDefault="005607AB">
            <w:pPr>
              <w:spacing w:before="40" w:after="0" w:line="300" w:lineRule="exact"/>
              <w:jc w:val="both"/>
              <w:rPr>
                <w:rFonts w:hint="cs"/>
                <w:szCs w:val="22"/>
              </w:rPr>
            </w:pPr>
            <w:r>
              <w:rPr>
                <w:rFonts w:hint="cs"/>
                <w:szCs w:val="22"/>
                <w:rtl/>
              </w:rPr>
              <w:t>6.8</w:t>
            </w:r>
          </w:p>
        </w:tc>
        <w:tc>
          <w:tcPr>
            <w:tcW w:w="596" w:type="dxa"/>
          </w:tcPr>
          <w:p w:rsidR="005607AB" w:rsidRDefault="005607AB">
            <w:pPr>
              <w:spacing w:before="40" w:after="0" w:line="300" w:lineRule="exact"/>
              <w:jc w:val="both"/>
              <w:rPr>
                <w:rFonts w:hint="cs"/>
                <w:szCs w:val="22"/>
              </w:rPr>
            </w:pPr>
            <w:r>
              <w:rPr>
                <w:rFonts w:hint="cs"/>
                <w:szCs w:val="22"/>
                <w:rtl/>
              </w:rPr>
              <w:t>6.7</w:t>
            </w:r>
          </w:p>
        </w:tc>
        <w:tc>
          <w:tcPr>
            <w:tcW w:w="643" w:type="dxa"/>
          </w:tcPr>
          <w:p w:rsidR="005607AB" w:rsidRDefault="005607AB">
            <w:pPr>
              <w:spacing w:before="40" w:after="0" w:line="300" w:lineRule="exact"/>
              <w:jc w:val="both"/>
              <w:rPr>
                <w:rFonts w:hint="cs"/>
                <w:szCs w:val="22"/>
              </w:rPr>
            </w:pPr>
            <w:r>
              <w:rPr>
                <w:rFonts w:hint="cs"/>
                <w:szCs w:val="22"/>
                <w:rtl/>
              </w:rPr>
              <w:t>6.0</w:t>
            </w:r>
          </w:p>
        </w:tc>
        <w:tc>
          <w:tcPr>
            <w:tcW w:w="574" w:type="dxa"/>
          </w:tcPr>
          <w:p w:rsidR="005607AB" w:rsidRDefault="005607AB">
            <w:pPr>
              <w:spacing w:before="40" w:after="0" w:line="300" w:lineRule="exact"/>
              <w:ind w:left="-19" w:right="-26"/>
              <w:jc w:val="both"/>
              <w:rPr>
                <w:rFonts w:hint="cs"/>
                <w:szCs w:val="22"/>
              </w:rPr>
            </w:pPr>
            <w:r>
              <w:rPr>
                <w:rFonts w:hint="cs"/>
                <w:szCs w:val="22"/>
                <w:rtl/>
              </w:rPr>
              <w:t>6.2</w:t>
            </w:r>
          </w:p>
        </w:tc>
        <w:tc>
          <w:tcPr>
            <w:tcW w:w="560" w:type="dxa"/>
          </w:tcPr>
          <w:p w:rsidR="005607AB" w:rsidRDefault="005607AB">
            <w:pPr>
              <w:spacing w:before="40" w:after="0" w:line="300" w:lineRule="exact"/>
              <w:jc w:val="both"/>
              <w:rPr>
                <w:rFonts w:hint="cs"/>
                <w:szCs w:val="22"/>
              </w:rPr>
            </w:pPr>
            <w:r>
              <w:rPr>
                <w:rFonts w:hint="cs"/>
                <w:szCs w:val="22"/>
                <w:rtl/>
              </w:rPr>
              <w:t>10.1</w:t>
            </w:r>
          </w:p>
        </w:tc>
        <w:tc>
          <w:tcPr>
            <w:tcW w:w="616" w:type="dxa"/>
          </w:tcPr>
          <w:p w:rsidR="005607AB" w:rsidRDefault="005607AB">
            <w:pPr>
              <w:spacing w:before="40" w:after="0" w:line="300" w:lineRule="exact"/>
              <w:jc w:val="both"/>
              <w:rPr>
                <w:rFonts w:hint="cs"/>
                <w:szCs w:val="22"/>
              </w:rPr>
            </w:pPr>
            <w:r>
              <w:rPr>
                <w:rFonts w:hint="cs"/>
                <w:szCs w:val="22"/>
                <w:rtl/>
              </w:rPr>
              <w:t>8.6</w:t>
            </w:r>
          </w:p>
        </w:tc>
        <w:tc>
          <w:tcPr>
            <w:tcW w:w="644" w:type="dxa"/>
          </w:tcPr>
          <w:p w:rsidR="005607AB" w:rsidRDefault="005607AB">
            <w:pPr>
              <w:spacing w:before="40" w:after="0" w:line="300" w:lineRule="exact"/>
              <w:jc w:val="both"/>
              <w:rPr>
                <w:rFonts w:hint="cs"/>
                <w:szCs w:val="22"/>
              </w:rPr>
            </w:pPr>
            <w:r>
              <w:rPr>
                <w:rFonts w:hint="cs"/>
                <w:szCs w:val="22"/>
                <w:rtl/>
              </w:rPr>
              <w:t>6.9</w:t>
            </w:r>
          </w:p>
        </w:tc>
        <w:tc>
          <w:tcPr>
            <w:tcW w:w="560" w:type="dxa"/>
          </w:tcPr>
          <w:p w:rsidR="005607AB" w:rsidRDefault="005607AB">
            <w:pPr>
              <w:spacing w:before="40" w:after="0" w:line="300" w:lineRule="exact"/>
              <w:ind w:right="-13"/>
              <w:jc w:val="both"/>
              <w:rPr>
                <w:rFonts w:hint="cs"/>
                <w:szCs w:val="22"/>
              </w:rPr>
            </w:pPr>
            <w:r>
              <w:rPr>
                <w:rFonts w:hint="cs"/>
                <w:szCs w:val="22"/>
                <w:rtl/>
              </w:rPr>
              <w:t>7.9</w:t>
            </w:r>
          </w:p>
        </w:tc>
        <w:tc>
          <w:tcPr>
            <w:tcW w:w="574" w:type="dxa"/>
          </w:tcPr>
          <w:p w:rsidR="005607AB" w:rsidRDefault="005607AB">
            <w:pPr>
              <w:spacing w:before="40" w:after="0" w:line="300" w:lineRule="exact"/>
              <w:jc w:val="both"/>
              <w:rPr>
                <w:rFonts w:hint="cs"/>
                <w:szCs w:val="22"/>
              </w:rPr>
            </w:pPr>
            <w:r>
              <w:rPr>
                <w:rFonts w:hint="cs"/>
                <w:szCs w:val="22"/>
                <w:rtl/>
              </w:rPr>
              <w:t>9.5</w:t>
            </w:r>
          </w:p>
        </w:tc>
        <w:tc>
          <w:tcPr>
            <w:tcW w:w="616" w:type="dxa"/>
          </w:tcPr>
          <w:p w:rsidR="005607AB" w:rsidRDefault="005607AB">
            <w:pPr>
              <w:spacing w:before="40" w:after="0" w:line="300" w:lineRule="exact"/>
              <w:jc w:val="both"/>
              <w:rPr>
                <w:rFonts w:hint="cs"/>
                <w:szCs w:val="22"/>
              </w:rPr>
            </w:pPr>
            <w:r>
              <w:rPr>
                <w:rFonts w:hint="cs"/>
                <w:szCs w:val="22"/>
                <w:rtl/>
              </w:rPr>
              <w:t>8.3</w:t>
            </w:r>
          </w:p>
        </w:tc>
        <w:tc>
          <w:tcPr>
            <w:tcW w:w="588" w:type="dxa"/>
          </w:tcPr>
          <w:p w:rsidR="005607AB" w:rsidRDefault="005607AB">
            <w:pPr>
              <w:spacing w:before="40" w:after="0" w:line="300" w:lineRule="exact"/>
              <w:jc w:val="both"/>
              <w:rPr>
                <w:rFonts w:hint="cs"/>
                <w:szCs w:val="22"/>
              </w:rPr>
            </w:pPr>
            <w:r>
              <w:rPr>
                <w:rFonts w:hint="cs"/>
                <w:szCs w:val="22"/>
                <w:rtl/>
              </w:rPr>
              <w:t>6.6</w:t>
            </w:r>
          </w:p>
        </w:tc>
        <w:tc>
          <w:tcPr>
            <w:tcW w:w="650" w:type="dxa"/>
          </w:tcPr>
          <w:p w:rsidR="005607AB" w:rsidRDefault="005607AB">
            <w:pPr>
              <w:spacing w:before="40" w:after="0" w:line="300" w:lineRule="exact"/>
              <w:ind w:right="-1"/>
              <w:jc w:val="both"/>
              <w:rPr>
                <w:rFonts w:hint="cs"/>
                <w:szCs w:val="22"/>
              </w:rPr>
            </w:pPr>
            <w:r>
              <w:rPr>
                <w:rFonts w:hint="cs"/>
                <w:szCs w:val="22"/>
                <w:rtl/>
              </w:rPr>
              <w:t>7.4</w:t>
            </w:r>
          </w:p>
        </w:tc>
      </w:tr>
      <w:tr w:rsidR="005607AB" w:rsidTr="005607AB">
        <w:trPr>
          <w:jc w:val="center"/>
        </w:trPr>
        <w:tc>
          <w:tcPr>
            <w:tcW w:w="2338" w:type="dxa"/>
          </w:tcPr>
          <w:p w:rsidR="005607AB" w:rsidRDefault="005607AB">
            <w:pPr>
              <w:spacing w:before="40" w:after="0" w:line="300" w:lineRule="exact"/>
              <w:ind w:left="57" w:right="57"/>
              <w:jc w:val="both"/>
              <w:rPr>
                <w:rFonts w:hint="cs"/>
                <w:spacing w:val="0"/>
                <w:szCs w:val="22"/>
              </w:rPr>
            </w:pPr>
            <w:r>
              <w:rPr>
                <w:rFonts w:hint="cs"/>
                <w:spacing w:val="0"/>
                <w:szCs w:val="22"/>
                <w:rtl/>
              </w:rPr>
              <w:t>متوسط عدد العاملين في الأسرة</w:t>
            </w:r>
          </w:p>
        </w:tc>
        <w:tc>
          <w:tcPr>
            <w:tcW w:w="602" w:type="dxa"/>
          </w:tcPr>
          <w:p w:rsidR="005607AB" w:rsidRDefault="005607AB">
            <w:pPr>
              <w:spacing w:before="40" w:after="0" w:line="300" w:lineRule="exact"/>
              <w:jc w:val="both"/>
              <w:rPr>
                <w:rFonts w:hint="cs"/>
                <w:szCs w:val="22"/>
              </w:rPr>
            </w:pPr>
            <w:r>
              <w:rPr>
                <w:rFonts w:hint="cs"/>
                <w:szCs w:val="22"/>
                <w:rtl/>
              </w:rPr>
              <w:t>1.0</w:t>
            </w:r>
          </w:p>
        </w:tc>
        <w:tc>
          <w:tcPr>
            <w:tcW w:w="596" w:type="dxa"/>
          </w:tcPr>
          <w:p w:rsidR="005607AB" w:rsidRDefault="005607AB">
            <w:pPr>
              <w:spacing w:before="40" w:after="0" w:line="300" w:lineRule="exact"/>
              <w:jc w:val="both"/>
              <w:rPr>
                <w:rFonts w:hint="cs"/>
                <w:szCs w:val="22"/>
              </w:rPr>
            </w:pPr>
            <w:r>
              <w:rPr>
                <w:rFonts w:hint="cs"/>
                <w:szCs w:val="22"/>
                <w:rtl/>
              </w:rPr>
              <w:t>1.0</w:t>
            </w:r>
          </w:p>
        </w:tc>
        <w:tc>
          <w:tcPr>
            <w:tcW w:w="643" w:type="dxa"/>
          </w:tcPr>
          <w:p w:rsidR="005607AB" w:rsidRDefault="005607AB">
            <w:pPr>
              <w:spacing w:before="40" w:after="0" w:line="300" w:lineRule="exact"/>
              <w:jc w:val="both"/>
              <w:rPr>
                <w:rFonts w:hint="cs"/>
                <w:szCs w:val="22"/>
              </w:rPr>
            </w:pPr>
            <w:r>
              <w:rPr>
                <w:rFonts w:hint="cs"/>
                <w:szCs w:val="22"/>
                <w:rtl/>
              </w:rPr>
              <w:t>2.3</w:t>
            </w:r>
          </w:p>
        </w:tc>
        <w:tc>
          <w:tcPr>
            <w:tcW w:w="574" w:type="dxa"/>
          </w:tcPr>
          <w:p w:rsidR="005607AB" w:rsidRDefault="005607AB">
            <w:pPr>
              <w:spacing w:before="40" w:after="0" w:line="300" w:lineRule="exact"/>
              <w:ind w:left="-19" w:right="-26"/>
              <w:jc w:val="both"/>
              <w:rPr>
                <w:rFonts w:hint="cs"/>
                <w:szCs w:val="22"/>
              </w:rPr>
            </w:pPr>
            <w:r>
              <w:rPr>
                <w:rFonts w:hint="cs"/>
                <w:szCs w:val="22"/>
                <w:rtl/>
              </w:rPr>
              <w:t>1.9</w:t>
            </w:r>
          </w:p>
        </w:tc>
        <w:tc>
          <w:tcPr>
            <w:tcW w:w="560" w:type="dxa"/>
          </w:tcPr>
          <w:p w:rsidR="005607AB" w:rsidRDefault="005607AB">
            <w:pPr>
              <w:spacing w:before="40" w:after="0" w:line="300" w:lineRule="exact"/>
              <w:jc w:val="both"/>
              <w:rPr>
                <w:rFonts w:eastAsia="Arial Unicode MS" w:hint="cs"/>
                <w:szCs w:val="22"/>
              </w:rPr>
            </w:pPr>
            <w:r>
              <w:rPr>
                <w:rFonts w:eastAsia="Arial Unicode MS" w:hint="cs"/>
                <w:szCs w:val="22"/>
                <w:rtl/>
              </w:rPr>
              <w:t>1.1</w:t>
            </w:r>
          </w:p>
        </w:tc>
        <w:tc>
          <w:tcPr>
            <w:tcW w:w="616" w:type="dxa"/>
          </w:tcPr>
          <w:p w:rsidR="005607AB" w:rsidRDefault="005607AB">
            <w:pPr>
              <w:spacing w:before="40" w:after="0" w:line="300" w:lineRule="exact"/>
              <w:jc w:val="both"/>
              <w:rPr>
                <w:rFonts w:eastAsia="Arial Unicode MS" w:hint="cs"/>
                <w:szCs w:val="22"/>
              </w:rPr>
            </w:pPr>
            <w:r>
              <w:rPr>
                <w:rFonts w:eastAsia="Arial Unicode MS" w:hint="cs"/>
                <w:szCs w:val="22"/>
                <w:rtl/>
              </w:rPr>
              <w:t>1.1</w:t>
            </w:r>
          </w:p>
        </w:tc>
        <w:tc>
          <w:tcPr>
            <w:tcW w:w="644" w:type="dxa"/>
          </w:tcPr>
          <w:p w:rsidR="005607AB" w:rsidRDefault="005607AB">
            <w:pPr>
              <w:spacing w:before="40" w:after="0" w:line="300" w:lineRule="exact"/>
              <w:jc w:val="both"/>
              <w:rPr>
                <w:rFonts w:eastAsia="Arial Unicode MS" w:hint="cs"/>
                <w:szCs w:val="22"/>
              </w:rPr>
            </w:pPr>
            <w:r>
              <w:rPr>
                <w:rFonts w:eastAsia="Arial Unicode MS" w:hint="cs"/>
                <w:szCs w:val="22"/>
                <w:rtl/>
              </w:rPr>
              <w:t>2.0</w:t>
            </w:r>
          </w:p>
        </w:tc>
        <w:tc>
          <w:tcPr>
            <w:tcW w:w="560" w:type="dxa"/>
          </w:tcPr>
          <w:p w:rsidR="005607AB" w:rsidRDefault="005607AB">
            <w:pPr>
              <w:spacing w:before="40" w:after="0" w:line="300" w:lineRule="exact"/>
              <w:ind w:right="-13"/>
              <w:jc w:val="both"/>
              <w:rPr>
                <w:rFonts w:eastAsia="Arial Unicode MS" w:hint="cs"/>
                <w:szCs w:val="22"/>
              </w:rPr>
            </w:pPr>
            <w:r>
              <w:rPr>
                <w:rFonts w:eastAsia="Arial Unicode MS" w:hint="cs"/>
                <w:szCs w:val="22"/>
                <w:rtl/>
              </w:rPr>
              <w:t>1.6</w:t>
            </w:r>
          </w:p>
        </w:tc>
        <w:tc>
          <w:tcPr>
            <w:tcW w:w="574" w:type="dxa"/>
          </w:tcPr>
          <w:p w:rsidR="005607AB" w:rsidRDefault="005607AB">
            <w:pPr>
              <w:spacing w:before="40" w:after="0" w:line="300" w:lineRule="exact"/>
              <w:jc w:val="both"/>
              <w:rPr>
                <w:rFonts w:eastAsia="Arial Unicode MS" w:hint="cs"/>
                <w:szCs w:val="22"/>
              </w:rPr>
            </w:pPr>
            <w:r>
              <w:rPr>
                <w:rFonts w:eastAsia="Arial Unicode MS" w:hint="cs"/>
                <w:szCs w:val="22"/>
                <w:rtl/>
              </w:rPr>
              <w:t>1.1</w:t>
            </w:r>
          </w:p>
        </w:tc>
        <w:tc>
          <w:tcPr>
            <w:tcW w:w="616" w:type="dxa"/>
          </w:tcPr>
          <w:p w:rsidR="005607AB" w:rsidRDefault="005607AB">
            <w:pPr>
              <w:spacing w:before="40" w:after="0" w:line="300" w:lineRule="exact"/>
              <w:jc w:val="both"/>
              <w:rPr>
                <w:rFonts w:eastAsia="Arial Unicode MS" w:hint="cs"/>
                <w:szCs w:val="22"/>
              </w:rPr>
            </w:pPr>
            <w:r>
              <w:rPr>
                <w:rFonts w:eastAsia="Arial Unicode MS" w:hint="cs"/>
                <w:szCs w:val="22"/>
                <w:rtl/>
              </w:rPr>
              <w:t>1.1</w:t>
            </w:r>
          </w:p>
        </w:tc>
        <w:tc>
          <w:tcPr>
            <w:tcW w:w="588" w:type="dxa"/>
          </w:tcPr>
          <w:p w:rsidR="005607AB" w:rsidRDefault="005607AB">
            <w:pPr>
              <w:spacing w:before="40" w:after="0" w:line="300" w:lineRule="exact"/>
              <w:jc w:val="both"/>
              <w:rPr>
                <w:rFonts w:eastAsia="Arial Unicode MS" w:hint="cs"/>
                <w:szCs w:val="22"/>
              </w:rPr>
            </w:pPr>
            <w:r>
              <w:rPr>
                <w:rFonts w:eastAsia="Arial Unicode MS" w:hint="cs"/>
                <w:szCs w:val="22"/>
                <w:rtl/>
              </w:rPr>
              <w:t>2.1</w:t>
            </w:r>
          </w:p>
        </w:tc>
        <w:tc>
          <w:tcPr>
            <w:tcW w:w="650" w:type="dxa"/>
          </w:tcPr>
          <w:p w:rsidR="005607AB" w:rsidRDefault="005607AB">
            <w:pPr>
              <w:spacing w:before="40" w:after="0" w:line="300" w:lineRule="exact"/>
              <w:ind w:right="-1"/>
              <w:jc w:val="both"/>
              <w:rPr>
                <w:rFonts w:eastAsia="Arial Unicode MS" w:hint="cs"/>
                <w:szCs w:val="22"/>
              </w:rPr>
            </w:pPr>
            <w:r>
              <w:rPr>
                <w:rFonts w:eastAsia="Arial Unicode MS" w:hint="cs"/>
                <w:szCs w:val="22"/>
                <w:rtl/>
              </w:rPr>
              <w:t>1.6</w:t>
            </w:r>
          </w:p>
        </w:tc>
      </w:tr>
    </w:tbl>
    <w:p w:rsidR="00000000" w:rsidRDefault="005607AB">
      <w:pPr>
        <w:spacing w:line="340" w:lineRule="exact"/>
        <w:jc w:val="center"/>
        <w:rPr>
          <w:rFonts w:hint="cs"/>
          <w:b/>
          <w:bCs/>
          <w:sz w:val="24"/>
          <w:szCs w:val="24"/>
          <w:rtl/>
        </w:rPr>
      </w:pPr>
      <w:r>
        <w:rPr>
          <w:rFonts w:hint="cs"/>
          <w:b/>
          <w:bCs/>
          <w:sz w:val="24"/>
          <w:szCs w:val="24"/>
          <w:rtl/>
        </w:rPr>
        <w:t>الجدول 35</w:t>
      </w:r>
      <w:r>
        <w:rPr>
          <w:b/>
          <w:bCs/>
          <w:sz w:val="24"/>
          <w:szCs w:val="24"/>
          <w:rtl/>
        </w:rPr>
        <w:br/>
      </w:r>
      <w:r>
        <w:rPr>
          <w:rFonts w:hint="cs"/>
          <w:b/>
          <w:bCs/>
          <w:sz w:val="24"/>
          <w:szCs w:val="24"/>
          <w:rtl/>
        </w:rPr>
        <w:t>امتلاك أرض زراعية وحجم الأرض</w:t>
      </w:r>
    </w:p>
    <w:tbl>
      <w:tblPr>
        <w:bidiVisual/>
        <w:tblW w:w="93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931"/>
        <w:gridCol w:w="904"/>
        <w:gridCol w:w="678"/>
        <w:gridCol w:w="678"/>
        <w:gridCol w:w="678"/>
        <w:gridCol w:w="791"/>
        <w:gridCol w:w="678"/>
        <w:gridCol w:w="678"/>
        <w:gridCol w:w="678"/>
        <w:gridCol w:w="696"/>
      </w:tblGrid>
      <w:tr w:rsidR="005607AB" w:rsidTr="005607AB">
        <w:trPr>
          <w:cantSplit/>
          <w:jc w:val="center"/>
        </w:trPr>
        <w:tc>
          <w:tcPr>
            <w:tcW w:w="2931" w:type="dxa"/>
            <w:vMerge w:val="restart"/>
            <w:tcBorders>
              <w:top w:val="single" w:sz="4" w:space="0" w:color="auto"/>
              <w:left w:val="single" w:sz="4" w:space="0" w:color="auto"/>
              <w:bottom w:val="nil"/>
              <w:right w:val="single" w:sz="4" w:space="0" w:color="auto"/>
            </w:tcBorders>
          </w:tcPr>
          <w:p w:rsidR="005607AB" w:rsidRDefault="005607AB">
            <w:pPr>
              <w:spacing w:before="40" w:after="0" w:line="320" w:lineRule="exact"/>
              <w:jc w:val="center"/>
              <w:rPr>
                <w:szCs w:val="22"/>
              </w:rPr>
            </w:pPr>
          </w:p>
        </w:tc>
        <w:tc>
          <w:tcPr>
            <w:tcW w:w="2260" w:type="dxa"/>
            <w:gridSpan w:val="3"/>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r>
              <w:rPr>
                <w:szCs w:val="22"/>
                <w:rtl/>
              </w:rPr>
              <w:t>المناطق الريفية</w:t>
            </w:r>
          </w:p>
        </w:tc>
        <w:tc>
          <w:tcPr>
            <w:tcW w:w="2147" w:type="dxa"/>
            <w:gridSpan w:val="3"/>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r>
              <w:rPr>
                <w:szCs w:val="22"/>
                <w:rtl/>
              </w:rPr>
              <w:t>المناطق الحضرية</w:t>
            </w:r>
          </w:p>
        </w:tc>
        <w:tc>
          <w:tcPr>
            <w:tcW w:w="2052" w:type="dxa"/>
            <w:gridSpan w:val="3"/>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rFonts w:hint="cs"/>
                <w:szCs w:val="22"/>
                <w:rtl/>
              </w:rPr>
            </w:pPr>
            <w:r>
              <w:rPr>
                <w:rFonts w:hint="cs"/>
                <w:szCs w:val="22"/>
                <w:rtl/>
              </w:rPr>
              <w:t>المجموع</w:t>
            </w:r>
          </w:p>
        </w:tc>
      </w:tr>
      <w:tr w:rsidR="005607AB" w:rsidTr="005607AB">
        <w:trPr>
          <w:cantSplit/>
          <w:jc w:val="center"/>
        </w:trPr>
        <w:tc>
          <w:tcPr>
            <w:tcW w:w="2931" w:type="dxa"/>
            <w:vMerge/>
            <w:tcBorders>
              <w:top w:val="nil"/>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p>
        </w:tc>
        <w:tc>
          <w:tcPr>
            <w:tcW w:w="904" w:type="dxa"/>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r>
              <w:rPr>
                <w:rFonts w:hint="cs"/>
                <w:szCs w:val="22"/>
                <w:rtl/>
              </w:rPr>
              <w:t xml:space="preserve">فئات </w:t>
            </w:r>
            <w:r>
              <w:rPr>
                <w:szCs w:val="22"/>
                <w:rtl/>
              </w:rPr>
              <w:t>غير فقيرة</w:t>
            </w:r>
          </w:p>
        </w:tc>
        <w:tc>
          <w:tcPr>
            <w:tcW w:w="678" w:type="dxa"/>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r>
              <w:rPr>
                <w:rFonts w:hint="cs"/>
                <w:szCs w:val="22"/>
                <w:rtl/>
              </w:rPr>
              <w:t xml:space="preserve">فئات </w:t>
            </w:r>
            <w:r>
              <w:rPr>
                <w:szCs w:val="22"/>
                <w:rtl/>
              </w:rPr>
              <w:t>فقيرة</w:t>
            </w:r>
          </w:p>
        </w:tc>
        <w:tc>
          <w:tcPr>
            <w:tcW w:w="678" w:type="dxa"/>
            <w:tcBorders>
              <w:top w:val="single" w:sz="4" w:space="0" w:color="auto"/>
              <w:left w:val="single" w:sz="4" w:space="0" w:color="auto"/>
              <w:bottom w:val="single" w:sz="4" w:space="0" w:color="auto"/>
              <w:right w:val="single" w:sz="4" w:space="0" w:color="auto"/>
            </w:tcBorders>
          </w:tcPr>
          <w:p w:rsidR="005607AB" w:rsidRDefault="005607AB">
            <w:pPr>
              <w:spacing w:before="300" w:after="0" w:line="320" w:lineRule="exact"/>
              <w:jc w:val="center"/>
              <w:rPr>
                <w:rFonts w:hint="cs"/>
                <w:szCs w:val="22"/>
                <w:rtl/>
              </w:rPr>
            </w:pPr>
            <w:r>
              <w:rPr>
                <w:rFonts w:hint="cs"/>
                <w:szCs w:val="22"/>
                <w:rtl/>
              </w:rPr>
              <w:t>المجموع</w:t>
            </w:r>
          </w:p>
        </w:tc>
        <w:tc>
          <w:tcPr>
            <w:tcW w:w="678" w:type="dxa"/>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r>
              <w:rPr>
                <w:rFonts w:hint="cs"/>
                <w:szCs w:val="22"/>
                <w:rtl/>
              </w:rPr>
              <w:t xml:space="preserve">فئات </w:t>
            </w:r>
            <w:r>
              <w:rPr>
                <w:szCs w:val="22"/>
                <w:rtl/>
              </w:rPr>
              <w:t>غير فقيرة</w:t>
            </w:r>
          </w:p>
        </w:tc>
        <w:tc>
          <w:tcPr>
            <w:tcW w:w="791" w:type="dxa"/>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r>
              <w:rPr>
                <w:rFonts w:hint="cs"/>
                <w:szCs w:val="22"/>
                <w:rtl/>
              </w:rPr>
              <w:t xml:space="preserve">فئات </w:t>
            </w:r>
            <w:r>
              <w:rPr>
                <w:szCs w:val="22"/>
                <w:rtl/>
              </w:rPr>
              <w:t>فقيرة</w:t>
            </w:r>
          </w:p>
        </w:tc>
        <w:tc>
          <w:tcPr>
            <w:tcW w:w="678" w:type="dxa"/>
            <w:tcBorders>
              <w:top w:val="single" w:sz="4" w:space="0" w:color="auto"/>
              <w:left w:val="single" w:sz="4" w:space="0" w:color="auto"/>
              <w:bottom w:val="single" w:sz="4" w:space="0" w:color="auto"/>
              <w:right w:val="single" w:sz="4" w:space="0" w:color="auto"/>
            </w:tcBorders>
          </w:tcPr>
          <w:p w:rsidR="005607AB" w:rsidRDefault="005607AB">
            <w:pPr>
              <w:spacing w:before="300" w:after="0" w:line="320" w:lineRule="exact"/>
              <w:jc w:val="center"/>
              <w:rPr>
                <w:rFonts w:hint="cs"/>
                <w:szCs w:val="22"/>
                <w:rtl/>
              </w:rPr>
            </w:pPr>
            <w:r>
              <w:rPr>
                <w:rFonts w:hint="cs"/>
                <w:szCs w:val="22"/>
                <w:rtl/>
              </w:rPr>
              <w:t>المجموع</w:t>
            </w:r>
          </w:p>
        </w:tc>
        <w:tc>
          <w:tcPr>
            <w:tcW w:w="678" w:type="dxa"/>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r>
              <w:rPr>
                <w:rFonts w:hint="cs"/>
                <w:szCs w:val="22"/>
                <w:rtl/>
              </w:rPr>
              <w:t xml:space="preserve">فئات </w:t>
            </w:r>
            <w:r>
              <w:rPr>
                <w:szCs w:val="22"/>
                <w:rtl/>
              </w:rPr>
              <w:t>غير فقيرة</w:t>
            </w:r>
          </w:p>
        </w:tc>
        <w:tc>
          <w:tcPr>
            <w:tcW w:w="678" w:type="dxa"/>
            <w:tcBorders>
              <w:top w:val="single" w:sz="4" w:space="0" w:color="auto"/>
              <w:left w:val="single" w:sz="4" w:space="0" w:color="auto"/>
              <w:bottom w:val="single" w:sz="4" w:space="0" w:color="auto"/>
              <w:right w:val="single" w:sz="4" w:space="0" w:color="auto"/>
            </w:tcBorders>
          </w:tcPr>
          <w:p w:rsidR="005607AB" w:rsidRDefault="005607AB">
            <w:pPr>
              <w:spacing w:before="40" w:after="0" w:line="320" w:lineRule="exact"/>
              <w:jc w:val="center"/>
              <w:rPr>
                <w:szCs w:val="22"/>
              </w:rPr>
            </w:pPr>
            <w:r>
              <w:rPr>
                <w:rFonts w:hint="cs"/>
                <w:szCs w:val="22"/>
                <w:rtl/>
              </w:rPr>
              <w:t>فئات فقيرة</w:t>
            </w:r>
          </w:p>
        </w:tc>
        <w:tc>
          <w:tcPr>
            <w:tcW w:w="696" w:type="dxa"/>
            <w:tcBorders>
              <w:top w:val="single" w:sz="4" w:space="0" w:color="auto"/>
              <w:left w:val="single" w:sz="4" w:space="0" w:color="auto"/>
              <w:bottom w:val="single" w:sz="4" w:space="0" w:color="auto"/>
              <w:right w:val="single" w:sz="4" w:space="0" w:color="auto"/>
            </w:tcBorders>
          </w:tcPr>
          <w:p w:rsidR="005607AB" w:rsidRDefault="005607AB">
            <w:pPr>
              <w:spacing w:before="300" w:after="0" w:line="320" w:lineRule="exact"/>
              <w:jc w:val="center"/>
              <w:rPr>
                <w:rFonts w:hint="cs"/>
                <w:szCs w:val="22"/>
                <w:rtl/>
              </w:rPr>
            </w:pPr>
            <w:r>
              <w:rPr>
                <w:rFonts w:hint="cs"/>
                <w:szCs w:val="22"/>
                <w:rtl/>
              </w:rPr>
              <w:t>المجموع</w:t>
            </w:r>
          </w:p>
        </w:tc>
      </w:tr>
      <w:tr w:rsidR="005607AB" w:rsidTr="005607AB">
        <w:trPr>
          <w:jc w:val="center"/>
        </w:trPr>
        <w:tc>
          <w:tcPr>
            <w:tcW w:w="2931" w:type="dxa"/>
            <w:tcBorders>
              <w:top w:val="single" w:sz="4" w:space="0" w:color="auto"/>
              <w:left w:val="single" w:sz="4" w:space="0" w:color="auto"/>
              <w:bottom w:val="single" w:sz="4" w:space="0" w:color="auto"/>
              <w:right w:val="single" w:sz="4" w:space="0" w:color="auto"/>
            </w:tcBorders>
            <w:vAlign w:val="center"/>
          </w:tcPr>
          <w:p w:rsidR="005607AB" w:rsidRDefault="005607AB">
            <w:pPr>
              <w:pStyle w:val="Header"/>
              <w:spacing w:before="40" w:line="320" w:lineRule="exact"/>
              <w:rPr>
                <w:rFonts w:hint="cs"/>
                <w:szCs w:val="22"/>
              </w:rPr>
            </w:pPr>
            <w:r>
              <w:rPr>
                <w:rFonts w:hint="cs"/>
                <w:szCs w:val="22"/>
                <w:rtl/>
              </w:rPr>
              <w:t>النسبة المئوية للأسر التي تملك أرضاً زراعية</w:t>
            </w:r>
          </w:p>
        </w:tc>
        <w:tc>
          <w:tcPr>
            <w:tcW w:w="904"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87.5</w:t>
            </w:r>
          </w:p>
        </w:tc>
        <w:tc>
          <w:tcPr>
            <w:tcW w:w="678"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91.0</w:t>
            </w:r>
          </w:p>
        </w:tc>
        <w:tc>
          <w:tcPr>
            <w:tcW w:w="678"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88.3</w:t>
            </w:r>
          </w:p>
        </w:tc>
        <w:tc>
          <w:tcPr>
            <w:tcW w:w="678"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7.8</w:t>
            </w:r>
          </w:p>
        </w:tc>
        <w:tc>
          <w:tcPr>
            <w:tcW w:w="791"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5.9</w:t>
            </w:r>
          </w:p>
        </w:tc>
        <w:tc>
          <w:tcPr>
            <w:tcW w:w="678"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7.6</w:t>
            </w:r>
          </w:p>
        </w:tc>
        <w:tc>
          <w:tcPr>
            <w:tcW w:w="678"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48.9</w:t>
            </w:r>
          </w:p>
        </w:tc>
        <w:tc>
          <w:tcPr>
            <w:tcW w:w="678"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62.4</w:t>
            </w:r>
          </w:p>
        </w:tc>
        <w:tc>
          <w:tcPr>
            <w:tcW w:w="696" w:type="dxa"/>
            <w:tcBorders>
              <w:top w:val="single" w:sz="4" w:space="0" w:color="auto"/>
              <w:left w:val="single" w:sz="4" w:space="0" w:color="auto"/>
              <w:bottom w:val="single" w:sz="4" w:space="0" w:color="auto"/>
              <w:right w:val="single" w:sz="4" w:space="0" w:color="auto"/>
            </w:tcBorders>
            <w:vAlign w:val="center"/>
          </w:tcPr>
          <w:p w:rsidR="005607AB" w:rsidRDefault="005607AB">
            <w:pPr>
              <w:spacing w:before="40" w:after="0" w:line="320" w:lineRule="exact"/>
              <w:jc w:val="center"/>
              <w:rPr>
                <w:rFonts w:hint="cs"/>
                <w:szCs w:val="22"/>
              </w:rPr>
            </w:pPr>
            <w:r>
              <w:rPr>
                <w:rFonts w:hint="cs"/>
                <w:szCs w:val="22"/>
                <w:rtl/>
              </w:rPr>
              <w:t>51.5</w:t>
            </w:r>
          </w:p>
        </w:tc>
      </w:tr>
    </w:tbl>
    <w:p w:rsidR="00000000" w:rsidRDefault="005607AB">
      <w:pPr>
        <w:spacing w:before="0" w:line="380" w:lineRule="exact"/>
        <w:jc w:val="both"/>
      </w:pPr>
    </w:p>
    <w:tbl>
      <w:tblPr>
        <w:bidiVisual/>
        <w:tblW w:w="7450" w:type="dxa"/>
        <w:tblInd w:w="196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627"/>
        <w:gridCol w:w="1080"/>
        <w:gridCol w:w="900"/>
        <w:gridCol w:w="843"/>
      </w:tblGrid>
      <w:tr w:rsidR="005607AB" w:rsidTr="005607AB">
        <w:trPr>
          <w:cantSplit/>
        </w:trPr>
        <w:tc>
          <w:tcPr>
            <w:tcW w:w="4627" w:type="dxa"/>
            <w:vMerge w:val="restart"/>
          </w:tcPr>
          <w:p w:rsidR="005607AB" w:rsidRDefault="005607AB">
            <w:pPr>
              <w:spacing w:before="0" w:after="20" w:line="320" w:lineRule="exact"/>
              <w:jc w:val="both"/>
              <w:rPr>
                <w:rFonts w:hint="cs"/>
                <w:sz w:val="24"/>
                <w:szCs w:val="24"/>
                <w:rtl/>
              </w:rPr>
            </w:pPr>
          </w:p>
        </w:tc>
        <w:tc>
          <w:tcPr>
            <w:tcW w:w="2823" w:type="dxa"/>
            <w:gridSpan w:val="3"/>
            <w:tcBorders>
              <w:bottom w:val="single" w:sz="4" w:space="0" w:color="auto"/>
            </w:tcBorders>
            <w:vAlign w:val="center"/>
          </w:tcPr>
          <w:p w:rsidR="005607AB" w:rsidRDefault="005607AB">
            <w:pPr>
              <w:spacing w:before="0" w:after="20" w:line="320" w:lineRule="exact"/>
              <w:jc w:val="center"/>
              <w:rPr>
                <w:rFonts w:hint="cs"/>
                <w:sz w:val="24"/>
                <w:szCs w:val="24"/>
                <w:rtl/>
              </w:rPr>
            </w:pPr>
            <w:r>
              <w:rPr>
                <w:sz w:val="24"/>
                <w:szCs w:val="24"/>
                <w:rtl/>
              </w:rPr>
              <w:t>المناطق الريفية</w:t>
            </w:r>
          </w:p>
        </w:tc>
      </w:tr>
      <w:tr w:rsidR="005607AB" w:rsidTr="005607AB">
        <w:trPr>
          <w:cantSplit/>
        </w:trPr>
        <w:tc>
          <w:tcPr>
            <w:tcW w:w="4627" w:type="dxa"/>
            <w:vMerge/>
            <w:tcBorders>
              <w:bottom w:val="single" w:sz="4" w:space="0" w:color="auto"/>
            </w:tcBorders>
          </w:tcPr>
          <w:p w:rsidR="005607AB" w:rsidRDefault="005607AB">
            <w:pPr>
              <w:spacing w:before="0" w:after="20" w:line="320" w:lineRule="exact"/>
              <w:jc w:val="both"/>
              <w:rPr>
                <w:rFonts w:hint="cs"/>
                <w:sz w:val="24"/>
                <w:szCs w:val="24"/>
                <w:rtl/>
              </w:rPr>
            </w:pPr>
          </w:p>
        </w:tc>
        <w:tc>
          <w:tcPr>
            <w:tcW w:w="1080" w:type="dxa"/>
            <w:tcBorders>
              <w:top w:val="single" w:sz="4" w:space="0" w:color="auto"/>
              <w:bottom w:val="single" w:sz="4" w:space="0" w:color="auto"/>
            </w:tcBorders>
            <w:vAlign w:val="center"/>
          </w:tcPr>
          <w:p w:rsidR="005607AB" w:rsidRDefault="005607AB">
            <w:pPr>
              <w:spacing w:before="0" w:after="20" w:line="320" w:lineRule="exact"/>
              <w:jc w:val="center"/>
              <w:rPr>
                <w:sz w:val="24"/>
                <w:szCs w:val="24"/>
              </w:rPr>
            </w:pPr>
            <w:r>
              <w:rPr>
                <w:sz w:val="24"/>
                <w:szCs w:val="24"/>
                <w:rtl/>
              </w:rPr>
              <w:t>غير فقيرة</w:t>
            </w:r>
          </w:p>
        </w:tc>
        <w:tc>
          <w:tcPr>
            <w:tcW w:w="900" w:type="dxa"/>
            <w:tcBorders>
              <w:top w:val="single" w:sz="4" w:space="0" w:color="auto"/>
              <w:bottom w:val="single" w:sz="4" w:space="0" w:color="auto"/>
            </w:tcBorders>
            <w:vAlign w:val="center"/>
          </w:tcPr>
          <w:p w:rsidR="005607AB" w:rsidRDefault="005607AB">
            <w:pPr>
              <w:spacing w:before="0" w:after="20" w:line="320" w:lineRule="exact"/>
              <w:jc w:val="center"/>
              <w:rPr>
                <w:sz w:val="24"/>
                <w:szCs w:val="24"/>
              </w:rPr>
            </w:pPr>
            <w:r>
              <w:rPr>
                <w:sz w:val="24"/>
                <w:szCs w:val="24"/>
                <w:rtl/>
              </w:rPr>
              <w:t>فقيرة</w:t>
            </w:r>
          </w:p>
        </w:tc>
        <w:tc>
          <w:tcPr>
            <w:tcW w:w="843" w:type="dxa"/>
            <w:tcBorders>
              <w:top w:val="single" w:sz="4" w:space="0" w:color="auto"/>
              <w:bottom w:val="single" w:sz="4" w:space="0" w:color="auto"/>
            </w:tcBorders>
            <w:vAlign w:val="center"/>
          </w:tcPr>
          <w:p w:rsidR="005607AB" w:rsidRDefault="005607AB">
            <w:pPr>
              <w:spacing w:before="0" w:after="20" w:line="320" w:lineRule="exact"/>
              <w:jc w:val="center"/>
              <w:rPr>
                <w:sz w:val="24"/>
                <w:szCs w:val="24"/>
              </w:rPr>
            </w:pPr>
            <w:r>
              <w:rPr>
                <w:rFonts w:hint="cs"/>
                <w:sz w:val="24"/>
                <w:szCs w:val="24"/>
                <w:rtl/>
              </w:rPr>
              <w:t>المجموع</w:t>
            </w:r>
          </w:p>
        </w:tc>
      </w:tr>
      <w:tr w:rsidR="005607AB" w:rsidTr="005607AB">
        <w:tc>
          <w:tcPr>
            <w:tcW w:w="4627" w:type="dxa"/>
            <w:tcBorders>
              <w:top w:val="single" w:sz="4" w:space="0" w:color="auto"/>
              <w:bottom w:val="nil"/>
            </w:tcBorders>
          </w:tcPr>
          <w:p w:rsidR="005607AB" w:rsidRDefault="005607AB">
            <w:pPr>
              <w:spacing w:before="0" w:after="20" w:line="320" w:lineRule="exact"/>
              <w:ind w:left="162"/>
              <w:jc w:val="both"/>
              <w:rPr>
                <w:rFonts w:hint="cs"/>
                <w:sz w:val="24"/>
                <w:szCs w:val="24"/>
              </w:rPr>
            </w:pPr>
            <w:r>
              <w:rPr>
                <w:rFonts w:hint="cs"/>
                <w:sz w:val="24"/>
                <w:szCs w:val="24"/>
                <w:rtl/>
              </w:rPr>
              <w:t>متوسط حجم الأرض التي تملكها كل أسرة (بالأمتار المربعة)</w:t>
            </w:r>
          </w:p>
        </w:tc>
        <w:tc>
          <w:tcPr>
            <w:tcW w:w="1080" w:type="dxa"/>
            <w:tcBorders>
              <w:top w:val="single" w:sz="4" w:space="0" w:color="auto"/>
              <w:bottom w:val="nil"/>
            </w:tcBorders>
            <w:vAlign w:val="center"/>
          </w:tcPr>
          <w:p w:rsidR="005607AB" w:rsidRDefault="005607AB">
            <w:pPr>
              <w:spacing w:before="0" w:after="20" w:line="320" w:lineRule="exact"/>
              <w:jc w:val="center"/>
              <w:rPr>
                <w:rFonts w:hint="cs"/>
                <w:sz w:val="24"/>
                <w:szCs w:val="24"/>
              </w:rPr>
            </w:pPr>
            <w:r>
              <w:rPr>
                <w:rFonts w:hint="cs"/>
                <w:sz w:val="24"/>
                <w:szCs w:val="24"/>
                <w:rtl/>
              </w:rPr>
              <w:t>634 7</w:t>
            </w:r>
          </w:p>
        </w:tc>
        <w:tc>
          <w:tcPr>
            <w:tcW w:w="900" w:type="dxa"/>
            <w:tcBorders>
              <w:top w:val="single" w:sz="4" w:space="0" w:color="auto"/>
              <w:bottom w:val="nil"/>
            </w:tcBorders>
            <w:vAlign w:val="center"/>
          </w:tcPr>
          <w:p w:rsidR="005607AB" w:rsidRDefault="005607AB">
            <w:pPr>
              <w:spacing w:before="0" w:after="20" w:line="320" w:lineRule="exact"/>
              <w:jc w:val="center"/>
              <w:rPr>
                <w:rFonts w:hint="cs"/>
                <w:sz w:val="24"/>
                <w:szCs w:val="24"/>
              </w:rPr>
            </w:pPr>
            <w:r>
              <w:rPr>
                <w:rFonts w:hint="cs"/>
                <w:sz w:val="24"/>
                <w:szCs w:val="24"/>
                <w:rtl/>
              </w:rPr>
              <w:t>038 6</w:t>
            </w:r>
          </w:p>
        </w:tc>
        <w:tc>
          <w:tcPr>
            <w:tcW w:w="843" w:type="dxa"/>
            <w:tcBorders>
              <w:top w:val="single" w:sz="4" w:space="0" w:color="auto"/>
              <w:bottom w:val="nil"/>
            </w:tcBorders>
            <w:vAlign w:val="center"/>
          </w:tcPr>
          <w:p w:rsidR="005607AB" w:rsidRDefault="005607AB">
            <w:pPr>
              <w:spacing w:before="0" w:after="20" w:line="320" w:lineRule="exact"/>
              <w:jc w:val="center"/>
              <w:rPr>
                <w:rFonts w:hint="cs"/>
                <w:sz w:val="24"/>
                <w:szCs w:val="24"/>
              </w:rPr>
            </w:pPr>
            <w:r>
              <w:rPr>
                <w:rFonts w:hint="cs"/>
                <w:sz w:val="24"/>
                <w:szCs w:val="24"/>
                <w:rtl/>
              </w:rPr>
              <w:t>261 7</w:t>
            </w:r>
          </w:p>
        </w:tc>
      </w:tr>
      <w:tr w:rsidR="005607AB" w:rsidTr="005607AB">
        <w:tc>
          <w:tcPr>
            <w:tcW w:w="4627" w:type="dxa"/>
            <w:tcBorders>
              <w:top w:val="nil"/>
              <w:bottom w:val="single" w:sz="4" w:space="0" w:color="auto"/>
            </w:tcBorders>
          </w:tcPr>
          <w:p w:rsidR="005607AB" w:rsidRDefault="005607AB">
            <w:pPr>
              <w:spacing w:before="0" w:after="20" w:line="320" w:lineRule="exact"/>
              <w:ind w:left="162"/>
              <w:jc w:val="both"/>
              <w:rPr>
                <w:rFonts w:hint="cs"/>
                <w:sz w:val="24"/>
                <w:szCs w:val="24"/>
              </w:rPr>
            </w:pPr>
            <w:r>
              <w:rPr>
                <w:rFonts w:hint="cs"/>
                <w:sz w:val="24"/>
                <w:szCs w:val="24"/>
                <w:rtl/>
              </w:rPr>
              <w:t>متوسط حجم الأرض التي يملكها كل فرد (بالأمتار المربعة)</w:t>
            </w:r>
          </w:p>
        </w:tc>
        <w:tc>
          <w:tcPr>
            <w:tcW w:w="1080" w:type="dxa"/>
            <w:tcBorders>
              <w:top w:val="nil"/>
              <w:bottom w:val="single" w:sz="4" w:space="0" w:color="auto"/>
            </w:tcBorders>
            <w:vAlign w:val="center"/>
          </w:tcPr>
          <w:p w:rsidR="005607AB" w:rsidRDefault="005607AB">
            <w:pPr>
              <w:spacing w:before="0" w:after="20" w:line="320" w:lineRule="exact"/>
              <w:jc w:val="center"/>
              <w:rPr>
                <w:rFonts w:hint="cs"/>
                <w:sz w:val="24"/>
                <w:szCs w:val="24"/>
              </w:rPr>
            </w:pPr>
            <w:r>
              <w:rPr>
                <w:rFonts w:hint="cs"/>
                <w:sz w:val="24"/>
                <w:szCs w:val="24"/>
                <w:rtl/>
              </w:rPr>
              <w:t>812 1</w:t>
            </w:r>
          </w:p>
        </w:tc>
        <w:tc>
          <w:tcPr>
            <w:tcW w:w="900" w:type="dxa"/>
            <w:tcBorders>
              <w:top w:val="nil"/>
              <w:bottom w:val="single" w:sz="4" w:space="0" w:color="auto"/>
            </w:tcBorders>
            <w:vAlign w:val="center"/>
          </w:tcPr>
          <w:p w:rsidR="005607AB" w:rsidRDefault="005607AB">
            <w:pPr>
              <w:spacing w:before="0" w:after="20" w:line="320" w:lineRule="exact"/>
              <w:jc w:val="center"/>
              <w:rPr>
                <w:rFonts w:hint="cs"/>
                <w:sz w:val="24"/>
                <w:szCs w:val="24"/>
              </w:rPr>
            </w:pPr>
            <w:r>
              <w:rPr>
                <w:rFonts w:hint="cs"/>
                <w:sz w:val="24"/>
                <w:szCs w:val="24"/>
                <w:rtl/>
              </w:rPr>
              <w:t>039 1</w:t>
            </w:r>
          </w:p>
        </w:tc>
        <w:tc>
          <w:tcPr>
            <w:tcW w:w="843" w:type="dxa"/>
            <w:tcBorders>
              <w:top w:val="nil"/>
              <w:bottom w:val="single" w:sz="4" w:space="0" w:color="auto"/>
            </w:tcBorders>
            <w:vAlign w:val="center"/>
          </w:tcPr>
          <w:p w:rsidR="005607AB" w:rsidRDefault="005607AB">
            <w:pPr>
              <w:spacing w:before="0" w:after="20" w:line="320" w:lineRule="exact"/>
              <w:jc w:val="center"/>
              <w:rPr>
                <w:rFonts w:hint="cs"/>
                <w:sz w:val="24"/>
                <w:szCs w:val="24"/>
              </w:rPr>
            </w:pPr>
            <w:r>
              <w:rPr>
                <w:rFonts w:hint="cs"/>
                <w:sz w:val="24"/>
                <w:szCs w:val="24"/>
                <w:rtl/>
              </w:rPr>
              <w:t>583 1</w:t>
            </w:r>
          </w:p>
        </w:tc>
      </w:tr>
    </w:tbl>
    <w:p w:rsidR="00000000" w:rsidRDefault="005607AB">
      <w:pPr>
        <w:spacing w:line="340" w:lineRule="exact"/>
        <w:jc w:val="center"/>
        <w:rPr>
          <w:rFonts w:hint="cs"/>
          <w:b/>
          <w:bCs/>
          <w:rtl/>
        </w:rPr>
      </w:pPr>
      <w:r>
        <w:rPr>
          <w:rFonts w:hint="cs"/>
          <w:b/>
          <w:bCs/>
          <w:sz w:val="24"/>
          <w:szCs w:val="24"/>
          <w:rtl/>
        </w:rPr>
        <w:t>الجدول 36</w:t>
      </w:r>
      <w:r>
        <w:rPr>
          <w:b/>
          <w:bCs/>
          <w:sz w:val="24"/>
          <w:szCs w:val="24"/>
          <w:rtl/>
        </w:rPr>
        <w:br/>
      </w:r>
      <w:r>
        <w:rPr>
          <w:rFonts w:hint="cs"/>
          <w:b/>
          <w:bCs/>
          <w:sz w:val="24"/>
          <w:szCs w:val="24"/>
          <w:rtl/>
        </w:rPr>
        <w:t>مستوى التعليم في صفوف</w:t>
      </w:r>
      <w:r>
        <w:rPr>
          <w:rFonts w:hint="cs"/>
          <w:b/>
          <w:bCs/>
          <w:sz w:val="24"/>
          <w:szCs w:val="24"/>
          <w:rtl/>
        </w:rPr>
        <w:t xml:space="preserve"> الفقراء بحسب نوع الجنس</w:t>
      </w:r>
    </w:p>
    <w:tbl>
      <w:tblPr>
        <w:bidiVisual/>
        <w:tblW w:w="9338" w:type="dxa"/>
        <w:jc w:val="center"/>
        <w:tblInd w:w="2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865"/>
        <w:gridCol w:w="1021"/>
        <w:gridCol w:w="924"/>
        <w:gridCol w:w="1190"/>
        <w:gridCol w:w="1064"/>
        <w:gridCol w:w="1182"/>
        <w:gridCol w:w="1092"/>
      </w:tblGrid>
      <w:tr w:rsidR="005607AB" w:rsidTr="005607AB">
        <w:trPr>
          <w:cantSplit/>
          <w:jc w:val="center"/>
        </w:trPr>
        <w:tc>
          <w:tcPr>
            <w:tcW w:w="2865" w:type="dxa"/>
            <w:vMerge w:val="restart"/>
            <w:tcBorders>
              <w:top w:val="single" w:sz="4" w:space="0" w:color="auto"/>
              <w:left w:val="single" w:sz="4" w:space="0" w:color="auto"/>
              <w:bottom w:val="nil"/>
              <w:right w:val="single" w:sz="4" w:space="0" w:color="auto"/>
            </w:tcBorders>
            <w:noWrap/>
            <w:vAlign w:val="bottom"/>
          </w:tcPr>
          <w:p w:rsidR="005607AB" w:rsidRDefault="005607AB">
            <w:pPr>
              <w:spacing w:before="0" w:after="20" w:line="320" w:lineRule="exact"/>
              <w:ind w:left="57" w:right="57"/>
              <w:jc w:val="both"/>
              <w:rPr>
                <w:rFonts w:eastAsia="Arial Unicode MS"/>
                <w:sz w:val="24"/>
                <w:szCs w:val="24"/>
              </w:rPr>
            </w:pPr>
          </w:p>
        </w:tc>
        <w:tc>
          <w:tcPr>
            <w:tcW w:w="1945" w:type="dxa"/>
            <w:gridSpan w:val="2"/>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sz w:val="24"/>
                <w:szCs w:val="24"/>
              </w:rPr>
            </w:pPr>
            <w:r>
              <w:rPr>
                <w:sz w:val="24"/>
                <w:szCs w:val="24"/>
                <w:rtl/>
              </w:rPr>
              <w:t>الذكور</w:t>
            </w:r>
          </w:p>
        </w:tc>
        <w:tc>
          <w:tcPr>
            <w:tcW w:w="2254" w:type="dxa"/>
            <w:gridSpan w:val="2"/>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sz w:val="24"/>
                <w:szCs w:val="24"/>
              </w:rPr>
            </w:pPr>
            <w:r>
              <w:rPr>
                <w:sz w:val="24"/>
                <w:szCs w:val="24"/>
                <w:rtl/>
              </w:rPr>
              <w:t>الإناث</w:t>
            </w:r>
          </w:p>
        </w:tc>
        <w:tc>
          <w:tcPr>
            <w:tcW w:w="2274" w:type="dxa"/>
            <w:gridSpan w:val="2"/>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sz w:val="24"/>
                <w:szCs w:val="24"/>
              </w:rPr>
            </w:pPr>
            <w:r>
              <w:rPr>
                <w:sz w:val="24"/>
                <w:szCs w:val="24"/>
                <w:rtl/>
              </w:rPr>
              <w:t>المجموع</w:t>
            </w:r>
          </w:p>
        </w:tc>
      </w:tr>
      <w:tr w:rsidR="005607AB" w:rsidTr="005607AB">
        <w:trPr>
          <w:cantSplit/>
          <w:jc w:val="center"/>
        </w:trPr>
        <w:tc>
          <w:tcPr>
            <w:tcW w:w="2865" w:type="dxa"/>
            <w:vMerge/>
            <w:tcBorders>
              <w:top w:val="nil"/>
              <w:left w:val="single" w:sz="4" w:space="0" w:color="auto"/>
              <w:bottom w:val="single" w:sz="4" w:space="0" w:color="auto"/>
              <w:right w:val="single" w:sz="4" w:space="0" w:color="auto"/>
            </w:tcBorders>
            <w:noWrap/>
            <w:vAlign w:val="bottom"/>
          </w:tcPr>
          <w:p w:rsidR="005607AB" w:rsidRDefault="005607AB">
            <w:pPr>
              <w:spacing w:before="0" w:after="20" w:line="320" w:lineRule="exact"/>
              <w:ind w:left="57" w:right="57"/>
              <w:jc w:val="both"/>
              <w:rPr>
                <w:rFonts w:eastAsia="Arial Unicode MS"/>
                <w:sz w:val="24"/>
                <w:szCs w:val="24"/>
              </w:rPr>
            </w:pPr>
          </w:p>
        </w:tc>
        <w:tc>
          <w:tcPr>
            <w:tcW w:w="1021" w:type="dxa"/>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rFonts w:eastAsia="Arial Unicode MS" w:hint="cs"/>
                <w:sz w:val="24"/>
                <w:szCs w:val="24"/>
                <w:rtl/>
              </w:rPr>
            </w:pPr>
            <w:r>
              <w:rPr>
                <w:rFonts w:hint="cs"/>
                <w:sz w:val="24"/>
                <w:szCs w:val="24"/>
                <w:rtl/>
              </w:rPr>
              <w:t>غير الفقراء</w:t>
            </w:r>
          </w:p>
        </w:tc>
        <w:tc>
          <w:tcPr>
            <w:tcW w:w="924" w:type="dxa"/>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rFonts w:eastAsia="Arial Unicode MS" w:hint="cs"/>
                <w:sz w:val="24"/>
                <w:szCs w:val="24"/>
              </w:rPr>
            </w:pPr>
            <w:r>
              <w:rPr>
                <w:rFonts w:hint="cs"/>
                <w:sz w:val="24"/>
                <w:szCs w:val="24"/>
                <w:rtl/>
              </w:rPr>
              <w:t>الفقراء</w:t>
            </w:r>
          </w:p>
        </w:tc>
        <w:tc>
          <w:tcPr>
            <w:tcW w:w="1190" w:type="dxa"/>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rFonts w:eastAsia="Arial Unicode MS" w:hint="cs"/>
                <w:sz w:val="24"/>
                <w:szCs w:val="24"/>
              </w:rPr>
            </w:pPr>
            <w:r>
              <w:rPr>
                <w:rFonts w:hint="cs"/>
                <w:sz w:val="24"/>
                <w:szCs w:val="24"/>
                <w:rtl/>
              </w:rPr>
              <w:t>غير الفقيرات</w:t>
            </w:r>
          </w:p>
        </w:tc>
        <w:tc>
          <w:tcPr>
            <w:tcW w:w="1064" w:type="dxa"/>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rFonts w:eastAsia="Arial Unicode MS"/>
                <w:sz w:val="24"/>
                <w:szCs w:val="24"/>
              </w:rPr>
            </w:pPr>
            <w:r>
              <w:rPr>
                <w:rFonts w:hint="cs"/>
                <w:sz w:val="24"/>
                <w:szCs w:val="24"/>
                <w:rtl/>
              </w:rPr>
              <w:t>الفقيرات</w:t>
            </w:r>
          </w:p>
        </w:tc>
        <w:tc>
          <w:tcPr>
            <w:tcW w:w="1182" w:type="dxa"/>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rFonts w:eastAsia="Arial Unicode MS" w:hint="cs"/>
                <w:sz w:val="24"/>
                <w:szCs w:val="24"/>
              </w:rPr>
            </w:pPr>
            <w:r>
              <w:rPr>
                <w:rFonts w:hint="cs"/>
                <w:sz w:val="24"/>
                <w:szCs w:val="24"/>
                <w:rtl/>
              </w:rPr>
              <w:t>غير الفقيرات</w:t>
            </w:r>
          </w:p>
        </w:tc>
        <w:tc>
          <w:tcPr>
            <w:tcW w:w="1092" w:type="dxa"/>
            <w:tcBorders>
              <w:top w:val="single" w:sz="4" w:space="0" w:color="auto"/>
              <w:left w:val="single" w:sz="4" w:space="0" w:color="auto"/>
              <w:bottom w:val="single" w:sz="4" w:space="0" w:color="auto"/>
              <w:right w:val="single" w:sz="4" w:space="0" w:color="auto"/>
            </w:tcBorders>
            <w:noWrap/>
          </w:tcPr>
          <w:p w:rsidR="005607AB" w:rsidRDefault="005607AB">
            <w:pPr>
              <w:spacing w:before="0" w:after="20" w:line="320" w:lineRule="exact"/>
              <w:ind w:left="57" w:right="57"/>
              <w:jc w:val="center"/>
              <w:rPr>
                <w:rFonts w:eastAsia="Arial Unicode MS"/>
                <w:sz w:val="24"/>
                <w:szCs w:val="24"/>
              </w:rPr>
            </w:pPr>
            <w:r>
              <w:rPr>
                <w:rFonts w:hint="cs"/>
                <w:sz w:val="24"/>
                <w:szCs w:val="24"/>
                <w:rtl/>
              </w:rPr>
              <w:t>الفقيرات</w:t>
            </w:r>
          </w:p>
        </w:tc>
      </w:tr>
      <w:tr w:rsidR="005607AB" w:rsidTr="005607AB">
        <w:trPr>
          <w:trHeight w:val="255"/>
          <w:jc w:val="center"/>
        </w:trPr>
        <w:tc>
          <w:tcPr>
            <w:tcW w:w="2865" w:type="dxa"/>
            <w:tcBorders>
              <w:top w:val="single" w:sz="4" w:space="0" w:color="auto"/>
              <w:left w:val="single" w:sz="4" w:space="0" w:color="auto"/>
              <w:bottom w:val="nil"/>
              <w:right w:val="single" w:sz="4" w:space="0" w:color="auto"/>
            </w:tcBorders>
            <w:noWrap/>
            <w:vAlign w:val="bottom"/>
          </w:tcPr>
          <w:p w:rsidR="005607AB" w:rsidRDefault="005607AB">
            <w:pPr>
              <w:spacing w:before="0" w:after="20" w:line="320" w:lineRule="exact"/>
              <w:ind w:left="57" w:right="57"/>
              <w:jc w:val="both"/>
              <w:rPr>
                <w:rFonts w:eastAsia="Arial Unicode MS" w:hint="cs"/>
                <w:sz w:val="24"/>
                <w:szCs w:val="24"/>
              </w:rPr>
            </w:pPr>
            <w:r>
              <w:rPr>
                <w:rFonts w:hint="cs"/>
                <w:sz w:val="24"/>
                <w:szCs w:val="24"/>
                <w:rtl/>
              </w:rPr>
              <w:t>بدون تعليم</w:t>
            </w:r>
          </w:p>
        </w:tc>
        <w:tc>
          <w:tcPr>
            <w:tcW w:w="1021" w:type="dxa"/>
            <w:tcBorders>
              <w:top w:val="single" w:sz="4" w:space="0" w:color="auto"/>
              <w:left w:val="single" w:sz="4" w:space="0" w:color="auto"/>
              <w:bottom w:val="nil"/>
              <w:right w:val="single" w:sz="4" w:space="0" w:color="auto"/>
            </w:tcBorders>
            <w:noWrap/>
            <w:vAlign w:val="bottom"/>
          </w:tcPr>
          <w:p w:rsidR="005607AB" w:rsidRDefault="005607AB">
            <w:pPr>
              <w:spacing w:before="0" w:after="20" w:line="320" w:lineRule="exact"/>
              <w:ind w:left="96"/>
              <w:jc w:val="both"/>
              <w:rPr>
                <w:rFonts w:eastAsia="Arial Unicode MS" w:hint="cs"/>
                <w:sz w:val="24"/>
                <w:szCs w:val="24"/>
              </w:rPr>
            </w:pPr>
            <w:r>
              <w:rPr>
                <w:rFonts w:eastAsia="Arial Unicode MS" w:hint="cs"/>
                <w:sz w:val="24"/>
                <w:szCs w:val="24"/>
                <w:rtl/>
              </w:rPr>
              <w:t>4.7</w:t>
            </w:r>
          </w:p>
        </w:tc>
        <w:tc>
          <w:tcPr>
            <w:tcW w:w="924" w:type="dxa"/>
            <w:tcBorders>
              <w:top w:val="single" w:sz="4" w:space="0" w:color="auto"/>
              <w:left w:val="single" w:sz="4" w:space="0" w:color="auto"/>
              <w:bottom w:val="nil"/>
              <w:right w:val="single" w:sz="4" w:space="0" w:color="auto"/>
            </w:tcBorders>
            <w:noWrap/>
            <w:vAlign w:val="bottom"/>
          </w:tcPr>
          <w:p w:rsidR="005607AB" w:rsidRDefault="005607AB">
            <w:pPr>
              <w:spacing w:before="0" w:after="20" w:line="320" w:lineRule="exact"/>
              <w:ind w:left="113"/>
              <w:jc w:val="both"/>
              <w:rPr>
                <w:rFonts w:eastAsia="Arial Unicode MS" w:hint="cs"/>
                <w:sz w:val="24"/>
                <w:szCs w:val="24"/>
              </w:rPr>
            </w:pPr>
            <w:r>
              <w:rPr>
                <w:rFonts w:eastAsia="Arial Unicode MS" w:hint="cs"/>
                <w:sz w:val="24"/>
                <w:szCs w:val="24"/>
                <w:rtl/>
              </w:rPr>
              <w:t>8.6</w:t>
            </w:r>
          </w:p>
        </w:tc>
        <w:tc>
          <w:tcPr>
            <w:tcW w:w="1190" w:type="dxa"/>
            <w:tcBorders>
              <w:top w:val="single" w:sz="4" w:space="0" w:color="auto"/>
              <w:left w:val="single" w:sz="4" w:space="0" w:color="auto"/>
              <w:bottom w:val="nil"/>
              <w:right w:val="single" w:sz="4" w:space="0" w:color="auto"/>
            </w:tcBorders>
            <w:noWrap/>
            <w:vAlign w:val="bottom"/>
          </w:tcPr>
          <w:p w:rsidR="005607AB" w:rsidRDefault="005607AB">
            <w:pPr>
              <w:spacing w:before="0" w:after="20" w:line="320" w:lineRule="exact"/>
              <w:ind w:left="256"/>
              <w:jc w:val="both"/>
              <w:rPr>
                <w:rFonts w:eastAsia="Arial Unicode MS" w:hint="cs"/>
                <w:sz w:val="24"/>
                <w:szCs w:val="24"/>
              </w:rPr>
            </w:pPr>
            <w:r>
              <w:rPr>
                <w:rFonts w:eastAsia="Arial Unicode MS" w:hint="cs"/>
                <w:sz w:val="24"/>
                <w:szCs w:val="24"/>
                <w:rtl/>
              </w:rPr>
              <w:t>9.9</w:t>
            </w:r>
          </w:p>
        </w:tc>
        <w:tc>
          <w:tcPr>
            <w:tcW w:w="1064" w:type="dxa"/>
            <w:tcBorders>
              <w:top w:val="single" w:sz="4" w:space="0" w:color="auto"/>
              <w:left w:val="single" w:sz="4" w:space="0" w:color="auto"/>
              <w:bottom w:val="nil"/>
              <w:right w:val="single" w:sz="4" w:space="0" w:color="auto"/>
            </w:tcBorders>
            <w:noWrap/>
            <w:vAlign w:val="bottom"/>
          </w:tcPr>
          <w:p w:rsidR="005607AB" w:rsidRDefault="005607AB">
            <w:pPr>
              <w:spacing w:before="0" w:after="20" w:line="320" w:lineRule="exact"/>
              <w:ind w:left="125"/>
              <w:jc w:val="both"/>
              <w:rPr>
                <w:rFonts w:eastAsia="Arial Unicode MS" w:hint="cs"/>
                <w:sz w:val="24"/>
                <w:szCs w:val="24"/>
              </w:rPr>
            </w:pPr>
            <w:r>
              <w:rPr>
                <w:rFonts w:eastAsia="Arial Unicode MS" w:hint="cs"/>
                <w:sz w:val="24"/>
                <w:szCs w:val="24"/>
                <w:rtl/>
              </w:rPr>
              <w:t>15.3</w:t>
            </w:r>
          </w:p>
        </w:tc>
        <w:tc>
          <w:tcPr>
            <w:tcW w:w="1182" w:type="dxa"/>
            <w:tcBorders>
              <w:top w:val="single" w:sz="4" w:space="0" w:color="auto"/>
              <w:left w:val="single" w:sz="4" w:space="0" w:color="auto"/>
              <w:bottom w:val="nil"/>
              <w:right w:val="single" w:sz="4" w:space="0" w:color="auto"/>
            </w:tcBorders>
            <w:noWrap/>
            <w:vAlign w:val="bottom"/>
          </w:tcPr>
          <w:p w:rsidR="005607AB" w:rsidRDefault="005607AB">
            <w:pPr>
              <w:spacing w:before="0" w:after="20" w:line="320" w:lineRule="exact"/>
              <w:ind w:left="191"/>
              <w:jc w:val="both"/>
              <w:rPr>
                <w:rFonts w:eastAsia="Arial Unicode MS" w:hint="cs"/>
                <w:sz w:val="24"/>
                <w:szCs w:val="24"/>
              </w:rPr>
            </w:pPr>
            <w:r>
              <w:rPr>
                <w:rFonts w:eastAsia="Arial Unicode MS" w:hint="cs"/>
                <w:sz w:val="24"/>
                <w:szCs w:val="24"/>
                <w:rtl/>
              </w:rPr>
              <w:t>7.4</w:t>
            </w:r>
          </w:p>
        </w:tc>
        <w:tc>
          <w:tcPr>
            <w:tcW w:w="1092" w:type="dxa"/>
            <w:tcBorders>
              <w:top w:val="single" w:sz="4" w:space="0" w:color="auto"/>
              <w:left w:val="single" w:sz="4" w:space="0" w:color="auto"/>
              <w:bottom w:val="nil"/>
              <w:right w:val="single" w:sz="4" w:space="0" w:color="auto"/>
            </w:tcBorders>
            <w:noWrap/>
            <w:vAlign w:val="bottom"/>
          </w:tcPr>
          <w:p w:rsidR="005607AB" w:rsidRDefault="005607AB">
            <w:pPr>
              <w:spacing w:before="0" w:after="20" w:line="320" w:lineRule="exact"/>
              <w:ind w:left="139"/>
              <w:jc w:val="both"/>
              <w:rPr>
                <w:rFonts w:eastAsia="Arial Unicode MS" w:hint="cs"/>
                <w:sz w:val="24"/>
                <w:szCs w:val="24"/>
              </w:rPr>
            </w:pPr>
            <w:r>
              <w:rPr>
                <w:rFonts w:eastAsia="Arial Unicode MS" w:hint="cs"/>
                <w:sz w:val="24"/>
                <w:szCs w:val="24"/>
                <w:rtl/>
              </w:rPr>
              <w:t>12.1</w:t>
            </w:r>
          </w:p>
        </w:tc>
      </w:tr>
      <w:tr w:rsidR="005607AB" w:rsidTr="005607AB">
        <w:trPr>
          <w:trHeight w:val="255"/>
          <w:jc w:val="center"/>
        </w:trPr>
        <w:tc>
          <w:tcPr>
            <w:tcW w:w="2865"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57" w:right="57"/>
              <w:jc w:val="both"/>
              <w:rPr>
                <w:rFonts w:eastAsia="Arial Unicode MS"/>
                <w:sz w:val="24"/>
                <w:szCs w:val="24"/>
                <w:rtl/>
              </w:rPr>
            </w:pPr>
            <w:r>
              <w:rPr>
                <w:rFonts w:hint="cs"/>
                <w:sz w:val="24"/>
                <w:szCs w:val="24"/>
                <w:rtl/>
              </w:rPr>
              <w:t>أربع سنوات من التعليم الابتدائي</w:t>
            </w:r>
            <w:r>
              <w:rPr>
                <w:sz w:val="24"/>
                <w:szCs w:val="24"/>
              </w:rPr>
              <w:t xml:space="preserve"> </w:t>
            </w:r>
          </w:p>
        </w:tc>
        <w:tc>
          <w:tcPr>
            <w:tcW w:w="1021"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96"/>
              <w:jc w:val="both"/>
              <w:rPr>
                <w:rFonts w:eastAsia="Arial Unicode MS" w:hint="cs"/>
                <w:sz w:val="24"/>
                <w:szCs w:val="24"/>
              </w:rPr>
            </w:pPr>
            <w:r>
              <w:rPr>
                <w:rFonts w:eastAsia="Arial Unicode MS" w:hint="cs"/>
                <w:sz w:val="24"/>
                <w:szCs w:val="24"/>
                <w:rtl/>
              </w:rPr>
              <w:t>12.5</w:t>
            </w:r>
          </w:p>
        </w:tc>
        <w:tc>
          <w:tcPr>
            <w:tcW w:w="924"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13"/>
              <w:jc w:val="both"/>
              <w:rPr>
                <w:rFonts w:eastAsia="Arial Unicode MS" w:hint="cs"/>
                <w:sz w:val="24"/>
                <w:szCs w:val="24"/>
              </w:rPr>
            </w:pPr>
            <w:r>
              <w:rPr>
                <w:rFonts w:eastAsia="Arial Unicode MS" w:hint="cs"/>
                <w:sz w:val="24"/>
                <w:szCs w:val="24"/>
                <w:rtl/>
              </w:rPr>
              <w:t>17.1</w:t>
            </w:r>
          </w:p>
        </w:tc>
        <w:tc>
          <w:tcPr>
            <w:tcW w:w="1190"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256"/>
              <w:jc w:val="both"/>
              <w:rPr>
                <w:rFonts w:eastAsia="Arial Unicode MS" w:hint="cs"/>
                <w:sz w:val="24"/>
                <w:szCs w:val="24"/>
              </w:rPr>
            </w:pPr>
            <w:r>
              <w:rPr>
                <w:rFonts w:eastAsia="Arial Unicode MS" w:hint="cs"/>
                <w:sz w:val="24"/>
                <w:szCs w:val="24"/>
                <w:rtl/>
              </w:rPr>
              <w:t>14.6</w:t>
            </w:r>
          </w:p>
        </w:tc>
        <w:tc>
          <w:tcPr>
            <w:tcW w:w="1064"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25"/>
              <w:jc w:val="both"/>
              <w:rPr>
                <w:rFonts w:eastAsia="Arial Unicode MS" w:hint="cs"/>
                <w:sz w:val="24"/>
                <w:szCs w:val="24"/>
              </w:rPr>
            </w:pPr>
            <w:r>
              <w:rPr>
                <w:rFonts w:eastAsia="Arial Unicode MS" w:hint="cs"/>
                <w:sz w:val="24"/>
                <w:szCs w:val="24"/>
                <w:rtl/>
              </w:rPr>
              <w:t>14.8</w:t>
            </w:r>
          </w:p>
        </w:tc>
        <w:tc>
          <w:tcPr>
            <w:tcW w:w="1182"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91"/>
              <w:jc w:val="both"/>
              <w:rPr>
                <w:rFonts w:eastAsia="Arial Unicode MS" w:hint="cs"/>
                <w:sz w:val="24"/>
                <w:szCs w:val="24"/>
              </w:rPr>
            </w:pPr>
            <w:r>
              <w:rPr>
                <w:rFonts w:eastAsia="Arial Unicode MS" w:hint="cs"/>
                <w:sz w:val="24"/>
                <w:szCs w:val="24"/>
                <w:rtl/>
              </w:rPr>
              <w:t>13.6</w:t>
            </w:r>
          </w:p>
        </w:tc>
        <w:tc>
          <w:tcPr>
            <w:tcW w:w="1092"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39"/>
              <w:jc w:val="both"/>
              <w:rPr>
                <w:rFonts w:eastAsia="Arial Unicode MS" w:hint="cs"/>
                <w:sz w:val="24"/>
                <w:szCs w:val="24"/>
              </w:rPr>
            </w:pPr>
            <w:r>
              <w:rPr>
                <w:rFonts w:eastAsia="Arial Unicode MS" w:hint="cs"/>
                <w:sz w:val="24"/>
                <w:szCs w:val="24"/>
                <w:rtl/>
              </w:rPr>
              <w:t>15.9</w:t>
            </w:r>
          </w:p>
        </w:tc>
      </w:tr>
      <w:tr w:rsidR="005607AB" w:rsidTr="005607AB">
        <w:trPr>
          <w:trHeight w:val="255"/>
          <w:jc w:val="center"/>
        </w:trPr>
        <w:tc>
          <w:tcPr>
            <w:tcW w:w="2865"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57" w:right="57"/>
              <w:jc w:val="both"/>
              <w:rPr>
                <w:rFonts w:eastAsia="Arial Unicode MS" w:hint="cs"/>
                <w:sz w:val="24"/>
                <w:szCs w:val="24"/>
              </w:rPr>
            </w:pPr>
            <w:r>
              <w:rPr>
                <w:rFonts w:hint="cs"/>
                <w:sz w:val="24"/>
                <w:szCs w:val="24"/>
                <w:rtl/>
              </w:rPr>
              <w:t>ثماني سنوات من التعليم الابتدائي</w:t>
            </w:r>
          </w:p>
        </w:tc>
        <w:tc>
          <w:tcPr>
            <w:tcW w:w="1021"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96"/>
              <w:jc w:val="both"/>
              <w:rPr>
                <w:rFonts w:eastAsia="Arial Unicode MS" w:hint="cs"/>
                <w:sz w:val="24"/>
                <w:szCs w:val="24"/>
              </w:rPr>
            </w:pPr>
            <w:r>
              <w:rPr>
                <w:rFonts w:eastAsia="Arial Unicode MS" w:hint="cs"/>
                <w:sz w:val="24"/>
                <w:szCs w:val="24"/>
                <w:rtl/>
              </w:rPr>
              <w:t>36.6</w:t>
            </w:r>
          </w:p>
        </w:tc>
        <w:tc>
          <w:tcPr>
            <w:tcW w:w="924"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13"/>
              <w:jc w:val="both"/>
              <w:rPr>
                <w:rFonts w:eastAsia="Arial Unicode MS" w:hint="cs"/>
                <w:sz w:val="24"/>
                <w:szCs w:val="24"/>
              </w:rPr>
            </w:pPr>
            <w:r>
              <w:rPr>
                <w:rFonts w:eastAsia="Arial Unicode MS" w:hint="cs"/>
                <w:sz w:val="24"/>
                <w:szCs w:val="24"/>
                <w:rtl/>
              </w:rPr>
              <w:t>49.8</w:t>
            </w:r>
          </w:p>
        </w:tc>
        <w:tc>
          <w:tcPr>
            <w:tcW w:w="1190"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256"/>
              <w:jc w:val="both"/>
              <w:rPr>
                <w:rFonts w:eastAsia="Arial Unicode MS" w:hint="cs"/>
                <w:sz w:val="24"/>
                <w:szCs w:val="24"/>
              </w:rPr>
            </w:pPr>
            <w:r>
              <w:rPr>
                <w:rFonts w:eastAsia="Arial Unicode MS" w:hint="cs"/>
                <w:sz w:val="24"/>
                <w:szCs w:val="24"/>
                <w:rtl/>
              </w:rPr>
              <w:t>39.6</w:t>
            </w:r>
          </w:p>
        </w:tc>
        <w:tc>
          <w:tcPr>
            <w:tcW w:w="1064"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25"/>
              <w:jc w:val="both"/>
              <w:rPr>
                <w:rFonts w:eastAsia="Arial Unicode MS" w:hint="cs"/>
                <w:sz w:val="24"/>
                <w:szCs w:val="24"/>
              </w:rPr>
            </w:pPr>
            <w:r>
              <w:rPr>
                <w:rFonts w:eastAsia="Arial Unicode MS" w:hint="cs"/>
                <w:sz w:val="24"/>
                <w:szCs w:val="24"/>
                <w:rtl/>
              </w:rPr>
              <w:t xml:space="preserve">   53</w:t>
            </w:r>
          </w:p>
        </w:tc>
        <w:tc>
          <w:tcPr>
            <w:tcW w:w="1182"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91"/>
              <w:jc w:val="both"/>
              <w:rPr>
                <w:rFonts w:eastAsia="Arial Unicode MS" w:hint="cs"/>
                <w:sz w:val="24"/>
                <w:szCs w:val="24"/>
              </w:rPr>
            </w:pPr>
            <w:r>
              <w:rPr>
                <w:rFonts w:eastAsia="Arial Unicode MS" w:hint="cs"/>
                <w:sz w:val="24"/>
                <w:szCs w:val="24"/>
                <w:rtl/>
              </w:rPr>
              <w:t>38.2</w:t>
            </w:r>
          </w:p>
        </w:tc>
        <w:tc>
          <w:tcPr>
            <w:tcW w:w="1092"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39"/>
              <w:jc w:val="both"/>
              <w:rPr>
                <w:rFonts w:eastAsia="Arial Unicode MS" w:hint="cs"/>
                <w:sz w:val="24"/>
                <w:szCs w:val="24"/>
              </w:rPr>
            </w:pPr>
            <w:r>
              <w:rPr>
                <w:rFonts w:eastAsia="Arial Unicode MS" w:hint="cs"/>
                <w:sz w:val="24"/>
                <w:szCs w:val="24"/>
                <w:rtl/>
              </w:rPr>
              <w:t>51.5</w:t>
            </w:r>
          </w:p>
        </w:tc>
      </w:tr>
      <w:tr w:rsidR="005607AB" w:rsidTr="005607AB">
        <w:trPr>
          <w:trHeight w:val="255"/>
          <w:jc w:val="center"/>
        </w:trPr>
        <w:tc>
          <w:tcPr>
            <w:tcW w:w="2865"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57" w:right="57"/>
              <w:jc w:val="both"/>
              <w:rPr>
                <w:rFonts w:eastAsia="Arial Unicode MS" w:hint="cs"/>
                <w:sz w:val="24"/>
                <w:szCs w:val="24"/>
              </w:rPr>
            </w:pPr>
            <w:r>
              <w:rPr>
                <w:rFonts w:hint="cs"/>
                <w:sz w:val="24"/>
                <w:szCs w:val="24"/>
                <w:rtl/>
              </w:rPr>
              <w:t>الثانوية</w:t>
            </w:r>
          </w:p>
        </w:tc>
        <w:tc>
          <w:tcPr>
            <w:tcW w:w="1021"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96"/>
              <w:jc w:val="both"/>
              <w:rPr>
                <w:rFonts w:eastAsia="Arial Unicode MS" w:hint="cs"/>
                <w:sz w:val="24"/>
                <w:szCs w:val="24"/>
              </w:rPr>
            </w:pPr>
            <w:r>
              <w:rPr>
                <w:rFonts w:eastAsia="Arial Unicode MS" w:hint="cs"/>
                <w:sz w:val="24"/>
                <w:szCs w:val="24"/>
                <w:rtl/>
              </w:rPr>
              <w:t>15.7</w:t>
            </w:r>
          </w:p>
        </w:tc>
        <w:tc>
          <w:tcPr>
            <w:tcW w:w="924"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13"/>
              <w:jc w:val="both"/>
              <w:rPr>
                <w:rFonts w:eastAsia="Arial Unicode MS" w:hint="cs"/>
                <w:sz w:val="24"/>
                <w:szCs w:val="24"/>
              </w:rPr>
            </w:pPr>
            <w:r>
              <w:rPr>
                <w:rFonts w:eastAsia="Arial Unicode MS" w:hint="cs"/>
                <w:sz w:val="24"/>
                <w:szCs w:val="24"/>
                <w:rtl/>
              </w:rPr>
              <w:t>11.3</w:t>
            </w:r>
          </w:p>
        </w:tc>
        <w:tc>
          <w:tcPr>
            <w:tcW w:w="1190"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256"/>
              <w:jc w:val="both"/>
              <w:rPr>
                <w:rFonts w:eastAsia="Arial Unicode MS" w:hint="cs"/>
                <w:sz w:val="24"/>
                <w:szCs w:val="24"/>
              </w:rPr>
            </w:pPr>
            <w:r>
              <w:rPr>
                <w:rFonts w:eastAsia="Arial Unicode MS" w:hint="cs"/>
                <w:sz w:val="24"/>
                <w:szCs w:val="24"/>
                <w:rtl/>
              </w:rPr>
              <w:t xml:space="preserve">   15</w:t>
            </w:r>
          </w:p>
        </w:tc>
        <w:tc>
          <w:tcPr>
            <w:tcW w:w="1064"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25"/>
              <w:jc w:val="both"/>
              <w:rPr>
                <w:rFonts w:eastAsia="Arial Unicode MS" w:hint="cs"/>
                <w:sz w:val="24"/>
                <w:szCs w:val="24"/>
              </w:rPr>
            </w:pPr>
            <w:r>
              <w:rPr>
                <w:rFonts w:eastAsia="Arial Unicode MS" w:hint="cs"/>
                <w:sz w:val="24"/>
                <w:szCs w:val="24"/>
                <w:rtl/>
              </w:rPr>
              <w:t>10.8</w:t>
            </w:r>
          </w:p>
        </w:tc>
        <w:tc>
          <w:tcPr>
            <w:tcW w:w="1182"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91"/>
              <w:jc w:val="both"/>
              <w:rPr>
                <w:rFonts w:eastAsia="Arial Unicode MS" w:hint="cs"/>
                <w:sz w:val="24"/>
                <w:szCs w:val="24"/>
              </w:rPr>
            </w:pPr>
            <w:r>
              <w:rPr>
                <w:rFonts w:eastAsia="Arial Unicode MS" w:hint="cs"/>
                <w:sz w:val="24"/>
                <w:szCs w:val="24"/>
                <w:rtl/>
              </w:rPr>
              <w:t>15.3</w:t>
            </w:r>
          </w:p>
        </w:tc>
        <w:tc>
          <w:tcPr>
            <w:tcW w:w="1092"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39"/>
              <w:jc w:val="both"/>
              <w:rPr>
                <w:rFonts w:eastAsia="Arial Unicode MS" w:hint="cs"/>
                <w:sz w:val="24"/>
                <w:szCs w:val="24"/>
              </w:rPr>
            </w:pPr>
            <w:r>
              <w:rPr>
                <w:rFonts w:eastAsia="Arial Unicode MS" w:hint="cs"/>
                <w:sz w:val="24"/>
                <w:szCs w:val="24"/>
                <w:rtl/>
              </w:rPr>
              <w:t xml:space="preserve">   11</w:t>
            </w:r>
          </w:p>
        </w:tc>
      </w:tr>
      <w:tr w:rsidR="005607AB" w:rsidTr="005607AB">
        <w:trPr>
          <w:trHeight w:val="255"/>
          <w:jc w:val="center"/>
        </w:trPr>
        <w:tc>
          <w:tcPr>
            <w:tcW w:w="2865"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57" w:right="57"/>
              <w:jc w:val="both"/>
              <w:rPr>
                <w:rFonts w:eastAsia="Arial Unicode MS"/>
                <w:sz w:val="24"/>
                <w:szCs w:val="24"/>
              </w:rPr>
            </w:pPr>
            <w:r>
              <w:rPr>
                <w:rFonts w:hint="cs"/>
                <w:sz w:val="24"/>
                <w:szCs w:val="24"/>
                <w:rtl/>
              </w:rPr>
              <w:t>الثانوية (سنتان من التعليم)</w:t>
            </w:r>
          </w:p>
        </w:tc>
        <w:tc>
          <w:tcPr>
            <w:tcW w:w="1021"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96"/>
              <w:jc w:val="both"/>
              <w:rPr>
                <w:rFonts w:eastAsia="Arial Unicode MS" w:hint="cs"/>
                <w:sz w:val="24"/>
                <w:szCs w:val="24"/>
              </w:rPr>
            </w:pPr>
            <w:r>
              <w:rPr>
                <w:rFonts w:eastAsia="Arial Unicode MS" w:hint="cs"/>
                <w:sz w:val="24"/>
                <w:szCs w:val="24"/>
                <w:rtl/>
              </w:rPr>
              <w:t>19.3</w:t>
            </w:r>
          </w:p>
        </w:tc>
        <w:tc>
          <w:tcPr>
            <w:tcW w:w="924"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13"/>
              <w:jc w:val="both"/>
              <w:rPr>
                <w:rFonts w:eastAsia="Arial Unicode MS" w:hint="cs"/>
                <w:sz w:val="24"/>
                <w:szCs w:val="24"/>
              </w:rPr>
            </w:pPr>
            <w:r>
              <w:rPr>
                <w:rFonts w:eastAsia="Arial Unicode MS" w:hint="cs"/>
                <w:sz w:val="24"/>
                <w:szCs w:val="24"/>
                <w:rtl/>
              </w:rPr>
              <w:t>12.1</w:t>
            </w:r>
          </w:p>
        </w:tc>
        <w:tc>
          <w:tcPr>
            <w:tcW w:w="1190"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256"/>
              <w:jc w:val="both"/>
              <w:rPr>
                <w:rFonts w:eastAsia="Arial Unicode MS" w:hint="cs"/>
                <w:sz w:val="24"/>
                <w:szCs w:val="24"/>
              </w:rPr>
            </w:pPr>
            <w:r>
              <w:rPr>
                <w:rFonts w:eastAsia="Arial Unicode MS" w:hint="cs"/>
                <w:sz w:val="24"/>
                <w:szCs w:val="24"/>
                <w:rtl/>
              </w:rPr>
              <w:t>14.1</w:t>
            </w:r>
          </w:p>
        </w:tc>
        <w:tc>
          <w:tcPr>
            <w:tcW w:w="1064"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25"/>
              <w:jc w:val="both"/>
              <w:rPr>
                <w:rFonts w:eastAsia="Arial Unicode MS" w:hint="cs"/>
                <w:sz w:val="24"/>
                <w:szCs w:val="24"/>
              </w:rPr>
            </w:pPr>
            <w:r>
              <w:rPr>
                <w:rFonts w:eastAsia="Arial Unicode MS" w:hint="cs"/>
                <w:sz w:val="24"/>
                <w:szCs w:val="24"/>
                <w:rtl/>
              </w:rPr>
              <w:t>5.5</w:t>
            </w:r>
          </w:p>
        </w:tc>
        <w:tc>
          <w:tcPr>
            <w:tcW w:w="1182"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91"/>
              <w:jc w:val="both"/>
              <w:rPr>
                <w:rFonts w:eastAsia="Arial Unicode MS" w:hint="cs"/>
                <w:sz w:val="24"/>
                <w:szCs w:val="24"/>
              </w:rPr>
            </w:pPr>
            <w:r>
              <w:rPr>
                <w:rFonts w:eastAsia="Arial Unicode MS" w:hint="cs"/>
                <w:sz w:val="24"/>
                <w:szCs w:val="24"/>
                <w:rtl/>
              </w:rPr>
              <w:t>16.5</w:t>
            </w:r>
          </w:p>
        </w:tc>
        <w:tc>
          <w:tcPr>
            <w:tcW w:w="1092" w:type="dxa"/>
            <w:tcBorders>
              <w:top w:val="nil"/>
              <w:left w:val="single" w:sz="4" w:space="0" w:color="auto"/>
              <w:bottom w:val="nil"/>
              <w:right w:val="single" w:sz="4" w:space="0" w:color="auto"/>
            </w:tcBorders>
            <w:noWrap/>
            <w:vAlign w:val="bottom"/>
          </w:tcPr>
          <w:p w:rsidR="005607AB" w:rsidRDefault="005607AB">
            <w:pPr>
              <w:spacing w:before="0" w:after="20" w:line="320" w:lineRule="exact"/>
              <w:ind w:left="139"/>
              <w:jc w:val="both"/>
              <w:rPr>
                <w:rFonts w:eastAsia="Arial Unicode MS" w:hint="cs"/>
                <w:sz w:val="24"/>
                <w:szCs w:val="24"/>
              </w:rPr>
            </w:pPr>
            <w:r>
              <w:rPr>
                <w:rFonts w:eastAsia="Arial Unicode MS" w:hint="cs"/>
                <w:sz w:val="24"/>
                <w:szCs w:val="24"/>
                <w:rtl/>
              </w:rPr>
              <w:t>8.6</w:t>
            </w:r>
          </w:p>
        </w:tc>
      </w:tr>
      <w:tr w:rsidR="005607AB" w:rsidTr="005607AB">
        <w:trPr>
          <w:trHeight w:val="255"/>
          <w:jc w:val="center"/>
        </w:trPr>
        <w:tc>
          <w:tcPr>
            <w:tcW w:w="2865" w:type="dxa"/>
            <w:tcBorders>
              <w:top w:val="nil"/>
              <w:left w:val="single" w:sz="4" w:space="0" w:color="auto"/>
              <w:bottom w:val="single" w:sz="4" w:space="0" w:color="auto"/>
              <w:right w:val="single" w:sz="4" w:space="0" w:color="auto"/>
            </w:tcBorders>
            <w:noWrap/>
            <w:vAlign w:val="bottom"/>
          </w:tcPr>
          <w:p w:rsidR="005607AB" w:rsidRDefault="005607AB">
            <w:pPr>
              <w:spacing w:before="0" w:after="20" w:line="320" w:lineRule="exact"/>
              <w:ind w:left="57" w:right="57"/>
              <w:jc w:val="both"/>
              <w:rPr>
                <w:rFonts w:eastAsia="Arial Unicode MS" w:hint="cs"/>
                <w:sz w:val="24"/>
                <w:szCs w:val="24"/>
              </w:rPr>
            </w:pPr>
            <w:r>
              <w:rPr>
                <w:rFonts w:hint="cs"/>
                <w:sz w:val="24"/>
                <w:szCs w:val="24"/>
                <w:rtl/>
              </w:rPr>
              <w:t>الجامعة أو أكثر</w:t>
            </w:r>
          </w:p>
        </w:tc>
        <w:tc>
          <w:tcPr>
            <w:tcW w:w="1021" w:type="dxa"/>
            <w:tcBorders>
              <w:top w:val="nil"/>
              <w:left w:val="single" w:sz="4" w:space="0" w:color="auto"/>
              <w:bottom w:val="single" w:sz="4" w:space="0" w:color="auto"/>
              <w:right w:val="single" w:sz="4" w:space="0" w:color="auto"/>
            </w:tcBorders>
            <w:noWrap/>
            <w:vAlign w:val="bottom"/>
          </w:tcPr>
          <w:p w:rsidR="005607AB" w:rsidRDefault="005607AB">
            <w:pPr>
              <w:spacing w:before="0" w:after="20" w:line="320" w:lineRule="exact"/>
              <w:ind w:left="96"/>
              <w:jc w:val="both"/>
              <w:rPr>
                <w:rFonts w:eastAsia="Arial Unicode MS" w:hint="cs"/>
                <w:sz w:val="24"/>
                <w:szCs w:val="24"/>
              </w:rPr>
            </w:pPr>
            <w:r>
              <w:rPr>
                <w:rFonts w:eastAsia="Arial Unicode MS" w:hint="cs"/>
                <w:sz w:val="24"/>
                <w:szCs w:val="24"/>
                <w:rtl/>
              </w:rPr>
              <w:t>11.1</w:t>
            </w:r>
          </w:p>
        </w:tc>
        <w:tc>
          <w:tcPr>
            <w:tcW w:w="924" w:type="dxa"/>
            <w:tcBorders>
              <w:top w:val="nil"/>
              <w:left w:val="single" w:sz="4" w:space="0" w:color="auto"/>
              <w:bottom w:val="single" w:sz="4" w:space="0" w:color="auto"/>
              <w:right w:val="single" w:sz="4" w:space="0" w:color="auto"/>
            </w:tcBorders>
            <w:noWrap/>
            <w:vAlign w:val="bottom"/>
          </w:tcPr>
          <w:p w:rsidR="005607AB" w:rsidRDefault="005607AB">
            <w:pPr>
              <w:spacing w:before="0" w:after="20" w:line="320" w:lineRule="exact"/>
              <w:ind w:left="113"/>
              <w:jc w:val="both"/>
              <w:rPr>
                <w:rFonts w:eastAsia="Arial Unicode MS" w:hint="cs"/>
                <w:sz w:val="24"/>
                <w:szCs w:val="24"/>
              </w:rPr>
            </w:pPr>
            <w:r>
              <w:rPr>
                <w:rFonts w:eastAsia="Arial Unicode MS" w:hint="cs"/>
                <w:sz w:val="24"/>
                <w:szCs w:val="24"/>
                <w:rtl/>
              </w:rPr>
              <w:t>1.2</w:t>
            </w:r>
          </w:p>
        </w:tc>
        <w:tc>
          <w:tcPr>
            <w:tcW w:w="1190" w:type="dxa"/>
            <w:tcBorders>
              <w:top w:val="nil"/>
              <w:left w:val="single" w:sz="4" w:space="0" w:color="auto"/>
              <w:bottom w:val="single" w:sz="4" w:space="0" w:color="auto"/>
              <w:right w:val="single" w:sz="4" w:space="0" w:color="auto"/>
            </w:tcBorders>
            <w:noWrap/>
            <w:vAlign w:val="bottom"/>
          </w:tcPr>
          <w:p w:rsidR="005607AB" w:rsidRDefault="005607AB">
            <w:pPr>
              <w:spacing w:before="0" w:after="20" w:line="320" w:lineRule="exact"/>
              <w:ind w:left="256"/>
              <w:jc w:val="both"/>
              <w:rPr>
                <w:rFonts w:eastAsia="Arial Unicode MS" w:hint="cs"/>
                <w:sz w:val="24"/>
                <w:szCs w:val="24"/>
              </w:rPr>
            </w:pPr>
            <w:r>
              <w:rPr>
                <w:rFonts w:eastAsia="Arial Unicode MS" w:hint="cs"/>
                <w:sz w:val="24"/>
                <w:szCs w:val="24"/>
                <w:rtl/>
              </w:rPr>
              <w:t xml:space="preserve">   6</w:t>
            </w:r>
          </w:p>
        </w:tc>
        <w:tc>
          <w:tcPr>
            <w:tcW w:w="1064" w:type="dxa"/>
            <w:tcBorders>
              <w:top w:val="nil"/>
              <w:left w:val="single" w:sz="4" w:space="0" w:color="auto"/>
              <w:bottom w:val="single" w:sz="4" w:space="0" w:color="auto"/>
              <w:right w:val="single" w:sz="4" w:space="0" w:color="auto"/>
            </w:tcBorders>
            <w:noWrap/>
            <w:vAlign w:val="bottom"/>
          </w:tcPr>
          <w:p w:rsidR="005607AB" w:rsidRDefault="005607AB">
            <w:pPr>
              <w:spacing w:before="0" w:after="20" w:line="320" w:lineRule="exact"/>
              <w:ind w:left="125"/>
              <w:jc w:val="both"/>
              <w:rPr>
                <w:rFonts w:eastAsia="Arial Unicode MS" w:hint="cs"/>
                <w:sz w:val="24"/>
                <w:szCs w:val="24"/>
              </w:rPr>
            </w:pPr>
            <w:r>
              <w:rPr>
                <w:rFonts w:eastAsia="Arial Unicode MS" w:hint="cs"/>
                <w:sz w:val="24"/>
                <w:szCs w:val="24"/>
                <w:rtl/>
              </w:rPr>
              <w:t>0.6</w:t>
            </w:r>
          </w:p>
        </w:tc>
        <w:tc>
          <w:tcPr>
            <w:tcW w:w="1182" w:type="dxa"/>
            <w:tcBorders>
              <w:top w:val="nil"/>
              <w:left w:val="single" w:sz="4" w:space="0" w:color="auto"/>
              <w:bottom w:val="single" w:sz="4" w:space="0" w:color="auto"/>
              <w:right w:val="single" w:sz="4" w:space="0" w:color="auto"/>
            </w:tcBorders>
            <w:noWrap/>
            <w:vAlign w:val="bottom"/>
          </w:tcPr>
          <w:p w:rsidR="005607AB" w:rsidRDefault="005607AB">
            <w:pPr>
              <w:spacing w:before="0" w:after="20" w:line="320" w:lineRule="exact"/>
              <w:ind w:left="191"/>
              <w:jc w:val="both"/>
              <w:rPr>
                <w:rFonts w:eastAsia="Arial Unicode MS" w:hint="cs"/>
                <w:sz w:val="24"/>
                <w:szCs w:val="24"/>
              </w:rPr>
            </w:pPr>
            <w:r>
              <w:rPr>
                <w:rFonts w:eastAsia="Arial Unicode MS" w:hint="cs"/>
                <w:sz w:val="24"/>
                <w:szCs w:val="24"/>
                <w:rtl/>
              </w:rPr>
              <w:t>8.9</w:t>
            </w:r>
          </w:p>
        </w:tc>
        <w:tc>
          <w:tcPr>
            <w:tcW w:w="1092" w:type="dxa"/>
            <w:tcBorders>
              <w:top w:val="nil"/>
              <w:left w:val="single" w:sz="4" w:space="0" w:color="auto"/>
              <w:bottom w:val="single" w:sz="4" w:space="0" w:color="auto"/>
              <w:right w:val="single" w:sz="4" w:space="0" w:color="auto"/>
            </w:tcBorders>
            <w:noWrap/>
            <w:vAlign w:val="bottom"/>
          </w:tcPr>
          <w:p w:rsidR="005607AB" w:rsidRDefault="005607AB">
            <w:pPr>
              <w:spacing w:before="0" w:after="20" w:line="320" w:lineRule="exact"/>
              <w:ind w:left="139"/>
              <w:jc w:val="both"/>
              <w:rPr>
                <w:rFonts w:eastAsia="Arial Unicode MS" w:hint="cs"/>
                <w:sz w:val="24"/>
                <w:szCs w:val="24"/>
              </w:rPr>
            </w:pPr>
            <w:r>
              <w:rPr>
                <w:rFonts w:eastAsia="Arial Unicode MS" w:hint="cs"/>
                <w:sz w:val="24"/>
                <w:szCs w:val="24"/>
                <w:rtl/>
              </w:rPr>
              <w:t>0.9</w:t>
            </w:r>
          </w:p>
        </w:tc>
      </w:tr>
    </w:tbl>
    <w:p w:rsidR="00000000" w:rsidRDefault="005607AB">
      <w:pPr>
        <w:spacing w:line="380" w:lineRule="exact"/>
        <w:jc w:val="both"/>
        <w:rPr>
          <w:rFonts w:hint="cs"/>
          <w:rtl/>
        </w:rPr>
      </w:pPr>
      <w:r>
        <w:rPr>
          <w:rFonts w:hint="cs"/>
          <w:rtl/>
        </w:rPr>
        <w:t>289-</w:t>
      </w:r>
      <w:r>
        <w:rPr>
          <w:rFonts w:hint="cs"/>
          <w:rtl/>
        </w:rPr>
        <w:tab/>
        <w:t>ليس ثمة ما يكفي من الإحصاءات أو الدراسات عن السياسات أو القوانين أو الممارسات الوطني</w:t>
      </w:r>
      <w:r>
        <w:rPr>
          <w:rFonts w:hint="cs"/>
          <w:rtl/>
        </w:rPr>
        <w:t>ة التي كان لها في الفترة 1991-2003 تأثير سلبي على توفير الغذاء الكافي لمختلف الفئات المحرومة.</w:t>
      </w:r>
    </w:p>
    <w:p w:rsidR="00000000" w:rsidRDefault="005607AB">
      <w:pPr>
        <w:pStyle w:val="Heading3"/>
        <w:keepNext w:val="0"/>
        <w:spacing w:before="0" w:line="380" w:lineRule="exact"/>
        <w:jc w:val="lowKashida"/>
        <w:rPr>
          <w:rFonts w:hint="cs"/>
          <w:spacing w:val="0"/>
          <w:rtl/>
        </w:rPr>
      </w:pPr>
      <w:r>
        <w:rPr>
          <w:rFonts w:hint="cs"/>
          <w:spacing w:val="0"/>
          <w:rtl/>
        </w:rPr>
        <w:t>التدابير التي اتخذتها وزارة الصحة لضمان الغذاء الملائم والصحي لمختلف الفئات المحرومة في المناطق الأكثر تضرراً</w:t>
      </w:r>
    </w:p>
    <w:p w:rsidR="00000000" w:rsidRDefault="005607AB">
      <w:pPr>
        <w:tabs>
          <w:tab w:val="left" w:pos="851"/>
        </w:tabs>
        <w:spacing w:before="0" w:line="380" w:lineRule="exact"/>
        <w:jc w:val="both"/>
        <w:rPr>
          <w:rFonts w:hint="cs"/>
          <w:sz w:val="32"/>
          <w:rtl/>
        </w:rPr>
      </w:pPr>
      <w:r>
        <w:rPr>
          <w:rFonts w:hint="cs"/>
          <w:spacing w:val="2"/>
          <w:rtl/>
        </w:rPr>
        <w:t>290-</w:t>
      </w:r>
      <w:r>
        <w:rPr>
          <w:rFonts w:hint="cs"/>
          <w:spacing w:val="2"/>
          <w:rtl/>
        </w:rPr>
        <w:tab/>
        <w:t>يقدم مشروع خطة العمل الوطنية للغذاء والتغذية وي</w:t>
      </w:r>
      <w:r>
        <w:rPr>
          <w:rFonts w:hint="cs"/>
          <w:spacing w:val="2"/>
          <w:rtl/>
        </w:rPr>
        <w:t xml:space="preserve">عرِّف الأهداف الملموسة للتدابير التي يتعين على وزارة الصحة أن تتخذها بالتعاون مع قطاعات اقتصادية أخرى من أجل تلبية ما يحتاج </w:t>
      </w:r>
      <w:r>
        <w:rPr>
          <w:rFonts w:hint="cs"/>
          <w:sz w:val="32"/>
          <w:rtl/>
        </w:rPr>
        <w:t>إليه السكان من غذاء ملائم وصحي. وترد هذه الأهداف في استراتيجية تحدد بشكل واضح لأجل أقصى لإعمال هذا الحق (2008).</w:t>
      </w:r>
    </w:p>
    <w:p w:rsidR="00000000" w:rsidRDefault="005607AB">
      <w:pPr>
        <w:pStyle w:val="Heading2"/>
        <w:keepNext w:val="0"/>
        <w:tabs>
          <w:tab w:val="left" w:pos="851"/>
        </w:tabs>
        <w:spacing w:before="0" w:line="380" w:lineRule="exact"/>
        <w:rPr>
          <w:rFonts w:hint="cs"/>
          <w:b/>
          <w:bCs/>
          <w:sz w:val="32"/>
          <w:szCs w:val="30"/>
          <w:rtl/>
        </w:rPr>
      </w:pPr>
      <w:r>
        <w:rPr>
          <w:b/>
          <w:bCs/>
          <w:sz w:val="32"/>
          <w:szCs w:val="30"/>
          <w:rtl/>
        </w:rPr>
        <w:br w:type="page"/>
      </w:r>
      <w:r>
        <w:rPr>
          <w:rFonts w:hint="cs"/>
          <w:b/>
          <w:bCs/>
          <w:sz w:val="32"/>
          <w:szCs w:val="30"/>
          <w:rtl/>
        </w:rPr>
        <w:t xml:space="preserve">نظرة عامة عن الأمن </w:t>
      </w:r>
      <w:r>
        <w:rPr>
          <w:rFonts w:hint="cs"/>
          <w:b/>
          <w:bCs/>
          <w:sz w:val="32"/>
          <w:szCs w:val="30"/>
          <w:rtl/>
        </w:rPr>
        <w:t>الغذائي في ألبانيا</w:t>
      </w:r>
    </w:p>
    <w:p w:rsidR="00000000" w:rsidRDefault="005607AB">
      <w:pPr>
        <w:tabs>
          <w:tab w:val="left" w:pos="851"/>
        </w:tabs>
        <w:spacing w:before="0" w:line="380" w:lineRule="exact"/>
        <w:jc w:val="both"/>
        <w:rPr>
          <w:rFonts w:hint="cs"/>
          <w:sz w:val="32"/>
          <w:rtl/>
        </w:rPr>
      </w:pPr>
      <w:r>
        <w:rPr>
          <w:rFonts w:hint="cs"/>
          <w:sz w:val="32"/>
          <w:rtl/>
        </w:rPr>
        <w:t>291-</w:t>
      </w:r>
      <w:r>
        <w:rPr>
          <w:rFonts w:hint="cs"/>
          <w:sz w:val="32"/>
          <w:rtl/>
        </w:rPr>
        <w:tab/>
        <w:t>لم يتم بعد وضع تعريف واضح للأمن الغذائي في ألبانيا إن على صعيد الأسرة المعيشية أو على الصعيد الوطني. ولكن الأمن الغذائي على صعيد الأسرة المعيشية يعني قدرتها على إنتاج أو شراء ما يلزم من البضائع والمواد الغذائية السليمة لتلبية احتياج</w:t>
      </w:r>
      <w:r>
        <w:rPr>
          <w:rFonts w:hint="cs"/>
          <w:sz w:val="32"/>
          <w:rtl/>
        </w:rPr>
        <w:t>ات أفرادها.</w:t>
      </w:r>
    </w:p>
    <w:p w:rsidR="00000000" w:rsidRDefault="005607AB">
      <w:pPr>
        <w:tabs>
          <w:tab w:val="left" w:pos="851"/>
        </w:tabs>
        <w:spacing w:before="0" w:line="380" w:lineRule="exact"/>
        <w:jc w:val="both"/>
        <w:rPr>
          <w:rFonts w:hint="cs"/>
          <w:sz w:val="32"/>
          <w:rtl/>
        </w:rPr>
      </w:pPr>
      <w:r>
        <w:rPr>
          <w:rFonts w:hint="cs"/>
          <w:sz w:val="32"/>
          <w:rtl/>
        </w:rPr>
        <w:t>292-</w:t>
      </w:r>
      <w:r>
        <w:rPr>
          <w:rFonts w:hint="cs"/>
          <w:sz w:val="32"/>
          <w:rtl/>
        </w:rPr>
        <w:tab/>
        <w:t>وعلى الصعيد الوطني، يتمثل أفضل تعريف في تحقيق توازن مقبول بين العرض والطلب والحفاظ على مستوى معقول من الأسعار. وكما هو واضح، فإن استتباب الأمن الغذائي الوطني (أو انعدامه) له علاقة وثيقة بضمان الغذاء لجميع الأسر المعيشية ولا يتحقق إلاّ بتحق</w:t>
      </w:r>
      <w:r>
        <w:rPr>
          <w:rFonts w:hint="cs"/>
          <w:sz w:val="32"/>
          <w:rtl/>
        </w:rPr>
        <w:t>يق جميع الأشخاص لقدر معقول من الأمن الغذائي.</w:t>
      </w:r>
    </w:p>
    <w:p w:rsidR="00000000" w:rsidRDefault="005607AB">
      <w:pPr>
        <w:tabs>
          <w:tab w:val="left" w:pos="851"/>
        </w:tabs>
        <w:spacing w:before="0" w:line="380" w:lineRule="exact"/>
        <w:jc w:val="both"/>
        <w:rPr>
          <w:rFonts w:hint="cs"/>
          <w:sz w:val="32"/>
          <w:rtl/>
        </w:rPr>
      </w:pPr>
      <w:r>
        <w:rPr>
          <w:rFonts w:hint="cs"/>
          <w:sz w:val="32"/>
          <w:rtl/>
        </w:rPr>
        <w:t>293-</w:t>
      </w:r>
      <w:r>
        <w:rPr>
          <w:rFonts w:hint="cs"/>
          <w:sz w:val="32"/>
          <w:rtl/>
        </w:rPr>
        <w:tab/>
        <w:t xml:space="preserve">وحتى لو تحقق الأمن الغذائي على أحد الأصعدة، فإن ذلك لا ييسر بالضرورة تحقيقه على جميع الصعد الأخرى. كما أن بلداً ينعم بنوع من الأمن الغذائي قد تكون به أسر معيشية أو جماعات من السكان تعيش حالة من النقص الحاد </w:t>
      </w:r>
      <w:r>
        <w:rPr>
          <w:rFonts w:hint="cs"/>
          <w:sz w:val="32"/>
          <w:rtl/>
        </w:rPr>
        <w:t>في الغذاء. إن النقص في الأمن الغذائي يعود في معظم الحالات إلى الفقر، وتعزيزُ الأمن الغذائي معناه بعبارة أخرى زيادة كمية ونوعية لمقدار الغذاء المتاح للفقراء.</w:t>
      </w:r>
    </w:p>
    <w:p w:rsidR="00000000" w:rsidRDefault="005607AB">
      <w:pPr>
        <w:tabs>
          <w:tab w:val="left" w:pos="851"/>
        </w:tabs>
        <w:spacing w:before="0" w:line="380" w:lineRule="exact"/>
        <w:jc w:val="both"/>
        <w:rPr>
          <w:rFonts w:hint="cs"/>
          <w:sz w:val="32"/>
          <w:rtl/>
        </w:rPr>
      </w:pPr>
      <w:r>
        <w:rPr>
          <w:rFonts w:hint="cs"/>
          <w:sz w:val="32"/>
          <w:rtl/>
        </w:rPr>
        <w:t>294-</w:t>
      </w:r>
      <w:r>
        <w:rPr>
          <w:rFonts w:hint="cs"/>
          <w:sz w:val="32"/>
          <w:rtl/>
        </w:rPr>
        <w:tab/>
        <w:t xml:space="preserve">ويختلف مستوى الأمن الغذائي والفقر في ألبانيا بحسب: الموقع الجغرافي؛ والحالة الديمغرافية للأسر </w:t>
      </w:r>
      <w:r>
        <w:rPr>
          <w:rFonts w:hint="cs"/>
          <w:sz w:val="32"/>
          <w:rtl/>
        </w:rPr>
        <w:t>المعيشية؛ والتعليم والتوظيف؛ وأنماط الاستهلاك؛ وامتلاك الإمكانيات.</w:t>
      </w:r>
    </w:p>
    <w:p w:rsidR="00000000" w:rsidRDefault="005607AB">
      <w:pPr>
        <w:tabs>
          <w:tab w:val="left" w:pos="851"/>
        </w:tabs>
        <w:spacing w:before="0" w:line="380" w:lineRule="exact"/>
        <w:jc w:val="both"/>
        <w:rPr>
          <w:rFonts w:hint="cs"/>
          <w:sz w:val="32"/>
          <w:rtl/>
        </w:rPr>
      </w:pPr>
      <w:r>
        <w:rPr>
          <w:rFonts w:hint="cs"/>
          <w:sz w:val="32"/>
          <w:rtl/>
        </w:rPr>
        <w:t>295-</w:t>
      </w:r>
      <w:r>
        <w:rPr>
          <w:rFonts w:hint="cs"/>
          <w:sz w:val="32"/>
          <w:rtl/>
        </w:rPr>
        <w:tab/>
        <w:t>في عهد النظام السابق، عرفت ألبانيا توجهاً قوياً نحو الاكتفاء الذاتي في إنتاج المواد الغذائية الأساسية. واستلزم هذا الأمر تقديم إعانات ضخمة إلى المستهلكين واعتماد نظام الحصص. ومنذ انطلا</w:t>
      </w:r>
      <w:r>
        <w:rPr>
          <w:rFonts w:hint="cs"/>
          <w:sz w:val="32"/>
          <w:rtl/>
        </w:rPr>
        <w:t>ق المرحلة الانتقالية، عندما طرأت تغيرات هائلة على القطاع الزراعي، عانت ألبانيا من عجز هيكلي في السلع الزراعية الرئيسية،</w:t>
      </w:r>
      <w:r>
        <w:rPr>
          <w:sz w:val="32"/>
          <w:rtl/>
        </w:rPr>
        <w:br/>
      </w:r>
      <w:r>
        <w:rPr>
          <w:rFonts w:hint="cs"/>
          <w:sz w:val="32"/>
          <w:rtl/>
        </w:rPr>
        <w:t>ولا سيما الحبوب والزيوت والسكر.</w:t>
      </w:r>
    </w:p>
    <w:p w:rsidR="00000000" w:rsidRDefault="005607AB">
      <w:pPr>
        <w:tabs>
          <w:tab w:val="left" w:pos="851"/>
        </w:tabs>
        <w:spacing w:before="0" w:line="380" w:lineRule="exact"/>
        <w:jc w:val="both"/>
        <w:rPr>
          <w:rFonts w:hint="cs"/>
          <w:sz w:val="32"/>
          <w:rtl/>
        </w:rPr>
      </w:pPr>
      <w:r>
        <w:rPr>
          <w:rFonts w:hint="cs"/>
          <w:sz w:val="32"/>
          <w:rtl/>
        </w:rPr>
        <w:t>296-</w:t>
      </w:r>
      <w:r>
        <w:rPr>
          <w:rFonts w:hint="cs"/>
          <w:sz w:val="32"/>
          <w:rtl/>
        </w:rPr>
        <w:tab/>
        <w:t>إلاّ أن مستوى الاكتفاء الذاتي يختلف إلى حد كبير حسب فئات السكان. ففي حين تتمتع المناطق الريفية بقدر</w:t>
      </w:r>
      <w:r>
        <w:rPr>
          <w:rFonts w:hint="cs"/>
          <w:sz w:val="32"/>
          <w:rtl/>
        </w:rPr>
        <w:t xml:space="preserve"> هائل من الاكتفاء الذاتي، يعتمد سكان المناطق الحضرية أكثر على المواد الغذائية المستوردة. ودخل الأسر المعيشية متدن نسبياً؛ والنسبة المنفَقة منه على الغذاء مرتفعة (حيث تناهز 75 في المائة).</w:t>
      </w:r>
    </w:p>
    <w:p w:rsidR="00000000" w:rsidRDefault="005607AB">
      <w:pPr>
        <w:tabs>
          <w:tab w:val="left" w:pos="851"/>
        </w:tabs>
        <w:spacing w:before="0" w:line="380" w:lineRule="exact"/>
        <w:jc w:val="both"/>
        <w:rPr>
          <w:rFonts w:hint="cs"/>
          <w:sz w:val="32"/>
          <w:rtl/>
        </w:rPr>
      </w:pPr>
      <w:r>
        <w:rPr>
          <w:rFonts w:hint="cs"/>
          <w:sz w:val="32"/>
          <w:rtl/>
        </w:rPr>
        <w:t>297-</w:t>
      </w:r>
      <w:r>
        <w:rPr>
          <w:rFonts w:hint="cs"/>
          <w:sz w:val="32"/>
          <w:rtl/>
        </w:rPr>
        <w:tab/>
        <w:t>وفي الوقت الراهن، يتم سد العجز الوطني في الحبوب وغيرها من المنتج</w:t>
      </w:r>
      <w:r>
        <w:rPr>
          <w:rFonts w:hint="cs"/>
          <w:sz w:val="32"/>
          <w:rtl/>
        </w:rPr>
        <w:t>ات الغذائية الأساسية عن طريق الواردات. والقمح ودقيقه هما السلعتان الغذائيتان الرئيسيتان المستوردتان، وتراوحت الواردات في السنوات الأخيرة بين 000 200 و000 400 طن في السنة، وكانت مساهمة برنامج المعونة الغذائية فيها زهيدة.</w:t>
      </w:r>
    </w:p>
    <w:p w:rsidR="00000000" w:rsidRDefault="005607AB">
      <w:pPr>
        <w:tabs>
          <w:tab w:val="left" w:pos="851"/>
        </w:tabs>
        <w:spacing w:before="0" w:line="380" w:lineRule="exact"/>
        <w:jc w:val="both"/>
        <w:rPr>
          <w:rFonts w:hint="cs"/>
          <w:sz w:val="32"/>
          <w:rtl/>
        </w:rPr>
      </w:pPr>
      <w:r>
        <w:rPr>
          <w:rFonts w:hint="cs"/>
          <w:sz w:val="32"/>
          <w:rtl/>
        </w:rPr>
        <w:t>298-</w:t>
      </w:r>
      <w:r>
        <w:rPr>
          <w:rFonts w:hint="cs"/>
          <w:sz w:val="32"/>
          <w:rtl/>
        </w:rPr>
        <w:tab/>
        <w:t>وحسب تقديرات وزارة الزراعة والأ</w:t>
      </w:r>
      <w:r>
        <w:rPr>
          <w:rFonts w:hint="cs"/>
          <w:sz w:val="32"/>
          <w:rtl/>
        </w:rPr>
        <w:t>غذية، بلغ ما تحتم استيراده من الحبوب برسم السنة التسويقية تموز/يوليه 1999- حزيران/يونيه 2000 قرابة 000 480 طن شملت 000 373 طن من القمح و000 81 طن من الذرة و17 طناً من الأرز و000 10 طن من الحبوب الأخرى.</w:t>
      </w:r>
    </w:p>
    <w:p w:rsidR="00000000" w:rsidRDefault="005607AB">
      <w:pPr>
        <w:tabs>
          <w:tab w:val="left" w:pos="851"/>
        </w:tabs>
        <w:spacing w:before="0" w:line="380" w:lineRule="exact"/>
        <w:jc w:val="both"/>
        <w:rPr>
          <w:rFonts w:hint="cs"/>
          <w:sz w:val="32"/>
          <w:rtl/>
        </w:rPr>
      </w:pPr>
      <w:r>
        <w:rPr>
          <w:rFonts w:hint="cs"/>
          <w:sz w:val="32"/>
          <w:rtl/>
        </w:rPr>
        <w:t>299-</w:t>
      </w:r>
      <w:r>
        <w:rPr>
          <w:rFonts w:hint="cs"/>
          <w:sz w:val="32"/>
          <w:rtl/>
        </w:rPr>
        <w:tab/>
        <w:t>على العموم، عرف الأمن الغذائي على مستوى الأسر الم</w:t>
      </w:r>
      <w:r>
        <w:rPr>
          <w:rFonts w:hint="cs"/>
          <w:sz w:val="32"/>
          <w:rtl/>
        </w:rPr>
        <w:t>عيشية تحسناً هائلاً منذ مطلع التسعينات من القرن الماضي وتتوافر الآن تشكيلة أكبر من الأغذية في جميع أرجاء البلاد بأسعار مستقرة وموحدة نسبياً.</w:t>
      </w:r>
    </w:p>
    <w:p w:rsidR="00000000" w:rsidRDefault="005607AB">
      <w:pPr>
        <w:tabs>
          <w:tab w:val="left" w:pos="851"/>
        </w:tabs>
        <w:spacing w:before="0" w:line="380" w:lineRule="exact"/>
        <w:jc w:val="both"/>
        <w:rPr>
          <w:rFonts w:hint="cs"/>
          <w:sz w:val="32"/>
          <w:rtl/>
        </w:rPr>
      </w:pPr>
      <w:r>
        <w:rPr>
          <w:rFonts w:hint="cs"/>
          <w:sz w:val="32"/>
          <w:rtl/>
        </w:rPr>
        <w:t>300-</w:t>
      </w:r>
      <w:r>
        <w:rPr>
          <w:rFonts w:hint="cs"/>
          <w:sz w:val="32"/>
          <w:rtl/>
        </w:rPr>
        <w:tab/>
        <w:t>مع ذلك، لا يزال الأمن الغذائي على مستوى الأسر المعيشية يطرح مشكلة بالنسبة للأسر المعيشية المعوزة، وبخاصة تلك ا</w:t>
      </w:r>
      <w:r>
        <w:rPr>
          <w:rFonts w:hint="cs"/>
          <w:sz w:val="32"/>
          <w:rtl/>
        </w:rPr>
        <w:t xml:space="preserve">لتي تعيش في المناطق الجبلية الشمالية والشمالية الشرقية. إن العديد من المواد الغذائية اللازمة لتغذية متنوعة وصحية وإن كانت متوافرة في الأسواق، إلا أنها تتجاوز من حيث الأسعار الإمكانيات المالية لمعظم الأسر المعيشية التي تعيش في المناطق الريفية وفي بعض ضواحي </w:t>
      </w:r>
      <w:r>
        <w:rPr>
          <w:rFonts w:hint="cs"/>
          <w:sz w:val="32"/>
          <w:rtl/>
        </w:rPr>
        <w:t>المدن.</w:t>
      </w:r>
    </w:p>
    <w:p w:rsidR="00000000" w:rsidRDefault="005607AB">
      <w:pPr>
        <w:tabs>
          <w:tab w:val="left" w:pos="851"/>
        </w:tabs>
        <w:spacing w:before="0" w:line="380" w:lineRule="exact"/>
        <w:jc w:val="both"/>
        <w:rPr>
          <w:rFonts w:hint="cs"/>
          <w:sz w:val="32"/>
          <w:rtl/>
        </w:rPr>
      </w:pPr>
      <w:r>
        <w:rPr>
          <w:rFonts w:hint="cs"/>
          <w:sz w:val="32"/>
          <w:rtl/>
        </w:rPr>
        <w:t>301-</w:t>
      </w:r>
      <w:r>
        <w:rPr>
          <w:rFonts w:hint="cs"/>
          <w:sz w:val="32"/>
          <w:rtl/>
        </w:rPr>
        <w:tab/>
        <w:t>ولا يعود عدم تحقق الأمن الغذائي في أوساط تلك الأسر المعيشية بالدرجة الأولى إلى وجود شح أو نقص في الإمدادات الغذائية بل إلى عدم حصولها على ما يكفي من الغذاء بسبب دخولها المتدنية جداً.</w:t>
      </w:r>
    </w:p>
    <w:p w:rsidR="00000000" w:rsidRDefault="005607AB">
      <w:pPr>
        <w:tabs>
          <w:tab w:val="left" w:pos="851"/>
        </w:tabs>
        <w:spacing w:before="0" w:line="380" w:lineRule="exact"/>
        <w:jc w:val="both"/>
        <w:rPr>
          <w:rFonts w:hint="cs"/>
          <w:sz w:val="32"/>
          <w:rtl/>
        </w:rPr>
      </w:pPr>
      <w:r>
        <w:rPr>
          <w:rFonts w:hint="cs"/>
          <w:sz w:val="32"/>
          <w:rtl/>
        </w:rPr>
        <w:t>302-</w:t>
      </w:r>
      <w:r>
        <w:rPr>
          <w:rFonts w:hint="cs"/>
          <w:sz w:val="32"/>
          <w:rtl/>
        </w:rPr>
        <w:tab/>
        <w:t>بلغ عدد سكان ألبانيا 3.35 ملايين نسمة في عام 1998 وما ان</w:t>
      </w:r>
      <w:r>
        <w:rPr>
          <w:rFonts w:hint="cs"/>
          <w:sz w:val="32"/>
          <w:rtl/>
        </w:rPr>
        <w:t>فك هذا العدد يتزايد بوتيرة متدنية في السنوات الأخيرة. وحسب البيانات الواردة في كشف التوازن الغذائي الذي تعده منظمة الأمم المتحدة للأغذية والزراعة، بلغت السعرات الحرارية للأغذية التي كانت متاحة في ألبانيا في عام 1997 (وهذه أرقام صدرت مؤخراً) 961 2 كيلوكالور</w:t>
      </w:r>
      <w:r>
        <w:rPr>
          <w:rFonts w:hint="cs"/>
          <w:sz w:val="32"/>
          <w:rtl/>
        </w:rPr>
        <w:t>ي للشخص في اليوم، كان القمح مصدر نصفها ولم يمثل فيها اللحم وغيره من المنتجات الحيوانية إلا نسبة ضئيلة جداً.</w:t>
      </w:r>
    </w:p>
    <w:p w:rsidR="00000000" w:rsidRDefault="005607AB">
      <w:pPr>
        <w:tabs>
          <w:tab w:val="left" w:pos="851"/>
        </w:tabs>
        <w:spacing w:before="0" w:line="380" w:lineRule="exact"/>
        <w:jc w:val="both"/>
        <w:rPr>
          <w:rFonts w:hint="cs"/>
          <w:sz w:val="32"/>
          <w:rtl/>
        </w:rPr>
      </w:pPr>
      <w:r>
        <w:rPr>
          <w:rFonts w:hint="cs"/>
          <w:sz w:val="32"/>
          <w:rtl/>
        </w:rPr>
        <w:t>303-</w:t>
      </w:r>
      <w:r>
        <w:rPr>
          <w:rFonts w:hint="cs"/>
          <w:sz w:val="32"/>
          <w:rtl/>
        </w:rPr>
        <w:tab/>
        <w:t>يطغى القمح في شكل الخبز على نظام التغذية الألباني العادي. ويشيع استهلاك البطاطس والفاصوليا والكرمب والباذنجان والطماطم والبصل في حين يندر استهل</w:t>
      </w:r>
      <w:r>
        <w:rPr>
          <w:rFonts w:hint="cs"/>
          <w:sz w:val="32"/>
          <w:rtl/>
        </w:rPr>
        <w:t>اك الخضر المورقة والحمضيات. وكنتيجة لما يتسم به توافر الإمدادات الغذائية من تقلبات وخصائص موسمية وكنتيجة أيضاً لارتفاع الأسعار (قياساً إلى مستوى الدخل)، فإن نظام التغذية تغلب عليه الرتابة بحيث لا يستهلَك سوى عدد قليل من المواد في فترة زمنية معينة.</w:t>
      </w:r>
    </w:p>
    <w:p w:rsidR="00000000" w:rsidRDefault="005607AB">
      <w:pPr>
        <w:tabs>
          <w:tab w:val="left" w:pos="851"/>
        </w:tabs>
        <w:spacing w:before="0" w:line="380" w:lineRule="exact"/>
        <w:jc w:val="both"/>
        <w:rPr>
          <w:rFonts w:hint="cs"/>
          <w:sz w:val="32"/>
          <w:rtl/>
        </w:rPr>
      </w:pPr>
      <w:r>
        <w:rPr>
          <w:rFonts w:hint="cs"/>
          <w:sz w:val="32"/>
          <w:rtl/>
        </w:rPr>
        <w:t>304-</w:t>
      </w:r>
      <w:r>
        <w:rPr>
          <w:rFonts w:hint="cs"/>
          <w:sz w:val="32"/>
          <w:rtl/>
        </w:rPr>
        <w:tab/>
        <w:t>وحس</w:t>
      </w:r>
      <w:r>
        <w:rPr>
          <w:rFonts w:hint="cs"/>
          <w:sz w:val="32"/>
          <w:rtl/>
        </w:rPr>
        <w:t>ب بيانات البنك الدولي المتعلقة بالفقر، فإن نحو 83 في المائة من الفقراء يعيشون في المناطق الريفية ويعيش زهاء 58 في المائة منهم في المناطق الجبلية الشمالية والشمالية الشرقية والجنوبية الشرقية. ويعيش معظم هؤلاء الفقراء الريفيين (60 في المائة من الفقراء) على ا</w:t>
      </w:r>
      <w:r>
        <w:rPr>
          <w:rFonts w:hint="cs"/>
          <w:sz w:val="32"/>
          <w:rtl/>
        </w:rPr>
        <w:t>لزراعة.</w:t>
      </w:r>
    </w:p>
    <w:p w:rsidR="00000000" w:rsidRDefault="005607AB">
      <w:pPr>
        <w:tabs>
          <w:tab w:val="left" w:pos="851"/>
        </w:tabs>
        <w:spacing w:before="0" w:line="380" w:lineRule="exact"/>
        <w:jc w:val="both"/>
        <w:rPr>
          <w:rFonts w:hint="cs"/>
          <w:sz w:val="32"/>
          <w:rtl/>
        </w:rPr>
      </w:pPr>
      <w:r>
        <w:rPr>
          <w:rFonts w:hint="cs"/>
          <w:sz w:val="32"/>
          <w:rtl/>
        </w:rPr>
        <w:t>305-</w:t>
      </w:r>
      <w:r>
        <w:rPr>
          <w:rFonts w:hint="cs"/>
          <w:sz w:val="32"/>
          <w:rtl/>
        </w:rPr>
        <w:tab/>
      </w:r>
      <w:r>
        <w:rPr>
          <w:rFonts w:hint="cs"/>
          <w:spacing w:val="0"/>
          <w:sz w:val="32"/>
          <w:rtl/>
        </w:rPr>
        <w:t>والمستوى التعليمي لما يربو على 80 في المائة من أرباب الأسر الفقيرة متدن (8 سنوات أو أقل من التعليم</w:t>
      </w:r>
      <w:r>
        <w:rPr>
          <w:rFonts w:hint="cs"/>
          <w:sz w:val="32"/>
          <w:rtl/>
        </w:rPr>
        <w:t xml:space="preserve"> الأساسي) وثلث تلك الأسر لديها أكثر من خمسة أطفال وأربابها من الشبان (إذ تقل أعمارهم عن 36 سنة).</w:t>
      </w:r>
    </w:p>
    <w:p w:rsidR="00000000" w:rsidRDefault="005607AB">
      <w:pPr>
        <w:tabs>
          <w:tab w:val="left" w:pos="851"/>
        </w:tabs>
        <w:spacing w:before="0" w:line="380" w:lineRule="exact"/>
        <w:jc w:val="both"/>
        <w:rPr>
          <w:rFonts w:hint="cs"/>
          <w:sz w:val="32"/>
          <w:rtl/>
        </w:rPr>
      </w:pPr>
      <w:r>
        <w:rPr>
          <w:rFonts w:hint="cs"/>
          <w:sz w:val="32"/>
          <w:rtl/>
        </w:rPr>
        <w:t>306-</w:t>
      </w:r>
      <w:r>
        <w:rPr>
          <w:rFonts w:hint="cs"/>
          <w:sz w:val="32"/>
          <w:rtl/>
        </w:rPr>
        <w:tab/>
        <w:t>يتولى الإنتاج الزراعي في الوقت الراهن نحو 0</w:t>
      </w:r>
      <w:r>
        <w:rPr>
          <w:rFonts w:hint="cs"/>
          <w:sz w:val="32"/>
          <w:rtl/>
        </w:rPr>
        <w:t>00 460 مزرعة أسرية صغيرة جداً (متوسط حجمها 1.1 هكتار للمزرعة) ومجزّأة جداً (ما متوسطه أربعة تقسيمات لكل مزرعة، وقد تضم الأراضي المخصصة للزراعة بقعاً تبعد كثيراً عن المسكن) ولا تزال الإنتاجية متدنية جداً. وتنتشر المزارع الصغيرة الحجم على وجه الخصوص في الأجز</w:t>
      </w:r>
      <w:r>
        <w:rPr>
          <w:rFonts w:hint="cs"/>
          <w:sz w:val="32"/>
          <w:rtl/>
        </w:rPr>
        <w:t>اء الشمالية من البلاد.</w:t>
      </w:r>
    </w:p>
    <w:p w:rsidR="00000000" w:rsidRDefault="005607AB">
      <w:pPr>
        <w:tabs>
          <w:tab w:val="left" w:pos="851"/>
        </w:tabs>
        <w:spacing w:before="0" w:line="380" w:lineRule="exact"/>
        <w:jc w:val="both"/>
        <w:rPr>
          <w:rFonts w:hint="cs"/>
          <w:sz w:val="32"/>
          <w:rtl/>
        </w:rPr>
      </w:pPr>
      <w:r>
        <w:rPr>
          <w:rFonts w:hint="cs"/>
          <w:sz w:val="32"/>
          <w:rtl/>
        </w:rPr>
        <w:t>307-</w:t>
      </w:r>
      <w:r>
        <w:rPr>
          <w:rFonts w:hint="cs"/>
          <w:sz w:val="32"/>
          <w:rtl/>
        </w:rPr>
        <w:tab/>
        <w:t>إن عدم تحقق الأمن الغذائي لا يعود إلى وجود نقص في الإمدادات الغذائية بل إلى تدني مستوى الدخل. فمتوسط دخل المزرعة هو 000 350 ليك (أي زهاء 500 2 دولار أمريكي أو نحو 1.3 دولار أمريكي للفرد في اليوم بالنسبة لأسرة مؤلفة من خمسة أفراد</w:t>
      </w:r>
      <w:r>
        <w:rPr>
          <w:rFonts w:hint="cs"/>
          <w:sz w:val="32"/>
          <w:rtl/>
        </w:rPr>
        <w:t>).</w:t>
      </w:r>
    </w:p>
    <w:p w:rsidR="00000000" w:rsidRDefault="005607AB">
      <w:pPr>
        <w:tabs>
          <w:tab w:val="left" w:pos="851"/>
        </w:tabs>
        <w:spacing w:before="0" w:line="380" w:lineRule="exact"/>
        <w:jc w:val="both"/>
        <w:rPr>
          <w:rFonts w:hint="cs"/>
          <w:sz w:val="32"/>
          <w:rtl/>
        </w:rPr>
      </w:pPr>
      <w:r>
        <w:rPr>
          <w:rFonts w:hint="cs"/>
          <w:sz w:val="32"/>
          <w:rtl/>
        </w:rPr>
        <w:t>308-</w:t>
      </w:r>
      <w:r>
        <w:rPr>
          <w:rFonts w:hint="cs"/>
          <w:sz w:val="32"/>
          <w:rtl/>
        </w:rPr>
        <w:tab/>
        <w:t>وتوجد تباينات كبيرة في مستوى الدخل بين مزارعي مناطق السهول ومزارعي مناطق التلال والجبال. وتتمثل العوامل الرئيسية وراء تلك التباينات بين المناطق في ما يلي: الإمكانات الزراعية وفرص العمل في القطاعات غير الزراعية والقرب من المناطق الحضرية (ولا سيما ال</w:t>
      </w:r>
      <w:r>
        <w:rPr>
          <w:rFonts w:hint="cs"/>
          <w:sz w:val="32"/>
          <w:rtl/>
        </w:rPr>
        <w:t>مدن الكبرى) وحالة الهياكل الأساسية الريفية والزراعية وما إلى ذلك. وفي المناطق الجبلية الشمالية والشمالية الشرقية، يعيش ثلث السكان تحت عتبة الفقر وربعهم في مزارع ذات أحجام صغيرة جداً (تقل مساحتها عن 0.5 هكتار للأسرة وتتكون من أجزاء متباعدة جداً) ولا يستطيعو</w:t>
      </w:r>
      <w:r>
        <w:rPr>
          <w:rFonts w:hint="cs"/>
          <w:sz w:val="32"/>
          <w:rtl/>
        </w:rPr>
        <w:t>ن كسب قوتهم من الأنشطة الزراعية وحدها. ونظراً لعدم وجود فرص للعمل في القطاعات غير الزراعية، فإن الدخل السنوي العادي لأسرة مزارعة مؤلفة من خمسة أفراد في المناطق الجبلية (الذي يناهز 000 2دولار أمريكي) يقل عن نصف الدخل السنوي العادي لمثيلتها في مناطق السهول.</w:t>
      </w:r>
    </w:p>
    <w:p w:rsidR="00000000" w:rsidRDefault="005607AB">
      <w:pPr>
        <w:tabs>
          <w:tab w:val="left" w:pos="851"/>
        </w:tabs>
        <w:spacing w:before="0" w:line="380" w:lineRule="exact"/>
        <w:jc w:val="both"/>
        <w:rPr>
          <w:rFonts w:hint="cs"/>
          <w:spacing w:val="0"/>
          <w:sz w:val="32"/>
          <w:rtl/>
        </w:rPr>
      </w:pPr>
      <w:r>
        <w:rPr>
          <w:rFonts w:hint="cs"/>
          <w:sz w:val="32"/>
          <w:rtl/>
        </w:rPr>
        <w:t>309-</w:t>
      </w:r>
      <w:r>
        <w:rPr>
          <w:rFonts w:hint="cs"/>
          <w:sz w:val="32"/>
          <w:rtl/>
        </w:rPr>
        <w:tab/>
        <w:t xml:space="preserve">يتأتى ثلثا متوسط دخل الأسر الريفية (500 2 دولار أمريكي) من الزراعة. ويتأتى الثلث الباقي من </w:t>
      </w:r>
      <w:r>
        <w:rPr>
          <w:rFonts w:hint="cs"/>
          <w:spacing w:val="0"/>
          <w:sz w:val="32"/>
          <w:rtl/>
        </w:rPr>
        <w:t>الأنشطة غير الزراعية التي توفر نحو 70 في المائة من الإيرادات النقدية للأسر المعيشية. إلا أن مبيعات منتجات الماشية والخضر والفواكه والعنب والمنتجات المعالجة أضحت</w:t>
      </w:r>
      <w:r>
        <w:rPr>
          <w:rFonts w:hint="cs"/>
          <w:spacing w:val="0"/>
          <w:sz w:val="32"/>
          <w:rtl/>
        </w:rPr>
        <w:t xml:space="preserve"> تساهم على نحو متزايد في دخل الأسر المعيشية المزارعة.</w:t>
      </w:r>
    </w:p>
    <w:p w:rsidR="00000000" w:rsidRDefault="005607AB">
      <w:pPr>
        <w:tabs>
          <w:tab w:val="left" w:pos="851"/>
        </w:tabs>
        <w:spacing w:before="0" w:line="380" w:lineRule="exact"/>
        <w:jc w:val="both"/>
        <w:rPr>
          <w:rFonts w:hint="cs"/>
          <w:sz w:val="32"/>
          <w:rtl/>
        </w:rPr>
      </w:pPr>
      <w:r>
        <w:rPr>
          <w:rFonts w:hint="cs"/>
          <w:sz w:val="32"/>
          <w:rtl/>
        </w:rPr>
        <w:t>310-</w:t>
      </w:r>
      <w:r>
        <w:rPr>
          <w:rFonts w:hint="cs"/>
          <w:sz w:val="32"/>
          <w:rtl/>
        </w:rPr>
        <w:tab/>
        <w:t xml:space="preserve">وتمثل الحوالات البريدية السنوية (ومتوسطها 500 دولار أمريكي للأسرة المعيشية الريفية في السنة) نحو نصف الدخل غير الزراعي بالنسبة للأسر المعيشية التي لديها أقارب يعملون في الخارج ويرتفع إلى نحو 80 في </w:t>
      </w:r>
      <w:r>
        <w:rPr>
          <w:rFonts w:hint="cs"/>
          <w:sz w:val="32"/>
          <w:rtl/>
        </w:rPr>
        <w:t>المائة من الدخل بالنسبة للأسر المعيشية التي تملك مزارع صغيرة في المناطق الجبلية. وبصورة عامة، فإن فرص العمل في القطاعات غير الزراعية في معظم المناطق الريفية محدودة جداً وجزء هائل من دخل الأسر المعيشية الفقيرة يُنفَق على المواد الغذائية التي تلتهم نحو 75 في</w:t>
      </w:r>
      <w:r>
        <w:rPr>
          <w:rFonts w:hint="cs"/>
          <w:sz w:val="32"/>
          <w:rtl/>
        </w:rPr>
        <w:t xml:space="preserve"> المائة من إجمالي هذا الدخل.</w:t>
      </w:r>
    </w:p>
    <w:p w:rsidR="00000000" w:rsidRDefault="005607AB">
      <w:pPr>
        <w:tabs>
          <w:tab w:val="left" w:pos="851"/>
        </w:tabs>
        <w:spacing w:before="0" w:line="380" w:lineRule="exact"/>
        <w:jc w:val="both"/>
        <w:rPr>
          <w:rFonts w:hint="cs"/>
          <w:sz w:val="32"/>
          <w:rtl/>
        </w:rPr>
      </w:pPr>
      <w:r>
        <w:rPr>
          <w:rFonts w:hint="cs"/>
          <w:sz w:val="32"/>
          <w:rtl/>
        </w:rPr>
        <w:t>311-</w:t>
      </w:r>
      <w:r>
        <w:rPr>
          <w:rFonts w:hint="cs"/>
          <w:sz w:val="32"/>
          <w:rtl/>
        </w:rPr>
        <w:tab/>
        <w:t xml:space="preserve">يعيش زهاء 18 في المائة من سكان المناطق الحضرية تحت عتبة الفقر على ما يعادل دولاراً واحداً من دولارات الولايات المتحدة الأمريكية للفرد في اليوم. ويختلف مدى انتشار الفقر في المناطق الحضرية اختلافاً هائلاً من مدينة إلى أخرى. </w:t>
      </w:r>
      <w:r>
        <w:rPr>
          <w:rFonts w:hint="cs"/>
          <w:sz w:val="32"/>
          <w:rtl/>
        </w:rPr>
        <w:t>ولـه صلة وثيقة بمستوى البطالة والتعليم والحوالات البريدية وسائر الفرص الاجتماعية والاقتصادية.</w:t>
      </w:r>
    </w:p>
    <w:p w:rsidR="00000000" w:rsidRDefault="005607AB">
      <w:pPr>
        <w:tabs>
          <w:tab w:val="left" w:pos="851"/>
        </w:tabs>
        <w:spacing w:before="0" w:line="380" w:lineRule="exact"/>
        <w:jc w:val="both"/>
        <w:rPr>
          <w:rFonts w:hint="cs"/>
          <w:sz w:val="32"/>
          <w:rtl/>
        </w:rPr>
      </w:pPr>
      <w:r>
        <w:rPr>
          <w:rFonts w:hint="cs"/>
          <w:sz w:val="32"/>
          <w:rtl/>
        </w:rPr>
        <w:t>312-</w:t>
      </w:r>
      <w:r>
        <w:rPr>
          <w:rFonts w:hint="cs"/>
          <w:sz w:val="32"/>
          <w:rtl/>
        </w:rPr>
        <w:tab/>
        <w:t>تنفق الأسر المعيشية الحضرية زهاء 70 في المائة من دخلها على الغذاء ونحو 12 في المائة منه على الطاقة الكهربائية. ورغم أن امتلاك البيوت والأراضي يرتفع بارتفاع ا</w:t>
      </w:r>
      <w:r>
        <w:rPr>
          <w:rFonts w:hint="cs"/>
          <w:sz w:val="32"/>
          <w:rtl/>
        </w:rPr>
        <w:t>لدخل، فلا وجود لاختلاف كبير في مجال الاستفادة من الخدمات في المناطق الحضرية بين الفقراء وغير الفقراء.</w:t>
      </w:r>
    </w:p>
    <w:p w:rsidR="00000000" w:rsidRDefault="005607AB">
      <w:pPr>
        <w:tabs>
          <w:tab w:val="left" w:pos="851"/>
        </w:tabs>
        <w:spacing w:before="0" w:line="380" w:lineRule="exact"/>
        <w:jc w:val="both"/>
        <w:rPr>
          <w:rFonts w:hint="cs"/>
          <w:sz w:val="32"/>
          <w:rtl/>
        </w:rPr>
      </w:pPr>
      <w:r>
        <w:rPr>
          <w:rFonts w:hint="cs"/>
          <w:sz w:val="32"/>
          <w:rtl/>
        </w:rPr>
        <w:t>313-</w:t>
      </w:r>
      <w:r>
        <w:rPr>
          <w:rFonts w:hint="cs"/>
          <w:sz w:val="32"/>
          <w:rtl/>
        </w:rPr>
        <w:tab/>
        <w:t>وعلى الصعيد الوطني، يعتمد ما بين 15 و20 في المائة من الأسر المعيشية إجمالاً على برنامج للمساعدة الاجتماعية يقدم دفعات نقدية إلى الأسر التي لا تكفي دخ</w:t>
      </w:r>
      <w:r>
        <w:rPr>
          <w:rFonts w:hint="cs"/>
          <w:sz w:val="32"/>
          <w:rtl/>
        </w:rPr>
        <w:t>ولها لتلبية الحد الأدنى من متطلبات المعيشة. وفي الشمال والشمال الشرقي، يعتمد ما يربو على 30 في المائة من الأسر على هذه الإعانات التي تتراوح بين 25 و40 دولاراً أمريكياً في الشهر حسب حجم الأسرة المعيشية.</w:t>
      </w:r>
    </w:p>
    <w:p w:rsidR="00000000" w:rsidRDefault="005607AB">
      <w:pPr>
        <w:tabs>
          <w:tab w:val="left" w:pos="851"/>
        </w:tabs>
        <w:spacing w:before="0" w:line="380" w:lineRule="exact"/>
        <w:jc w:val="both"/>
        <w:rPr>
          <w:rFonts w:hint="cs"/>
          <w:spacing w:val="-6"/>
          <w:sz w:val="32"/>
          <w:rtl/>
        </w:rPr>
      </w:pPr>
      <w:r>
        <w:rPr>
          <w:rFonts w:hint="cs"/>
          <w:sz w:val="32"/>
          <w:rtl/>
        </w:rPr>
        <w:t>314-</w:t>
      </w:r>
      <w:r>
        <w:rPr>
          <w:rFonts w:hint="cs"/>
          <w:sz w:val="32"/>
          <w:rtl/>
        </w:rPr>
        <w:tab/>
      </w:r>
      <w:r>
        <w:rPr>
          <w:rFonts w:hint="cs"/>
          <w:spacing w:val="-6"/>
          <w:sz w:val="32"/>
          <w:rtl/>
        </w:rPr>
        <w:t>ويرد في الرسم البياني 1 أدناه بيان الأهمية الخاصة</w:t>
      </w:r>
      <w:r>
        <w:rPr>
          <w:rFonts w:hint="cs"/>
          <w:spacing w:val="-6"/>
          <w:sz w:val="32"/>
          <w:rtl/>
        </w:rPr>
        <w:t xml:space="preserve"> لإجمالي أنماط استهلاك سكان الأرياف للغذاء في عام 1998.</w:t>
      </w:r>
    </w:p>
    <w:p w:rsidR="00000000" w:rsidRDefault="005607AB">
      <w:pPr>
        <w:tabs>
          <w:tab w:val="left" w:pos="851"/>
        </w:tabs>
        <w:spacing w:before="0" w:line="380" w:lineRule="exact"/>
        <w:jc w:val="both"/>
        <w:rPr>
          <w:rFonts w:hint="cs"/>
          <w:spacing w:val="0"/>
          <w:sz w:val="32"/>
          <w:rtl/>
        </w:rPr>
      </w:pPr>
      <w:r>
        <w:rPr>
          <w:rFonts w:hint="cs"/>
          <w:sz w:val="32"/>
          <w:rtl/>
        </w:rPr>
        <w:t>315-</w:t>
      </w:r>
      <w:r>
        <w:rPr>
          <w:rFonts w:hint="cs"/>
          <w:sz w:val="32"/>
          <w:rtl/>
        </w:rPr>
        <w:tab/>
        <w:t xml:space="preserve">لا تزال ألبانيا بلداً زراعياً بالدرجة الأولى حيث تشكل الزراعة محرك النمو الاقتصادي منذ بدء المرحلة الانتقالية في عام 1991 بمساهمة في الناتج المحلي الإجمالي تراوحت بين 50 و53 في المائة في السنوات </w:t>
      </w:r>
      <w:r>
        <w:rPr>
          <w:rFonts w:hint="cs"/>
          <w:sz w:val="32"/>
          <w:rtl/>
        </w:rPr>
        <w:t xml:space="preserve">الأخيرة. </w:t>
      </w:r>
      <w:r>
        <w:rPr>
          <w:rFonts w:hint="cs"/>
          <w:spacing w:val="0"/>
          <w:sz w:val="32"/>
          <w:rtl/>
        </w:rPr>
        <w:t>وتشغِّل الزراعة أغلبية الألبانيين الذين يعيشون في المناطق الريفية والذين يمثلون نحو 54 في المائة من مجموع السكان.</w:t>
      </w:r>
    </w:p>
    <w:p w:rsidR="00000000" w:rsidRDefault="005607AB">
      <w:pPr>
        <w:tabs>
          <w:tab w:val="left" w:pos="851"/>
        </w:tabs>
        <w:spacing w:before="0" w:line="380" w:lineRule="exact"/>
        <w:jc w:val="center"/>
        <w:rPr>
          <w:b/>
          <w:bCs/>
          <w:spacing w:val="-6"/>
          <w:sz w:val="32"/>
          <w:rtl/>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85.05pt;margin-top:51.3pt;width:302.9pt;height:193.75pt;z-index:2;mso-position-horizontal-relative:page" o:allowoverlap="f">
            <v:imagedata r:id="rId7" o:title=""/>
            <w10:wrap type="topAndBottom" anchorx="page"/>
          </v:shape>
          <o:OLEObject Type="Embed" ProgID="Word.Document.8" ShapeID="_x0000_s2051" DrawAspect="Content" ObjectID="_1394883064" r:id="rId8">
            <o:FieldCodes>\s</o:FieldCodes>
          </o:OLEObject>
        </w:pict>
      </w:r>
      <w:r>
        <w:rPr>
          <w:rFonts w:hint="cs"/>
          <w:b/>
          <w:bCs/>
          <w:spacing w:val="-6"/>
          <w:sz w:val="32"/>
          <w:rtl/>
        </w:rPr>
        <w:t>الرسم البياني 1</w:t>
      </w:r>
      <w:r>
        <w:rPr>
          <w:b/>
          <w:bCs/>
          <w:spacing w:val="-6"/>
          <w:sz w:val="32"/>
          <w:rtl/>
        </w:rPr>
        <w:br/>
      </w:r>
      <w:r>
        <w:rPr>
          <w:rFonts w:hint="cs"/>
          <w:b/>
          <w:bCs/>
          <w:spacing w:val="-6"/>
          <w:sz w:val="32"/>
          <w:rtl/>
        </w:rPr>
        <w:t>استهلاك سكان الأرياف للأغذية</w:t>
      </w:r>
    </w:p>
    <w:p w:rsidR="00000000" w:rsidRDefault="005607AB">
      <w:pPr>
        <w:pStyle w:val="ParaNo"/>
        <w:numPr>
          <w:ilvl w:val="0"/>
          <w:numId w:val="0"/>
        </w:numPr>
        <w:tabs>
          <w:tab w:val="clear" w:pos="737"/>
        </w:tabs>
        <w:rPr>
          <w:lang w:val="en-US"/>
        </w:rPr>
      </w:pPr>
    </w:p>
    <w:p w:rsidR="00000000" w:rsidRDefault="005607AB">
      <w:pPr>
        <w:tabs>
          <w:tab w:val="left" w:pos="851"/>
        </w:tabs>
        <w:spacing w:before="0" w:line="380" w:lineRule="exact"/>
        <w:jc w:val="both"/>
        <w:rPr>
          <w:spacing w:val="0"/>
          <w:sz w:val="32"/>
          <w:rtl/>
        </w:rPr>
      </w:pPr>
      <w:r>
        <w:rPr>
          <w:rFonts w:hint="cs"/>
          <w:sz w:val="32"/>
          <w:rtl/>
        </w:rPr>
        <w:t>316-</w:t>
      </w:r>
      <w:r>
        <w:rPr>
          <w:rFonts w:hint="cs"/>
          <w:sz w:val="32"/>
          <w:rtl/>
        </w:rPr>
        <w:tab/>
      </w:r>
      <w:r>
        <w:rPr>
          <w:rFonts w:hint="cs"/>
          <w:spacing w:val="0"/>
          <w:sz w:val="32"/>
          <w:rtl/>
        </w:rPr>
        <w:t>ومثَّل العمل في القطاع الزراعي الخاص (في عام 1999) نحو 71 في المائة من إجمالي فرص</w:t>
      </w:r>
      <w:r>
        <w:rPr>
          <w:rFonts w:hint="cs"/>
          <w:spacing w:val="0"/>
          <w:sz w:val="32"/>
          <w:rtl/>
        </w:rPr>
        <w:t xml:space="preserve"> العمل. وتتصدر المحاصيل الغذائية والأشجار المثمرة الإنتاج الزراعي بما يقارب 40 في المائة من الناتج الزراعي الإجمالي. ويساهم فيه قطاع تربية الماشية بنسبة 30 في المائة والبستنة بنسبة 6 في المائة. ويساهم فيه العلف ومنتجات الغابات بالنسبة المتبقية.</w:t>
      </w:r>
    </w:p>
    <w:p w:rsidR="00000000" w:rsidRDefault="005607AB">
      <w:pPr>
        <w:tabs>
          <w:tab w:val="left" w:pos="851"/>
        </w:tabs>
        <w:spacing w:before="0" w:line="380" w:lineRule="exact"/>
        <w:jc w:val="both"/>
        <w:rPr>
          <w:rFonts w:hint="cs"/>
          <w:sz w:val="32"/>
          <w:rtl/>
        </w:rPr>
      </w:pPr>
      <w:r>
        <w:rPr>
          <w:rFonts w:hint="cs"/>
          <w:sz w:val="32"/>
          <w:rtl/>
        </w:rPr>
        <w:t>317-</w:t>
      </w:r>
      <w:r>
        <w:rPr>
          <w:rFonts w:hint="cs"/>
          <w:sz w:val="32"/>
          <w:rtl/>
        </w:rPr>
        <w:tab/>
        <w:t>صدرت م</w:t>
      </w:r>
      <w:r>
        <w:rPr>
          <w:rFonts w:hint="cs"/>
          <w:sz w:val="32"/>
          <w:rtl/>
        </w:rPr>
        <w:t>ؤخراً تقديرات مفادها أن الإنتاج المحلي، بالمستوى الحالي للإنتاجية في قطاع الزراعة والأغذية، يلبي نحو 70 في المائة من الطلب المحلي. ومع ذلك، يشكل الميزان التجاري الزراعي عنصراً رئيسياً في العجز التجاري الوطني الذي بلغ 198.2 مليون دولار أمريكي في عام 1998.</w:t>
      </w:r>
    </w:p>
    <w:p w:rsidR="00000000" w:rsidRDefault="005607AB">
      <w:pPr>
        <w:tabs>
          <w:tab w:val="left" w:pos="851"/>
        </w:tabs>
        <w:spacing w:before="0" w:line="380" w:lineRule="exact"/>
        <w:jc w:val="both"/>
        <w:rPr>
          <w:rFonts w:hint="cs"/>
          <w:sz w:val="32"/>
          <w:rtl/>
        </w:rPr>
      </w:pPr>
      <w:r>
        <w:rPr>
          <w:rFonts w:hint="cs"/>
          <w:sz w:val="32"/>
          <w:rtl/>
        </w:rPr>
        <w:t>3</w:t>
      </w:r>
      <w:r>
        <w:rPr>
          <w:rFonts w:hint="cs"/>
          <w:sz w:val="32"/>
          <w:rtl/>
        </w:rPr>
        <w:t>18-</w:t>
      </w:r>
      <w:r>
        <w:rPr>
          <w:rFonts w:hint="cs"/>
          <w:sz w:val="32"/>
          <w:rtl/>
        </w:rPr>
        <w:tab/>
        <w:t>وتمثل الصادرات الزراعية في الوقت الراهن زهاء 16 في المائة من مجموع الصادرات في حين تتراوح الواردات الزراعية بين 25 و30 في المائة من مجموع الواردات.</w:t>
      </w:r>
    </w:p>
    <w:p w:rsidR="00000000" w:rsidRDefault="005607AB">
      <w:pPr>
        <w:tabs>
          <w:tab w:val="left" w:pos="851"/>
        </w:tabs>
        <w:spacing w:before="0" w:line="380" w:lineRule="exact"/>
        <w:jc w:val="both"/>
        <w:rPr>
          <w:rFonts w:hint="cs"/>
          <w:sz w:val="32"/>
          <w:rtl/>
        </w:rPr>
      </w:pPr>
      <w:r>
        <w:rPr>
          <w:rFonts w:hint="cs"/>
          <w:sz w:val="32"/>
          <w:rtl/>
        </w:rPr>
        <w:t>319-</w:t>
      </w:r>
      <w:r>
        <w:rPr>
          <w:rFonts w:hint="cs"/>
          <w:sz w:val="32"/>
          <w:rtl/>
        </w:rPr>
        <w:tab/>
        <w:t>إن الزراعة في أرياف ألبانيا لا تزال إلى حد كبير تراوح مستوى الكفاف. فلا يزال المزارعون يمارسون زراع</w:t>
      </w:r>
      <w:r>
        <w:rPr>
          <w:rFonts w:hint="cs"/>
          <w:sz w:val="32"/>
          <w:rtl/>
        </w:rPr>
        <w:t>ة معيشية في مزارع متنوعة وشاسعة جداً في ظل واقع يتسم بانهيار خدمات الدولة الأساسية وبضُعف صيانة الهياكل الأساسية. ويحظى بالأولوية سد الاحتياجات الأساسية مع فائض ضئيل جداً من المحصول يمكن تسويقه. والمحاصيل الغذائية الرئيسية هي الحبوب (وبخاصة القمح) والخضر و</w:t>
      </w:r>
      <w:r>
        <w:rPr>
          <w:rFonts w:hint="cs"/>
          <w:sz w:val="32"/>
          <w:rtl/>
        </w:rPr>
        <w:t>البطاطس والفاصوليا. ومن حيث المساحة، يعد القمح أهم محصول (إذ إن نسبة تناهز 40 في المائة من مساحة المزارع تُخصَّص لزراعة القمح الموجه للاستهلاك)، ولكنه يساهم بحصة ضئيلة في دخل المزارع. وتشغل محاصيل العلف (الذرة والفصة) نحو 16 في المائة من مساحة المزارع، وتز</w:t>
      </w:r>
      <w:r>
        <w:rPr>
          <w:rFonts w:hint="cs"/>
          <w:sz w:val="32"/>
          <w:rtl/>
        </w:rPr>
        <w:t>داد تلك المساحة اتساعاً بالموازنة مع التحول من زراعة الحبوب إلى زراعة محاصيل العلف.</w:t>
      </w:r>
    </w:p>
    <w:p w:rsidR="00000000" w:rsidRDefault="005607AB">
      <w:pPr>
        <w:tabs>
          <w:tab w:val="left" w:pos="851"/>
        </w:tabs>
        <w:spacing w:before="0" w:line="380" w:lineRule="exact"/>
        <w:jc w:val="both"/>
        <w:rPr>
          <w:rFonts w:hint="cs"/>
          <w:sz w:val="32"/>
          <w:rtl/>
        </w:rPr>
      </w:pPr>
      <w:r>
        <w:rPr>
          <w:rFonts w:hint="cs"/>
          <w:sz w:val="32"/>
          <w:rtl/>
        </w:rPr>
        <w:t>320-</w:t>
      </w:r>
      <w:r>
        <w:rPr>
          <w:rFonts w:hint="cs"/>
          <w:sz w:val="32"/>
          <w:rtl/>
        </w:rPr>
        <w:tab/>
        <w:t xml:space="preserve">قبل بدء المرحلة الانتقالية، كان نحو 70 في المائة من الأراضي الصالحة للزراعة مروياً، وهو ما أتاح الفرصة لإنتاج ما بين محصولين وثلاثة محاصيل من الخضر في السنة. وعلى إثر </w:t>
      </w:r>
      <w:r>
        <w:rPr>
          <w:rFonts w:hint="cs"/>
          <w:sz w:val="32"/>
          <w:rtl/>
        </w:rPr>
        <w:t>تدهور نظام الري خلال العقد الأخير، انخفضت نسبة المساحة المروية بما يربو على 50 في المائة. وتوجد قيد الإنجاز مشاريع لإصلاح شبكة الري وصرف المياه بقصد إعادتها إلى ما كانت عليه من الجودة والعمل طيلة الوقت.</w:t>
      </w:r>
    </w:p>
    <w:p w:rsidR="00000000" w:rsidRDefault="005607AB">
      <w:pPr>
        <w:tabs>
          <w:tab w:val="left" w:pos="851"/>
        </w:tabs>
        <w:spacing w:before="0" w:line="380" w:lineRule="exact"/>
        <w:jc w:val="both"/>
        <w:rPr>
          <w:rFonts w:hint="cs"/>
          <w:sz w:val="32"/>
          <w:rtl/>
        </w:rPr>
      </w:pPr>
      <w:r>
        <w:rPr>
          <w:rFonts w:hint="cs"/>
          <w:sz w:val="32"/>
          <w:rtl/>
        </w:rPr>
        <w:t>321-</w:t>
      </w:r>
      <w:r>
        <w:rPr>
          <w:rFonts w:hint="cs"/>
          <w:sz w:val="32"/>
          <w:rtl/>
        </w:rPr>
        <w:tab/>
        <w:t>خلال عامي 1998 و1999، ارتفعت المساحة المزروعة بن</w:t>
      </w:r>
      <w:r>
        <w:rPr>
          <w:rFonts w:hint="cs"/>
          <w:sz w:val="32"/>
          <w:rtl/>
        </w:rPr>
        <w:t>حو 000 20 هكتار زُرِعت أساساً بالحبوب والبطاطس والفاصوليا ومحاصيل العلف. وتضاعفت المساحة المغروسة بالأشجار المثمرة والكروم والحمضيات بالمقارنة مع السنوات السابقة من المرحلة الانتقالية. والإيرادات النقدية المتأتية من الزراعة جد ضئيلة، وتعد تربية الماشية وإن</w:t>
      </w:r>
      <w:r>
        <w:rPr>
          <w:rFonts w:hint="cs"/>
          <w:sz w:val="32"/>
          <w:rtl/>
        </w:rPr>
        <w:t>تاج الفواكه والخضر أكثر الأنشطة المدرة للإيرادات النقدية جذبا للمزارعين.</w:t>
      </w:r>
    </w:p>
    <w:p w:rsidR="00000000" w:rsidRDefault="005607AB">
      <w:pPr>
        <w:tabs>
          <w:tab w:val="left" w:pos="851"/>
        </w:tabs>
        <w:spacing w:before="0" w:line="380" w:lineRule="exact"/>
        <w:jc w:val="both"/>
        <w:rPr>
          <w:rFonts w:hint="cs"/>
          <w:sz w:val="32"/>
          <w:rtl/>
        </w:rPr>
      </w:pPr>
      <w:r>
        <w:rPr>
          <w:rFonts w:hint="cs"/>
          <w:sz w:val="32"/>
          <w:rtl/>
        </w:rPr>
        <w:t>322-</w:t>
      </w:r>
      <w:r>
        <w:rPr>
          <w:rFonts w:hint="cs"/>
          <w:sz w:val="32"/>
          <w:rtl/>
        </w:rPr>
        <w:tab/>
        <w:t>عرف قطاع الزراعة تغيرات جذرية منذ عام 1991. فقد تم إحراز تقدم هام في مجالات الإصلاح الزراعي وخصخصة المزارع الجماعية السابقة ومؤسسات معالجة المنتجات الزراعية وإقامة إطار للحوافز ي</w:t>
      </w:r>
      <w:r>
        <w:rPr>
          <w:rFonts w:hint="cs"/>
          <w:sz w:val="32"/>
          <w:rtl/>
        </w:rPr>
        <w:t xml:space="preserve">تمتع </w:t>
      </w:r>
      <w:r>
        <w:rPr>
          <w:rFonts w:hint="cs"/>
          <w:spacing w:val="0"/>
          <w:sz w:val="32"/>
          <w:rtl/>
        </w:rPr>
        <w:t>بقدر هائل من حرية القرار. إلا أنه، ومنذ عام 1995، عرف نمو الإنتاج ركودا وتباطأت معدلات النمو المرتفعة المسجلة سابقاً حيث تراجعت من 13 في المائة في عام 1995 إلى 8 في المائة في عام 1996 و1 في المائة في عام 1997. واستعاد الإنتاج الزراعي شيئاً من عافيته ف</w:t>
      </w:r>
      <w:r>
        <w:rPr>
          <w:rFonts w:hint="cs"/>
          <w:spacing w:val="0"/>
          <w:sz w:val="32"/>
          <w:rtl/>
        </w:rPr>
        <w:t>ي عام 1998 حيث نما بنسبة 4 في المائة وبنحو 6 في المائة في عام 1999</w:t>
      </w:r>
      <w:r>
        <w:rPr>
          <w:rFonts w:hint="cs"/>
          <w:sz w:val="32"/>
          <w:rtl/>
        </w:rPr>
        <w:t>.</w:t>
      </w:r>
    </w:p>
    <w:p w:rsidR="00000000" w:rsidRDefault="005607AB">
      <w:pPr>
        <w:tabs>
          <w:tab w:val="left" w:pos="851"/>
        </w:tabs>
        <w:spacing w:before="0" w:line="380" w:lineRule="exact"/>
        <w:jc w:val="both"/>
        <w:rPr>
          <w:rFonts w:hint="cs"/>
          <w:sz w:val="32"/>
          <w:rtl/>
        </w:rPr>
      </w:pPr>
      <w:r>
        <w:rPr>
          <w:rFonts w:hint="cs"/>
          <w:sz w:val="32"/>
          <w:rtl/>
        </w:rPr>
        <w:t>323-</w:t>
      </w:r>
      <w:r>
        <w:rPr>
          <w:rFonts w:hint="cs"/>
          <w:sz w:val="32"/>
          <w:rtl/>
        </w:rPr>
        <w:tab/>
        <w:t xml:space="preserve">بعد الاختلال الذي سُجل في مجال إنتاج الحبوب في السنتين الأوليين من المرحلة الانتقالية (1991 </w:t>
      </w:r>
      <w:r>
        <w:rPr>
          <w:sz w:val="32"/>
          <w:rtl/>
        </w:rPr>
        <w:br/>
      </w:r>
      <w:r>
        <w:rPr>
          <w:rFonts w:hint="cs"/>
          <w:sz w:val="32"/>
          <w:rtl/>
        </w:rPr>
        <w:t>و1992)، ظل الإنتاج على العموم مستقرا في حدود 000 600 إلى 000 650 طن في السنة وأقل إلى حد ك</w:t>
      </w:r>
      <w:r>
        <w:rPr>
          <w:rFonts w:hint="cs"/>
          <w:sz w:val="32"/>
          <w:rtl/>
        </w:rPr>
        <w:t>بير من مستوى ما قبل المرحلة الانتقالية الذي ناهز مليون طن. وقبل عام 1990، كانت كميات هائلة من البذور الزيتية وقصب السكر والتبغ تُنتَج لأغراض الاستهلاك المحلي والتصدير.</w:t>
      </w:r>
    </w:p>
    <w:p w:rsidR="00000000" w:rsidRDefault="005607AB">
      <w:pPr>
        <w:tabs>
          <w:tab w:val="left" w:pos="851"/>
        </w:tabs>
        <w:spacing w:before="0" w:line="380" w:lineRule="exact"/>
        <w:jc w:val="both"/>
        <w:rPr>
          <w:rFonts w:hint="cs"/>
          <w:spacing w:val="0"/>
          <w:sz w:val="32"/>
          <w:rtl/>
        </w:rPr>
      </w:pPr>
      <w:r>
        <w:rPr>
          <w:rFonts w:hint="cs"/>
          <w:sz w:val="32"/>
          <w:rtl/>
        </w:rPr>
        <w:t>324-</w:t>
      </w:r>
      <w:r>
        <w:rPr>
          <w:rFonts w:hint="cs"/>
          <w:sz w:val="32"/>
          <w:rtl/>
        </w:rPr>
        <w:tab/>
      </w:r>
      <w:r>
        <w:rPr>
          <w:rFonts w:hint="cs"/>
          <w:spacing w:val="0"/>
          <w:sz w:val="32"/>
          <w:rtl/>
        </w:rPr>
        <w:t xml:space="preserve">ورغم أن التبغ لا يزال محصولاً نقدياً هاماً، فإن الخضر ومحاصيل الفواكه مفضلة بوصفها </w:t>
      </w:r>
      <w:r>
        <w:rPr>
          <w:rFonts w:hint="cs"/>
          <w:spacing w:val="0"/>
          <w:sz w:val="32"/>
          <w:rtl/>
        </w:rPr>
        <w:t>أنسب المحاصيل النقدية للزراعة الصغيرة السائدة. وأدى إدراك أن إنتاج الخضر والفواكه يحقق عائدات أعلى إلى انتشار سريع للمستنبتات البلاستيكية (الأنفاق البلاستيكية) وإلى زيادة في زرع الخضر الصيفية في الأماكن التي تكون فيها خدمات الري مضمونة.</w:t>
      </w:r>
    </w:p>
    <w:p w:rsidR="00000000" w:rsidRDefault="005607AB">
      <w:pPr>
        <w:tabs>
          <w:tab w:val="left" w:pos="851"/>
        </w:tabs>
        <w:spacing w:before="0" w:line="380" w:lineRule="exact"/>
        <w:jc w:val="both"/>
        <w:rPr>
          <w:rFonts w:hint="cs"/>
          <w:sz w:val="32"/>
          <w:rtl/>
        </w:rPr>
      </w:pPr>
      <w:r>
        <w:rPr>
          <w:rFonts w:hint="cs"/>
          <w:sz w:val="32"/>
          <w:rtl/>
        </w:rPr>
        <w:t>325-</w:t>
      </w:r>
      <w:r>
        <w:rPr>
          <w:rFonts w:hint="cs"/>
          <w:sz w:val="32"/>
          <w:rtl/>
        </w:rPr>
        <w:tab/>
        <w:t xml:space="preserve">بالنظر إلى ما </w:t>
      </w:r>
      <w:r>
        <w:rPr>
          <w:rFonts w:hint="cs"/>
          <w:sz w:val="32"/>
          <w:rtl/>
        </w:rPr>
        <w:t>وقع من تغيرات عميقة في قطاع الزراعة الألباني، والظرف الذي كانت تجتازه البلاد، جعلت الحكومة الألبانية الجديدة التي تولت السلطة عقب انتخابات 29 حزيران/يونيه 1997 من بين أهداف برنامجها وضع استراتيجية للتنمية الزراعية.</w:t>
      </w:r>
    </w:p>
    <w:p w:rsidR="00000000" w:rsidRDefault="005607AB">
      <w:pPr>
        <w:tabs>
          <w:tab w:val="left" w:pos="851"/>
        </w:tabs>
        <w:spacing w:before="0" w:line="380" w:lineRule="exact"/>
        <w:jc w:val="both"/>
        <w:rPr>
          <w:rFonts w:hint="cs"/>
          <w:spacing w:val="0"/>
          <w:sz w:val="32"/>
          <w:rtl/>
        </w:rPr>
      </w:pPr>
      <w:r>
        <w:rPr>
          <w:rFonts w:hint="cs"/>
          <w:sz w:val="32"/>
          <w:rtl/>
        </w:rPr>
        <w:t>326-</w:t>
      </w:r>
      <w:r>
        <w:rPr>
          <w:rFonts w:hint="cs"/>
          <w:sz w:val="32"/>
          <w:rtl/>
        </w:rPr>
        <w:tab/>
      </w:r>
      <w:r>
        <w:rPr>
          <w:rFonts w:hint="cs"/>
          <w:spacing w:val="0"/>
          <w:sz w:val="32"/>
          <w:rtl/>
        </w:rPr>
        <w:t xml:space="preserve">ويندرج هذا الهدف ضمن تعهدات الحكومة </w:t>
      </w:r>
      <w:r>
        <w:rPr>
          <w:rFonts w:hint="cs"/>
          <w:spacing w:val="0"/>
          <w:sz w:val="32"/>
          <w:rtl/>
        </w:rPr>
        <w:t>الألبانية بمباشرة المهمة الجسيمة المتمثلة في إقامة نظام اقتصادي يعكس رغبة السكان وتطلعاتهم. وفي هذا السياق، وإدراكاً من الحكومة للأهمية التي يحظى بها القطاع الزراعي في الاقتصاد الوطني، وضعت وزارة الزراعة والأغذية استراتيجية للتنمية الزراعية تُعرَف باسم ("ا</w:t>
      </w:r>
      <w:r>
        <w:rPr>
          <w:rFonts w:hint="cs"/>
          <w:spacing w:val="0"/>
          <w:sz w:val="32"/>
          <w:rtl/>
        </w:rPr>
        <w:t>لاستراتيجية الخضراء").</w:t>
      </w:r>
    </w:p>
    <w:p w:rsidR="00000000" w:rsidRDefault="005607AB">
      <w:pPr>
        <w:tabs>
          <w:tab w:val="left" w:pos="851"/>
        </w:tabs>
        <w:spacing w:before="0" w:line="380" w:lineRule="exact"/>
        <w:jc w:val="both"/>
        <w:rPr>
          <w:rFonts w:hint="cs"/>
          <w:sz w:val="32"/>
          <w:rtl/>
        </w:rPr>
      </w:pPr>
      <w:r>
        <w:rPr>
          <w:rFonts w:hint="cs"/>
          <w:sz w:val="32"/>
          <w:rtl/>
        </w:rPr>
        <w:t>327-</w:t>
      </w:r>
      <w:r>
        <w:rPr>
          <w:rFonts w:hint="cs"/>
          <w:sz w:val="32"/>
          <w:rtl/>
        </w:rPr>
        <w:tab/>
        <w:t>وتهدف هذه الاستراتيجية التي تعتمد أساسا على المزارع الأسرية الخاصة إلى ما يلي: إنشاء هياكل على قدر من المتانة والكفاءة ورفع الإنتاج الزراعي؛ والحفاظ على استقرار الأسواق الداخلية للمنتجات الزراعية وتسويقها؛ وزيادة حجم الصادرات ال</w:t>
      </w:r>
      <w:r>
        <w:rPr>
          <w:rFonts w:hint="cs"/>
          <w:sz w:val="32"/>
          <w:rtl/>
        </w:rPr>
        <w:t>زراعية وخفض واردات المنتجات الغذائية؛ وتحسين رفاه المزارعين وتعزيز الاقتصاد الألباني برمته؛ وحماية البيئة وإدارة موارد البلد الطبيعية، وتسهيل انضمام ألبانيا إلى الاتحاد الأوروبي.</w:t>
      </w:r>
    </w:p>
    <w:p w:rsidR="00000000" w:rsidRDefault="005607AB">
      <w:pPr>
        <w:tabs>
          <w:tab w:val="left" w:pos="851"/>
        </w:tabs>
        <w:spacing w:before="0" w:line="380" w:lineRule="exact"/>
        <w:jc w:val="both"/>
        <w:rPr>
          <w:rFonts w:hint="cs"/>
          <w:sz w:val="32"/>
          <w:rtl/>
        </w:rPr>
      </w:pPr>
      <w:r>
        <w:rPr>
          <w:rFonts w:hint="cs"/>
          <w:sz w:val="32"/>
          <w:rtl/>
        </w:rPr>
        <w:t>328-</w:t>
      </w:r>
      <w:r>
        <w:rPr>
          <w:rFonts w:hint="cs"/>
          <w:sz w:val="32"/>
          <w:rtl/>
        </w:rPr>
        <w:tab/>
        <w:t>بدأ العملَ على وضع الاستراتيجية الخضراء في أيلول/سبتمبر 1997 فريق من الم</w:t>
      </w:r>
      <w:r>
        <w:rPr>
          <w:rFonts w:hint="cs"/>
          <w:sz w:val="32"/>
          <w:rtl/>
        </w:rPr>
        <w:t>ختصين ينتمون إلى وزارة الزراعة والأغذية وكلية الزراعة بجامعة تيرانا ومؤسسات أخرى، وذلك بصياغة الأفكار الأساسية للاستراتيجية. وكنتيجة لذلك، تم إعداد مشروع وثيقة تتضمن مخطط الاستراتيجية.</w:t>
      </w:r>
    </w:p>
    <w:p w:rsidR="00000000" w:rsidRDefault="005607AB">
      <w:pPr>
        <w:tabs>
          <w:tab w:val="left" w:pos="851"/>
        </w:tabs>
        <w:spacing w:before="0" w:line="380" w:lineRule="exact"/>
        <w:jc w:val="both"/>
        <w:rPr>
          <w:rFonts w:hint="cs"/>
          <w:sz w:val="32"/>
          <w:rtl/>
        </w:rPr>
      </w:pPr>
      <w:r>
        <w:rPr>
          <w:rFonts w:hint="cs"/>
          <w:sz w:val="32"/>
          <w:rtl/>
        </w:rPr>
        <w:t>329-</w:t>
      </w:r>
      <w:r>
        <w:rPr>
          <w:rFonts w:hint="cs"/>
          <w:sz w:val="32"/>
          <w:rtl/>
        </w:rPr>
        <w:tab/>
        <w:t>وعلى أساس هذا المخطط، تم إنشاء 7 أفرقة عاملة مقسمة إلى 33 فريقاً ف</w:t>
      </w:r>
      <w:r>
        <w:rPr>
          <w:rFonts w:hint="cs"/>
          <w:sz w:val="32"/>
          <w:rtl/>
        </w:rPr>
        <w:t>رعياً تولت صياغة السياسات والسياسات الفرعية ذات الصلة. وأتيح للأفرقة العاملة الاطلاع على مختلف الورقات التي أُعِدت خلال السنوات الأربع أو الخمس الأخيرة بمساعدة من البنك الدولي والاتحاد الأوربي ومؤسسات دولية أخرى، فضلاً عن نماذج استراتيجيات بلدان أوروبا الش</w:t>
      </w:r>
      <w:r>
        <w:rPr>
          <w:rFonts w:hint="cs"/>
          <w:sz w:val="32"/>
          <w:rtl/>
        </w:rPr>
        <w:t>رقية الأخرى في مجال السياسات الزراعية والإمكانات والآفاق والقضايا المتصلة بإنتاج المحاصيل، وتربية الماشية، والصناعة الغذائية، و</w:t>
      </w:r>
      <w:r>
        <w:rPr>
          <w:sz w:val="32"/>
          <w:rtl/>
        </w:rPr>
        <w:t>مصائد الأسماك</w:t>
      </w:r>
      <w:r>
        <w:rPr>
          <w:rFonts w:hint="cs"/>
          <w:sz w:val="32"/>
          <w:rtl/>
        </w:rPr>
        <w:t>،</w:t>
      </w:r>
      <w:r>
        <w:rPr>
          <w:sz w:val="32"/>
          <w:rtl/>
        </w:rPr>
        <w:t xml:space="preserve"> </w:t>
      </w:r>
      <w:r>
        <w:rPr>
          <w:rFonts w:hint="cs"/>
          <w:sz w:val="32"/>
          <w:rtl/>
        </w:rPr>
        <w:t>والبيئة، وما شابه ذلك.</w:t>
      </w:r>
    </w:p>
    <w:p w:rsidR="00000000" w:rsidRDefault="005607AB">
      <w:pPr>
        <w:tabs>
          <w:tab w:val="left" w:pos="851"/>
        </w:tabs>
        <w:spacing w:before="0" w:line="380" w:lineRule="exact"/>
        <w:jc w:val="both"/>
        <w:rPr>
          <w:rFonts w:hint="cs"/>
          <w:sz w:val="32"/>
          <w:rtl/>
        </w:rPr>
      </w:pPr>
      <w:r>
        <w:rPr>
          <w:rFonts w:hint="cs"/>
          <w:sz w:val="32"/>
          <w:rtl/>
        </w:rPr>
        <w:t>330-</w:t>
      </w:r>
      <w:r>
        <w:rPr>
          <w:rFonts w:hint="cs"/>
          <w:sz w:val="32"/>
          <w:rtl/>
        </w:rPr>
        <w:tab/>
        <w:t>وخلال هذه الفترة، عُقِدت مشاورات موسعة مع علماء من جميع ميادين القطاع الزراعي وكلية ال</w:t>
      </w:r>
      <w:r>
        <w:rPr>
          <w:rFonts w:hint="cs"/>
          <w:sz w:val="32"/>
          <w:rtl/>
        </w:rPr>
        <w:t xml:space="preserve">زراعة ومعهد البحوث الزراعية وقطاعات صناعة الأغذية </w:t>
      </w:r>
      <w:r>
        <w:rPr>
          <w:sz w:val="32"/>
          <w:rtl/>
        </w:rPr>
        <w:t>والحراج</w:t>
      </w:r>
      <w:r>
        <w:rPr>
          <w:rFonts w:hint="cs"/>
          <w:sz w:val="32"/>
          <w:rtl/>
        </w:rPr>
        <w:t>ة ومصائد الأسماك وممثلي الجمعيات والنقابات التي تعمل في هذه الميادين. وتم عرض مشروع ورقة الاستراتيجية لأول مرة وإخضاعه للنقاش في مؤتمر مخصص لذلك الغرض عُقِد في نيسان/أبريل 1998.</w:t>
      </w:r>
    </w:p>
    <w:p w:rsidR="00000000" w:rsidRDefault="005607AB">
      <w:pPr>
        <w:tabs>
          <w:tab w:val="left" w:pos="851"/>
        </w:tabs>
        <w:spacing w:before="0" w:line="380" w:lineRule="exact"/>
        <w:jc w:val="both"/>
        <w:rPr>
          <w:rFonts w:hint="cs"/>
          <w:sz w:val="32"/>
          <w:rtl/>
        </w:rPr>
      </w:pPr>
      <w:r>
        <w:rPr>
          <w:rFonts w:hint="cs"/>
          <w:sz w:val="32"/>
          <w:rtl/>
        </w:rPr>
        <w:t>331-</w:t>
      </w:r>
      <w:r>
        <w:rPr>
          <w:rFonts w:hint="cs"/>
          <w:sz w:val="32"/>
          <w:rtl/>
        </w:rPr>
        <w:tab/>
        <w:t>وفي نفس الوقت، ع</w:t>
      </w:r>
      <w:r>
        <w:rPr>
          <w:rFonts w:hint="cs"/>
          <w:sz w:val="32"/>
          <w:rtl/>
        </w:rPr>
        <w:t>ُقِدت مشاورات منتظمة مع البنك الدولي وصندوق النقد الدولي ومنظمة الأمم المتحدة للأغذية والزراعة و</w:t>
      </w:r>
      <w:r>
        <w:rPr>
          <w:sz w:val="32"/>
          <w:rtl/>
        </w:rPr>
        <w:t>المركز الدولي للدراسات الزراعية المتقدمة لمنطقة البحر الأبيض المتوسط</w:t>
      </w:r>
      <w:r>
        <w:rPr>
          <w:rFonts w:hint="cs"/>
          <w:sz w:val="32"/>
          <w:rtl/>
        </w:rPr>
        <w:t xml:space="preserve"> والوكالات الدولية الأخرى التي أُخذت اقتراحاتها بعين الاعتبار في وضع الصيغة النهائية للورقة.</w:t>
      </w:r>
    </w:p>
    <w:p w:rsidR="00000000" w:rsidRDefault="005607AB">
      <w:pPr>
        <w:tabs>
          <w:tab w:val="left" w:pos="851"/>
        </w:tabs>
        <w:spacing w:before="0" w:line="380" w:lineRule="exact"/>
        <w:jc w:val="both"/>
        <w:rPr>
          <w:rFonts w:hint="cs"/>
          <w:sz w:val="32"/>
          <w:rtl/>
        </w:rPr>
      </w:pPr>
      <w:r>
        <w:rPr>
          <w:rFonts w:hint="cs"/>
          <w:sz w:val="32"/>
          <w:rtl/>
        </w:rPr>
        <w:t>332-</w:t>
      </w:r>
      <w:r>
        <w:rPr>
          <w:rFonts w:hint="cs"/>
          <w:sz w:val="32"/>
          <w:rtl/>
        </w:rPr>
        <w:tab/>
        <w:t>و"استراتيجية التنمية الزراعية" وثيقة تستشرف المنظور المتوسط/الطويل الأجل، ولكنها تأخذ في الحسبان في نفس الوقت الإجراءات التي يلزم اتخاذها في المدى القصير. وناقشت لجنة السياسات الاقتصادية المشتركة بين الوكالات بدورها مشروع ورقة الاستراتيجية.</w:t>
      </w:r>
    </w:p>
    <w:p w:rsidR="00000000" w:rsidRDefault="005607AB">
      <w:pPr>
        <w:tabs>
          <w:tab w:val="left" w:pos="851"/>
        </w:tabs>
        <w:spacing w:before="0" w:line="380" w:lineRule="exact"/>
        <w:jc w:val="both"/>
        <w:rPr>
          <w:rFonts w:hint="cs"/>
          <w:b/>
          <w:bCs/>
          <w:sz w:val="32"/>
          <w:rtl/>
        </w:rPr>
      </w:pPr>
      <w:r>
        <w:rPr>
          <w:rFonts w:hint="cs"/>
          <w:b/>
          <w:bCs/>
          <w:sz w:val="32"/>
          <w:rtl/>
        </w:rPr>
        <w:t>الأهداف ا</w:t>
      </w:r>
      <w:r>
        <w:rPr>
          <w:rFonts w:hint="cs"/>
          <w:b/>
          <w:bCs/>
          <w:sz w:val="32"/>
          <w:rtl/>
        </w:rPr>
        <w:t>لرئيسية (المتعلقة بالغذاء)</w:t>
      </w:r>
    </w:p>
    <w:p w:rsidR="00000000" w:rsidRDefault="005607AB">
      <w:pPr>
        <w:tabs>
          <w:tab w:val="left" w:pos="851"/>
        </w:tabs>
        <w:spacing w:before="0" w:line="380" w:lineRule="exact"/>
        <w:jc w:val="both"/>
        <w:rPr>
          <w:rFonts w:hint="cs"/>
          <w:sz w:val="32"/>
          <w:rtl/>
        </w:rPr>
      </w:pPr>
      <w:r>
        <w:rPr>
          <w:rFonts w:hint="cs"/>
          <w:sz w:val="32"/>
          <w:rtl/>
        </w:rPr>
        <w:t>333-</w:t>
      </w:r>
      <w:r>
        <w:rPr>
          <w:rFonts w:hint="cs"/>
          <w:sz w:val="32"/>
          <w:rtl/>
        </w:rPr>
        <w:tab/>
        <w:t>تتمثل الأهداف الرئيسية لاستراتيجية التنمية الزراعية في ما يلي:</w:t>
      </w:r>
    </w:p>
    <w:p w:rsidR="00000000" w:rsidRDefault="005607AB">
      <w:pPr>
        <w:pStyle w:val="ListBullet"/>
        <w:ind w:left="1445" w:hanging="791"/>
        <w:rPr>
          <w:rFonts w:hint="cs"/>
          <w:b w:val="0"/>
          <w:bCs w:val="0"/>
        </w:rPr>
      </w:pPr>
      <w:r>
        <w:rPr>
          <w:rFonts w:hint="cs"/>
          <w:b w:val="0"/>
          <w:bCs w:val="0"/>
          <w:rtl/>
        </w:rPr>
        <w:t>•</w:t>
      </w:r>
      <w:r>
        <w:rPr>
          <w:rFonts w:hint="cs"/>
          <w:b w:val="0"/>
          <w:bCs w:val="0"/>
          <w:rtl/>
        </w:rPr>
        <w:tab/>
        <w:t>توفير مستوى عيش مرضٍ لسكان الأرياف، ولا سيما من خلال زيادة الدخل الفردي لمن يعملون مباشرةً في قطاع الزراعة؛</w:t>
      </w:r>
    </w:p>
    <w:p w:rsidR="00000000" w:rsidRDefault="005607AB">
      <w:pPr>
        <w:pStyle w:val="ListBullet"/>
        <w:ind w:left="1445" w:hanging="791"/>
        <w:rPr>
          <w:b w:val="0"/>
          <w:bCs w:val="0"/>
          <w:rtl/>
        </w:rPr>
      </w:pPr>
      <w:r>
        <w:rPr>
          <w:rFonts w:hint="cs"/>
          <w:b w:val="0"/>
          <w:bCs w:val="0"/>
          <w:rtl/>
        </w:rPr>
        <w:t>•</w:t>
      </w:r>
      <w:r>
        <w:rPr>
          <w:rFonts w:hint="cs"/>
          <w:b w:val="0"/>
          <w:bCs w:val="0"/>
          <w:rtl/>
        </w:rPr>
        <w:tab/>
        <w:t>ضمان الأمن الغذائي في البلد نوعا وكمًّا.</w:t>
      </w:r>
    </w:p>
    <w:p w:rsidR="00000000" w:rsidRDefault="005607AB">
      <w:pPr>
        <w:pStyle w:val="ListBullet"/>
        <w:rPr>
          <w:rFonts w:hint="cs"/>
          <w:rtl/>
        </w:rPr>
      </w:pPr>
      <w:r>
        <w:rPr>
          <w:rFonts w:hint="cs"/>
          <w:rtl/>
        </w:rPr>
        <w:t>قطاع صنا</w:t>
      </w:r>
      <w:r>
        <w:rPr>
          <w:rFonts w:hint="cs"/>
          <w:rtl/>
        </w:rPr>
        <w:t>عة الأغذية</w:t>
      </w:r>
    </w:p>
    <w:p w:rsidR="00000000" w:rsidRDefault="005607AB">
      <w:pPr>
        <w:tabs>
          <w:tab w:val="left" w:pos="851"/>
        </w:tabs>
        <w:spacing w:before="0" w:line="380" w:lineRule="exact"/>
        <w:jc w:val="both"/>
        <w:rPr>
          <w:rFonts w:hint="cs"/>
          <w:sz w:val="32"/>
          <w:rtl/>
        </w:rPr>
      </w:pPr>
      <w:r>
        <w:rPr>
          <w:rFonts w:hint="cs"/>
          <w:sz w:val="32"/>
          <w:rtl/>
        </w:rPr>
        <w:t>334-</w:t>
      </w:r>
      <w:r>
        <w:rPr>
          <w:rFonts w:hint="cs"/>
          <w:sz w:val="32"/>
          <w:rtl/>
        </w:rPr>
        <w:tab/>
        <w:t>يضم قطاع صناعة الأغذية 900 1 مصنع ووحدة إنتاج معظمها عبارة عن مؤسسات تجارية صغيرة ومتوسطة الحجم. وإنتاج قطاع صناعة الأغذية متدنٍّ على العموم. بينما يرتفع الاستهلاك المحلي للمواد الغذائية عاما بعد عام. وألبانيا من بين كبار مستوردي المواد الغ</w:t>
      </w:r>
      <w:r>
        <w:rPr>
          <w:rFonts w:hint="cs"/>
          <w:sz w:val="32"/>
          <w:rtl/>
        </w:rPr>
        <w:t>ذائية وصغار مصدريها. فجميع فروع هذا القطاع تقريباً لديها ميزان تجاري سلبي.</w:t>
      </w:r>
    </w:p>
    <w:p w:rsidR="00000000" w:rsidRDefault="005607AB">
      <w:pPr>
        <w:spacing w:before="0" w:line="380" w:lineRule="exact"/>
        <w:jc w:val="both"/>
        <w:rPr>
          <w:rFonts w:hint="cs"/>
          <w:sz w:val="32"/>
          <w:rtl/>
        </w:rPr>
      </w:pPr>
      <w:r>
        <w:rPr>
          <w:rFonts w:hint="cs"/>
          <w:sz w:val="32"/>
          <w:rtl/>
        </w:rPr>
        <w:t>335-</w:t>
      </w:r>
      <w:r>
        <w:rPr>
          <w:rFonts w:hint="cs"/>
          <w:sz w:val="32"/>
          <w:rtl/>
        </w:rPr>
        <w:tab/>
        <w:t>ارتبطت فترة المرحلة الانتقالية في بلادنا بتراجع هائل في الإنتاج ودمار جزء من وحدات الإنتاج. وتسببت في تراجع الإنتاج العوامل التالية:</w:t>
      </w:r>
    </w:p>
    <w:p w:rsidR="00000000" w:rsidRDefault="005607AB">
      <w:pPr>
        <w:pStyle w:val="ListBullet"/>
        <w:spacing w:after="120"/>
        <w:ind w:left="654"/>
        <w:rPr>
          <w:rFonts w:hint="cs"/>
          <w:b w:val="0"/>
          <w:bCs w:val="0"/>
        </w:rPr>
      </w:pPr>
      <w:r>
        <w:rPr>
          <w:rFonts w:hint="cs"/>
          <w:b w:val="0"/>
          <w:bCs w:val="0"/>
          <w:rtl/>
        </w:rPr>
        <w:t>•</w:t>
      </w:r>
      <w:r>
        <w:rPr>
          <w:rFonts w:hint="cs"/>
          <w:b w:val="0"/>
          <w:bCs w:val="0"/>
          <w:rtl/>
        </w:rPr>
        <w:tab/>
        <w:t>المنافسة من الواردات؛</w:t>
      </w:r>
    </w:p>
    <w:p w:rsidR="00000000" w:rsidRDefault="005607AB">
      <w:pPr>
        <w:pStyle w:val="ListBullet"/>
        <w:spacing w:after="120"/>
        <w:ind w:left="1445" w:hanging="791"/>
        <w:rPr>
          <w:rFonts w:hint="cs"/>
          <w:b w:val="0"/>
          <w:bCs w:val="0"/>
        </w:rPr>
      </w:pPr>
      <w:r>
        <w:rPr>
          <w:rFonts w:hint="cs"/>
          <w:b w:val="0"/>
          <w:bCs w:val="0"/>
          <w:rtl/>
        </w:rPr>
        <w:t>•</w:t>
      </w:r>
      <w:r>
        <w:rPr>
          <w:rFonts w:hint="cs"/>
          <w:b w:val="0"/>
          <w:bCs w:val="0"/>
          <w:rtl/>
        </w:rPr>
        <w:tab/>
        <w:t>تسويق المزارعين ل</w:t>
      </w:r>
      <w:r>
        <w:rPr>
          <w:rFonts w:hint="cs"/>
          <w:b w:val="0"/>
          <w:bCs w:val="0"/>
          <w:rtl/>
        </w:rPr>
        <w:t>جزء هائل من المنتجات الزراعية مباشرة إلى المستهلكين ومعالجة المزارع الأسرية نفسها لجزء من المواد؛</w:t>
      </w:r>
    </w:p>
    <w:p w:rsidR="00000000" w:rsidRDefault="005607AB">
      <w:pPr>
        <w:pStyle w:val="ListBullet"/>
        <w:spacing w:after="120"/>
        <w:ind w:left="654"/>
        <w:rPr>
          <w:rFonts w:hint="cs"/>
          <w:b w:val="0"/>
          <w:bCs w:val="0"/>
        </w:rPr>
      </w:pPr>
      <w:r>
        <w:rPr>
          <w:rFonts w:hint="cs"/>
          <w:b w:val="0"/>
          <w:bCs w:val="0"/>
          <w:rtl/>
        </w:rPr>
        <w:t>•</w:t>
      </w:r>
      <w:r>
        <w:rPr>
          <w:rFonts w:hint="cs"/>
          <w:b w:val="0"/>
          <w:bCs w:val="0"/>
          <w:rtl/>
        </w:rPr>
        <w:tab/>
        <w:t>توقف نشاط المؤسسات الصناعية بسبب قِدم وسائلها التكنولوجية؛</w:t>
      </w:r>
    </w:p>
    <w:p w:rsidR="00000000" w:rsidRDefault="005607AB">
      <w:pPr>
        <w:pStyle w:val="ListBullet"/>
        <w:spacing w:after="120"/>
        <w:ind w:left="1445" w:hanging="791"/>
        <w:rPr>
          <w:rFonts w:hint="cs"/>
          <w:b w:val="0"/>
          <w:bCs w:val="0"/>
        </w:rPr>
      </w:pPr>
      <w:r>
        <w:rPr>
          <w:rFonts w:hint="cs"/>
          <w:b w:val="0"/>
          <w:bCs w:val="0"/>
          <w:rtl/>
        </w:rPr>
        <w:t>•</w:t>
      </w:r>
      <w:r>
        <w:rPr>
          <w:rFonts w:hint="cs"/>
          <w:b w:val="0"/>
          <w:bCs w:val="0"/>
          <w:rtl/>
        </w:rPr>
        <w:tab/>
        <w:t>عدم توافر ما يكفي من الوسائل المالية للقيام بالإصلاحات التكنولوجية اللازمة فضلا عن النقص في رؤو</w:t>
      </w:r>
      <w:r>
        <w:rPr>
          <w:rFonts w:hint="cs"/>
          <w:b w:val="0"/>
          <w:bCs w:val="0"/>
          <w:rtl/>
        </w:rPr>
        <w:t>س الأموال اللازمة لمباشرة أنشطة جديدة.</w:t>
      </w:r>
    </w:p>
    <w:p w:rsidR="00000000" w:rsidRDefault="005607AB">
      <w:pPr>
        <w:tabs>
          <w:tab w:val="left" w:pos="851"/>
        </w:tabs>
        <w:spacing w:before="0" w:line="380" w:lineRule="exact"/>
        <w:jc w:val="both"/>
        <w:rPr>
          <w:rFonts w:hint="cs"/>
          <w:sz w:val="30"/>
        </w:rPr>
      </w:pPr>
      <w:r>
        <w:rPr>
          <w:rFonts w:hint="cs"/>
          <w:sz w:val="32"/>
          <w:rtl/>
        </w:rPr>
        <w:t>336-</w:t>
      </w:r>
      <w:r>
        <w:rPr>
          <w:rFonts w:hint="cs"/>
          <w:sz w:val="32"/>
          <w:rtl/>
        </w:rPr>
        <w:tab/>
        <w:t>مع ذلك، كان قطاع تجهيز المنتجات الزراعية في طليعة فروع اقتصاد البلد التي خضعت للخصخصة. فقد استحوذ القطاع الخاص على 90 في المائة من الإنتاج في عام 1998. ولكن المؤسسات لم تستعد جميعها مستواها السابق من النشاط.</w:t>
      </w:r>
    </w:p>
    <w:p w:rsidR="00000000" w:rsidRDefault="005607AB">
      <w:pPr>
        <w:tabs>
          <w:tab w:val="left" w:pos="851"/>
        </w:tabs>
        <w:spacing w:before="0" w:line="380" w:lineRule="exact"/>
        <w:jc w:val="both"/>
        <w:rPr>
          <w:rFonts w:hint="cs"/>
          <w:sz w:val="32"/>
          <w:rtl/>
        </w:rPr>
      </w:pPr>
      <w:r>
        <w:rPr>
          <w:rFonts w:hint="cs"/>
          <w:sz w:val="32"/>
          <w:rtl/>
        </w:rPr>
        <w:t>337-</w:t>
      </w:r>
      <w:r>
        <w:rPr>
          <w:rFonts w:hint="cs"/>
          <w:sz w:val="32"/>
          <w:rtl/>
        </w:rPr>
        <w:tab/>
        <w:t>المستثمرون الألبان هم أصحاب الاستثمارات الرئيسية في قطاع صناعة الأغذية، أما الاستثمارات الأجنبية فتُعد ضئيلة. وفي الوقت الراهن، ثمة قطاع تجهيز يتألف من وحدات صغيرة ومشتتة. ولا يجاري إنتاجه بعد نوعاً ولا كمّاً مستوى العرض والمنافسة السائدين في السوق.</w:t>
      </w:r>
    </w:p>
    <w:p w:rsidR="00000000" w:rsidRDefault="005607AB">
      <w:pPr>
        <w:tabs>
          <w:tab w:val="left" w:pos="851"/>
        </w:tabs>
        <w:spacing w:before="0" w:line="380" w:lineRule="exact"/>
        <w:jc w:val="both"/>
        <w:rPr>
          <w:rFonts w:hint="cs"/>
          <w:sz w:val="32"/>
          <w:rtl/>
        </w:rPr>
      </w:pPr>
      <w:r>
        <w:rPr>
          <w:rFonts w:hint="cs"/>
          <w:sz w:val="32"/>
          <w:rtl/>
        </w:rPr>
        <w:t>338-</w:t>
      </w:r>
      <w:r>
        <w:rPr>
          <w:rFonts w:hint="cs"/>
          <w:sz w:val="32"/>
          <w:rtl/>
        </w:rPr>
        <w:tab/>
      </w:r>
      <w:r>
        <w:rPr>
          <w:rFonts w:hint="cs"/>
          <w:sz w:val="32"/>
          <w:rtl/>
        </w:rPr>
        <w:t>يتمثل الاتجاه العام في العمل تدريجيا، حسب الإمكانيات المالية، على تأمين مزيد من المواد الأولية. وقد تم تحديد قطاع مطاحن الدقيق وقطاع المعجّنات والخبز وقطاع الزيوت والدهون (ولا سيما زيت الزيتون) وقطاع معالجة الحليب والصناعات المرتبطة بما بعد الحصاد بوصفها ق</w:t>
      </w:r>
      <w:r>
        <w:rPr>
          <w:rFonts w:hint="cs"/>
          <w:sz w:val="32"/>
          <w:rtl/>
        </w:rPr>
        <w:t>طاعات تحظى بالأولوية. ومن جهة أخرى، يأتي القدر الأكبر من العائدات من إنتاج التبغ والجعة والخمر والمشروبات الكحولية.</w:t>
      </w:r>
    </w:p>
    <w:p w:rsidR="00000000" w:rsidRDefault="005607AB">
      <w:pPr>
        <w:tabs>
          <w:tab w:val="left" w:pos="851"/>
        </w:tabs>
        <w:spacing w:before="0" w:line="380" w:lineRule="exact"/>
        <w:jc w:val="both"/>
        <w:rPr>
          <w:rFonts w:hint="cs"/>
          <w:b/>
          <w:bCs/>
          <w:sz w:val="32"/>
          <w:rtl/>
        </w:rPr>
      </w:pPr>
      <w:r>
        <w:rPr>
          <w:rFonts w:hint="cs"/>
          <w:b/>
          <w:bCs/>
          <w:sz w:val="32"/>
          <w:rtl/>
        </w:rPr>
        <w:t>الأهداف</w:t>
      </w:r>
    </w:p>
    <w:p w:rsidR="00000000" w:rsidRDefault="005607AB">
      <w:pPr>
        <w:tabs>
          <w:tab w:val="left" w:pos="851"/>
        </w:tabs>
        <w:spacing w:before="0" w:line="380" w:lineRule="exact"/>
        <w:jc w:val="both"/>
        <w:rPr>
          <w:rFonts w:hint="cs"/>
          <w:sz w:val="32"/>
          <w:rtl/>
        </w:rPr>
      </w:pPr>
      <w:r>
        <w:rPr>
          <w:rFonts w:hint="cs"/>
          <w:sz w:val="32"/>
          <w:rtl/>
        </w:rPr>
        <w:t>339-</w:t>
      </w:r>
      <w:r>
        <w:rPr>
          <w:rFonts w:hint="cs"/>
          <w:sz w:val="32"/>
          <w:rtl/>
        </w:rPr>
        <w:tab/>
        <w:t xml:space="preserve">تتمثل الأهداف الرئيسية في ما يلي: ترميم القطاع الصناعي وذلك بغرض جذب مزيد من الاستثمارات الجديدة؛ ومواصلة العمل على إنشاء إطار </w:t>
      </w:r>
      <w:r>
        <w:rPr>
          <w:rFonts w:hint="cs"/>
          <w:sz w:val="32"/>
          <w:rtl/>
        </w:rPr>
        <w:t>قانوني ملائم وخلق بيئة في الأسواق قوامها أنظمة شفافة وقادرة على الصمود في وجه التحديات وتحسين كفاءة هيئة مراقبة الأغذية.</w:t>
      </w:r>
    </w:p>
    <w:p w:rsidR="00000000" w:rsidRDefault="005607AB">
      <w:pPr>
        <w:tabs>
          <w:tab w:val="left" w:pos="851"/>
        </w:tabs>
        <w:spacing w:before="0" w:line="380" w:lineRule="exact"/>
        <w:jc w:val="both"/>
        <w:rPr>
          <w:rFonts w:hint="cs"/>
          <w:b/>
          <w:bCs/>
          <w:sz w:val="32"/>
          <w:rtl/>
        </w:rPr>
      </w:pPr>
      <w:r>
        <w:rPr>
          <w:rFonts w:hint="cs"/>
          <w:b/>
          <w:bCs/>
          <w:sz w:val="32"/>
          <w:rtl/>
        </w:rPr>
        <w:t>تجهيز المواد الغذائية</w:t>
      </w:r>
    </w:p>
    <w:p w:rsidR="00000000" w:rsidRDefault="005607AB">
      <w:pPr>
        <w:tabs>
          <w:tab w:val="left" w:pos="851"/>
        </w:tabs>
        <w:spacing w:before="0" w:line="380" w:lineRule="exact"/>
        <w:jc w:val="both"/>
        <w:rPr>
          <w:rFonts w:hint="cs"/>
          <w:sz w:val="32"/>
          <w:rtl/>
        </w:rPr>
      </w:pPr>
      <w:r>
        <w:rPr>
          <w:rFonts w:hint="cs"/>
          <w:sz w:val="32"/>
          <w:rtl/>
        </w:rPr>
        <w:t>340-</w:t>
      </w:r>
      <w:r>
        <w:rPr>
          <w:rFonts w:hint="cs"/>
          <w:sz w:val="32"/>
          <w:rtl/>
        </w:rPr>
        <w:tab/>
        <w:t>العمل فورا على زيادة الاستثمارات هو الوسيلة الرئيسية لرفع مستوى المعيشة ويهدف إلى ما يلي:</w:t>
      </w:r>
    </w:p>
    <w:p w:rsidR="00000000" w:rsidRDefault="005607AB">
      <w:pPr>
        <w:tabs>
          <w:tab w:val="left" w:pos="851"/>
        </w:tabs>
        <w:spacing w:before="0" w:line="380" w:lineRule="exact"/>
        <w:jc w:val="both"/>
        <w:rPr>
          <w:rFonts w:hint="cs"/>
          <w:sz w:val="32"/>
          <w:rtl/>
        </w:rPr>
      </w:pPr>
      <w:r>
        <w:rPr>
          <w:rFonts w:hint="cs"/>
          <w:sz w:val="32"/>
          <w:rtl/>
        </w:rPr>
        <w:tab/>
        <w:t>(أ)</w:t>
      </w:r>
      <w:r>
        <w:rPr>
          <w:rFonts w:hint="cs"/>
          <w:sz w:val="32"/>
          <w:rtl/>
        </w:rPr>
        <w:tab/>
        <w:t>تحديد أولويات</w:t>
      </w:r>
      <w:r>
        <w:rPr>
          <w:rFonts w:hint="cs"/>
          <w:sz w:val="32"/>
          <w:rtl/>
        </w:rPr>
        <w:t xml:space="preserve"> التنمية ودعم عملية إعادة تنشيط الفروع الهامة من قطاع الأغذية. وفي هذا السياق، ستتم دراسة بعض شبكات الإنتاج وإمكانية تنمية هذا القطاع في بعض مناطق البلاد أو جميعها والإنجاز التدريجي للإطار القانوني ووضع برامج لتنمية بعض فروع هذا القطاع في بعض مناطق البلاد </w:t>
      </w:r>
      <w:r>
        <w:rPr>
          <w:rFonts w:hint="cs"/>
          <w:sz w:val="32"/>
          <w:rtl/>
        </w:rPr>
        <w:t>أو جميعها؛</w:t>
      </w:r>
    </w:p>
    <w:p w:rsidR="00000000" w:rsidRDefault="005607AB">
      <w:pPr>
        <w:tabs>
          <w:tab w:val="left" w:pos="851"/>
        </w:tabs>
        <w:spacing w:before="0" w:line="380" w:lineRule="exact"/>
        <w:jc w:val="both"/>
        <w:rPr>
          <w:rFonts w:hint="cs"/>
          <w:sz w:val="32"/>
          <w:rtl/>
        </w:rPr>
      </w:pPr>
      <w:r>
        <w:rPr>
          <w:rFonts w:hint="cs"/>
          <w:sz w:val="32"/>
          <w:rtl/>
        </w:rPr>
        <w:tab/>
        <w:t>(ب)</w:t>
      </w:r>
      <w:r>
        <w:rPr>
          <w:rFonts w:hint="cs"/>
          <w:sz w:val="32"/>
          <w:rtl/>
        </w:rPr>
        <w:tab/>
        <w:t xml:space="preserve">دعم الاستثمار بتوفير قروض. فبتحسين النظام المصرفي واستئناف النشاط الطبيعي لنظام القروض الزراعية ومن خلال تقديم قروض مشجعة لقطاعي الزراعة وتربية الماشية في بعض الحالات، سيتسنى خلق الظروف الملائمة لتأمين المواد الأولية محلياً بغية إمداد قطاع </w:t>
      </w:r>
      <w:r>
        <w:rPr>
          <w:rFonts w:hint="cs"/>
          <w:sz w:val="32"/>
          <w:rtl/>
        </w:rPr>
        <w:t>التجهيز. وستُوجَّه هذه الاستثمارات بشكل رئيسي نحو القطاعات التي تحظى بالأولوية مثل معالجة الحليب ومشتقاته وحفظ الحبوب وإنتاج الزيوت وما إلى ذلك.</w:t>
      </w:r>
    </w:p>
    <w:p w:rsidR="00000000" w:rsidRDefault="005607AB">
      <w:pPr>
        <w:tabs>
          <w:tab w:val="left" w:pos="851"/>
        </w:tabs>
        <w:spacing w:before="0" w:line="380" w:lineRule="exact"/>
        <w:jc w:val="both"/>
        <w:rPr>
          <w:rFonts w:hint="cs"/>
          <w:b/>
          <w:bCs/>
          <w:sz w:val="32"/>
          <w:rtl/>
        </w:rPr>
      </w:pPr>
      <w:r>
        <w:rPr>
          <w:rFonts w:hint="cs"/>
          <w:b/>
          <w:bCs/>
          <w:sz w:val="32"/>
          <w:rtl/>
        </w:rPr>
        <w:t>مراقبة المواد الغذائية</w:t>
      </w:r>
    </w:p>
    <w:p w:rsidR="00000000" w:rsidRDefault="005607AB">
      <w:pPr>
        <w:tabs>
          <w:tab w:val="left" w:pos="851"/>
        </w:tabs>
        <w:spacing w:before="0" w:line="380" w:lineRule="exact"/>
        <w:jc w:val="both"/>
        <w:rPr>
          <w:rFonts w:hint="cs"/>
          <w:sz w:val="32"/>
          <w:rtl/>
        </w:rPr>
      </w:pPr>
      <w:r>
        <w:rPr>
          <w:rFonts w:hint="cs"/>
          <w:sz w:val="32"/>
          <w:rtl/>
        </w:rPr>
        <w:t>341-</w:t>
      </w:r>
      <w:r>
        <w:rPr>
          <w:rFonts w:hint="cs"/>
          <w:sz w:val="32"/>
          <w:rtl/>
        </w:rPr>
        <w:tab/>
        <w:t>ستقوم الدولة بمراقبة شديدة وصارمة وفعالة للأغذية من خلال:</w:t>
      </w:r>
    </w:p>
    <w:p w:rsidR="00000000" w:rsidRDefault="005607AB">
      <w:pPr>
        <w:pStyle w:val="ListBullet"/>
        <w:spacing w:after="120"/>
        <w:ind w:left="1446" w:hanging="794"/>
        <w:rPr>
          <w:rFonts w:hint="cs"/>
          <w:b w:val="0"/>
          <w:bCs w:val="0"/>
        </w:rPr>
      </w:pPr>
      <w:r>
        <w:rPr>
          <w:rFonts w:hint="cs"/>
          <w:b w:val="0"/>
          <w:bCs w:val="0"/>
          <w:rtl/>
        </w:rPr>
        <w:t>•</w:t>
      </w:r>
      <w:r>
        <w:rPr>
          <w:rFonts w:hint="cs"/>
          <w:b w:val="0"/>
          <w:bCs w:val="0"/>
          <w:rtl/>
        </w:rPr>
        <w:tab/>
        <w:t>الإنجاز التدريجي للإطار</w:t>
      </w:r>
      <w:r>
        <w:rPr>
          <w:rFonts w:hint="cs"/>
          <w:b w:val="0"/>
          <w:bCs w:val="0"/>
          <w:rtl/>
        </w:rPr>
        <w:t xml:space="preserve"> القانوني؛</w:t>
      </w:r>
    </w:p>
    <w:p w:rsidR="00000000" w:rsidRDefault="005607AB">
      <w:pPr>
        <w:pStyle w:val="ListBullet"/>
        <w:spacing w:after="120"/>
        <w:ind w:left="1446" w:hanging="794"/>
        <w:rPr>
          <w:rFonts w:hint="cs"/>
          <w:b w:val="0"/>
          <w:bCs w:val="0"/>
        </w:rPr>
      </w:pPr>
      <w:r>
        <w:rPr>
          <w:rFonts w:hint="cs"/>
          <w:b w:val="0"/>
          <w:bCs w:val="0"/>
          <w:rtl/>
        </w:rPr>
        <w:t>•</w:t>
      </w:r>
      <w:r>
        <w:rPr>
          <w:rFonts w:hint="cs"/>
          <w:b w:val="0"/>
          <w:bCs w:val="0"/>
          <w:rtl/>
        </w:rPr>
        <w:tab/>
        <w:t>تحسين مراقبة نوعية الأغذية أثناء إنتاجها وفي الجمارك؛</w:t>
      </w:r>
    </w:p>
    <w:p w:rsidR="00000000" w:rsidRDefault="005607AB">
      <w:pPr>
        <w:pStyle w:val="ListBullet"/>
        <w:spacing w:after="120"/>
        <w:ind w:left="1446" w:hanging="794"/>
        <w:rPr>
          <w:rFonts w:hint="cs"/>
          <w:b w:val="0"/>
          <w:bCs w:val="0"/>
        </w:rPr>
      </w:pPr>
      <w:r>
        <w:rPr>
          <w:rFonts w:hint="cs"/>
          <w:b w:val="0"/>
          <w:bCs w:val="0"/>
          <w:rtl/>
        </w:rPr>
        <w:t>•</w:t>
      </w:r>
      <w:r>
        <w:rPr>
          <w:rFonts w:hint="cs"/>
          <w:b w:val="0"/>
          <w:bCs w:val="0"/>
          <w:rtl/>
        </w:rPr>
        <w:tab/>
        <w:t>تعزيز شبكة المختبرات التي تقوم بتحليل المواد الغذائية؛</w:t>
      </w:r>
    </w:p>
    <w:p w:rsidR="00000000" w:rsidRDefault="005607AB">
      <w:pPr>
        <w:pStyle w:val="ListBullet"/>
        <w:spacing w:after="120"/>
        <w:ind w:left="1446" w:hanging="794"/>
        <w:rPr>
          <w:rFonts w:hint="cs"/>
          <w:b w:val="0"/>
          <w:bCs w:val="0"/>
        </w:rPr>
      </w:pPr>
      <w:r>
        <w:rPr>
          <w:rFonts w:hint="cs"/>
          <w:b w:val="0"/>
          <w:bCs w:val="0"/>
          <w:rtl/>
        </w:rPr>
        <w:t>•</w:t>
      </w:r>
      <w:r>
        <w:rPr>
          <w:rFonts w:hint="cs"/>
          <w:b w:val="0"/>
          <w:bCs w:val="0"/>
          <w:rtl/>
        </w:rPr>
        <w:tab/>
        <w:t>تقديم حوافز وتشجيعات إلى المنتجين/التجار الذين ينتجون/يسوِّقون منتجات سليمة وذات نوعية عالية. وتحفيز إنشاء جمعيات المنتجين والتجار</w:t>
      </w:r>
      <w:r>
        <w:rPr>
          <w:rFonts w:hint="cs"/>
          <w:b w:val="0"/>
          <w:bCs w:val="0"/>
          <w:rtl/>
        </w:rPr>
        <w:t xml:space="preserve"> وتشجيع ودعم جمعية المستهلكين وتحسين مستوى الإعلام العام؛</w:t>
      </w:r>
    </w:p>
    <w:p w:rsidR="00000000" w:rsidRDefault="005607AB">
      <w:pPr>
        <w:pStyle w:val="ListBullet"/>
        <w:spacing w:after="120"/>
        <w:ind w:left="1446" w:hanging="794"/>
        <w:rPr>
          <w:rFonts w:hint="cs"/>
          <w:b w:val="0"/>
          <w:bCs w:val="0"/>
        </w:rPr>
      </w:pPr>
      <w:r>
        <w:rPr>
          <w:rFonts w:hint="cs"/>
          <w:b w:val="0"/>
          <w:bCs w:val="0"/>
          <w:rtl/>
        </w:rPr>
        <w:t>•</w:t>
      </w:r>
      <w:r>
        <w:rPr>
          <w:rFonts w:hint="cs"/>
          <w:b w:val="0"/>
          <w:bCs w:val="0"/>
          <w:rtl/>
        </w:rPr>
        <w:tab/>
        <w:t xml:space="preserve">تقديم المساعدة التقنية إلى المنتجين والتجار. </w:t>
      </w:r>
    </w:p>
    <w:p w:rsidR="00000000" w:rsidRDefault="005607AB">
      <w:pPr>
        <w:tabs>
          <w:tab w:val="left" w:pos="851"/>
        </w:tabs>
        <w:spacing w:before="0" w:line="380" w:lineRule="exact"/>
        <w:jc w:val="both"/>
        <w:rPr>
          <w:rFonts w:hint="cs"/>
          <w:sz w:val="32"/>
          <w:rtl/>
        </w:rPr>
      </w:pPr>
      <w:r>
        <w:rPr>
          <w:rFonts w:hint="cs"/>
          <w:sz w:val="32"/>
          <w:rtl/>
        </w:rPr>
        <w:t>وفي جميع اقتصادات السوق، تتولى الدولة مسؤولية حماية صحة مواطنيها وضمان سلامتهم وحماية مصالح المستهلكين وحماية البيئة والحفاظ عليها. ومن أجل هذه الغاية</w:t>
      </w:r>
      <w:r>
        <w:rPr>
          <w:rFonts w:hint="cs"/>
          <w:sz w:val="32"/>
          <w:rtl/>
        </w:rPr>
        <w:t>، سيجري العمل على إتمام صياغة القوانين ذات الصلة التي ستتم مواءمتها تدريجيا مع قوانين الاتحاد الأوروبي.</w:t>
      </w:r>
    </w:p>
    <w:p w:rsidR="00000000" w:rsidRDefault="005607AB">
      <w:pPr>
        <w:tabs>
          <w:tab w:val="left" w:pos="851"/>
        </w:tabs>
        <w:spacing w:before="0" w:line="380" w:lineRule="exact"/>
        <w:jc w:val="both"/>
        <w:rPr>
          <w:rFonts w:hint="cs"/>
          <w:sz w:val="32"/>
          <w:rtl/>
        </w:rPr>
      </w:pPr>
      <w:r>
        <w:rPr>
          <w:rFonts w:hint="cs"/>
          <w:sz w:val="32"/>
          <w:rtl/>
        </w:rPr>
        <w:t>342-</w:t>
      </w:r>
      <w:r>
        <w:rPr>
          <w:rFonts w:hint="cs"/>
          <w:sz w:val="32"/>
          <w:rtl/>
        </w:rPr>
        <w:tab/>
        <w:t xml:space="preserve">وستتركز مراقبة الدولة لنوعية الأغذية بالدرجة الأولى على تلك التي تُنتَج محلياً وعلى عملية إنتاجها وبالدرجة الثانية على المنتجات المستوردة حيث سيتم </w:t>
      </w:r>
      <w:r>
        <w:rPr>
          <w:rFonts w:hint="cs"/>
          <w:sz w:val="32"/>
          <w:rtl/>
        </w:rPr>
        <w:t>تحسين كفاءة مراقبة النوعية في مكاتب الجمارك بهدف القيام في المدى الطويل بمراقبة النوعية في المنشأ.</w:t>
      </w:r>
    </w:p>
    <w:p w:rsidR="00000000" w:rsidRDefault="005607AB">
      <w:pPr>
        <w:tabs>
          <w:tab w:val="left" w:pos="851"/>
        </w:tabs>
        <w:spacing w:before="0" w:line="380" w:lineRule="exact"/>
        <w:jc w:val="both"/>
        <w:rPr>
          <w:rFonts w:hint="cs"/>
          <w:spacing w:val="0"/>
          <w:sz w:val="32"/>
          <w:rtl/>
        </w:rPr>
      </w:pPr>
      <w:r>
        <w:rPr>
          <w:rFonts w:hint="cs"/>
          <w:sz w:val="32"/>
          <w:rtl/>
        </w:rPr>
        <w:t>343-</w:t>
      </w:r>
      <w:r>
        <w:rPr>
          <w:rFonts w:hint="cs"/>
          <w:sz w:val="32"/>
          <w:rtl/>
        </w:rPr>
        <w:tab/>
        <w:t xml:space="preserve">من أجل هذه الغاية، ستُبذَل جهود لتمكين هيئة مراقبة الأغذية من تفتيش مؤسسات الإنتاج وشبكات التخزين والتوزيع. وسيتم أيضاً تحسين عملية مراقبة الأسواق. ومن </w:t>
      </w:r>
      <w:r>
        <w:rPr>
          <w:rFonts w:hint="cs"/>
          <w:sz w:val="32"/>
          <w:rtl/>
        </w:rPr>
        <w:t xml:space="preserve">جهة أخرى، سيجري العمل على إنشاء مؤسسات مشتركة مع وزارة المالية (الضرائب والرسوم الجمركية) ووزارة العدل ووزارة الداخلية والسلطات </w:t>
      </w:r>
      <w:r>
        <w:rPr>
          <w:rFonts w:hint="cs"/>
          <w:spacing w:val="0"/>
          <w:sz w:val="32"/>
          <w:rtl/>
        </w:rPr>
        <w:t>المحلية والتعاون والتنسيق معها. وسيتم أيضاً زيادة مستوى التعاون مع المنظمات غير الحكومية ذات الصلة بهذا الميدان.</w:t>
      </w:r>
    </w:p>
    <w:p w:rsidR="00000000" w:rsidRDefault="005607AB">
      <w:pPr>
        <w:tabs>
          <w:tab w:val="left" w:pos="851"/>
        </w:tabs>
        <w:spacing w:before="0" w:line="380" w:lineRule="exact"/>
        <w:jc w:val="both"/>
        <w:rPr>
          <w:rFonts w:hint="cs"/>
          <w:sz w:val="32"/>
          <w:rtl/>
        </w:rPr>
      </w:pPr>
      <w:r>
        <w:rPr>
          <w:rFonts w:hint="cs"/>
          <w:sz w:val="32"/>
          <w:rtl/>
        </w:rPr>
        <w:t>344-</w:t>
      </w:r>
      <w:r>
        <w:rPr>
          <w:rFonts w:hint="cs"/>
          <w:sz w:val="32"/>
          <w:rtl/>
        </w:rPr>
        <w:tab/>
        <w:t xml:space="preserve">وقد تم في </w:t>
      </w:r>
      <w:r>
        <w:rPr>
          <w:rFonts w:hint="cs"/>
          <w:sz w:val="32"/>
          <w:rtl/>
        </w:rPr>
        <w:t>عام 1998 إصلاح المختبرات التي لحقها الدمار والتي زُوِّدت بمعدات جديدة، وأنشئ أول مختبر إقليمي لمراقبة الأغذية (في دورس) وتم كذلك تعزيز معهد بحوث الأغذية، وهو مركز وطني لمراقبة الأغذية.</w:t>
      </w:r>
    </w:p>
    <w:p w:rsidR="00000000" w:rsidRDefault="005607AB">
      <w:pPr>
        <w:tabs>
          <w:tab w:val="left" w:pos="851"/>
        </w:tabs>
        <w:spacing w:before="0" w:line="380" w:lineRule="exact"/>
        <w:jc w:val="both"/>
        <w:rPr>
          <w:sz w:val="32"/>
          <w:rtl/>
        </w:rPr>
      </w:pPr>
      <w:r>
        <w:rPr>
          <w:rFonts w:hint="cs"/>
          <w:sz w:val="32"/>
          <w:rtl/>
        </w:rPr>
        <w:t>345-</w:t>
      </w:r>
      <w:r>
        <w:rPr>
          <w:rFonts w:hint="cs"/>
          <w:sz w:val="32"/>
          <w:rtl/>
        </w:rPr>
        <w:tab/>
        <w:t>وتؤكد وزارة الزراعة والأغذية أنه من المهم والأساسي جداً لأغراض الا</w:t>
      </w:r>
      <w:r>
        <w:rPr>
          <w:rFonts w:hint="cs"/>
          <w:sz w:val="32"/>
          <w:rtl/>
        </w:rPr>
        <w:t>ستراتيجية أن توضَع تشريعات لدعم هذه السياسات.</w:t>
      </w:r>
    </w:p>
    <w:p w:rsidR="00000000" w:rsidRDefault="005607AB">
      <w:pPr>
        <w:tabs>
          <w:tab w:val="left" w:pos="851"/>
        </w:tabs>
        <w:spacing w:before="0" w:line="380" w:lineRule="exact"/>
        <w:jc w:val="both"/>
        <w:rPr>
          <w:rFonts w:hint="cs"/>
          <w:b/>
          <w:bCs/>
          <w:sz w:val="32"/>
          <w:rtl/>
        </w:rPr>
      </w:pPr>
      <w:r>
        <w:rPr>
          <w:sz w:val="32"/>
          <w:rtl/>
        </w:rPr>
        <w:br w:type="page"/>
      </w:r>
      <w:r>
        <w:rPr>
          <w:rFonts w:hint="cs"/>
          <w:b/>
          <w:bCs/>
          <w:sz w:val="32"/>
          <w:rtl/>
        </w:rPr>
        <w:t>الحق في السكن</w:t>
      </w:r>
    </w:p>
    <w:p w:rsidR="00000000" w:rsidRDefault="005607AB">
      <w:pPr>
        <w:tabs>
          <w:tab w:val="left" w:pos="851"/>
        </w:tabs>
        <w:spacing w:before="0" w:line="360" w:lineRule="exact"/>
        <w:jc w:val="both"/>
        <w:rPr>
          <w:rFonts w:hint="cs"/>
          <w:sz w:val="32"/>
          <w:rtl/>
        </w:rPr>
      </w:pPr>
      <w:r>
        <w:rPr>
          <w:rFonts w:hint="cs"/>
          <w:sz w:val="32"/>
          <w:rtl/>
        </w:rPr>
        <w:t>346-</w:t>
      </w:r>
      <w:r>
        <w:rPr>
          <w:rFonts w:hint="cs"/>
          <w:sz w:val="32"/>
          <w:rtl/>
        </w:rPr>
        <w:tab/>
        <w:t>ترافقت التغيرات التي عرفها النظام السياسي في التسعينات من القرن الماضي بإصلاحات هيكلية تمثل الهدف منها في إنشاء آليات السوق الحرة. وكان لتلك الإصلاحات أيضاً أثر على قطاع السكن وتجلت بشكل رئي</w:t>
      </w:r>
      <w:r>
        <w:rPr>
          <w:rFonts w:hint="cs"/>
          <w:sz w:val="32"/>
          <w:rtl/>
        </w:rPr>
        <w:t>سي في خصخصة المساكن المملوكة للدولة، وكان لعملية تحرير الإيجار ولدخول الخواص قطاع البناء أثر هائل على القطاع غير الرسمي.</w:t>
      </w:r>
    </w:p>
    <w:p w:rsidR="00000000" w:rsidRDefault="005607AB">
      <w:pPr>
        <w:tabs>
          <w:tab w:val="left" w:pos="851"/>
        </w:tabs>
        <w:spacing w:before="0" w:line="360" w:lineRule="exact"/>
        <w:jc w:val="both"/>
        <w:rPr>
          <w:rFonts w:hint="cs"/>
          <w:i/>
          <w:iCs/>
          <w:sz w:val="32"/>
          <w:rtl/>
        </w:rPr>
      </w:pPr>
      <w:r>
        <w:rPr>
          <w:rFonts w:hint="cs"/>
          <w:sz w:val="32"/>
          <w:rtl/>
        </w:rPr>
        <w:t>347-</w:t>
      </w:r>
      <w:r>
        <w:rPr>
          <w:rFonts w:hint="cs"/>
          <w:sz w:val="32"/>
          <w:rtl/>
        </w:rPr>
        <w:tab/>
      </w:r>
      <w:r>
        <w:rPr>
          <w:rFonts w:hint="cs"/>
          <w:spacing w:val="0"/>
          <w:sz w:val="32"/>
          <w:rtl/>
        </w:rPr>
        <w:t xml:space="preserve">الأسر التي يحق لها الاستفادة من السكن الذي توفره الدولة على اعتبار أنها "بلا مسكن" هي تلك التي لم تستفد من عملية خصخصة المساكن في </w:t>
      </w:r>
      <w:r>
        <w:rPr>
          <w:rFonts w:hint="cs"/>
          <w:spacing w:val="0"/>
          <w:sz w:val="32"/>
          <w:rtl/>
        </w:rPr>
        <w:t>عام 1993 وفقاً للقانون رقم 7652 الصادر في 23 كانون الأول/ديسمبر 1992 بشأن "خصخصة المباني التابعة للدولة"، أو تلك التي خضع المبنى الذي كانت تسكنه للخصخصة في إطار</w:t>
      </w:r>
      <w:r>
        <w:rPr>
          <w:rFonts w:hint="cs"/>
          <w:sz w:val="32"/>
          <w:rtl/>
        </w:rPr>
        <w:t xml:space="preserve"> أشكال الخصخصة القائمة حينئذ (ويعرِّف قرار مجلس الوزراء رقم 49 المؤرخ 29 كانون الثاني/يناير 1993</w:t>
      </w:r>
      <w:r>
        <w:rPr>
          <w:rFonts w:hint="cs"/>
          <w:sz w:val="32"/>
          <w:rtl/>
        </w:rPr>
        <w:t xml:space="preserve"> "المتعلق بوضع معايير لتحديد من هم بلا مسكن" عبارة بلا مسكن)</w:t>
      </w:r>
      <w:r>
        <w:rPr>
          <w:rFonts w:hint="cs"/>
          <w:i/>
          <w:iCs/>
          <w:sz w:val="32"/>
          <w:rtl/>
        </w:rPr>
        <w:t>.</w:t>
      </w:r>
    </w:p>
    <w:p w:rsidR="00000000" w:rsidRDefault="005607AB">
      <w:pPr>
        <w:tabs>
          <w:tab w:val="left" w:pos="851"/>
        </w:tabs>
        <w:spacing w:before="0" w:line="360" w:lineRule="exact"/>
        <w:jc w:val="both"/>
        <w:rPr>
          <w:rFonts w:hint="cs"/>
          <w:sz w:val="32"/>
          <w:rtl/>
        </w:rPr>
      </w:pPr>
      <w:r>
        <w:rPr>
          <w:rFonts w:hint="cs"/>
          <w:sz w:val="32"/>
          <w:rtl/>
        </w:rPr>
        <w:t>348-</w:t>
      </w:r>
      <w:r>
        <w:rPr>
          <w:rFonts w:hint="cs"/>
          <w:sz w:val="32"/>
          <w:rtl/>
        </w:rPr>
        <w:tab/>
        <w:t>تتمثل مبررات تدخل الدولة في هذا الشأن خلال الفترة المذكورة في ما يلي:</w:t>
      </w:r>
    </w:p>
    <w:p w:rsidR="00000000" w:rsidRDefault="005607AB">
      <w:pPr>
        <w:pStyle w:val="ListBullet"/>
        <w:spacing w:after="120" w:line="360" w:lineRule="exact"/>
        <w:ind w:left="1446" w:hanging="794"/>
        <w:rPr>
          <w:rFonts w:hint="cs"/>
          <w:b w:val="0"/>
          <w:bCs w:val="0"/>
        </w:rPr>
      </w:pPr>
      <w:r>
        <w:rPr>
          <w:rFonts w:hint="cs"/>
          <w:b w:val="0"/>
          <w:bCs w:val="0"/>
          <w:rtl/>
        </w:rPr>
        <w:t>•</w:t>
      </w:r>
      <w:r>
        <w:rPr>
          <w:rFonts w:hint="cs"/>
          <w:b w:val="0"/>
          <w:bCs w:val="0"/>
          <w:rtl/>
        </w:rPr>
        <w:tab/>
        <w:t>الحاجة إلى إقامة سوق سكن خاص، وهو ما تحقق عبر خصخصة 000 220 مسكن مملوك للدولة وتبني سياسة لبرالية تجاه السوق الحرة؛</w:t>
      </w:r>
    </w:p>
    <w:p w:rsidR="00000000" w:rsidRDefault="005607AB">
      <w:pPr>
        <w:pStyle w:val="ListBullet"/>
        <w:spacing w:after="120" w:line="360" w:lineRule="exact"/>
        <w:ind w:left="1446" w:hanging="794"/>
        <w:rPr>
          <w:rFonts w:hint="cs"/>
          <w:b w:val="0"/>
          <w:bCs w:val="0"/>
        </w:rPr>
      </w:pPr>
      <w:r>
        <w:rPr>
          <w:rFonts w:hint="cs"/>
          <w:b w:val="0"/>
          <w:bCs w:val="0"/>
          <w:rtl/>
        </w:rPr>
        <w:t>•</w:t>
      </w:r>
      <w:r>
        <w:rPr>
          <w:rFonts w:hint="cs"/>
          <w:b w:val="0"/>
          <w:bCs w:val="0"/>
          <w:rtl/>
        </w:rPr>
        <w:tab/>
        <w:t>خفض الإعانات التي توفرها الدولة لصيانة المباني وخلق ظروف لتحسين مستوى الصيانة، وذلك بتمليك المباني للأسر؛</w:t>
      </w:r>
    </w:p>
    <w:p w:rsidR="00000000" w:rsidRDefault="005607AB">
      <w:pPr>
        <w:pStyle w:val="ListBullet"/>
        <w:spacing w:after="120" w:line="360" w:lineRule="exact"/>
        <w:ind w:left="1446" w:hanging="794"/>
        <w:rPr>
          <w:rFonts w:hint="cs"/>
          <w:b w:val="0"/>
          <w:bCs w:val="0"/>
        </w:rPr>
      </w:pPr>
      <w:r>
        <w:rPr>
          <w:rFonts w:hint="cs"/>
          <w:b w:val="0"/>
          <w:bCs w:val="0"/>
          <w:rtl/>
        </w:rPr>
        <w:t>•</w:t>
      </w:r>
      <w:r>
        <w:rPr>
          <w:rFonts w:hint="cs"/>
          <w:b w:val="0"/>
          <w:bCs w:val="0"/>
          <w:rtl/>
        </w:rPr>
        <w:tab/>
        <w:t>معايير أخلاقية وسياسية جرت وفقها خصخصة المباني مجاناً تقريباً، وتعهد الدولة برعاية الأسر التي لم تتسنَّ لها الاستفادة من عملية خصخصة المساكن.</w:t>
      </w:r>
    </w:p>
    <w:p w:rsidR="00000000" w:rsidRDefault="005607AB">
      <w:pPr>
        <w:tabs>
          <w:tab w:val="left" w:pos="851"/>
        </w:tabs>
        <w:spacing w:before="0" w:line="360" w:lineRule="exact"/>
        <w:jc w:val="both"/>
        <w:rPr>
          <w:rFonts w:hint="cs"/>
          <w:sz w:val="30"/>
        </w:rPr>
      </w:pPr>
      <w:r>
        <w:rPr>
          <w:rFonts w:hint="cs"/>
          <w:sz w:val="32"/>
          <w:rtl/>
        </w:rPr>
        <w:t>349-</w:t>
      </w:r>
      <w:r>
        <w:rPr>
          <w:rFonts w:hint="cs"/>
          <w:sz w:val="32"/>
          <w:rtl/>
        </w:rPr>
        <w:tab/>
      </w:r>
      <w:r>
        <w:rPr>
          <w:rFonts w:hint="cs"/>
          <w:sz w:val="32"/>
          <w:rtl/>
        </w:rPr>
        <w:t>لقد أدت تلك السياسات إلى ما يلي:</w:t>
      </w:r>
    </w:p>
    <w:p w:rsidR="00000000" w:rsidRDefault="005607AB">
      <w:pPr>
        <w:pStyle w:val="ListBullet"/>
        <w:spacing w:after="120" w:line="360" w:lineRule="exact"/>
        <w:ind w:left="1446" w:hanging="794"/>
        <w:rPr>
          <w:rFonts w:hint="cs"/>
          <w:b w:val="0"/>
          <w:bCs w:val="0"/>
        </w:rPr>
      </w:pPr>
      <w:r>
        <w:rPr>
          <w:rFonts w:hint="cs"/>
          <w:b w:val="0"/>
          <w:bCs w:val="0"/>
          <w:rtl/>
        </w:rPr>
        <w:t>•</w:t>
      </w:r>
      <w:r>
        <w:rPr>
          <w:rFonts w:hint="cs"/>
          <w:b w:val="0"/>
          <w:bCs w:val="0"/>
          <w:rtl/>
        </w:rPr>
        <w:tab/>
        <w:t>ازدهار السوق الخاصة بالنظر إلى أن المالك الجديد بإمكانه بيع أو تأجير أو رهن بيته؛</w:t>
      </w:r>
    </w:p>
    <w:p w:rsidR="00000000" w:rsidRDefault="005607AB">
      <w:pPr>
        <w:pStyle w:val="ListBullet"/>
        <w:spacing w:after="120" w:line="360" w:lineRule="exact"/>
        <w:ind w:left="1446" w:hanging="794"/>
        <w:rPr>
          <w:rFonts w:hint="cs"/>
          <w:b w:val="0"/>
          <w:bCs w:val="0"/>
        </w:rPr>
      </w:pPr>
      <w:r>
        <w:rPr>
          <w:rFonts w:hint="cs"/>
          <w:b w:val="0"/>
          <w:bCs w:val="0"/>
          <w:rtl/>
        </w:rPr>
        <w:t>•</w:t>
      </w:r>
      <w:r>
        <w:rPr>
          <w:rFonts w:hint="cs"/>
          <w:b w:val="0"/>
          <w:bCs w:val="0"/>
          <w:rtl/>
        </w:rPr>
        <w:tab/>
        <w:t>ازدهار سوق السكن غير الرسمية كنتيجة للسياسات الليبرالية المتبناة تجاه القطاع الخاص والهجرة الجماعية للسكان؛</w:t>
      </w:r>
    </w:p>
    <w:p w:rsidR="00000000" w:rsidRDefault="005607AB">
      <w:pPr>
        <w:pStyle w:val="ListBullet"/>
        <w:spacing w:after="120" w:line="360" w:lineRule="exact"/>
        <w:ind w:left="1446" w:hanging="794"/>
        <w:rPr>
          <w:rFonts w:hint="cs"/>
          <w:b w:val="0"/>
          <w:bCs w:val="0"/>
          <w:sz w:val="30"/>
        </w:rPr>
      </w:pPr>
      <w:r>
        <w:rPr>
          <w:rFonts w:hint="cs"/>
          <w:b w:val="0"/>
          <w:bCs w:val="0"/>
          <w:rtl/>
        </w:rPr>
        <w:t>•</w:t>
      </w:r>
      <w:r>
        <w:rPr>
          <w:rFonts w:hint="cs"/>
          <w:b w:val="0"/>
          <w:bCs w:val="0"/>
          <w:rtl/>
        </w:rPr>
        <w:tab/>
      </w:r>
      <w:r>
        <w:rPr>
          <w:rFonts w:hint="cs"/>
          <w:b w:val="0"/>
          <w:bCs w:val="0"/>
          <w:spacing w:val="0"/>
          <w:rtl/>
        </w:rPr>
        <w:t>تدهور حالة المباني المخصخصة</w:t>
      </w:r>
      <w:r>
        <w:rPr>
          <w:rFonts w:hint="cs"/>
          <w:b w:val="0"/>
          <w:bCs w:val="0"/>
          <w:spacing w:val="0"/>
          <w:rtl/>
        </w:rPr>
        <w:t xml:space="preserve"> جراء النقص في الصيانة. ذلك أن الأسر التي أصبحت مالكة لها لم تتعود على ذلك الوضع ولم تكن مهيّأة له، كما أن العديد من تلك الأسر لم يكن لديها من الإمكانيات الاقتصادية ما يلزم للوفاء بالالتزامات الملقاة على عاتق المالك ومن بينها الالتزام بالصيانة؛</w:t>
      </w:r>
    </w:p>
    <w:p w:rsidR="00000000" w:rsidRDefault="005607AB">
      <w:pPr>
        <w:pStyle w:val="ListBullet"/>
        <w:spacing w:after="120" w:line="360" w:lineRule="exact"/>
        <w:ind w:left="1446" w:hanging="794"/>
        <w:rPr>
          <w:rFonts w:hint="cs"/>
          <w:b w:val="0"/>
          <w:bCs w:val="0"/>
        </w:rPr>
      </w:pPr>
      <w:r>
        <w:rPr>
          <w:rFonts w:hint="cs"/>
          <w:b w:val="0"/>
          <w:bCs w:val="0"/>
          <w:rtl/>
        </w:rPr>
        <w:t>•</w:t>
      </w:r>
      <w:r>
        <w:rPr>
          <w:rFonts w:hint="cs"/>
          <w:b w:val="0"/>
          <w:bCs w:val="0"/>
          <w:rtl/>
        </w:rPr>
        <w:tab/>
        <w:t>حدوث ارتف</w:t>
      </w:r>
      <w:r>
        <w:rPr>
          <w:rFonts w:hint="cs"/>
          <w:b w:val="0"/>
          <w:bCs w:val="0"/>
          <w:rtl/>
        </w:rPr>
        <w:t>اع في أسعار المساكن في السوق الحرة في المدن الرئيسية كنتيجة لتزايد الطلب ومحدودية العرض؛</w:t>
      </w:r>
    </w:p>
    <w:p w:rsidR="00000000" w:rsidRDefault="005607AB">
      <w:pPr>
        <w:pStyle w:val="ListBullet"/>
        <w:spacing w:after="120" w:line="360" w:lineRule="exact"/>
        <w:ind w:left="1446" w:hanging="794"/>
        <w:rPr>
          <w:rFonts w:hint="cs"/>
          <w:b w:val="0"/>
          <w:bCs w:val="0"/>
        </w:rPr>
      </w:pPr>
      <w:r>
        <w:rPr>
          <w:rFonts w:hint="cs"/>
          <w:b w:val="0"/>
          <w:bCs w:val="0"/>
          <w:rtl/>
        </w:rPr>
        <w:t>•</w:t>
      </w:r>
      <w:r>
        <w:rPr>
          <w:rFonts w:hint="cs"/>
          <w:b w:val="0"/>
          <w:bCs w:val="0"/>
          <w:rtl/>
        </w:rPr>
        <w:tab/>
        <w:t>محدودية فرص الحصول على سكن بالنسبة لشرائح اجتماعية مختلفة من قبيل الأسر المنشأة حديثا والفئات المهمّشة، إلخ.</w:t>
      </w:r>
    </w:p>
    <w:p w:rsidR="00000000" w:rsidRDefault="005607AB">
      <w:pPr>
        <w:tabs>
          <w:tab w:val="left" w:pos="851"/>
        </w:tabs>
        <w:spacing w:before="0" w:line="360" w:lineRule="exact"/>
        <w:jc w:val="both"/>
        <w:rPr>
          <w:rFonts w:hint="cs"/>
          <w:sz w:val="32"/>
          <w:rtl/>
        </w:rPr>
      </w:pPr>
      <w:r>
        <w:rPr>
          <w:rFonts w:hint="cs"/>
          <w:sz w:val="32"/>
          <w:rtl/>
        </w:rPr>
        <w:t>350-</w:t>
      </w:r>
      <w:r>
        <w:rPr>
          <w:rFonts w:hint="cs"/>
          <w:sz w:val="32"/>
          <w:rtl/>
        </w:rPr>
        <w:tab/>
        <w:t>خلال هذه الفترة، تم بناء 000 11 شقة سكنية لإيواء 22</w:t>
      </w:r>
      <w:r>
        <w:rPr>
          <w:rFonts w:hint="cs"/>
          <w:sz w:val="32"/>
          <w:rtl/>
        </w:rPr>
        <w:t>7 9 أسرة وعرضها للبيع. وعُلِّقت عقود 274 2 شقة بسبب الإجراءات القضائية أو الحيازة أو العجز المالي وما إلى ذلك.</w:t>
      </w:r>
    </w:p>
    <w:p w:rsidR="00000000" w:rsidRDefault="005607AB">
      <w:pPr>
        <w:tabs>
          <w:tab w:val="left" w:pos="851"/>
        </w:tabs>
        <w:spacing w:before="0" w:line="360" w:lineRule="exact"/>
        <w:jc w:val="both"/>
        <w:rPr>
          <w:rFonts w:hint="cs"/>
          <w:sz w:val="32"/>
          <w:rtl/>
        </w:rPr>
      </w:pPr>
      <w:r>
        <w:rPr>
          <w:rFonts w:hint="cs"/>
          <w:sz w:val="32"/>
          <w:rtl/>
        </w:rPr>
        <w:t>351-</w:t>
      </w:r>
      <w:r>
        <w:rPr>
          <w:rFonts w:hint="cs"/>
          <w:sz w:val="32"/>
          <w:rtl/>
        </w:rPr>
        <w:tab/>
        <w:t>كانت مصادر تمويل السكن خلال الفترة 1992-2003 تتمثل في ما يلي: (أ) ميزانية الدولة في شكل الاستثمار في مبان جديدة وتقديم إعانات مالية، و(ب) ال</w:t>
      </w:r>
      <w:r>
        <w:rPr>
          <w:rFonts w:hint="cs"/>
          <w:sz w:val="32"/>
          <w:rtl/>
        </w:rPr>
        <w:t>مستثمرون الخواص.</w:t>
      </w:r>
    </w:p>
    <w:p w:rsidR="00000000" w:rsidRDefault="005607AB">
      <w:pPr>
        <w:tabs>
          <w:tab w:val="left" w:pos="851"/>
        </w:tabs>
        <w:spacing w:before="0" w:line="360" w:lineRule="exact"/>
        <w:jc w:val="both"/>
        <w:rPr>
          <w:rFonts w:hint="cs"/>
          <w:b/>
          <w:bCs/>
          <w:sz w:val="32"/>
          <w:rtl/>
        </w:rPr>
      </w:pPr>
      <w:r>
        <w:rPr>
          <w:rFonts w:hint="cs"/>
          <w:b/>
          <w:bCs/>
          <w:sz w:val="32"/>
          <w:rtl/>
        </w:rPr>
        <w:t>المساواة في مجال السكن</w:t>
      </w:r>
    </w:p>
    <w:p w:rsidR="00000000" w:rsidRDefault="005607AB">
      <w:pPr>
        <w:tabs>
          <w:tab w:val="left" w:pos="851"/>
        </w:tabs>
        <w:spacing w:before="0" w:line="360" w:lineRule="exact"/>
        <w:jc w:val="both"/>
        <w:rPr>
          <w:sz w:val="32"/>
          <w:rtl/>
        </w:rPr>
      </w:pPr>
      <w:r>
        <w:rPr>
          <w:rFonts w:hint="cs"/>
          <w:sz w:val="32"/>
          <w:rtl/>
        </w:rPr>
        <w:t>352-</w:t>
      </w:r>
      <w:r>
        <w:rPr>
          <w:rFonts w:hint="cs"/>
          <w:sz w:val="32"/>
          <w:rtl/>
        </w:rPr>
        <w:tab/>
        <w:t>تحظى جميع فئات من هم بلا مسكن في سياسة السكن الراهنة بمعاملة متساوية بصرف النظر عن وضعها الاقتصادي والاجتماعي. وأساس تلك السياسة هو كفالة "المساواة" في المعاملة فيما يتعلق بالسكن للأسر التي لم تستفد من خصخصة الم</w:t>
      </w:r>
      <w:r>
        <w:rPr>
          <w:rFonts w:hint="cs"/>
          <w:sz w:val="32"/>
          <w:rtl/>
        </w:rPr>
        <w:t>باني. وفي إطار تلك السياسة، لم يطل التهميش أي مجموعة. ولا بد من الإشارة إلى أنه تم اعتماد بعض القوانين المعيارية التي تنص على منح امتيازات في المعاملة للفئة الثانية المؤلفة ممن لديهم وضع خاص من قبيل الأيتام والمكفوفين والعجزة.</w:t>
      </w:r>
    </w:p>
    <w:p w:rsidR="00000000" w:rsidRDefault="005607AB">
      <w:pPr>
        <w:tabs>
          <w:tab w:val="left" w:pos="851"/>
        </w:tabs>
        <w:spacing w:before="0" w:line="380" w:lineRule="exact"/>
        <w:jc w:val="center"/>
        <w:rPr>
          <w:rFonts w:hint="cs"/>
          <w:b/>
          <w:bCs/>
          <w:sz w:val="24"/>
          <w:szCs w:val="24"/>
          <w:rtl/>
        </w:rPr>
      </w:pPr>
      <w:r>
        <w:rPr>
          <w:rFonts w:hint="cs"/>
          <w:b/>
          <w:bCs/>
          <w:sz w:val="24"/>
          <w:szCs w:val="24"/>
          <w:rtl/>
        </w:rPr>
        <w:t>الجدول 37</w:t>
      </w:r>
      <w:r>
        <w:rPr>
          <w:b/>
          <w:bCs/>
          <w:sz w:val="24"/>
          <w:szCs w:val="24"/>
          <w:rtl/>
        </w:rPr>
        <w:br/>
      </w:r>
      <w:r>
        <w:rPr>
          <w:rFonts w:hint="cs"/>
          <w:b/>
          <w:bCs/>
          <w:sz w:val="24"/>
          <w:szCs w:val="24"/>
          <w:rtl/>
        </w:rPr>
        <w:t>عدد الأشخاص بلا سكن</w:t>
      </w:r>
      <w:r>
        <w:rPr>
          <w:rFonts w:hint="cs"/>
          <w:b/>
          <w:bCs/>
          <w:sz w:val="24"/>
          <w:szCs w:val="24"/>
          <w:rtl/>
        </w:rPr>
        <w:t xml:space="preserve"> لائق (2003)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
        <w:gridCol w:w="2287"/>
        <w:gridCol w:w="808"/>
        <w:gridCol w:w="890"/>
        <w:gridCol w:w="708"/>
        <w:gridCol w:w="889"/>
        <w:gridCol w:w="706"/>
        <w:gridCol w:w="889"/>
        <w:gridCol w:w="876"/>
        <w:gridCol w:w="822"/>
      </w:tblGrid>
      <w:tr w:rsidR="005607AB" w:rsidTr="005607AB">
        <w:tblPrEx>
          <w:tblCellMar>
            <w:top w:w="0" w:type="dxa"/>
            <w:bottom w:w="0" w:type="dxa"/>
          </w:tblCellMar>
        </w:tblPrEx>
        <w:trPr>
          <w:cantSplit/>
        </w:trPr>
        <w:tc>
          <w:tcPr>
            <w:tcW w:w="695" w:type="dxa"/>
            <w:tcBorders>
              <w:bottom w:val="nil"/>
            </w:tcBorders>
            <w:vAlign w:val="bottom"/>
          </w:tcPr>
          <w:p w:rsidR="005607AB" w:rsidRDefault="005607AB">
            <w:pPr>
              <w:spacing w:before="0" w:after="0" w:line="240" w:lineRule="exact"/>
              <w:jc w:val="center"/>
              <w:rPr>
                <w:rFonts w:hint="cs"/>
                <w:sz w:val="20"/>
                <w:szCs w:val="20"/>
              </w:rPr>
            </w:pPr>
            <w:r>
              <w:rPr>
                <w:rFonts w:hint="cs"/>
                <w:sz w:val="20"/>
                <w:szCs w:val="20"/>
                <w:rtl/>
              </w:rPr>
              <w:t>الرقم</w:t>
            </w:r>
          </w:p>
        </w:tc>
        <w:tc>
          <w:tcPr>
            <w:tcW w:w="2287" w:type="dxa"/>
            <w:tcBorders>
              <w:bottom w:val="nil"/>
            </w:tcBorders>
            <w:vAlign w:val="bottom"/>
          </w:tcPr>
          <w:p w:rsidR="005607AB" w:rsidRDefault="005607AB">
            <w:pPr>
              <w:tabs>
                <w:tab w:val="left" w:pos="851"/>
              </w:tabs>
              <w:spacing w:before="0" w:after="0" w:line="240" w:lineRule="exact"/>
              <w:jc w:val="center"/>
              <w:rPr>
                <w:spacing w:val="0"/>
                <w:sz w:val="20"/>
                <w:szCs w:val="20"/>
              </w:rPr>
            </w:pPr>
            <w:r>
              <w:rPr>
                <w:rFonts w:hint="cs"/>
                <w:spacing w:val="0"/>
                <w:sz w:val="20"/>
                <w:szCs w:val="20"/>
                <w:rtl/>
              </w:rPr>
              <w:t>الهيئات الحكومية المحلية</w:t>
            </w:r>
          </w:p>
        </w:tc>
        <w:tc>
          <w:tcPr>
            <w:tcW w:w="1698" w:type="dxa"/>
            <w:gridSpan w:val="2"/>
            <w:vAlign w:val="bottom"/>
          </w:tcPr>
          <w:p w:rsidR="005607AB" w:rsidRDefault="005607AB">
            <w:pPr>
              <w:spacing w:before="0" w:after="0" w:line="240" w:lineRule="exact"/>
              <w:jc w:val="center"/>
              <w:rPr>
                <w:sz w:val="20"/>
                <w:szCs w:val="20"/>
              </w:rPr>
            </w:pPr>
            <w:r>
              <w:rPr>
                <w:rFonts w:hint="cs"/>
                <w:spacing w:val="0"/>
                <w:sz w:val="20"/>
                <w:szCs w:val="20"/>
                <w:rtl/>
              </w:rPr>
              <w:t>عدد الأسر والأشخاص</w:t>
            </w:r>
            <w:r>
              <w:rPr>
                <w:spacing w:val="0"/>
                <w:sz w:val="20"/>
                <w:szCs w:val="20"/>
                <w:rtl/>
              </w:rPr>
              <w:br/>
            </w:r>
            <w:r>
              <w:rPr>
                <w:rFonts w:hint="cs"/>
                <w:spacing w:val="0"/>
                <w:sz w:val="20"/>
                <w:szCs w:val="20"/>
                <w:rtl/>
              </w:rPr>
              <w:t>بلا مسكـن، حسب الوحدات المحلية</w:t>
            </w:r>
          </w:p>
        </w:tc>
        <w:tc>
          <w:tcPr>
            <w:tcW w:w="1597" w:type="dxa"/>
            <w:gridSpan w:val="2"/>
            <w:vAlign w:val="bottom"/>
          </w:tcPr>
          <w:p w:rsidR="005607AB" w:rsidRDefault="005607AB">
            <w:pPr>
              <w:spacing w:before="0" w:after="0" w:line="240" w:lineRule="exact"/>
              <w:jc w:val="center"/>
              <w:rPr>
                <w:sz w:val="20"/>
                <w:szCs w:val="20"/>
              </w:rPr>
            </w:pPr>
            <w:r>
              <w:rPr>
                <w:rFonts w:hint="cs"/>
                <w:spacing w:val="0"/>
                <w:sz w:val="20"/>
                <w:szCs w:val="20"/>
                <w:rtl/>
              </w:rPr>
              <w:t>عدد الأسر والأشخاص بلا مسكن (ممّن يبحثون</w:t>
            </w:r>
            <w:r>
              <w:rPr>
                <w:spacing w:val="0"/>
                <w:sz w:val="20"/>
                <w:szCs w:val="20"/>
                <w:rtl/>
              </w:rPr>
              <w:br/>
            </w:r>
            <w:r>
              <w:rPr>
                <w:rFonts w:hint="cs"/>
                <w:spacing w:val="0"/>
                <w:sz w:val="20"/>
                <w:szCs w:val="20"/>
                <w:rtl/>
              </w:rPr>
              <w:t>عن مسكن أوسع)</w:t>
            </w:r>
          </w:p>
        </w:tc>
        <w:tc>
          <w:tcPr>
            <w:tcW w:w="1595" w:type="dxa"/>
            <w:gridSpan w:val="2"/>
            <w:vAlign w:val="bottom"/>
          </w:tcPr>
          <w:p w:rsidR="005607AB" w:rsidRDefault="005607AB">
            <w:pPr>
              <w:spacing w:before="0" w:after="0" w:line="240" w:lineRule="exact"/>
              <w:jc w:val="center"/>
              <w:rPr>
                <w:sz w:val="20"/>
                <w:szCs w:val="20"/>
              </w:rPr>
            </w:pPr>
            <w:r>
              <w:rPr>
                <w:rFonts w:hint="cs"/>
                <w:spacing w:val="0"/>
                <w:sz w:val="20"/>
                <w:szCs w:val="20"/>
                <w:rtl/>
              </w:rPr>
              <w:t>عدد الأسر التي تعيش في مبان غير مرخصة</w:t>
            </w:r>
          </w:p>
        </w:tc>
        <w:tc>
          <w:tcPr>
            <w:tcW w:w="1698" w:type="dxa"/>
            <w:gridSpan w:val="2"/>
            <w:vAlign w:val="bottom"/>
          </w:tcPr>
          <w:p w:rsidR="005607AB" w:rsidRDefault="005607AB">
            <w:pPr>
              <w:spacing w:before="0" w:after="0" w:line="240" w:lineRule="exact"/>
              <w:jc w:val="center"/>
              <w:rPr>
                <w:sz w:val="20"/>
                <w:szCs w:val="20"/>
              </w:rPr>
            </w:pPr>
            <w:r>
              <w:rPr>
                <w:rFonts w:hint="cs"/>
                <w:spacing w:val="0"/>
                <w:sz w:val="20"/>
                <w:szCs w:val="20"/>
                <w:rtl/>
              </w:rPr>
              <w:t>عدد الأسر والأشخاص علـى قوائم الانتظار للحصول على سكن</w:t>
            </w: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line="240" w:lineRule="exact"/>
              <w:jc w:val="both"/>
              <w:rPr>
                <w:rFonts w:hint="cs"/>
                <w:sz w:val="20"/>
                <w:szCs w:val="20"/>
              </w:rPr>
            </w:pPr>
          </w:p>
        </w:tc>
        <w:tc>
          <w:tcPr>
            <w:tcW w:w="2287" w:type="dxa"/>
            <w:tcBorders>
              <w:top w:val="nil"/>
              <w:bottom w:val="single" w:sz="4" w:space="0" w:color="auto"/>
            </w:tcBorders>
          </w:tcPr>
          <w:p w:rsidR="005607AB" w:rsidRDefault="005607AB">
            <w:pPr>
              <w:spacing w:before="0" w:after="0" w:line="240" w:lineRule="exact"/>
              <w:jc w:val="both"/>
              <w:rPr>
                <w:rFonts w:hint="cs"/>
                <w:sz w:val="20"/>
                <w:szCs w:val="20"/>
              </w:rPr>
            </w:pPr>
          </w:p>
        </w:tc>
        <w:tc>
          <w:tcPr>
            <w:tcW w:w="808" w:type="dxa"/>
            <w:tcBorders>
              <w:bottom w:val="single" w:sz="4" w:space="0" w:color="auto"/>
            </w:tcBorders>
          </w:tcPr>
          <w:p w:rsidR="005607AB" w:rsidRDefault="005607AB">
            <w:pPr>
              <w:spacing w:before="0" w:after="0" w:line="240" w:lineRule="exact"/>
              <w:jc w:val="center"/>
              <w:rPr>
                <w:rFonts w:hint="cs"/>
                <w:sz w:val="20"/>
                <w:szCs w:val="20"/>
              </w:rPr>
            </w:pPr>
            <w:r>
              <w:rPr>
                <w:rFonts w:hint="cs"/>
                <w:sz w:val="20"/>
                <w:szCs w:val="20"/>
                <w:rtl/>
              </w:rPr>
              <w:t>الأسر</w:t>
            </w:r>
          </w:p>
        </w:tc>
        <w:tc>
          <w:tcPr>
            <w:tcW w:w="890" w:type="dxa"/>
            <w:tcBorders>
              <w:bottom w:val="single" w:sz="4" w:space="0" w:color="auto"/>
            </w:tcBorders>
          </w:tcPr>
          <w:p w:rsidR="005607AB" w:rsidRDefault="005607AB">
            <w:pPr>
              <w:spacing w:before="0" w:after="0" w:line="240" w:lineRule="exact"/>
              <w:jc w:val="center"/>
              <w:rPr>
                <w:rFonts w:hint="cs"/>
                <w:sz w:val="20"/>
                <w:szCs w:val="20"/>
              </w:rPr>
            </w:pPr>
            <w:r>
              <w:rPr>
                <w:rFonts w:hint="cs"/>
                <w:sz w:val="20"/>
                <w:szCs w:val="20"/>
                <w:rtl/>
              </w:rPr>
              <w:t>الأشخاص</w:t>
            </w:r>
          </w:p>
        </w:tc>
        <w:tc>
          <w:tcPr>
            <w:tcW w:w="708" w:type="dxa"/>
            <w:tcBorders>
              <w:bottom w:val="single" w:sz="4" w:space="0" w:color="auto"/>
            </w:tcBorders>
          </w:tcPr>
          <w:p w:rsidR="005607AB" w:rsidRDefault="005607AB">
            <w:pPr>
              <w:spacing w:before="0" w:after="0" w:line="240" w:lineRule="exact"/>
              <w:jc w:val="center"/>
              <w:rPr>
                <w:rFonts w:hint="cs"/>
                <w:sz w:val="20"/>
                <w:szCs w:val="20"/>
              </w:rPr>
            </w:pPr>
            <w:r>
              <w:rPr>
                <w:rFonts w:hint="cs"/>
                <w:sz w:val="20"/>
                <w:szCs w:val="20"/>
                <w:rtl/>
              </w:rPr>
              <w:t>الأسر</w:t>
            </w:r>
          </w:p>
        </w:tc>
        <w:tc>
          <w:tcPr>
            <w:tcW w:w="889" w:type="dxa"/>
            <w:tcBorders>
              <w:bottom w:val="single" w:sz="4" w:space="0" w:color="auto"/>
            </w:tcBorders>
          </w:tcPr>
          <w:p w:rsidR="005607AB" w:rsidRDefault="005607AB">
            <w:pPr>
              <w:spacing w:before="0" w:after="0" w:line="240" w:lineRule="exact"/>
              <w:jc w:val="center"/>
              <w:rPr>
                <w:rFonts w:hint="cs"/>
                <w:sz w:val="20"/>
                <w:szCs w:val="20"/>
              </w:rPr>
            </w:pPr>
            <w:r>
              <w:rPr>
                <w:rFonts w:hint="cs"/>
                <w:sz w:val="20"/>
                <w:szCs w:val="20"/>
                <w:rtl/>
              </w:rPr>
              <w:t>الأشخاص</w:t>
            </w:r>
          </w:p>
        </w:tc>
        <w:tc>
          <w:tcPr>
            <w:tcW w:w="706" w:type="dxa"/>
            <w:tcBorders>
              <w:bottom w:val="single" w:sz="4" w:space="0" w:color="auto"/>
            </w:tcBorders>
          </w:tcPr>
          <w:p w:rsidR="005607AB" w:rsidRDefault="005607AB">
            <w:pPr>
              <w:spacing w:before="0" w:after="0" w:line="240" w:lineRule="exact"/>
              <w:jc w:val="center"/>
              <w:rPr>
                <w:rFonts w:hint="cs"/>
                <w:sz w:val="20"/>
                <w:szCs w:val="20"/>
              </w:rPr>
            </w:pPr>
            <w:r>
              <w:rPr>
                <w:rFonts w:hint="cs"/>
                <w:sz w:val="20"/>
                <w:szCs w:val="20"/>
                <w:rtl/>
              </w:rPr>
              <w:t>الأسر</w:t>
            </w:r>
          </w:p>
        </w:tc>
        <w:tc>
          <w:tcPr>
            <w:tcW w:w="889" w:type="dxa"/>
            <w:tcBorders>
              <w:bottom w:val="single" w:sz="4" w:space="0" w:color="auto"/>
            </w:tcBorders>
          </w:tcPr>
          <w:p w:rsidR="005607AB" w:rsidRDefault="005607AB">
            <w:pPr>
              <w:spacing w:before="0" w:after="0" w:line="240" w:lineRule="exact"/>
              <w:jc w:val="center"/>
              <w:rPr>
                <w:rFonts w:hint="cs"/>
                <w:sz w:val="20"/>
                <w:szCs w:val="20"/>
              </w:rPr>
            </w:pPr>
            <w:r>
              <w:rPr>
                <w:rFonts w:hint="cs"/>
                <w:sz w:val="20"/>
                <w:szCs w:val="20"/>
                <w:rtl/>
              </w:rPr>
              <w:t>الأشخاص</w:t>
            </w:r>
          </w:p>
        </w:tc>
        <w:tc>
          <w:tcPr>
            <w:tcW w:w="876" w:type="dxa"/>
            <w:tcBorders>
              <w:bottom w:val="single" w:sz="4" w:space="0" w:color="auto"/>
            </w:tcBorders>
          </w:tcPr>
          <w:p w:rsidR="005607AB" w:rsidRDefault="005607AB">
            <w:pPr>
              <w:spacing w:before="0" w:after="0" w:line="240" w:lineRule="exact"/>
              <w:jc w:val="center"/>
              <w:rPr>
                <w:rFonts w:hint="cs"/>
                <w:sz w:val="20"/>
                <w:szCs w:val="20"/>
              </w:rPr>
            </w:pPr>
            <w:r>
              <w:rPr>
                <w:rFonts w:hint="cs"/>
                <w:sz w:val="20"/>
                <w:szCs w:val="20"/>
                <w:rtl/>
              </w:rPr>
              <w:t>الأسر</w:t>
            </w:r>
          </w:p>
        </w:tc>
        <w:tc>
          <w:tcPr>
            <w:tcW w:w="822" w:type="dxa"/>
            <w:tcBorders>
              <w:bottom w:val="single" w:sz="4" w:space="0" w:color="auto"/>
            </w:tcBorders>
          </w:tcPr>
          <w:p w:rsidR="005607AB" w:rsidRDefault="005607AB">
            <w:pPr>
              <w:spacing w:before="0" w:after="0" w:line="240" w:lineRule="exact"/>
              <w:jc w:val="center"/>
              <w:rPr>
                <w:rFonts w:hint="cs"/>
                <w:sz w:val="20"/>
                <w:szCs w:val="20"/>
              </w:rPr>
            </w:pPr>
            <w:r>
              <w:rPr>
                <w:rFonts w:hint="cs"/>
                <w:sz w:val="20"/>
                <w:szCs w:val="20"/>
                <w:rtl/>
              </w:rPr>
              <w:t>الأشخاص</w:t>
            </w:r>
          </w:p>
        </w:tc>
      </w:tr>
      <w:tr w:rsidR="005607AB" w:rsidTr="005607AB">
        <w:tblPrEx>
          <w:tblCellMar>
            <w:top w:w="0" w:type="dxa"/>
            <w:bottom w:w="0" w:type="dxa"/>
          </w:tblCellMar>
        </w:tblPrEx>
        <w:tc>
          <w:tcPr>
            <w:tcW w:w="695" w:type="dxa"/>
            <w:tcBorders>
              <w:bottom w:val="nil"/>
            </w:tcBorders>
          </w:tcPr>
          <w:p w:rsidR="005607AB" w:rsidRDefault="005607AB">
            <w:pPr>
              <w:spacing w:before="0" w:after="0" w:line="240" w:lineRule="exact"/>
              <w:jc w:val="both"/>
              <w:rPr>
                <w:rFonts w:hint="cs"/>
                <w:sz w:val="20"/>
                <w:szCs w:val="20"/>
              </w:rPr>
            </w:pPr>
            <w:r>
              <w:rPr>
                <w:rFonts w:hint="cs"/>
                <w:sz w:val="20"/>
                <w:szCs w:val="20"/>
                <w:rtl/>
              </w:rPr>
              <w:t>أولاً-</w:t>
            </w:r>
          </w:p>
        </w:tc>
        <w:tc>
          <w:tcPr>
            <w:tcW w:w="2287" w:type="dxa"/>
            <w:tcBorders>
              <w:bottom w:val="nil"/>
            </w:tcBorders>
          </w:tcPr>
          <w:p w:rsidR="005607AB" w:rsidRDefault="005607AB">
            <w:pPr>
              <w:spacing w:before="0" w:after="0" w:line="240" w:lineRule="exact"/>
              <w:jc w:val="both"/>
              <w:rPr>
                <w:rFonts w:hint="cs"/>
                <w:sz w:val="20"/>
                <w:szCs w:val="20"/>
              </w:rPr>
            </w:pPr>
            <w:r>
              <w:rPr>
                <w:rFonts w:hint="cs"/>
                <w:sz w:val="20"/>
                <w:szCs w:val="20"/>
                <w:rtl/>
              </w:rPr>
              <w:t>منطقة غجيروكاستر</w:t>
            </w:r>
          </w:p>
        </w:tc>
        <w:tc>
          <w:tcPr>
            <w:tcW w:w="808" w:type="dxa"/>
            <w:tcBorders>
              <w:bottom w:val="nil"/>
            </w:tcBorders>
          </w:tcPr>
          <w:p w:rsidR="005607AB" w:rsidRDefault="005607AB">
            <w:pPr>
              <w:spacing w:before="0" w:after="0" w:line="240" w:lineRule="exact"/>
              <w:jc w:val="both"/>
              <w:rPr>
                <w:rFonts w:hint="cs"/>
                <w:sz w:val="20"/>
                <w:szCs w:val="20"/>
              </w:rPr>
            </w:pPr>
            <w:r>
              <w:rPr>
                <w:rFonts w:hint="cs"/>
                <w:sz w:val="20"/>
                <w:szCs w:val="20"/>
                <w:rtl/>
              </w:rPr>
              <w:t>023 1</w:t>
            </w:r>
          </w:p>
        </w:tc>
        <w:tc>
          <w:tcPr>
            <w:tcW w:w="890" w:type="dxa"/>
            <w:tcBorders>
              <w:bottom w:val="nil"/>
            </w:tcBorders>
          </w:tcPr>
          <w:p w:rsidR="005607AB" w:rsidRDefault="005607AB">
            <w:pPr>
              <w:spacing w:before="0" w:after="0" w:line="240" w:lineRule="exact"/>
              <w:jc w:val="both"/>
              <w:rPr>
                <w:rFonts w:hint="cs"/>
                <w:sz w:val="20"/>
                <w:szCs w:val="20"/>
              </w:rPr>
            </w:pPr>
            <w:r>
              <w:rPr>
                <w:rFonts w:hint="cs"/>
                <w:sz w:val="20"/>
                <w:szCs w:val="20"/>
                <w:rtl/>
              </w:rPr>
              <w:t>060 3</w:t>
            </w:r>
          </w:p>
        </w:tc>
        <w:tc>
          <w:tcPr>
            <w:tcW w:w="708" w:type="dxa"/>
            <w:tcBorders>
              <w:bottom w:val="nil"/>
            </w:tcBorders>
          </w:tcPr>
          <w:p w:rsidR="005607AB" w:rsidRDefault="005607AB">
            <w:pPr>
              <w:spacing w:before="0" w:after="0" w:line="240" w:lineRule="exact"/>
              <w:jc w:val="both"/>
              <w:rPr>
                <w:rFonts w:hint="cs"/>
                <w:sz w:val="20"/>
                <w:szCs w:val="20"/>
              </w:rPr>
            </w:pPr>
            <w:r>
              <w:rPr>
                <w:rFonts w:hint="cs"/>
                <w:sz w:val="20"/>
                <w:szCs w:val="20"/>
                <w:rtl/>
              </w:rPr>
              <w:t>530</w:t>
            </w:r>
          </w:p>
        </w:tc>
        <w:tc>
          <w:tcPr>
            <w:tcW w:w="889" w:type="dxa"/>
            <w:tcBorders>
              <w:bottom w:val="nil"/>
            </w:tcBorders>
          </w:tcPr>
          <w:p w:rsidR="005607AB" w:rsidRDefault="005607AB">
            <w:pPr>
              <w:spacing w:before="0" w:after="0" w:line="240" w:lineRule="exact"/>
              <w:jc w:val="both"/>
              <w:rPr>
                <w:rFonts w:hint="cs"/>
                <w:sz w:val="20"/>
                <w:szCs w:val="20"/>
              </w:rPr>
            </w:pPr>
            <w:r>
              <w:rPr>
                <w:rFonts w:hint="cs"/>
                <w:sz w:val="20"/>
                <w:szCs w:val="20"/>
                <w:rtl/>
              </w:rPr>
              <w:t>727 1</w:t>
            </w:r>
          </w:p>
        </w:tc>
        <w:tc>
          <w:tcPr>
            <w:tcW w:w="706" w:type="dxa"/>
            <w:tcBorders>
              <w:bottom w:val="nil"/>
            </w:tcBorders>
          </w:tcPr>
          <w:p w:rsidR="005607AB" w:rsidRDefault="005607AB">
            <w:pPr>
              <w:spacing w:before="0" w:after="0" w:line="240" w:lineRule="exact"/>
              <w:jc w:val="both"/>
              <w:rPr>
                <w:rFonts w:hint="cs"/>
                <w:sz w:val="20"/>
                <w:szCs w:val="20"/>
              </w:rPr>
            </w:pPr>
            <w:r>
              <w:rPr>
                <w:rFonts w:hint="cs"/>
                <w:sz w:val="20"/>
                <w:szCs w:val="20"/>
                <w:rtl/>
              </w:rPr>
              <w:t>20</w:t>
            </w:r>
          </w:p>
        </w:tc>
        <w:tc>
          <w:tcPr>
            <w:tcW w:w="889" w:type="dxa"/>
            <w:tcBorders>
              <w:bottom w:val="nil"/>
            </w:tcBorders>
          </w:tcPr>
          <w:p w:rsidR="005607AB" w:rsidRDefault="005607AB">
            <w:pPr>
              <w:spacing w:before="0" w:after="0" w:line="240" w:lineRule="exact"/>
              <w:jc w:val="both"/>
              <w:rPr>
                <w:rFonts w:hint="cs"/>
                <w:sz w:val="20"/>
                <w:szCs w:val="20"/>
              </w:rPr>
            </w:pPr>
            <w:r>
              <w:rPr>
                <w:rFonts w:hint="cs"/>
                <w:sz w:val="20"/>
                <w:szCs w:val="20"/>
                <w:rtl/>
              </w:rPr>
              <w:t>27</w:t>
            </w:r>
          </w:p>
        </w:tc>
        <w:tc>
          <w:tcPr>
            <w:tcW w:w="876" w:type="dxa"/>
            <w:tcBorders>
              <w:bottom w:val="nil"/>
            </w:tcBorders>
          </w:tcPr>
          <w:p w:rsidR="005607AB" w:rsidRDefault="005607AB">
            <w:pPr>
              <w:spacing w:before="0" w:after="0" w:line="240" w:lineRule="exact"/>
              <w:jc w:val="both"/>
              <w:rPr>
                <w:rFonts w:hint="cs"/>
                <w:sz w:val="20"/>
                <w:szCs w:val="20"/>
              </w:rPr>
            </w:pPr>
          </w:p>
        </w:tc>
        <w:tc>
          <w:tcPr>
            <w:tcW w:w="822" w:type="dxa"/>
            <w:tcBorders>
              <w:bottom w:val="nil"/>
            </w:tcBorders>
          </w:tcPr>
          <w:p w:rsidR="005607AB" w:rsidRDefault="005607AB">
            <w:pPr>
              <w:spacing w:before="0" w:after="0" w:line="240" w:lineRule="exact"/>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Pr>
            </w:pPr>
            <w:r>
              <w:rPr>
                <w:rFonts w:hint="cs"/>
                <w:sz w:val="20"/>
                <w:szCs w:val="20"/>
                <w:rtl/>
              </w:rPr>
              <w:t>1</w:t>
            </w:r>
          </w:p>
        </w:tc>
        <w:tc>
          <w:tcPr>
            <w:tcW w:w="2287" w:type="dxa"/>
            <w:tcBorders>
              <w:top w:val="nil"/>
              <w:bottom w:val="nil"/>
            </w:tcBorders>
          </w:tcPr>
          <w:p w:rsidR="005607AB" w:rsidRDefault="005607AB">
            <w:pPr>
              <w:spacing w:before="0" w:after="0" w:line="240" w:lineRule="exact"/>
              <w:jc w:val="both"/>
              <w:rPr>
                <w:rFonts w:hint="cs"/>
                <w:sz w:val="20"/>
                <w:szCs w:val="20"/>
              </w:rPr>
            </w:pPr>
            <w:r>
              <w:rPr>
                <w:rFonts w:hint="cs"/>
                <w:sz w:val="20"/>
                <w:szCs w:val="20"/>
                <w:rtl/>
              </w:rPr>
              <w:t>م. غجيروكاستر</w:t>
            </w:r>
          </w:p>
        </w:tc>
        <w:tc>
          <w:tcPr>
            <w:tcW w:w="808" w:type="dxa"/>
            <w:tcBorders>
              <w:top w:val="nil"/>
              <w:bottom w:val="nil"/>
            </w:tcBorders>
          </w:tcPr>
          <w:p w:rsidR="005607AB" w:rsidRDefault="005607AB">
            <w:pPr>
              <w:spacing w:before="0" w:after="0" w:line="240" w:lineRule="exact"/>
              <w:jc w:val="both"/>
              <w:rPr>
                <w:rFonts w:hint="cs"/>
                <w:sz w:val="20"/>
                <w:szCs w:val="20"/>
              </w:rPr>
            </w:pPr>
          </w:p>
        </w:tc>
        <w:tc>
          <w:tcPr>
            <w:tcW w:w="890" w:type="dxa"/>
            <w:tcBorders>
              <w:top w:val="nil"/>
              <w:bottom w:val="nil"/>
            </w:tcBorders>
          </w:tcPr>
          <w:p w:rsidR="005607AB" w:rsidRDefault="005607AB">
            <w:pPr>
              <w:spacing w:before="0" w:after="0" w:line="240" w:lineRule="exact"/>
              <w:jc w:val="both"/>
              <w:rPr>
                <w:rFonts w:hint="cs"/>
                <w:sz w:val="20"/>
                <w:szCs w:val="20"/>
              </w:rPr>
            </w:pPr>
          </w:p>
        </w:tc>
        <w:tc>
          <w:tcPr>
            <w:tcW w:w="708" w:type="dxa"/>
            <w:tcBorders>
              <w:top w:val="nil"/>
              <w:bottom w:val="nil"/>
            </w:tcBorders>
          </w:tcPr>
          <w:p w:rsidR="005607AB" w:rsidRDefault="005607AB">
            <w:pPr>
              <w:spacing w:before="0" w:after="0" w:line="240" w:lineRule="exact"/>
              <w:jc w:val="both"/>
              <w:rPr>
                <w:rFonts w:hint="cs"/>
                <w:sz w:val="20"/>
                <w:szCs w:val="20"/>
              </w:rPr>
            </w:pPr>
            <w:r>
              <w:rPr>
                <w:rFonts w:hint="cs"/>
                <w:sz w:val="20"/>
                <w:szCs w:val="20"/>
                <w:rtl/>
              </w:rPr>
              <w:t>509</w:t>
            </w:r>
          </w:p>
        </w:tc>
        <w:tc>
          <w:tcPr>
            <w:tcW w:w="889" w:type="dxa"/>
            <w:tcBorders>
              <w:top w:val="nil"/>
              <w:bottom w:val="nil"/>
            </w:tcBorders>
          </w:tcPr>
          <w:p w:rsidR="005607AB" w:rsidRDefault="005607AB">
            <w:pPr>
              <w:spacing w:before="0" w:after="0" w:line="240" w:lineRule="exact"/>
              <w:jc w:val="both"/>
              <w:rPr>
                <w:rFonts w:hint="cs"/>
                <w:sz w:val="20"/>
                <w:szCs w:val="20"/>
              </w:rPr>
            </w:pPr>
            <w:r>
              <w:rPr>
                <w:rFonts w:hint="cs"/>
                <w:sz w:val="20"/>
                <w:szCs w:val="20"/>
                <w:rtl/>
              </w:rPr>
              <w:t>727 1</w:t>
            </w:r>
          </w:p>
        </w:tc>
        <w:tc>
          <w:tcPr>
            <w:tcW w:w="706" w:type="dxa"/>
            <w:tcBorders>
              <w:top w:val="nil"/>
              <w:bottom w:val="nil"/>
            </w:tcBorders>
          </w:tcPr>
          <w:p w:rsidR="005607AB" w:rsidRDefault="005607AB">
            <w:pPr>
              <w:spacing w:before="0" w:after="0" w:line="240" w:lineRule="exact"/>
              <w:jc w:val="both"/>
              <w:rPr>
                <w:rFonts w:hint="cs"/>
                <w:sz w:val="20"/>
                <w:szCs w:val="20"/>
              </w:rPr>
            </w:pPr>
          </w:p>
        </w:tc>
        <w:tc>
          <w:tcPr>
            <w:tcW w:w="889" w:type="dxa"/>
            <w:tcBorders>
              <w:top w:val="nil"/>
              <w:bottom w:val="nil"/>
            </w:tcBorders>
          </w:tcPr>
          <w:p w:rsidR="005607AB" w:rsidRDefault="005607AB">
            <w:pPr>
              <w:spacing w:before="0" w:after="0" w:line="240" w:lineRule="exact"/>
              <w:jc w:val="both"/>
              <w:rPr>
                <w:rFonts w:hint="cs"/>
                <w:sz w:val="20"/>
                <w:szCs w:val="20"/>
              </w:rPr>
            </w:pPr>
          </w:p>
        </w:tc>
        <w:tc>
          <w:tcPr>
            <w:tcW w:w="876" w:type="dxa"/>
            <w:tcBorders>
              <w:top w:val="nil"/>
              <w:bottom w:val="nil"/>
            </w:tcBorders>
          </w:tcPr>
          <w:p w:rsidR="005607AB" w:rsidRDefault="005607AB">
            <w:pPr>
              <w:spacing w:before="0" w:after="0" w:line="240" w:lineRule="exact"/>
              <w:jc w:val="both"/>
              <w:rPr>
                <w:rFonts w:hint="cs"/>
                <w:sz w:val="20"/>
                <w:szCs w:val="20"/>
              </w:rPr>
            </w:pPr>
          </w:p>
        </w:tc>
        <w:tc>
          <w:tcPr>
            <w:tcW w:w="822" w:type="dxa"/>
            <w:tcBorders>
              <w:top w:val="nil"/>
              <w:bottom w:val="nil"/>
            </w:tcBorders>
          </w:tcPr>
          <w:p w:rsidR="005607AB" w:rsidRDefault="005607AB">
            <w:pPr>
              <w:spacing w:before="0" w:after="0" w:line="240" w:lineRule="exact"/>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بيرميت</w:t>
            </w:r>
          </w:p>
        </w:tc>
        <w:tc>
          <w:tcPr>
            <w:tcW w:w="808" w:type="dxa"/>
            <w:tcBorders>
              <w:top w:val="nil"/>
              <w:bottom w:val="nil"/>
            </w:tcBorders>
          </w:tcPr>
          <w:p w:rsidR="005607AB" w:rsidRDefault="005607AB">
            <w:pPr>
              <w:spacing w:before="0" w:after="0" w:line="240" w:lineRule="exact"/>
              <w:jc w:val="both"/>
              <w:rPr>
                <w:rFonts w:hint="cs"/>
                <w:sz w:val="20"/>
                <w:szCs w:val="20"/>
              </w:rPr>
            </w:pPr>
            <w:r>
              <w:rPr>
                <w:rFonts w:hint="cs"/>
                <w:sz w:val="20"/>
                <w:szCs w:val="20"/>
                <w:rtl/>
              </w:rPr>
              <w:t>406</w:t>
            </w:r>
          </w:p>
        </w:tc>
        <w:tc>
          <w:tcPr>
            <w:tcW w:w="890" w:type="dxa"/>
            <w:tcBorders>
              <w:top w:val="nil"/>
              <w:bottom w:val="nil"/>
            </w:tcBorders>
          </w:tcPr>
          <w:p w:rsidR="005607AB" w:rsidRDefault="005607AB">
            <w:pPr>
              <w:spacing w:before="0" w:after="0" w:line="240" w:lineRule="exact"/>
              <w:jc w:val="both"/>
              <w:rPr>
                <w:rFonts w:hint="cs"/>
                <w:sz w:val="20"/>
                <w:szCs w:val="20"/>
              </w:rPr>
            </w:pP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Pr>
            </w:pPr>
            <w:r>
              <w:rPr>
                <w:rFonts w:hint="cs"/>
                <w:sz w:val="20"/>
                <w:szCs w:val="20"/>
                <w:rtl/>
              </w:rPr>
              <w:t>5</w:t>
            </w:r>
          </w:p>
        </w:tc>
        <w:tc>
          <w:tcPr>
            <w:tcW w:w="889" w:type="dxa"/>
            <w:tcBorders>
              <w:top w:val="nil"/>
              <w:bottom w:val="nil"/>
            </w:tcBorders>
          </w:tcPr>
          <w:p w:rsidR="005607AB" w:rsidRDefault="005607AB">
            <w:pPr>
              <w:spacing w:before="0" w:after="0" w:line="240" w:lineRule="exact"/>
              <w:jc w:val="both"/>
              <w:rPr>
                <w:rFonts w:hint="cs"/>
                <w:sz w:val="20"/>
                <w:szCs w:val="20"/>
              </w:rPr>
            </w:pPr>
          </w:p>
        </w:tc>
        <w:tc>
          <w:tcPr>
            <w:tcW w:w="876" w:type="dxa"/>
            <w:tcBorders>
              <w:top w:val="nil"/>
              <w:bottom w:val="nil"/>
            </w:tcBorders>
          </w:tcPr>
          <w:p w:rsidR="005607AB" w:rsidRDefault="005607AB">
            <w:pPr>
              <w:spacing w:before="0" w:after="0" w:line="240" w:lineRule="exact"/>
              <w:jc w:val="both"/>
              <w:rPr>
                <w:rFonts w:hint="cs"/>
                <w:sz w:val="20"/>
                <w:szCs w:val="20"/>
              </w:rPr>
            </w:pPr>
          </w:p>
        </w:tc>
        <w:tc>
          <w:tcPr>
            <w:tcW w:w="822" w:type="dxa"/>
            <w:tcBorders>
              <w:top w:val="nil"/>
              <w:bottom w:val="nil"/>
            </w:tcBorders>
          </w:tcPr>
          <w:p w:rsidR="005607AB" w:rsidRDefault="005607AB">
            <w:pPr>
              <w:spacing w:before="0" w:after="0" w:line="240" w:lineRule="exact"/>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3</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تيبيلين</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280</w:t>
            </w:r>
          </w:p>
        </w:tc>
        <w:tc>
          <w:tcPr>
            <w:tcW w:w="890" w:type="dxa"/>
            <w:tcBorders>
              <w:top w:val="nil"/>
              <w:bottom w:val="nil"/>
            </w:tcBorders>
          </w:tcPr>
          <w:p w:rsidR="005607AB" w:rsidRDefault="005607AB">
            <w:pPr>
              <w:spacing w:before="0" w:after="0" w:line="240" w:lineRule="exact"/>
              <w:jc w:val="both"/>
              <w:rPr>
                <w:rFonts w:hint="cs"/>
                <w:sz w:val="20"/>
                <w:szCs w:val="20"/>
              </w:rPr>
            </w:pPr>
            <w:r>
              <w:rPr>
                <w:rFonts w:hint="cs"/>
                <w:sz w:val="20"/>
                <w:szCs w:val="20"/>
                <w:rtl/>
              </w:rPr>
              <w:t>380 1</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8</w:t>
            </w:r>
          </w:p>
        </w:tc>
        <w:tc>
          <w:tcPr>
            <w:tcW w:w="889" w:type="dxa"/>
            <w:tcBorders>
              <w:top w:val="nil"/>
              <w:bottom w:val="nil"/>
            </w:tcBorders>
          </w:tcPr>
          <w:p w:rsidR="005607AB" w:rsidRDefault="005607AB">
            <w:pPr>
              <w:spacing w:before="0" w:after="0" w:line="240" w:lineRule="exact"/>
              <w:jc w:val="both"/>
              <w:rPr>
                <w:rFonts w:hint="cs"/>
                <w:sz w:val="20"/>
                <w:szCs w:val="20"/>
              </w:rPr>
            </w:pPr>
          </w:p>
        </w:tc>
        <w:tc>
          <w:tcPr>
            <w:tcW w:w="876" w:type="dxa"/>
            <w:tcBorders>
              <w:top w:val="nil"/>
              <w:bottom w:val="nil"/>
            </w:tcBorders>
          </w:tcPr>
          <w:p w:rsidR="005607AB" w:rsidRDefault="005607AB">
            <w:pPr>
              <w:spacing w:before="0" w:after="0" w:line="240" w:lineRule="exact"/>
              <w:jc w:val="both"/>
              <w:rPr>
                <w:rFonts w:hint="cs"/>
                <w:sz w:val="20"/>
                <w:szCs w:val="20"/>
              </w:rPr>
            </w:pPr>
          </w:p>
        </w:tc>
        <w:tc>
          <w:tcPr>
            <w:tcW w:w="822" w:type="dxa"/>
            <w:tcBorders>
              <w:top w:val="nil"/>
              <w:bottom w:val="nil"/>
            </w:tcBorders>
          </w:tcPr>
          <w:p w:rsidR="005607AB" w:rsidRDefault="005607AB">
            <w:pPr>
              <w:spacing w:before="0" w:after="0" w:line="240" w:lineRule="exact"/>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4</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ميمالياج</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307</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530 1</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Pr>
            </w:pPr>
          </w:p>
        </w:tc>
        <w:tc>
          <w:tcPr>
            <w:tcW w:w="876" w:type="dxa"/>
            <w:tcBorders>
              <w:top w:val="nil"/>
              <w:bottom w:val="nil"/>
            </w:tcBorders>
          </w:tcPr>
          <w:p w:rsidR="005607AB" w:rsidRDefault="005607AB">
            <w:pPr>
              <w:spacing w:before="0" w:after="0" w:line="240" w:lineRule="exact"/>
              <w:jc w:val="both"/>
              <w:rPr>
                <w:rFonts w:hint="cs"/>
                <w:sz w:val="20"/>
                <w:szCs w:val="20"/>
              </w:rPr>
            </w:pPr>
          </w:p>
        </w:tc>
        <w:tc>
          <w:tcPr>
            <w:tcW w:w="822" w:type="dxa"/>
            <w:tcBorders>
              <w:top w:val="nil"/>
              <w:bottom w:val="nil"/>
            </w:tcBorders>
          </w:tcPr>
          <w:p w:rsidR="005607AB" w:rsidRDefault="005607AB">
            <w:pPr>
              <w:spacing w:before="0" w:after="0" w:line="240" w:lineRule="exact"/>
              <w:jc w:val="both"/>
              <w:rPr>
                <w:rFonts w:hint="cs"/>
                <w:sz w:val="20"/>
                <w:szCs w:val="20"/>
              </w:rPr>
            </w:pP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5</w:t>
            </w:r>
          </w:p>
        </w:tc>
        <w:tc>
          <w:tcPr>
            <w:tcW w:w="2287"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م. ليبوهوف</w:t>
            </w:r>
          </w:p>
        </w:tc>
        <w:tc>
          <w:tcPr>
            <w:tcW w:w="808"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30</w:t>
            </w:r>
          </w:p>
        </w:tc>
        <w:tc>
          <w:tcPr>
            <w:tcW w:w="890"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150</w:t>
            </w:r>
          </w:p>
        </w:tc>
        <w:tc>
          <w:tcPr>
            <w:tcW w:w="708"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21</w:t>
            </w:r>
          </w:p>
        </w:tc>
        <w:tc>
          <w:tcPr>
            <w:tcW w:w="889"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706"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7</w:t>
            </w:r>
          </w:p>
        </w:tc>
        <w:tc>
          <w:tcPr>
            <w:tcW w:w="889" w:type="dxa"/>
            <w:tcBorders>
              <w:top w:val="nil"/>
              <w:bottom w:val="single" w:sz="4" w:space="0" w:color="auto"/>
            </w:tcBorders>
          </w:tcPr>
          <w:p w:rsidR="005607AB" w:rsidRDefault="005607AB">
            <w:pPr>
              <w:spacing w:before="0" w:after="0" w:line="240" w:lineRule="exact"/>
              <w:jc w:val="both"/>
              <w:rPr>
                <w:rFonts w:hint="cs"/>
                <w:sz w:val="20"/>
                <w:szCs w:val="20"/>
              </w:rPr>
            </w:pPr>
            <w:r>
              <w:rPr>
                <w:rFonts w:hint="cs"/>
                <w:sz w:val="20"/>
                <w:szCs w:val="20"/>
                <w:rtl/>
              </w:rPr>
              <w:t>27</w:t>
            </w:r>
          </w:p>
        </w:tc>
        <w:tc>
          <w:tcPr>
            <w:tcW w:w="876" w:type="dxa"/>
            <w:tcBorders>
              <w:top w:val="nil"/>
              <w:bottom w:val="single" w:sz="4" w:space="0" w:color="auto"/>
            </w:tcBorders>
          </w:tcPr>
          <w:p w:rsidR="005607AB" w:rsidRDefault="005607AB">
            <w:pPr>
              <w:spacing w:before="0" w:after="0" w:line="240" w:lineRule="exact"/>
              <w:jc w:val="both"/>
              <w:rPr>
                <w:rFonts w:hint="cs"/>
                <w:sz w:val="20"/>
                <w:szCs w:val="20"/>
              </w:rPr>
            </w:pPr>
          </w:p>
        </w:tc>
        <w:tc>
          <w:tcPr>
            <w:tcW w:w="822" w:type="dxa"/>
            <w:tcBorders>
              <w:top w:val="nil"/>
              <w:bottom w:val="single" w:sz="4" w:space="0" w:color="auto"/>
            </w:tcBorders>
          </w:tcPr>
          <w:p w:rsidR="005607AB" w:rsidRDefault="005607AB">
            <w:pPr>
              <w:spacing w:before="0" w:after="0" w:line="240" w:lineRule="exact"/>
              <w:jc w:val="both"/>
              <w:rPr>
                <w:rFonts w:hint="cs"/>
                <w:sz w:val="20"/>
                <w:szCs w:val="20"/>
              </w:rPr>
            </w:pPr>
          </w:p>
        </w:tc>
      </w:tr>
      <w:tr w:rsidR="005607AB" w:rsidTr="005607AB">
        <w:tblPrEx>
          <w:tblCellMar>
            <w:top w:w="0" w:type="dxa"/>
            <w:bottom w:w="0" w:type="dxa"/>
          </w:tblCellMar>
        </w:tblPrEx>
        <w:tc>
          <w:tcPr>
            <w:tcW w:w="695"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ثانياً-</w:t>
            </w:r>
          </w:p>
        </w:tc>
        <w:tc>
          <w:tcPr>
            <w:tcW w:w="2287"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منطقة بيرات</w:t>
            </w:r>
          </w:p>
        </w:tc>
        <w:tc>
          <w:tcPr>
            <w:tcW w:w="808"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621 3</w:t>
            </w:r>
          </w:p>
        </w:tc>
        <w:tc>
          <w:tcPr>
            <w:tcW w:w="890"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180 13</w:t>
            </w:r>
          </w:p>
        </w:tc>
        <w:tc>
          <w:tcPr>
            <w:tcW w:w="708"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889"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706"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393</w:t>
            </w:r>
          </w:p>
        </w:tc>
        <w:tc>
          <w:tcPr>
            <w:tcW w:w="889"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602 1</w:t>
            </w:r>
          </w:p>
        </w:tc>
        <w:tc>
          <w:tcPr>
            <w:tcW w:w="876" w:type="dxa"/>
            <w:tcBorders>
              <w:bottom w:val="nil"/>
            </w:tcBorders>
          </w:tcPr>
          <w:p w:rsidR="005607AB" w:rsidRDefault="005607AB">
            <w:pPr>
              <w:spacing w:before="0" w:after="0" w:line="240" w:lineRule="exact"/>
              <w:jc w:val="both"/>
              <w:rPr>
                <w:rFonts w:hint="cs"/>
                <w:sz w:val="20"/>
                <w:szCs w:val="20"/>
              </w:rPr>
            </w:pPr>
            <w:r>
              <w:rPr>
                <w:rFonts w:hint="cs"/>
                <w:sz w:val="20"/>
                <w:szCs w:val="20"/>
                <w:rtl/>
              </w:rPr>
              <w:t>567 2</w:t>
            </w:r>
          </w:p>
        </w:tc>
        <w:tc>
          <w:tcPr>
            <w:tcW w:w="822" w:type="dxa"/>
            <w:tcBorders>
              <w:bottom w:val="nil"/>
            </w:tcBorders>
          </w:tcPr>
          <w:p w:rsidR="005607AB" w:rsidRDefault="005607AB">
            <w:pPr>
              <w:spacing w:before="0" w:after="0" w:line="240" w:lineRule="exact"/>
              <w:jc w:val="both"/>
              <w:rPr>
                <w:rFonts w:hint="cs"/>
                <w:sz w:val="20"/>
                <w:szCs w:val="20"/>
              </w:rPr>
            </w:pPr>
            <w:r>
              <w:rPr>
                <w:rFonts w:hint="cs"/>
                <w:sz w:val="20"/>
                <w:szCs w:val="20"/>
                <w:rtl/>
              </w:rPr>
              <w:t>801 9</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بيرات</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756 1</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024 7</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224</w:t>
            </w:r>
          </w:p>
        </w:tc>
        <w:tc>
          <w:tcPr>
            <w:tcW w:w="889"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896</w:t>
            </w:r>
          </w:p>
        </w:tc>
        <w:tc>
          <w:tcPr>
            <w:tcW w:w="87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756 1</w:t>
            </w:r>
          </w:p>
        </w:tc>
        <w:tc>
          <w:tcPr>
            <w:tcW w:w="822"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024 7</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كوتسوف</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763</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573 2</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120</w:t>
            </w:r>
          </w:p>
        </w:tc>
        <w:tc>
          <w:tcPr>
            <w:tcW w:w="889"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500</w:t>
            </w:r>
          </w:p>
        </w:tc>
        <w:tc>
          <w:tcPr>
            <w:tcW w:w="87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763</w:t>
            </w:r>
          </w:p>
        </w:tc>
        <w:tc>
          <w:tcPr>
            <w:tcW w:w="822"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573 2</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3</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أورا - فاجغورور</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50</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193</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27</w:t>
            </w:r>
          </w:p>
        </w:tc>
        <w:tc>
          <w:tcPr>
            <w:tcW w:w="889"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112</w:t>
            </w:r>
          </w:p>
        </w:tc>
        <w:tc>
          <w:tcPr>
            <w:tcW w:w="87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27</w:t>
            </w:r>
          </w:p>
        </w:tc>
        <w:tc>
          <w:tcPr>
            <w:tcW w:w="822"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112</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4</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تسوروفود</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445</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450 1</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12</w:t>
            </w:r>
          </w:p>
        </w:tc>
        <w:tc>
          <w:tcPr>
            <w:tcW w:w="889"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44</w:t>
            </w:r>
          </w:p>
        </w:tc>
        <w:tc>
          <w:tcPr>
            <w:tcW w:w="876"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6</w:t>
            </w:r>
          </w:p>
        </w:tc>
        <w:tc>
          <w:tcPr>
            <w:tcW w:w="822"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30</w:t>
            </w: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5</w:t>
            </w:r>
          </w:p>
        </w:tc>
        <w:tc>
          <w:tcPr>
            <w:tcW w:w="2287"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م. بوليسان</w:t>
            </w:r>
          </w:p>
        </w:tc>
        <w:tc>
          <w:tcPr>
            <w:tcW w:w="808"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607</w:t>
            </w:r>
          </w:p>
        </w:tc>
        <w:tc>
          <w:tcPr>
            <w:tcW w:w="890"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940 1</w:t>
            </w:r>
          </w:p>
        </w:tc>
        <w:tc>
          <w:tcPr>
            <w:tcW w:w="708"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89"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706"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10</w:t>
            </w:r>
          </w:p>
        </w:tc>
        <w:tc>
          <w:tcPr>
            <w:tcW w:w="889"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50</w:t>
            </w:r>
          </w:p>
        </w:tc>
        <w:tc>
          <w:tcPr>
            <w:tcW w:w="876"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15</w:t>
            </w:r>
          </w:p>
        </w:tc>
        <w:tc>
          <w:tcPr>
            <w:tcW w:w="822"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62</w:t>
            </w:r>
          </w:p>
        </w:tc>
      </w:tr>
      <w:tr w:rsidR="005607AB" w:rsidTr="005607AB">
        <w:tblPrEx>
          <w:tblCellMar>
            <w:top w:w="0" w:type="dxa"/>
            <w:bottom w:w="0" w:type="dxa"/>
          </w:tblCellMar>
        </w:tblPrEx>
        <w:tc>
          <w:tcPr>
            <w:tcW w:w="695"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ثالثاً-</w:t>
            </w:r>
          </w:p>
        </w:tc>
        <w:tc>
          <w:tcPr>
            <w:tcW w:w="2287"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منطقة ديبر</w:t>
            </w:r>
          </w:p>
        </w:tc>
        <w:tc>
          <w:tcPr>
            <w:tcW w:w="808"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712 1</w:t>
            </w:r>
          </w:p>
        </w:tc>
        <w:tc>
          <w:tcPr>
            <w:tcW w:w="890"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170 7</w:t>
            </w:r>
          </w:p>
        </w:tc>
        <w:tc>
          <w:tcPr>
            <w:tcW w:w="708"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889"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706"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889"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876"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822"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020 7</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بيشكوبي</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672</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800 2</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650 2</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بولقيز</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430</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720 1</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720 1</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3</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كلوس</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130</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550</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550</w:t>
            </w: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4</w:t>
            </w:r>
          </w:p>
        </w:tc>
        <w:tc>
          <w:tcPr>
            <w:tcW w:w="2287"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م. بوريل</w:t>
            </w:r>
          </w:p>
        </w:tc>
        <w:tc>
          <w:tcPr>
            <w:tcW w:w="808"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480</w:t>
            </w:r>
          </w:p>
        </w:tc>
        <w:tc>
          <w:tcPr>
            <w:tcW w:w="890"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100 2</w:t>
            </w:r>
          </w:p>
        </w:tc>
        <w:tc>
          <w:tcPr>
            <w:tcW w:w="708"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89"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706"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89"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76"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22"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100 2</w:t>
            </w:r>
          </w:p>
        </w:tc>
      </w:tr>
      <w:tr w:rsidR="005607AB" w:rsidTr="005607AB">
        <w:tblPrEx>
          <w:tblCellMar>
            <w:top w:w="0" w:type="dxa"/>
            <w:bottom w:w="0" w:type="dxa"/>
          </w:tblCellMar>
        </w:tblPrEx>
        <w:tc>
          <w:tcPr>
            <w:tcW w:w="695"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رابعاً-</w:t>
            </w:r>
          </w:p>
        </w:tc>
        <w:tc>
          <w:tcPr>
            <w:tcW w:w="2287"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منطقة إيلباسان</w:t>
            </w:r>
          </w:p>
        </w:tc>
        <w:tc>
          <w:tcPr>
            <w:tcW w:w="808"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477 2</w:t>
            </w:r>
          </w:p>
        </w:tc>
        <w:tc>
          <w:tcPr>
            <w:tcW w:w="890"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912 9</w:t>
            </w:r>
          </w:p>
        </w:tc>
        <w:tc>
          <w:tcPr>
            <w:tcW w:w="708"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889"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706"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889"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014 8</w:t>
            </w:r>
          </w:p>
        </w:tc>
        <w:tc>
          <w:tcPr>
            <w:tcW w:w="876"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c>
          <w:tcPr>
            <w:tcW w:w="822"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صفر</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إيلباسان</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140 1</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564 4</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سيريك</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181</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724</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3</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غرامش</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567</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268 2</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4</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بيقن</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131</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524</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ليبرازهد</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299</w:t>
            </w:r>
          </w:p>
        </w:tc>
        <w:tc>
          <w:tcPr>
            <w:tcW w:w="890"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196 1</w:t>
            </w: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rFonts w:hint="cs"/>
                <w:sz w:val="20"/>
                <w:szCs w:val="20"/>
                <w:rtl/>
              </w:rPr>
            </w:pP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6</w:t>
            </w:r>
          </w:p>
        </w:tc>
        <w:tc>
          <w:tcPr>
            <w:tcW w:w="2287"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م. برينجاس</w:t>
            </w:r>
          </w:p>
        </w:tc>
        <w:tc>
          <w:tcPr>
            <w:tcW w:w="808"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159</w:t>
            </w:r>
          </w:p>
        </w:tc>
        <w:tc>
          <w:tcPr>
            <w:tcW w:w="890" w:type="dxa"/>
            <w:tcBorders>
              <w:top w:val="nil"/>
              <w:bottom w:val="single" w:sz="4" w:space="0" w:color="auto"/>
            </w:tcBorders>
          </w:tcPr>
          <w:p w:rsidR="005607AB" w:rsidRDefault="005607AB">
            <w:pPr>
              <w:spacing w:before="0" w:after="0" w:line="240" w:lineRule="exact"/>
              <w:jc w:val="both"/>
              <w:rPr>
                <w:rFonts w:hint="cs"/>
                <w:sz w:val="20"/>
                <w:szCs w:val="20"/>
                <w:rtl/>
              </w:rPr>
            </w:pPr>
            <w:r>
              <w:rPr>
                <w:rFonts w:hint="cs"/>
                <w:sz w:val="20"/>
                <w:szCs w:val="20"/>
                <w:rtl/>
              </w:rPr>
              <w:t>636</w:t>
            </w:r>
          </w:p>
        </w:tc>
        <w:tc>
          <w:tcPr>
            <w:tcW w:w="708"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89"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706"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89"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76" w:type="dxa"/>
            <w:tcBorders>
              <w:top w:val="nil"/>
              <w:bottom w:val="single" w:sz="4" w:space="0" w:color="auto"/>
            </w:tcBorders>
          </w:tcPr>
          <w:p w:rsidR="005607AB" w:rsidRDefault="005607AB">
            <w:pPr>
              <w:spacing w:before="0" w:after="0" w:line="240" w:lineRule="exact"/>
              <w:jc w:val="both"/>
              <w:rPr>
                <w:rFonts w:hint="cs"/>
                <w:sz w:val="20"/>
                <w:szCs w:val="20"/>
                <w:rtl/>
              </w:rPr>
            </w:pPr>
          </w:p>
        </w:tc>
        <w:tc>
          <w:tcPr>
            <w:tcW w:w="822" w:type="dxa"/>
            <w:tcBorders>
              <w:top w:val="nil"/>
              <w:bottom w:val="single" w:sz="4" w:space="0" w:color="auto"/>
            </w:tcBorders>
          </w:tcPr>
          <w:p w:rsidR="005607AB" w:rsidRDefault="005607AB">
            <w:pPr>
              <w:spacing w:before="0" w:after="0" w:line="240" w:lineRule="exact"/>
              <w:jc w:val="both"/>
              <w:rPr>
                <w:sz w:val="20"/>
                <w:szCs w:val="20"/>
                <w:rtl/>
              </w:rPr>
            </w:pPr>
          </w:p>
        </w:tc>
      </w:tr>
      <w:tr w:rsidR="005607AB" w:rsidTr="005607AB">
        <w:tblPrEx>
          <w:tblCellMar>
            <w:top w:w="0" w:type="dxa"/>
            <w:bottom w:w="0" w:type="dxa"/>
          </w:tblCellMar>
        </w:tblPrEx>
        <w:tc>
          <w:tcPr>
            <w:tcW w:w="695"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خامساً-</w:t>
            </w:r>
          </w:p>
        </w:tc>
        <w:tc>
          <w:tcPr>
            <w:tcW w:w="2287"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منطقة كوكس</w:t>
            </w:r>
          </w:p>
        </w:tc>
        <w:tc>
          <w:tcPr>
            <w:tcW w:w="808"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144 2</w:t>
            </w:r>
          </w:p>
        </w:tc>
        <w:tc>
          <w:tcPr>
            <w:tcW w:w="890" w:type="dxa"/>
            <w:tcBorders>
              <w:bottom w:val="nil"/>
            </w:tcBorders>
          </w:tcPr>
          <w:p w:rsidR="005607AB" w:rsidRDefault="005607AB">
            <w:pPr>
              <w:spacing w:before="0" w:after="0" w:line="240" w:lineRule="exact"/>
              <w:jc w:val="both"/>
              <w:rPr>
                <w:rFonts w:hint="cs"/>
                <w:sz w:val="20"/>
                <w:szCs w:val="20"/>
                <w:rtl/>
              </w:rPr>
            </w:pPr>
          </w:p>
        </w:tc>
        <w:tc>
          <w:tcPr>
            <w:tcW w:w="708" w:type="dxa"/>
            <w:tcBorders>
              <w:bottom w:val="nil"/>
            </w:tcBorders>
          </w:tcPr>
          <w:p w:rsidR="005607AB" w:rsidRDefault="005607AB">
            <w:pPr>
              <w:spacing w:before="0" w:after="0" w:line="240" w:lineRule="exact"/>
              <w:jc w:val="both"/>
              <w:rPr>
                <w:rFonts w:hint="cs"/>
                <w:sz w:val="20"/>
                <w:szCs w:val="20"/>
                <w:rtl/>
              </w:rPr>
            </w:pPr>
          </w:p>
        </w:tc>
        <w:tc>
          <w:tcPr>
            <w:tcW w:w="889" w:type="dxa"/>
            <w:tcBorders>
              <w:bottom w:val="nil"/>
            </w:tcBorders>
          </w:tcPr>
          <w:p w:rsidR="005607AB" w:rsidRDefault="005607AB">
            <w:pPr>
              <w:spacing w:before="0" w:after="0" w:line="240" w:lineRule="exact"/>
              <w:jc w:val="both"/>
              <w:rPr>
                <w:rFonts w:hint="cs"/>
                <w:sz w:val="20"/>
                <w:szCs w:val="20"/>
                <w:rtl/>
              </w:rPr>
            </w:pPr>
          </w:p>
        </w:tc>
        <w:tc>
          <w:tcPr>
            <w:tcW w:w="706" w:type="dxa"/>
            <w:tcBorders>
              <w:bottom w:val="nil"/>
            </w:tcBorders>
          </w:tcPr>
          <w:p w:rsidR="005607AB" w:rsidRDefault="005607AB">
            <w:pPr>
              <w:spacing w:before="0" w:after="0" w:line="240" w:lineRule="exact"/>
              <w:jc w:val="both"/>
              <w:rPr>
                <w:rFonts w:hint="cs"/>
                <w:sz w:val="20"/>
                <w:szCs w:val="20"/>
                <w:rtl/>
              </w:rPr>
            </w:pPr>
            <w:r>
              <w:rPr>
                <w:rFonts w:hint="cs"/>
                <w:sz w:val="20"/>
                <w:szCs w:val="20"/>
                <w:rtl/>
              </w:rPr>
              <w:t>37</w:t>
            </w:r>
          </w:p>
        </w:tc>
        <w:tc>
          <w:tcPr>
            <w:tcW w:w="889" w:type="dxa"/>
            <w:tcBorders>
              <w:bottom w:val="nil"/>
            </w:tcBorders>
          </w:tcPr>
          <w:p w:rsidR="005607AB" w:rsidRDefault="005607AB">
            <w:pPr>
              <w:spacing w:before="0" w:after="0" w:line="240" w:lineRule="exact"/>
              <w:jc w:val="both"/>
              <w:rPr>
                <w:rFonts w:hint="cs"/>
                <w:sz w:val="20"/>
                <w:szCs w:val="20"/>
                <w:rtl/>
              </w:rPr>
            </w:pPr>
          </w:p>
        </w:tc>
        <w:tc>
          <w:tcPr>
            <w:tcW w:w="876" w:type="dxa"/>
            <w:tcBorders>
              <w:bottom w:val="nil"/>
            </w:tcBorders>
          </w:tcPr>
          <w:p w:rsidR="005607AB" w:rsidRDefault="005607AB">
            <w:pPr>
              <w:spacing w:before="0" w:after="0" w:line="240" w:lineRule="exact"/>
              <w:jc w:val="both"/>
              <w:rPr>
                <w:rFonts w:hint="cs"/>
                <w:sz w:val="20"/>
                <w:szCs w:val="20"/>
                <w:rtl/>
              </w:rPr>
            </w:pPr>
          </w:p>
        </w:tc>
        <w:tc>
          <w:tcPr>
            <w:tcW w:w="822" w:type="dxa"/>
            <w:tcBorders>
              <w:bottom w:val="nil"/>
            </w:tcBorders>
          </w:tcPr>
          <w:p w:rsidR="005607AB" w:rsidRDefault="005607AB">
            <w:pPr>
              <w:spacing w:before="0" w:after="0" w:line="240" w:lineRule="exact"/>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م. كوكس</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199 1</w:t>
            </w:r>
          </w:p>
        </w:tc>
        <w:tc>
          <w:tcPr>
            <w:tcW w:w="890" w:type="dxa"/>
            <w:tcBorders>
              <w:top w:val="nil"/>
              <w:bottom w:val="nil"/>
            </w:tcBorders>
          </w:tcPr>
          <w:p w:rsidR="005607AB" w:rsidRDefault="005607AB">
            <w:pPr>
              <w:spacing w:before="0" w:after="0" w:line="240" w:lineRule="exact"/>
              <w:jc w:val="both"/>
              <w:rPr>
                <w:rFonts w:hint="cs"/>
                <w:sz w:val="20"/>
                <w:szCs w:val="20"/>
                <w:rtl/>
              </w:rPr>
            </w:pP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2</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ج. بيكاج</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10</w:t>
            </w:r>
          </w:p>
        </w:tc>
        <w:tc>
          <w:tcPr>
            <w:tcW w:w="890" w:type="dxa"/>
            <w:tcBorders>
              <w:top w:val="nil"/>
              <w:bottom w:val="nil"/>
            </w:tcBorders>
          </w:tcPr>
          <w:p w:rsidR="005607AB" w:rsidRDefault="005607AB">
            <w:pPr>
              <w:spacing w:before="0" w:after="0" w:line="240" w:lineRule="exact"/>
              <w:jc w:val="both"/>
              <w:rPr>
                <w:rFonts w:hint="cs"/>
                <w:sz w:val="20"/>
                <w:szCs w:val="20"/>
                <w:rtl/>
              </w:rPr>
            </w:pP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3</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ج. مالزي</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6</w:t>
            </w:r>
          </w:p>
        </w:tc>
        <w:tc>
          <w:tcPr>
            <w:tcW w:w="890" w:type="dxa"/>
            <w:tcBorders>
              <w:top w:val="nil"/>
              <w:bottom w:val="nil"/>
            </w:tcBorders>
          </w:tcPr>
          <w:p w:rsidR="005607AB" w:rsidRDefault="005607AB">
            <w:pPr>
              <w:spacing w:before="0" w:after="0" w:line="240" w:lineRule="exact"/>
              <w:jc w:val="both"/>
              <w:rPr>
                <w:rFonts w:hint="cs"/>
                <w:sz w:val="20"/>
                <w:szCs w:val="20"/>
                <w:rtl/>
              </w:rPr>
            </w:pP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4</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ج. أوجميشت</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12</w:t>
            </w:r>
          </w:p>
        </w:tc>
        <w:tc>
          <w:tcPr>
            <w:tcW w:w="890" w:type="dxa"/>
            <w:tcBorders>
              <w:top w:val="nil"/>
              <w:bottom w:val="nil"/>
            </w:tcBorders>
          </w:tcPr>
          <w:p w:rsidR="005607AB" w:rsidRDefault="005607AB">
            <w:pPr>
              <w:spacing w:before="0" w:after="0" w:line="240" w:lineRule="exact"/>
              <w:jc w:val="both"/>
              <w:rPr>
                <w:rFonts w:hint="cs"/>
                <w:sz w:val="20"/>
                <w:szCs w:val="20"/>
                <w:rtl/>
              </w:rPr>
            </w:pP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5</w:t>
            </w:r>
          </w:p>
        </w:tc>
        <w:tc>
          <w:tcPr>
            <w:tcW w:w="2287"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ج. تيرثور</w:t>
            </w:r>
          </w:p>
        </w:tc>
        <w:tc>
          <w:tcPr>
            <w:tcW w:w="808" w:type="dxa"/>
            <w:tcBorders>
              <w:top w:val="nil"/>
              <w:bottom w:val="nil"/>
            </w:tcBorders>
          </w:tcPr>
          <w:p w:rsidR="005607AB" w:rsidRDefault="005607AB">
            <w:pPr>
              <w:spacing w:before="0" w:after="0" w:line="240" w:lineRule="exact"/>
              <w:jc w:val="both"/>
              <w:rPr>
                <w:rFonts w:hint="cs"/>
                <w:sz w:val="20"/>
                <w:szCs w:val="20"/>
                <w:rtl/>
              </w:rPr>
            </w:pPr>
            <w:r>
              <w:rPr>
                <w:rFonts w:hint="cs"/>
                <w:sz w:val="20"/>
                <w:szCs w:val="20"/>
                <w:rtl/>
              </w:rPr>
              <w:t>6</w:t>
            </w:r>
          </w:p>
        </w:tc>
        <w:tc>
          <w:tcPr>
            <w:tcW w:w="890" w:type="dxa"/>
            <w:tcBorders>
              <w:top w:val="nil"/>
              <w:bottom w:val="nil"/>
            </w:tcBorders>
          </w:tcPr>
          <w:p w:rsidR="005607AB" w:rsidRDefault="005607AB">
            <w:pPr>
              <w:spacing w:before="0" w:after="0" w:line="240" w:lineRule="exact"/>
              <w:jc w:val="both"/>
              <w:rPr>
                <w:rFonts w:hint="cs"/>
                <w:sz w:val="20"/>
                <w:szCs w:val="20"/>
                <w:rtl/>
              </w:rPr>
            </w:pPr>
          </w:p>
        </w:tc>
        <w:tc>
          <w:tcPr>
            <w:tcW w:w="708"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706" w:type="dxa"/>
            <w:tcBorders>
              <w:top w:val="nil"/>
              <w:bottom w:val="nil"/>
            </w:tcBorders>
          </w:tcPr>
          <w:p w:rsidR="005607AB" w:rsidRDefault="005607AB">
            <w:pPr>
              <w:spacing w:before="0" w:after="0" w:line="240" w:lineRule="exact"/>
              <w:jc w:val="both"/>
              <w:rPr>
                <w:rFonts w:hint="cs"/>
                <w:sz w:val="20"/>
                <w:szCs w:val="20"/>
                <w:rtl/>
              </w:rPr>
            </w:pPr>
          </w:p>
        </w:tc>
        <w:tc>
          <w:tcPr>
            <w:tcW w:w="889" w:type="dxa"/>
            <w:tcBorders>
              <w:top w:val="nil"/>
              <w:bottom w:val="nil"/>
            </w:tcBorders>
          </w:tcPr>
          <w:p w:rsidR="005607AB" w:rsidRDefault="005607AB">
            <w:pPr>
              <w:spacing w:before="0" w:after="0" w:line="240" w:lineRule="exact"/>
              <w:jc w:val="both"/>
              <w:rPr>
                <w:rFonts w:hint="cs"/>
                <w:sz w:val="20"/>
                <w:szCs w:val="20"/>
                <w:rtl/>
              </w:rPr>
            </w:pPr>
          </w:p>
        </w:tc>
        <w:tc>
          <w:tcPr>
            <w:tcW w:w="876" w:type="dxa"/>
            <w:tcBorders>
              <w:top w:val="nil"/>
              <w:bottom w:val="nil"/>
            </w:tcBorders>
          </w:tcPr>
          <w:p w:rsidR="005607AB" w:rsidRDefault="005607AB">
            <w:pPr>
              <w:spacing w:before="0" w:after="0" w:line="240" w:lineRule="exact"/>
              <w:jc w:val="both"/>
              <w:rPr>
                <w:rFonts w:hint="cs"/>
                <w:sz w:val="20"/>
                <w:szCs w:val="20"/>
                <w:rtl/>
              </w:rPr>
            </w:pPr>
          </w:p>
        </w:tc>
        <w:tc>
          <w:tcPr>
            <w:tcW w:w="822" w:type="dxa"/>
            <w:tcBorders>
              <w:top w:val="nil"/>
              <w:bottom w:val="nil"/>
            </w:tcBorders>
          </w:tcPr>
          <w:p w:rsidR="005607AB" w:rsidRDefault="005607AB">
            <w:pPr>
              <w:spacing w:before="0" w:after="0" w:line="240" w:lineRule="exact"/>
              <w:jc w:val="both"/>
              <w:rPr>
                <w:sz w:val="20"/>
                <w:szCs w:val="20"/>
                <w:rtl/>
              </w:rPr>
            </w:pPr>
          </w:p>
        </w:tc>
      </w:tr>
      <w:tr w:rsidR="005607AB" w:rsidTr="005607AB">
        <w:tblPrEx>
          <w:tblCellMar>
            <w:top w:w="0" w:type="dxa"/>
            <w:bottom w:w="0" w:type="dxa"/>
          </w:tblCellMar>
        </w:tblPrEx>
        <w:tc>
          <w:tcPr>
            <w:tcW w:w="695" w:type="dxa"/>
            <w:tcBorders>
              <w:top w:val="nil"/>
            </w:tcBorders>
          </w:tcPr>
          <w:p w:rsidR="005607AB" w:rsidRDefault="005607AB">
            <w:pPr>
              <w:spacing w:before="0" w:after="0" w:line="240" w:lineRule="exact"/>
              <w:jc w:val="both"/>
              <w:rPr>
                <w:rFonts w:hint="cs"/>
                <w:sz w:val="20"/>
                <w:szCs w:val="20"/>
                <w:rtl/>
              </w:rPr>
            </w:pPr>
            <w:r>
              <w:rPr>
                <w:rFonts w:hint="cs"/>
                <w:sz w:val="20"/>
                <w:szCs w:val="20"/>
                <w:rtl/>
              </w:rPr>
              <w:t>6</w:t>
            </w:r>
          </w:p>
        </w:tc>
        <w:tc>
          <w:tcPr>
            <w:tcW w:w="2287" w:type="dxa"/>
            <w:tcBorders>
              <w:top w:val="nil"/>
            </w:tcBorders>
          </w:tcPr>
          <w:p w:rsidR="005607AB" w:rsidRDefault="005607AB">
            <w:pPr>
              <w:spacing w:before="0" w:after="0" w:line="240" w:lineRule="exact"/>
              <w:jc w:val="both"/>
              <w:rPr>
                <w:rFonts w:hint="cs"/>
                <w:sz w:val="20"/>
                <w:szCs w:val="20"/>
                <w:rtl/>
              </w:rPr>
            </w:pPr>
            <w:r>
              <w:rPr>
                <w:rFonts w:hint="cs"/>
                <w:sz w:val="20"/>
                <w:szCs w:val="20"/>
                <w:rtl/>
              </w:rPr>
              <w:t>ج. شيشتافيك</w:t>
            </w:r>
          </w:p>
        </w:tc>
        <w:tc>
          <w:tcPr>
            <w:tcW w:w="808" w:type="dxa"/>
            <w:tcBorders>
              <w:top w:val="nil"/>
            </w:tcBorders>
          </w:tcPr>
          <w:p w:rsidR="005607AB" w:rsidRDefault="005607AB">
            <w:pPr>
              <w:spacing w:before="0" w:after="0" w:line="240" w:lineRule="exact"/>
              <w:jc w:val="both"/>
              <w:rPr>
                <w:rFonts w:hint="cs"/>
                <w:sz w:val="20"/>
                <w:szCs w:val="20"/>
                <w:rtl/>
              </w:rPr>
            </w:pPr>
            <w:r>
              <w:rPr>
                <w:rFonts w:hint="cs"/>
                <w:sz w:val="20"/>
                <w:szCs w:val="20"/>
                <w:rtl/>
              </w:rPr>
              <w:t>10</w:t>
            </w:r>
          </w:p>
        </w:tc>
        <w:tc>
          <w:tcPr>
            <w:tcW w:w="890" w:type="dxa"/>
            <w:tcBorders>
              <w:top w:val="nil"/>
            </w:tcBorders>
          </w:tcPr>
          <w:p w:rsidR="005607AB" w:rsidRDefault="005607AB">
            <w:pPr>
              <w:spacing w:before="0" w:after="0" w:line="240" w:lineRule="exact"/>
              <w:jc w:val="both"/>
              <w:rPr>
                <w:rFonts w:hint="cs"/>
                <w:sz w:val="20"/>
                <w:szCs w:val="20"/>
                <w:rtl/>
              </w:rPr>
            </w:pPr>
          </w:p>
        </w:tc>
        <w:tc>
          <w:tcPr>
            <w:tcW w:w="708" w:type="dxa"/>
            <w:tcBorders>
              <w:top w:val="nil"/>
            </w:tcBorders>
          </w:tcPr>
          <w:p w:rsidR="005607AB" w:rsidRDefault="005607AB">
            <w:pPr>
              <w:spacing w:before="0" w:after="0" w:line="240" w:lineRule="exact"/>
              <w:jc w:val="both"/>
              <w:rPr>
                <w:rFonts w:hint="cs"/>
                <w:sz w:val="20"/>
                <w:szCs w:val="20"/>
                <w:rtl/>
              </w:rPr>
            </w:pPr>
          </w:p>
        </w:tc>
        <w:tc>
          <w:tcPr>
            <w:tcW w:w="889" w:type="dxa"/>
            <w:tcBorders>
              <w:top w:val="nil"/>
            </w:tcBorders>
          </w:tcPr>
          <w:p w:rsidR="005607AB" w:rsidRDefault="005607AB">
            <w:pPr>
              <w:spacing w:before="0" w:after="0" w:line="240" w:lineRule="exact"/>
              <w:jc w:val="both"/>
              <w:rPr>
                <w:rFonts w:hint="cs"/>
                <w:sz w:val="20"/>
                <w:szCs w:val="20"/>
                <w:rtl/>
              </w:rPr>
            </w:pPr>
          </w:p>
        </w:tc>
        <w:tc>
          <w:tcPr>
            <w:tcW w:w="706" w:type="dxa"/>
            <w:tcBorders>
              <w:top w:val="nil"/>
            </w:tcBorders>
          </w:tcPr>
          <w:p w:rsidR="005607AB" w:rsidRDefault="005607AB">
            <w:pPr>
              <w:spacing w:before="0" w:after="0" w:line="240" w:lineRule="exact"/>
              <w:jc w:val="both"/>
              <w:rPr>
                <w:rFonts w:hint="cs"/>
                <w:sz w:val="20"/>
                <w:szCs w:val="20"/>
                <w:rtl/>
              </w:rPr>
            </w:pPr>
          </w:p>
        </w:tc>
        <w:tc>
          <w:tcPr>
            <w:tcW w:w="889" w:type="dxa"/>
            <w:tcBorders>
              <w:top w:val="nil"/>
            </w:tcBorders>
          </w:tcPr>
          <w:p w:rsidR="005607AB" w:rsidRDefault="005607AB">
            <w:pPr>
              <w:spacing w:before="0" w:after="0" w:line="240" w:lineRule="exact"/>
              <w:jc w:val="both"/>
              <w:rPr>
                <w:rFonts w:hint="cs"/>
                <w:sz w:val="20"/>
                <w:szCs w:val="20"/>
                <w:rtl/>
              </w:rPr>
            </w:pPr>
          </w:p>
        </w:tc>
        <w:tc>
          <w:tcPr>
            <w:tcW w:w="876" w:type="dxa"/>
            <w:tcBorders>
              <w:top w:val="nil"/>
            </w:tcBorders>
          </w:tcPr>
          <w:p w:rsidR="005607AB" w:rsidRDefault="005607AB">
            <w:pPr>
              <w:spacing w:before="0" w:after="0" w:line="240" w:lineRule="exact"/>
              <w:jc w:val="both"/>
              <w:rPr>
                <w:rFonts w:hint="cs"/>
                <w:sz w:val="20"/>
                <w:szCs w:val="20"/>
                <w:rtl/>
              </w:rPr>
            </w:pPr>
          </w:p>
        </w:tc>
        <w:tc>
          <w:tcPr>
            <w:tcW w:w="822" w:type="dxa"/>
            <w:tcBorders>
              <w:top w:val="nil"/>
            </w:tcBorders>
          </w:tcPr>
          <w:p w:rsidR="005607AB" w:rsidRDefault="005607AB">
            <w:pPr>
              <w:spacing w:before="0" w:after="0" w:line="240" w:lineRule="exact"/>
              <w:jc w:val="both"/>
              <w:rPr>
                <w:sz w:val="20"/>
                <w:szCs w:val="20"/>
                <w:rtl/>
              </w:rPr>
            </w:pPr>
          </w:p>
        </w:tc>
      </w:tr>
    </w:tbl>
    <w:p w:rsidR="00000000" w:rsidRDefault="005607AB">
      <w:pPr>
        <w:tabs>
          <w:tab w:val="left" w:pos="851"/>
        </w:tabs>
        <w:spacing w:before="0" w:line="380" w:lineRule="exact"/>
        <w:jc w:val="center"/>
        <w:rPr>
          <w:rFonts w:hint="cs"/>
          <w:b/>
          <w:bCs/>
          <w:i/>
          <w:iCs/>
          <w:szCs w:val="24"/>
          <w:rtl/>
        </w:rPr>
      </w:pPr>
      <w:r>
        <w:rPr>
          <w:rFonts w:hint="cs"/>
          <w:b/>
          <w:bCs/>
          <w:szCs w:val="24"/>
          <w:rtl/>
        </w:rPr>
        <w:t>الجدول 37 (</w:t>
      </w:r>
      <w:r>
        <w:rPr>
          <w:rFonts w:hint="cs"/>
          <w:b/>
          <w:bCs/>
          <w:i/>
          <w:iCs/>
          <w:szCs w:val="24"/>
          <w:rtl/>
        </w:rPr>
        <w:t>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
        <w:gridCol w:w="2043"/>
        <w:gridCol w:w="966"/>
        <w:gridCol w:w="778"/>
        <w:gridCol w:w="945"/>
        <w:gridCol w:w="884"/>
        <w:gridCol w:w="697"/>
        <w:gridCol w:w="884"/>
        <w:gridCol w:w="859"/>
        <w:gridCol w:w="819"/>
      </w:tblGrid>
      <w:tr w:rsidR="005607AB" w:rsidTr="005607AB">
        <w:tblPrEx>
          <w:tblCellMar>
            <w:top w:w="0" w:type="dxa"/>
            <w:bottom w:w="0" w:type="dxa"/>
          </w:tblCellMar>
        </w:tblPrEx>
        <w:trPr>
          <w:cantSplit/>
        </w:trPr>
        <w:tc>
          <w:tcPr>
            <w:tcW w:w="695" w:type="dxa"/>
            <w:tcBorders>
              <w:bottom w:val="nil"/>
            </w:tcBorders>
            <w:vAlign w:val="bottom"/>
          </w:tcPr>
          <w:p w:rsidR="005607AB" w:rsidRDefault="005607AB">
            <w:pPr>
              <w:spacing w:before="0" w:after="0"/>
              <w:jc w:val="center"/>
              <w:rPr>
                <w:rFonts w:hint="cs"/>
                <w:sz w:val="20"/>
                <w:szCs w:val="20"/>
              </w:rPr>
            </w:pPr>
            <w:r>
              <w:rPr>
                <w:rFonts w:hint="cs"/>
                <w:sz w:val="20"/>
                <w:szCs w:val="20"/>
                <w:rtl/>
              </w:rPr>
              <w:t>الرقم</w:t>
            </w:r>
          </w:p>
        </w:tc>
        <w:tc>
          <w:tcPr>
            <w:tcW w:w="2107" w:type="dxa"/>
            <w:tcBorders>
              <w:bottom w:val="nil"/>
            </w:tcBorders>
            <w:vAlign w:val="bottom"/>
          </w:tcPr>
          <w:p w:rsidR="005607AB" w:rsidRDefault="005607AB">
            <w:pPr>
              <w:tabs>
                <w:tab w:val="left" w:pos="851"/>
              </w:tabs>
              <w:spacing w:before="0" w:after="0"/>
              <w:jc w:val="center"/>
              <w:rPr>
                <w:spacing w:val="0"/>
                <w:sz w:val="20"/>
                <w:szCs w:val="20"/>
              </w:rPr>
            </w:pPr>
            <w:r>
              <w:rPr>
                <w:rFonts w:hint="cs"/>
                <w:spacing w:val="0"/>
                <w:sz w:val="20"/>
                <w:szCs w:val="20"/>
                <w:rtl/>
              </w:rPr>
              <w:t>الهيئات الحكومية المحلية</w:t>
            </w:r>
          </w:p>
        </w:tc>
        <w:tc>
          <w:tcPr>
            <w:tcW w:w="162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w:t>
            </w:r>
            <w:r>
              <w:rPr>
                <w:spacing w:val="0"/>
                <w:sz w:val="20"/>
                <w:szCs w:val="20"/>
                <w:rtl/>
              </w:rPr>
              <w:br/>
            </w:r>
            <w:r>
              <w:rPr>
                <w:rFonts w:hint="cs"/>
                <w:spacing w:val="0"/>
                <w:sz w:val="20"/>
                <w:szCs w:val="20"/>
                <w:rtl/>
              </w:rPr>
              <w:t>بلا مسكـن، حسب الوحدات المحلية</w:t>
            </w:r>
          </w:p>
        </w:tc>
        <w:tc>
          <w:tcPr>
            <w:tcW w:w="1855"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بلا مسكن (ممّن يبحثون عن مسكن أوسع)</w:t>
            </w:r>
          </w:p>
        </w:tc>
        <w:tc>
          <w:tcPr>
            <w:tcW w:w="1595" w:type="dxa"/>
            <w:gridSpan w:val="2"/>
            <w:vAlign w:val="bottom"/>
          </w:tcPr>
          <w:p w:rsidR="005607AB" w:rsidRDefault="005607AB">
            <w:pPr>
              <w:spacing w:before="0" w:after="0"/>
              <w:jc w:val="center"/>
              <w:rPr>
                <w:sz w:val="20"/>
                <w:szCs w:val="20"/>
              </w:rPr>
            </w:pPr>
            <w:r>
              <w:rPr>
                <w:rFonts w:hint="cs"/>
                <w:spacing w:val="0"/>
                <w:sz w:val="20"/>
                <w:szCs w:val="20"/>
                <w:rtl/>
              </w:rPr>
              <w:t>عدد الأسر التي تعيش في مبان غير مرخصة</w:t>
            </w:r>
          </w:p>
        </w:tc>
        <w:tc>
          <w:tcPr>
            <w:tcW w:w="1698"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علـى قوائم الانتظار للحصول على سكن</w:t>
            </w: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jc w:val="both"/>
              <w:rPr>
                <w:rFonts w:hint="cs"/>
                <w:sz w:val="20"/>
                <w:szCs w:val="20"/>
              </w:rPr>
            </w:pPr>
          </w:p>
        </w:tc>
        <w:tc>
          <w:tcPr>
            <w:tcW w:w="2107" w:type="dxa"/>
            <w:tcBorders>
              <w:top w:val="nil"/>
              <w:bottom w:val="single" w:sz="4" w:space="0" w:color="auto"/>
            </w:tcBorders>
          </w:tcPr>
          <w:p w:rsidR="005607AB" w:rsidRDefault="005607AB">
            <w:pPr>
              <w:spacing w:before="0" w:after="0"/>
              <w:jc w:val="both"/>
              <w:rPr>
                <w:rFonts w:hint="cs"/>
                <w:sz w:val="20"/>
                <w:szCs w:val="20"/>
              </w:rPr>
            </w:pPr>
          </w:p>
        </w:tc>
        <w:tc>
          <w:tcPr>
            <w:tcW w:w="988"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632"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966"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89"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706"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89"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876"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22"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r>
      <w:tr w:rsidR="005607AB" w:rsidTr="005607AB">
        <w:tblPrEx>
          <w:tblCellMar>
            <w:top w:w="0" w:type="dxa"/>
            <w:bottom w:w="0" w:type="dxa"/>
          </w:tblCellMar>
        </w:tblPrEx>
        <w:tc>
          <w:tcPr>
            <w:tcW w:w="695" w:type="dxa"/>
            <w:tcBorders>
              <w:bottom w:val="nil"/>
            </w:tcBorders>
          </w:tcPr>
          <w:p w:rsidR="005607AB" w:rsidRDefault="005607AB">
            <w:pPr>
              <w:spacing w:before="0" w:after="0"/>
              <w:jc w:val="both"/>
              <w:rPr>
                <w:rFonts w:hint="cs"/>
                <w:sz w:val="20"/>
                <w:szCs w:val="20"/>
              </w:rPr>
            </w:pPr>
            <w:r>
              <w:rPr>
                <w:rFonts w:hint="cs"/>
                <w:sz w:val="20"/>
                <w:szCs w:val="20"/>
                <w:rtl/>
              </w:rPr>
              <w:t>7</w:t>
            </w:r>
          </w:p>
        </w:tc>
        <w:tc>
          <w:tcPr>
            <w:tcW w:w="2107" w:type="dxa"/>
            <w:tcBorders>
              <w:bottom w:val="nil"/>
            </w:tcBorders>
          </w:tcPr>
          <w:p w:rsidR="005607AB" w:rsidRDefault="005607AB">
            <w:pPr>
              <w:spacing w:before="0" w:after="0"/>
              <w:jc w:val="both"/>
              <w:rPr>
                <w:rFonts w:hint="cs"/>
                <w:sz w:val="20"/>
                <w:szCs w:val="20"/>
              </w:rPr>
            </w:pPr>
            <w:r>
              <w:rPr>
                <w:rFonts w:hint="cs"/>
                <w:sz w:val="20"/>
                <w:szCs w:val="20"/>
                <w:rtl/>
              </w:rPr>
              <w:t>ج. توبوجان</w:t>
            </w:r>
          </w:p>
        </w:tc>
        <w:tc>
          <w:tcPr>
            <w:tcW w:w="988" w:type="dxa"/>
            <w:tcBorders>
              <w:bottom w:val="nil"/>
            </w:tcBorders>
          </w:tcPr>
          <w:p w:rsidR="005607AB" w:rsidRDefault="005607AB">
            <w:pPr>
              <w:spacing w:before="0" w:after="0"/>
              <w:jc w:val="both"/>
              <w:rPr>
                <w:rFonts w:hint="cs"/>
                <w:sz w:val="20"/>
                <w:szCs w:val="20"/>
              </w:rPr>
            </w:pPr>
            <w:r>
              <w:rPr>
                <w:rFonts w:hint="cs"/>
                <w:sz w:val="20"/>
                <w:szCs w:val="20"/>
                <w:rtl/>
              </w:rPr>
              <w:t>20</w:t>
            </w:r>
          </w:p>
        </w:tc>
        <w:tc>
          <w:tcPr>
            <w:tcW w:w="632" w:type="dxa"/>
            <w:tcBorders>
              <w:bottom w:val="nil"/>
            </w:tcBorders>
          </w:tcPr>
          <w:p w:rsidR="005607AB" w:rsidRDefault="005607AB">
            <w:pPr>
              <w:spacing w:before="0" w:after="0"/>
              <w:jc w:val="both"/>
              <w:rPr>
                <w:rFonts w:hint="cs"/>
                <w:sz w:val="20"/>
                <w:szCs w:val="20"/>
              </w:rPr>
            </w:pPr>
          </w:p>
        </w:tc>
        <w:tc>
          <w:tcPr>
            <w:tcW w:w="966" w:type="dxa"/>
            <w:tcBorders>
              <w:bottom w:val="nil"/>
            </w:tcBorders>
          </w:tcPr>
          <w:p w:rsidR="005607AB" w:rsidRDefault="005607AB">
            <w:pPr>
              <w:spacing w:before="0" w:after="0"/>
              <w:jc w:val="both"/>
              <w:rPr>
                <w:rFonts w:hint="cs"/>
                <w:sz w:val="20"/>
                <w:szCs w:val="20"/>
              </w:rPr>
            </w:pPr>
          </w:p>
        </w:tc>
        <w:tc>
          <w:tcPr>
            <w:tcW w:w="889" w:type="dxa"/>
            <w:tcBorders>
              <w:bottom w:val="nil"/>
            </w:tcBorders>
          </w:tcPr>
          <w:p w:rsidR="005607AB" w:rsidRDefault="005607AB">
            <w:pPr>
              <w:spacing w:before="0" w:after="0"/>
              <w:jc w:val="both"/>
              <w:rPr>
                <w:rFonts w:hint="cs"/>
                <w:sz w:val="20"/>
                <w:szCs w:val="20"/>
              </w:rPr>
            </w:pPr>
          </w:p>
        </w:tc>
        <w:tc>
          <w:tcPr>
            <w:tcW w:w="706" w:type="dxa"/>
            <w:tcBorders>
              <w:bottom w:val="nil"/>
            </w:tcBorders>
          </w:tcPr>
          <w:p w:rsidR="005607AB" w:rsidRDefault="005607AB">
            <w:pPr>
              <w:spacing w:before="0" w:after="0"/>
              <w:jc w:val="both"/>
              <w:rPr>
                <w:rFonts w:hint="cs"/>
                <w:sz w:val="20"/>
                <w:szCs w:val="20"/>
              </w:rPr>
            </w:pPr>
          </w:p>
        </w:tc>
        <w:tc>
          <w:tcPr>
            <w:tcW w:w="889" w:type="dxa"/>
            <w:tcBorders>
              <w:bottom w:val="nil"/>
            </w:tcBorders>
          </w:tcPr>
          <w:p w:rsidR="005607AB" w:rsidRDefault="005607AB">
            <w:pPr>
              <w:spacing w:before="0" w:after="0"/>
              <w:jc w:val="both"/>
              <w:rPr>
                <w:rFonts w:hint="cs"/>
                <w:sz w:val="20"/>
                <w:szCs w:val="20"/>
              </w:rPr>
            </w:pPr>
          </w:p>
        </w:tc>
        <w:tc>
          <w:tcPr>
            <w:tcW w:w="876" w:type="dxa"/>
            <w:tcBorders>
              <w:bottom w:val="nil"/>
            </w:tcBorders>
          </w:tcPr>
          <w:p w:rsidR="005607AB" w:rsidRDefault="005607AB">
            <w:pPr>
              <w:spacing w:before="0" w:after="0"/>
              <w:jc w:val="both"/>
              <w:rPr>
                <w:rFonts w:hint="cs"/>
                <w:sz w:val="20"/>
                <w:szCs w:val="20"/>
              </w:rPr>
            </w:pPr>
          </w:p>
        </w:tc>
        <w:tc>
          <w:tcPr>
            <w:tcW w:w="822" w:type="dxa"/>
            <w:tcBorders>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Pr>
            </w:pPr>
            <w:r>
              <w:rPr>
                <w:rFonts w:hint="cs"/>
                <w:sz w:val="20"/>
                <w:szCs w:val="20"/>
                <w:rtl/>
              </w:rPr>
              <w:t>8</w:t>
            </w:r>
          </w:p>
        </w:tc>
        <w:tc>
          <w:tcPr>
            <w:tcW w:w="2107" w:type="dxa"/>
            <w:tcBorders>
              <w:top w:val="nil"/>
              <w:bottom w:val="nil"/>
            </w:tcBorders>
          </w:tcPr>
          <w:p w:rsidR="005607AB" w:rsidRDefault="005607AB">
            <w:pPr>
              <w:spacing w:before="0" w:after="0"/>
              <w:jc w:val="both"/>
              <w:rPr>
                <w:rFonts w:hint="cs"/>
                <w:sz w:val="20"/>
                <w:szCs w:val="20"/>
              </w:rPr>
            </w:pPr>
            <w:r>
              <w:rPr>
                <w:rFonts w:hint="cs"/>
                <w:sz w:val="20"/>
                <w:szCs w:val="20"/>
                <w:rtl/>
              </w:rPr>
              <w:t>ج. بوشترس</w:t>
            </w:r>
          </w:p>
        </w:tc>
        <w:tc>
          <w:tcPr>
            <w:tcW w:w="988" w:type="dxa"/>
            <w:tcBorders>
              <w:top w:val="nil"/>
              <w:bottom w:val="nil"/>
            </w:tcBorders>
          </w:tcPr>
          <w:p w:rsidR="005607AB" w:rsidRDefault="005607AB">
            <w:pPr>
              <w:spacing w:before="0" w:after="0"/>
              <w:jc w:val="both"/>
              <w:rPr>
                <w:rFonts w:hint="cs"/>
                <w:sz w:val="20"/>
                <w:szCs w:val="20"/>
              </w:rPr>
            </w:pPr>
            <w:r>
              <w:rPr>
                <w:rFonts w:hint="cs"/>
                <w:sz w:val="20"/>
                <w:szCs w:val="20"/>
                <w:rtl/>
              </w:rPr>
              <w:t>18</w:t>
            </w:r>
          </w:p>
        </w:tc>
        <w:tc>
          <w:tcPr>
            <w:tcW w:w="632" w:type="dxa"/>
            <w:tcBorders>
              <w:top w:val="nil"/>
              <w:bottom w:val="nil"/>
            </w:tcBorders>
          </w:tcPr>
          <w:p w:rsidR="005607AB" w:rsidRDefault="005607AB">
            <w:pPr>
              <w:spacing w:before="0" w:after="0"/>
              <w:jc w:val="both"/>
              <w:rPr>
                <w:rFonts w:hint="cs"/>
                <w:sz w:val="20"/>
                <w:szCs w:val="20"/>
              </w:rPr>
            </w:pPr>
          </w:p>
        </w:tc>
        <w:tc>
          <w:tcPr>
            <w:tcW w:w="966" w:type="dxa"/>
            <w:tcBorders>
              <w:top w:val="nil"/>
              <w:bottom w:val="nil"/>
            </w:tcBorders>
          </w:tcPr>
          <w:p w:rsidR="005607AB" w:rsidRDefault="005607AB">
            <w:pPr>
              <w:spacing w:before="0" w:after="0"/>
              <w:jc w:val="both"/>
              <w:rPr>
                <w:rFonts w:hint="cs"/>
                <w:sz w:val="20"/>
                <w:szCs w:val="20"/>
              </w:rPr>
            </w:pPr>
          </w:p>
        </w:tc>
        <w:tc>
          <w:tcPr>
            <w:tcW w:w="889" w:type="dxa"/>
            <w:tcBorders>
              <w:top w:val="nil"/>
              <w:bottom w:val="nil"/>
            </w:tcBorders>
          </w:tcPr>
          <w:p w:rsidR="005607AB" w:rsidRDefault="005607AB">
            <w:pPr>
              <w:spacing w:before="0" w:after="0"/>
              <w:jc w:val="both"/>
              <w:rPr>
                <w:rFonts w:hint="cs"/>
                <w:sz w:val="20"/>
                <w:szCs w:val="20"/>
              </w:rPr>
            </w:pPr>
          </w:p>
        </w:tc>
        <w:tc>
          <w:tcPr>
            <w:tcW w:w="706" w:type="dxa"/>
            <w:tcBorders>
              <w:top w:val="nil"/>
              <w:bottom w:val="nil"/>
            </w:tcBorders>
          </w:tcPr>
          <w:p w:rsidR="005607AB" w:rsidRDefault="005607AB">
            <w:pPr>
              <w:spacing w:before="0" w:after="0"/>
              <w:jc w:val="both"/>
              <w:rPr>
                <w:rFonts w:hint="cs"/>
                <w:sz w:val="20"/>
                <w:szCs w:val="20"/>
              </w:rPr>
            </w:pPr>
          </w:p>
        </w:tc>
        <w:tc>
          <w:tcPr>
            <w:tcW w:w="889" w:type="dxa"/>
            <w:tcBorders>
              <w:top w:val="nil"/>
              <w:bottom w:val="nil"/>
            </w:tcBorders>
          </w:tcPr>
          <w:p w:rsidR="005607AB" w:rsidRDefault="005607AB">
            <w:pPr>
              <w:spacing w:before="0" w:after="0"/>
              <w:jc w:val="both"/>
              <w:rPr>
                <w:rFonts w:hint="cs"/>
                <w:sz w:val="20"/>
                <w:szCs w:val="20"/>
              </w:rPr>
            </w:pPr>
          </w:p>
        </w:tc>
        <w:tc>
          <w:tcPr>
            <w:tcW w:w="876"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9</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غرايك كاج</w:t>
            </w:r>
          </w:p>
        </w:tc>
        <w:tc>
          <w:tcPr>
            <w:tcW w:w="988" w:type="dxa"/>
            <w:tcBorders>
              <w:top w:val="nil"/>
              <w:bottom w:val="nil"/>
            </w:tcBorders>
          </w:tcPr>
          <w:p w:rsidR="005607AB" w:rsidRDefault="005607AB">
            <w:pPr>
              <w:spacing w:before="0" w:after="0"/>
              <w:jc w:val="both"/>
              <w:rPr>
                <w:rFonts w:hint="cs"/>
                <w:sz w:val="20"/>
                <w:szCs w:val="20"/>
              </w:rPr>
            </w:pPr>
            <w:r>
              <w:rPr>
                <w:rFonts w:hint="cs"/>
                <w:sz w:val="20"/>
                <w:szCs w:val="20"/>
                <w:rtl/>
              </w:rPr>
              <w:t>13</w:t>
            </w:r>
          </w:p>
        </w:tc>
        <w:tc>
          <w:tcPr>
            <w:tcW w:w="632" w:type="dxa"/>
            <w:tcBorders>
              <w:top w:val="nil"/>
              <w:bottom w:val="nil"/>
            </w:tcBorders>
          </w:tcPr>
          <w:p w:rsidR="005607AB" w:rsidRDefault="005607AB">
            <w:pPr>
              <w:spacing w:before="0" w:after="0"/>
              <w:jc w:val="both"/>
              <w:rPr>
                <w:rFonts w:hint="cs"/>
                <w:sz w:val="20"/>
                <w:szCs w:val="20"/>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Pr>
            </w:pPr>
          </w:p>
        </w:tc>
        <w:tc>
          <w:tcPr>
            <w:tcW w:w="889" w:type="dxa"/>
            <w:tcBorders>
              <w:top w:val="nil"/>
              <w:bottom w:val="nil"/>
            </w:tcBorders>
          </w:tcPr>
          <w:p w:rsidR="005607AB" w:rsidRDefault="005607AB">
            <w:pPr>
              <w:spacing w:before="0" w:after="0"/>
              <w:jc w:val="both"/>
              <w:rPr>
                <w:rFonts w:hint="cs"/>
                <w:sz w:val="20"/>
                <w:szCs w:val="20"/>
              </w:rPr>
            </w:pPr>
          </w:p>
        </w:tc>
        <w:tc>
          <w:tcPr>
            <w:tcW w:w="876"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كاليس</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9</w:t>
            </w:r>
          </w:p>
        </w:tc>
        <w:tc>
          <w:tcPr>
            <w:tcW w:w="632" w:type="dxa"/>
            <w:tcBorders>
              <w:top w:val="nil"/>
              <w:bottom w:val="nil"/>
            </w:tcBorders>
          </w:tcPr>
          <w:p w:rsidR="005607AB" w:rsidRDefault="005607AB">
            <w:pPr>
              <w:spacing w:before="0" w:after="0"/>
              <w:jc w:val="both"/>
              <w:rPr>
                <w:rFonts w:hint="cs"/>
                <w:sz w:val="20"/>
                <w:szCs w:val="20"/>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Pr>
            </w:pPr>
          </w:p>
        </w:tc>
        <w:tc>
          <w:tcPr>
            <w:tcW w:w="876"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11</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أرين</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Pr>
            </w:pPr>
          </w:p>
        </w:tc>
        <w:tc>
          <w:tcPr>
            <w:tcW w:w="876"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كولش</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6</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Pr>
            </w:pPr>
          </w:p>
        </w:tc>
        <w:tc>
          <w:tcPr>
            <w:tcW w:w="876"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كروم</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340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14</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غولاج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30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15</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فاجز</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17</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16</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غجيناج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4</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17</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ب. كوري</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340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18</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فيرز</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26</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19</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ليكبيباج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20</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مارغيغاج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11</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21</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لوغاج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بوجان</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بيتيت</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24</w:t>
            </w:r>
          </w:p>
        </w:tc>
        <w:tc>
          <w:tcPr>
            <w:tcW w:w="2107"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م. تروبوج</w:t>
            </w:r>
          </w:p>
        </w:tc>
        <w:tc>
          <w:tcPr>
            <w:tcW w:w="988"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17</w:t>
            </w:r>
          </w:p>
        </w:tc>
        <w:tc>
          <w:tcPr>
            <w:tcW w:w="632" w:type="dxa"/>
            <w:tcBorders>
              <w:top w:val="nil"/>
              <w:bottom w:val="single" w:sz="4" w:space="0" w:color="auto"/>
            </w:tcBorders>
          </w:tcPr>
          <w:p w:rsidR="005607AB" w:rsidRDefault="005607AB">
            <w:pPr>
              <w:spacing w:before="0" w:after="0"/>
              <w:jc w:val="both"/>
              <w:rPr>
                <w:rFonts w:hint="cs"/>
                <w:sz w:val="20"/>
                <w:szCs w:val="20"/>
                <w:rtl/>
              </w:rPr>
            </w:pPr>
          </w:p>
        </w:tc>
        <w:tc>
          <w:tcPr>
            <w:tcW w:w="966" w:type="dxa"/>
            <w:tcBorders>
              <w:top w:val="nil"/>
              <w:bottom w:val="single" w:sz="4" w:space="0" w:color="auto"/>
            </w:tcBorders>
          </w:tcPr>
          <w:p w:rsidR="005607AB" w:rsidRDefault="005607AB">
            <w:pPr>
              <w:spacing w:before="0" w:after="0"/>
              <w:jc w:val="both"/>
              <w:rPr>
                <w:rFonts w:hint="cs"/>
                <w:sz w:val="20"/>
                <w:szCs w:val="20"/>
                <w:rtl/>
              </w:rPr>
            </w:pPr>
          </w:p>
        </w:tc>
        <w:tc>
          <w:tcPr>
            <w:tcW w:w="889" w:type="dxa"/>
            <w:tcBorders>
              <w:top w:val="nil"/>
              <w:bottom w:val="single" w:sz="4" w:space="0" w:color="auto"/>
            </w:tcBorders>
          </w:tcPr>
          <w:p w:rsidR="005607AB" w:rsidRDefault="005607AB">
            <w:pPr>
              <w:spacing w:before="0" w:after="0"/>
              <w:jc w:val="both"/>
              <w:rPr>
                <w:rFonts w:hint="cs"/>
                <w:sz w:val="20"/>
                <w:szCs w:val="20"/>
                <w:rtl/>
              </w:rPr>
            </w:pPr>
          </w:p>
        </w:tc>
        <w:tc>
          <w:tcPr>
            <w:tcW w:w="706" w:type="dxa"/>
            <w:tcBorders>
              <w:top w:val="nil"/>
              <w:bottom w:val="single" w:sz="4" w:space="0" w:color="auto"/>
            </w:tcBorders>
          </w:tcPr>
          <w:p w:rsidR="005607AB" w:rsidRDefault="005607AB">
            <w:pPr>
              <w:spacing w:before="0" w:after="0"/>
              <w:jc w:val="both"/>
              <w:rPr>
                <w:rFonts w:hint="cs"/>
                <w:sz w:val="20"/>
                <w:szCs w:val="20"/>
                <w:rtl/>
              </w:rPr>
            </w:pPr>
          </w:p>
        </w:tc>
        <w:tc>
          <w:tcPr>
            <w:tcW w:w="889" w:type="dxa"/>
            <w:tcBorders>
              <w:top w:val="nil"/>
              <w:bottom w:val="single" w:sz="4" w:space="0" w:color="auto"/>
            </w:tcBorders>
          </w:tcPr>
          <w:p w:rsidR="005607AB" w:rsidRDefault="005607AB">
            <w:pPr>
              <w:spacing w:before="0" w:after="0"/>
              <w:jc w:val="both"/>
              <w:rPr>
                <w:rFonts w:hint="cs"/>
                <w:sz w:val="20"/>
                <w:szCs w:val="20"/>
                <w:rtl/>
              </w:rPr>
            </w:pPr>
          </w:p>
        </w:tc>
        <w:tc>
          <w:tcPr>
            <w:tcW w:w="876" w:type="dxa"/>
            <w:tcBorders>
              <w:top w:val="nil"/>
              <w:bottom w:val="single" w:sz="4" w:space="0" w:color="auto"/>
            </w:tcBorders>
          </w:tcPr>
          <w:p w:rsidR="005607AB" w:rsidRDefault="005607AB">
            <w:pPr>
              <w:spacing w:before="0" w:after="0"/>
              <w:jc w:val="both"/>
              <w:rPr>
                <w:rFonts w:hint="cs"/>
                <w:sz w:val="20"/>
                <w:szCs w:val="20"/>
                <w:rtl/>
              </w:rPr>
            </w:pPr>
          </w:p>
        </w:tc>
        <w:tc>
          <w:tcPr>
            <w:tcW w:w="822" w:type="dxa"/>
            <w:tcBorders>
              <w:top w:val="nil"/>
              <w:bottom w:val="single" w:sz="4" w:space="0" w:color="auto"/>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bottom w:val="nil"/>
            </w:tcBorders>
          </w:tcPr>
          <w:p w:rsidR="005607AB" w:rsidRDefault="005607AB">
            <w:pPr>
              <w:spacing w:before="0" w:after="0"/>
              <w:jc w:val="both"/>
              <w:rPr>
                <w:rFonts w:hint="cs"/>
                <w:sz w:val="20"/>
                <w:szCs w:val="20"/>
                <w:rtl/>
              </w:rPr>
            </w:pPr>
            <w:r>
              <w:rPr>
                <w:rFonts w:hint="cs"/>
                <w:sz w:val="20"/>
                <w:szCs w:val="20"/>
                <w:rtl/>
              </w:rPr>
              <w:t>سادساً-</w:t>
            </w:r>
          </w:p>
        </w:tc>
        <w:tc>
          <w:tcPr>
            <w:tcW w:w="2107" w:type="dxa"/>
            <w:tcBorders>
              <w:bottom w:val="nil"/>
            </w:tcBorders>
          </w:tcPr>
          <w:p w:rsidR="005607AB" w:rsidRDefault="005607AB">
            <w:pPr>
              <w:spacing w:before="0" w:after="0"/>
              <w:jc w:val="both"/>
              <w:rPr>
                <w:rFonts w:hint="cs"/>
                <w:sz w:val="20"/>
                <w:szCs w:val="20"/>
                <w:rtl/>
              </w:rPr>
            </w:pPr>
            <w:r>
              <w:rPr>
                <w:rFonts w:hint="cs"/>
                <w:sz w:val="20"/>
                <w:szCs w:val="20"/>
                <w:rtl/>
              </w:rPr>
              <w:t>منطقة شكودر</w:t>
            </w:r>
          </w:p>
        </w:tc>
        <w:tc>
          <w:tcPr>
            <w:tcW w:w="988" w:type="dxa"/>
            <w:tcBorders>
              <w:bottom w:val="nil"/>
            </w:tcBorders>
          </w:tcPr>
          <w:p w:rsidR="005607AB" w:rsidRDefault="005607AB">
            <w:pPr>
              <w:spacing w:before="0" w:after="0"/>
              <w:jc w:val="both"/>
              <w:rPr>
                <w:rFonts w:hint="cs"/>
                <w:sz w:val="20"/>
                <w:szCs w:val="20"/>
                <w:rtl/>
              </w:rPr>
            </w:pPr>
            <w:r>
              <w:rPr>
                <w:rFonts w:hint="cs"/>
                <w:sz w:val="20"/>
                <w:szCs w:val="20"/>
                <w:rtl/>
              </w:rPr>
              <w:t>412 4</w:t>
            </w:r>
          </w:p>
        </w:tc>
        <w:tc>
          <w:tcPr>
            <w:tcW w:w="632" w:type="dxa"/>
            <w:tcBorders>
              <w:bottom w:val="nil"/>
            </w:tcBorders>
          </w:tcPr>
          <w:p w:rsidR="005607AB" w:rsidRDefault="005607AB">
            <w:pPr>
              <w:spacing w:before="0" w:after="0"/>
              <w:jc w:val="both"/>
              <w:rPr>
                <w:rFonts w:hint="cs"/>
                <w:sz w:val="20"/>
                <w:szCs w:val="20"/>
                <w:rtl/>
              </w:rPr>
            </w:pPr>
          </w:p>
        </w:tc>
        <w:tc>
          <w:tcPr>
            <w:tcW w:w="966" w:type="dxa"/>
            <w:tcBorders>
              <w:bottom w:val="nil"/>
            </w:tcBorders>
          </w:tcPr>
          <w:p w:rsidR="005607AB" w:rsidRDefault="005607AB">
            <w:pPr>
              <w:spacing w:before="0" w:after="0"/>
              <w:jc w:val="both"/>
              <w:rPr>
                <w:rFonts w:hint="cs"/>
                <w:sz w:val="20"/>
                <w:szCs w:val="20"/>
                <w:rtl/>
              </w:rPr>
            </w:pPr>
          </w:p>
        </w:tc>
        <w:tc>
          <w:tcPr>
            <w:tcW w:w="889" w:type="dxa"/>
            <w:tcBorders>
              <w:bottom w:val="nil"/>
            </w:tcBorders>
          </w:tcPr>
          <w:p w:rsidR="005607AB" w:rsidRDefault="005607AB">
            <w:pPr>
              <w:spacing w:before="0" w:after="0"/>
              <w:jc w:val="both"/>
              <w:rPr>
                <w:rFonts w:hint="cs"/>
                <w:sz w:val="20"/>
                <w:szCs w:val="20"/>
                <w:rtl/>
              </w:rPr>
            </w:pPr>
          </w:p>
        </w:tc>
        <w:tc>
          <w:tcPr>
            <w:tcW w:w="706" w:type="dxa"/>
            <w:tcBorders>
              <w:bottom w:val="nil"/>
            </w:tcBorders>
          </w:tcPr>
          <w:p w:rsidR="005607AB" w:rsidRDefault="005607AB">
            <w:pPr>
              <w:spacing w:before="0" w:after="0"/>
              <w:jc w:val="both"/>
              <w:rPr>
                <w:rFonts w:hint="cs"/>
                <w:sz w:val="20"/>
                <w:szCs w:val="20"/>
                <w:rtl/>
              </w:rPr>
            </w:pPr>
          </w:p>
        </w:tc>
        <w:tc>
          <w:tcPr>
            <w:tcW w:w="889" w:type="dxa"/>
            <w:tcBorders>
              <w:bottom w:val="nil"/>
            </w:tcBorders>
          </w:tcPr>
          <w:p w:rsidR="005607AB" w:rsidRDefault="005607AB">
            <w:pPr>
              <w:spacing w:before="0" w:after="0"/>
              <w:jc w:val="both"/>
              <w:rPr>
                <w:rFonts w:hint="cs"/>
                <w:sz w:val="20"/>
                <w:szCs w:val="20"/>
                <w:rtl/>
              </w:rPr>
            </w:pPr>
          </w:p>
        </w:tc>
        <w:tc>
          <w:tcPr>
            <w:tcW w:w="876" w:type="dxa"/>
            <w:tcBorders>
              <w:bottom w:val="nil"/>
            </w:tcBorders>
          </w:tcPr>
          <w:p w:rsidR="005607AB" w:rsidRDefault="005607AB">
            <w:pPr>
              <w:spacing w:before="0" w:after="0"/>
              <w:jc w:val="both"/>
              <w:rPr>
                <w:rFonts w:hint="cs"/>
                <w:sz w:val="20"/>
                <w:szCs w:val="20"/>
                <w:rtl/>
              </w:rPr>
            </w:pPr>
          </w:p>
        </w:tc>
        <w:tc>
          <w:tcPr>
            <w:tcW w:w="822" w:type="dxa"/>
            <w:tcBorders>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مقاطعة شكودر</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032 3</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مقاطعة لات فاو - ديجس</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166</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مقاطعة بوك</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423</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4</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مقاطعة فوش - أرس</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544</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مقاطعة مالسي - ماده</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247</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tcBorders>
          </w:tcPr>
          <w:p w:rsidR="005607AB" w:rsidRDefault="005607AB">
            <w:pPr>
              <w:spacing w:before="0" w:after="0"/>
              <w:jc w:val="both"/>
              <w:rPr>
                <w:rFonts w:hint="cs"/>
                <w:sz w:val="20"/>
                <w:szCs w:val="20"/>
                <w:rtl/>
              </w:rPr>
            </w:pPr>
            <w:r>
              <w:rPr>
                <w:rFonts w:hint="cs"/>
                <w:sz w:val="20"/>
                <w:szCs w:val="20"/>
                <w:rtl/>
              </w:rPr>
              <w:t>6</w:t>
            </w:r>
          </w:p>
        </w:tc>
        <w:tc>
          <w:tcPr>
            <w:tcW w:w="2107" w:type="dxa"/>
            <w:tcBorders>
              <w:top w:val="nil"/>
            </w:tcBorders>
          </w:tcPr>
          <w:p w:rsidR="005607AB" w:rsidRDefault="005607AB">
            <w:pPr>
              <w:spacing w:before="0" w:after="0"/>
              <w:jc w:val="both"/>
              <w:rPr>
                <w:rFonts w:hint="cs"/>
                <w:sz w:val="20"/>
                <w:szCs w:val="20"/>
                <w:rtl/>
              </w:rPr>
            </w:pPr>
            <w:r>
              <w:rPr>
                <w:rFonts w:hint="cs"/>
                <w:sz w:val="20"/>
                <w:szCs w:val="20"/>
                <w:rtl/>
              </w:rPr>
              <w:t>م. شينكول</w:t>
            </w:r>
          </w:p>
        </w:tc>
        <w:tc>
          <w:tcPr>
            <w:tcW w:w="988" w:type="dxa"/>
            <w:tcBorders>
              <w:top w:val="nil"/>
            </w:tcBorders>
          </w:tcPr>
          <w:p w:rsidR="005607AB" w:rsidRDefault="005607AB">
            <w:pPr>
              <w:spacing w:before="0" w:after="0"/>
              <w:jc w:val="both"/>
              <w:rPr>
                <w:rFonts w:hint="cs"/>
                <w:sz w:val="20"/>
                <w:szCs w:val="20"/>
                <w:rtl/>
              </w:rPr>
            </w:pPr>
          </w:p>
        </w:tc>
        <w:tc>
          <w:tcPr>
            <w:tcW w:w="632" w:type="dxa"/>
            <w:tcBorders>
              <w:top w:val="nil"/>
            </w:tcBorders>
          </w:tcPr>
          <w:p w:rsidR="005607AB" w:rsidRDefault="005607AB">
            <w:pPr>
              <w:spacing w:before="0" w:after="0"/>
              <w:jc w:val="both"/>
              <w:rPr>
                <w:rFonts w:hint="cs"/>
                <w:sz w:val="20"/>
                <w:szCs w:val="20"/>
                <w:rtl/>
              </w:rPr>
            </w:pPr>
          </w:p>
        </w:tc>
        <w:tc>
          <w:tcPr>
            <w:tcW w:w="966" w:type="dxa"/>
            <w:tcBorders>
              <w:top w:val="nil"/>
            </w:tcBorders>
          </w:tcPr>
          <w:p w:rsidR="005607AB" w:rsidRDefault="005607AB">
            <w:pPr>
              <w:spacing w:before="0" w:after="0"/>
              <w:jc w:val="both"/>
              <w:rPr>
                <w:rFonts w:hint="cs"/>
                <w:sz w:val="20"/>
                <w:szCs w:val="20"/>
                <w:rtl/>
              </w:rPr>
            </w:pPr>
          </w:p>
        </w:tc>
        <w:tc>
          <w:tcPr>
            <w:tcW w:w="889" w:type="dxa"/>
            <w:tcBorders>
              <w:top w:val="nil"/>
            </w:tcBorders>
          </w:tcPr>
          <w:p w:rsidR="005607AB" w:rsidRDefault="005607AB">
            <w:pPr>
              <w:spacing w:before="0" w:after="0"/>
              <w:jc w:val="both"/>
              <w:rPr>
                <w:rFonts w:hint="cs"/>
                <w:sz w:val="20"/>
                <w:szCs w:val="20"/>
                <w:rtl/>
              </w:rPr>
            </w:pPr>
          </w:p>
        </w:tc>
        <w:tc>
          <w:tcPr>
            <w:tcW w:w="706" w:type="dxa"/>
            <w:tcBorders>
              <w:top w:val="nil"/>
            </w:tcBorders>
          </w:tcPr>
          <w:p w:rsidR="005607AB" w:rsidRDefault="005607AB">
            <w:pPr>
              <w:spacing w:before="0" w:after="0"/>
              <w:jc w:val="both"/>
              <w:rPr>
                <w:rFonts w:hint="cs"/>
                <w:sz w:val="20"/>
                <w:szCs w:val="20"/>
                <w:rtl/>
              </w:rPr>
            </w:pPr>
            <w:r>
              <w:rPr>
                <w:rFonts w:hint="cs"/>
                <w:sz w:val="20"/>
                <w:szCs w:val="20"/>
                <w:rtl/>
              </w:rPr>
              <w:t>18</w:t>
            </w:r>
          </w:p>
        </w:tc>
        <w:tc>
          <w:tcPr>
            <w:tcW w:w="889" w:type="dxa"/>
            <w:tcBorders>
              <w:top w:val="nil"/>
            </w:tcBorders>
          </w:tcPr>
          <w:p w:rsidR="005607AB" w:rsidRDefault="005607AB">
            <w:pPr>
              <w:spacing w:before="0" w:after="0"/>
              <w:jc w:val="both"/>
              <w:rPr>
                <w:rFonts w:hint="cs"/>
                <w:sz w:val="20"/>
                <w:szCs w:val="20"/>
                <w:rtl/>
              </w:rPr>
            </w:pPr>
            <w:r>
              <w:rPr>
                <w:rFonts w:hint="cs"/>
                <w:sz w:val="20"/>
                <w:szCs w:val="20"/>
                <w:rtl/>
              </w:rPr>
              <w:t>14</w:t>
            </w:r>
          </w:p>
        </w:tc>
        <w:tc>
          <w:tcPr>
            <w:tcW w:w="876" w:type="dxa"/>
            <w:tcBorders>
              <w:top w:val="nil"/>
            </w:tcBorders>
          </w:tcPr>
          <w:p w:rsidR="005607AB" w:rsidRDefault="005607AB">
            <w:pPr>
              <w:spacing w:before="0" w:after="0"/>
              <w:jc w:val="both"/>
              <w:rPr>
                <w:rFonts w:hint="cs"/>
                <w:sz w:val="20"/>
                <w:szCs w:val="20"/>
                <w:rtl/>
              </w:rPr>
            </w:pPr>
          </w:p>
        </w:tc>
        <w:tc>
          <w:tcPr>
            <w:tcW w:w="822" w:type="dxa"/>
            <w:tcBorders>
              <w:top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bottom w:val="nil"/>
            </w:tcBorders>
          </w:tcPr>
          <w:p w:rsidR="005607AB" w:rsidRDefault="005607AB">
            <w:pPr>
              <w:spacing w:before="0" w:after="0"/>
              <w:jc w:val="both"/>
              <w:rPr>
                <w:rFonts w:hint="cs"/>
                <w:sz w:val="20"/>
                <w:szCs w:val="20"/>
                <w:rtl/>
              </w:rPr>
            </w:pPr>
            <w:r>
              <w:rPr>
                <w:rFonts w:hint="cs"/>
                <w:sz w:val="20"/>
                <w:szCs w:val="20"/>
                <w:rtl/>
              </w:rPr>
              <w:t>سابعاًً-</w:t>
            </w:r>
          </w:p>
        </w:tc>
        <w:tc>
          <w:tcPr>
            <w:tcW w:w="2107" w:type="dxa"/>
            <w:tcBorders>
              <w:bottom w:val="nil"/>
            </w:tcBorders>
          </w:tcPr>
          <w:p w:rsidR="005607AB" w:rsidRDefault="005607AB">
            <w:pPr>
              <w:spacing w:before="0" w:after="0"/>
              <w:jc w:val="both"/>
              <w:rPr>
                <w:rFonts w:hint="cs"/>
                <w:sz w:val="20"/>
                <w:szCs w:val="20"/>
                <w:rtl/>
              </w:rPr>
            </w:pPr>
            <w:r>
              <w:rPr>
                <w:rFonts w:hint="cs"/>
                <w:sz w:val="20"/>
                <w:szCs w:val="20"/>
                <w:rtl/>
              </w:rPr>
              <w:t>مقاطعة تيرانا</w:t>
            </w:r>
          </w:p>
        </w:tc>
        <w:tc>
          <w:tcPr>
            <w:tcW w:w="988" w:type="dxa"/>
            <w:tcBorders>
              <w:bottom w:val="nil"/>
            </w:tcBorders>
          </w:tcPr>
          <w:p w:rsidR="005607AB" w:rsidRDefault="005607AB">
            <w:pPr>
              <w:spacing w:before="0" w:after="0"/>
              <w:jc w:val="both"/>
              <w:rPr>
                <w:rFonts w:hint="cs"/>
                <w:sz w:val="20"/>
                <w:szCs w:val="20"/>
                <w:rtl/>
              </w:rPr>
            </w:pPr>
            <w:r>
              <w:rPr>
                <w:rFonts w:hint="cs"/>
                <w:sz w:val="20"/>
                <w:szCs w:val="20"/>
                <w:rtl/>
              </w:rPr>
              <w:t>448 2</w:t>
            </w:r>
          </w:p>
        </w:tc>
        <w:tc>
          <w:tcPr>
            <w:tcW w:w="632" w:type="dxa"/>
            <w:tcBorders>
              <w:bottom w:val="nil"/>
            </w:tcBorders>
          </w:tcPr>
          <w:p w:rsidR="005607AB" w:rsidRDefault="005607AB">
            <w:pPr>
              <w:spacing w:before="0" w:after="0"/>
              <w:jc w:val="both"/>
              <w:rPr>
                <w:rFonts w:hint="cs"/>
                <w:sz w:val="20"/>
                <w:szCs w:val="20"/>
                <w:rtl/>
              </w:rPr>
            </w:pPr>
            <w:r>
              <w:rPr>
                <w:rFonts w:hint="cs"/>
                <w:sz w:val="20"/>
                <w:szCs w:val="20"/>
                <w:rtl/>
              </w:rPr>
              <w:t>صفر</w:t>
            </w:r>
          </w:p>
        </w:tc>
        <w:tc>
          <w:tcPr>
            <w:tcW w:w="966" w:type="dxa"/>
            <w:tcBorders>
              <w:bottom w:val="nil"/>
            </w:tcBorders>
          </w:tcPr>
          <w:p w:rsidR="005607AB" w:rsidRDefault="005607AB">
            <w:pPr>
              <w:spacing w:before="0" w:after="0"/>
              <w:jc w:val="both"/>
              <w:rPr>
                <w:rFonts w:hint="cs"/>
                <w:sz w:val="20"/>
                <w:szCs w:val="20"/>
                <w:rtl/>
              </w:rPr>
            </w:pPr>
            <w:r>
              <w:rPr>
                <w:rFonts w:hint="cs"/>
                <w:sz w:val="20"/>
                <w:szCs w:val="20"/>
                <w:rtl/>
              </w:rPr>
              <w:t>365 1</w:t>
            </w:r>
          </w:p>
        </w:tc>
        <w:tc>
          <w:tcPr>
            <w:tcW w:w="889" w:type="dxa"/>
            <w:tcBorders>
              <w:bottom w:val="nil"/>
            </w:tcBorders>
          </w:tcPr>
          <w:p w:rsidR="005607AB" w:rsidRDefault="005607AB">
            <w:pPr>
              <w:spacing w:before="0" w:after="0"/>
              <w:jc w:val="both"/>
              <w:rPr>
                <w:rFonts w:hint="cs"/>
                <w:sz w:val="20"/>
                <w:szCs w:val="20"/>
                <w:rtl/>
              </w:rPr>
            </w:pPr>
            <w:r>
              <w:rPr>
                <w:rFonts w:hint="cs"/>
                <w:sz w:val="20"/>
                <w:szCs w:val="20"/>
                <w:rtl/>
              </w:rPr>
              <w:t>صفر</w:t>
            </w:r>
          </w:p>
        </w:tc>
        <w:tc>
          <w:tcPr>
            <w:tcW w:w="706" w:type="dxa"/>
            <w:tcBorders>
              <w:bottom w:val="nil"/>
            </w:tcBorders>
          </w:tcPr>
          <w:p w:rsidR="005607AB" w:rsidRDefault="005607AB">
            <w:pPr>
              <w:spacing w:before="0" w:after="0"/>
              <w:jc w:val="both"/>
              <w:rPr>
                <w:rFonts w:hint="cs"/>
                <w:sz w:val="20"/>
                <w:szCs w:val="20"/>
                <w:rtl/>
              </w:rPr>
            </w:pPr>
            <w:r>
              <w:rPr>
                <w:rFonts w:hint="cs"/>
                <w:sz w:val="20"/>
                <w:szCs w:val="20"/>
                <w:rtl/>
              </w:rPr>
              <w:t>881</w:t>
            </w:r>
          </w:p>
        </w:tc>
        <w:tc>
          <w:tcPr>
            <w:tcW w:w="889" w:type="dxa"/>
            <w:tcBorders>
              <w:bottom w:val="nil"/>
            </w:tcBorders>
          </w:tcPr>
          <w:p w:rsidR="005607AB" w:rsidRDefault="005607AB">
            <w:pPr>
              <w:spacing w:before="0" w:after="0"/>
              <w:jc w:val="both"/>
              <w:rPr>
                <w:rFonts w:hint="cs"/>
                <w:sz w:val="20"/>
                <w:szCs w:val="20"/>
                <w:rtl/>
              </w:rPr>
            </w:pPr>
            <w:r>
              <w:rPr>
                <w:rFonts w:hint="cs"/>
                <w:sz w:val="20"/>
                <w:szCs w:val="20"/>
                <w:rtl/>
              </w:rPr>
              <w:t>صفر</w:t>
            </w:r>
          </w:p>
        </w:tc>
        <w:tc>
          <w:tcPr>
            <w:tcW w:w="876" w:type="dxa"/>
            <w:tcBorders>
              <w:bottom w:val="nil"/>
            </w:tcBorders>
          </w:tcPr>
          <w:p w:rsidR="005607AB" w:rsidRDefault="005607AB">
            <w:pPr>
              <w:spacing w:before="0" w:after="0"/>
              <w:jc w:val="both"/>
              <w:rPr>
                <w:rFonts w:hint="cs"/>
                <w:sz w:val="20"/>
                <w:szCs w:val="20"/>
                <w:rtl/>
              </w:rPr>
            </w:pPr>
            <w:r>
              <w:rPr>
                <w:rFonts w:hint="cs"/>
                <w:sz w:val="20"/>
                <w:szCs w:val="20"/>
                <w:rtl/>
              </w:rPr>
              <w:t>103</w:t>
            </w:r>
          </w:p>
        </w:tc>
        <w:tc>
          <w:tcPr>
            <w:tcW w:w="822" w:type="dxa"/>
            <w:tcBorders>
              <w:bottom w:val="nil"/>
            </w:tcBorders>
          </w:tcPr>
          <w:p w:rsidR="005607AB" w:rsidRDefault="005607AB">
            <w:pPr>
              <w:spacing w:before="0" w:after="0"/>
              <w:jc w:val="both"/>
              <w:rPr>
                <w:rFonts w:hint="cs"/>
                <w:sz w:val="20"/>
                <w:szCs w:val="20"/>
                <w:rtl/>
              </w:rPr>
            </w:pPr>
            <w:r>
              <w:rPr>
                <w:rFonts w:hint="cs"/>
                <w:sz w:val="20"/>
                <w:szCs w:val="20"/>
                <w:rtl/>
              </w:rPr>
              <w:t>صفر</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تيرانا</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448 2</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103</w:t>
            </w: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1</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r>
              <w:rPr>
                <w:rFonts w:hint="cs"/>
                <w:sz w:val="20"/>
                <w:szCs w:val="20"/>
                <w:rtl/>
              </w:rPr>
              <w:t>113</w:t>
            </w: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7</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2</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r>
              <w:rPr>
                <w:rFonts w:hint="cs"/>
                <w:sz w:val="20"/>
                <w:szCs w:val="20"/>
                <w:rtl/>
              </w:rPr>
              <w:t>132</w:t>
            </w: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269</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4</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3</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r>
              <w:rPr>
                <w:rFonts w:hint="cs"/>
                <w:sz w:val="20"/>
                <w:szCs w:val="20"/>
                <w:rtl/>
              </w:rPr>
              <w:t>95</w:t>
            </w: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4</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r>
              <w:rPr>
                <w:rFonts w:hint="cs"/>
                <w:sz w:val="20"/>
                <w:szCs w:val="20"/>
                <w:rtl/>
              </w:rPr>
              <w:t>116</w:t>
            </w: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6</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5</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r>
              <w:rPr>
                <w:rFonts w:hint="cs"/>
                <w:sz w:val="20"/>
                <w:szCs w:val="20"/>
                <w:rtl/>
              </w:rPr>
              <w:t>186</w:t>
            </w: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80</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7</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6</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r>
              <w:rPr>
                <w:rFonts w:hint="cs"/>
                <w:sz w:val="20"/>
                <w:szCs w:val="20"/>
                <w:rtl/>
              </w:rPr>
              <w:t>84</w:t>
            </w: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7</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r>
              <w:rPr>
                <w:rFonts w:hint="cs"/>
                <w:sz w:val="20"/>
                <w:szCs w:val="20"/>
                <w:rtl/>
              </w:rPr>
              <w:t>124</w:t>
            </w: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45</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9</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8</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r>
              <w:rPr>
                <w:rFonts w:hint="cs"/>
                <w:sz w:val="20"/>
                <w:szCs w:val="20"/>
                <w:rtl/>
              </w:rPr>
              <w:t>155</w:t>
            </w: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187</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tcBorders>
          </w:tcPr>
          <w:p w:rsidR="005607AB" w:rsidRDefault="005607AB">
            <w:pPr>
              <w:spacing w:before="0" w:after="0"/>
              <w:jc w:val="both"/>
              <w:rPr>
                <w:rFonts w:hint="cs"/>
                <w:sz w:val="20"/>
                <w:szCs w:val="20"/>
                <w:rtl/>
              </w:rPr>
            </w:pPr>
            <w:r>
              <w:rPr>
                <w:rFonts w:hint="cs"/>
                <w:sz w:val="20"/>
                <w:szCs w:val="20"/>
                <w:rtl/>
              </w:rPr>
              <w:t>10</w:t>
            </w:r>
          </w:p>
        </w:tc>
        <w:tc>
          <w:tcPr>
            <w:tcW w:w="2107" w:type="dxa"/>
            <w:tcBorders>
              <w:top w:val="nil"/>
            </w:tcBorders>
          </w:tcPr>
          <w:p w:rsidR="005607AB" w:rsidRDefault="005607AB">
            <w:pPr>
              <w:spacing w:before="0" w:after="0"/>
              <w:jc w:val="both"/>
              <w:rPr>
                <w:rFonts w:hint="cs"/>
                <w:sz w:val="20"/>
                <w:szCs w:val="20"/>
                <w:rtl/>
              </w:rPr>
            </w:pPr>
            <w:r>
              <w:rPr>
                <w:rFonts w:hint="cs"/>
                <w:sz w:val="20"/>
                <w:szCs w:val="20"/>
                <w:rtl/>
              </w:rPr>
              <w:t>الوحدة رقم 9</w:t>
            </w:r>
          </w:p>
        </w:tc>
        <w:tc>
          <w:tcPr>
            <w:tcW w:w="988" w:type="dxa"/>
            <w:tcBorders>
              <w:top w:val="nil"/>
            </w:tcBorders>
          </w:tcPr>
          <w:p w:rsidR="005607AB" w:rsidRDefault="005607AB">
            <w:pPr>
              <w:spacing w:before="0" w:after="0"/>
              <w:jc w:val="both"/>
              <w:rPr>
                <w:rFonts w:hint="cs"/>
                <w:sz w:val="20"/>
                <w:szCs w:val="20"/>
                <w:rtl/>
              </w:rPr>
            </w:pPr>
          </w:p>
        </w:tc>
        <w:tc>
          <w:tcPr>
            <w:tcW w:w="632" w:type="dxa"/>
            <w:tcBorders>
              <w:top w:val="nil"/>
            </w:tcBorders>
          </w:tcPr>
          <w:p w:rsidR="005607AB" w:rsidRDefault="005607AB">
            <w:pPr>
              <w:spacing w:before="0" w:after="0"/>
              <w:jc w:val="both"/>
              <w:rPr>
                <w:rFonts w:hint="cs"/>
                <w:sz w:val="20"/>
                <w:szCs w:val="20"/>
                <w:rtl/>
              </w:rPr>
            </w:pPr>
          </w:p>
        </w:tc>
        <w:tc>
          <w:tcPr>
            <w:tcW w:w="966" w:type="dxa"/>
            <w:tcBorders>
              <w:top w:val="nil"/>
            </w:tcBorders>
          </w:tcPr>
          <w:p w:rsidR="005607AB" w:rsidRDefault="005607AB">
            <w:pPr>
              <w:spacing w:before="0" w:after="0"/>
              <w:jc w:val="both"/>
              <w:rPr>
                <w:rFonts w:hint="cs"/>
                <w:sz w:val="20"/>
                <w:szCs w:val="20"/>
                <w:rtl/>
              </w:rPr>
            </w:pPr>
            <w:r>
              <w:rPr>
                <w:rFonts w:hint="cs"/>
                <w:sz w:val="20"/>
                <w:szCs w:val="20"/>
                <w:rtl/>
              </w:rPr>
              <w:t>145</w:t>
            </w:r>
          </w:p>
        </w:tc>
        <w:tc>
          <w:tcPr>
            <w:tcW w:w="889" w:type="dxa"/>
            <w:tcBorders>
              <w:top w:val="nil"/>
            </w:tcBorders>
          </w:tcPr>
          <w:p w:rsidR="005607AB" w:rsidRDefault="005607AB">
            <w:pPr>
              <w:spacing w:before="0" w:after="0"/>
              <w:jc w:val="both"/>
              <w:rPr>
                <w:rFonts w:hint="cs"/>
                <w:sz w:val="20"/>
                <w:szCs w:val="20"/>
                <w:rtl/>
              </w:rPr>
            </w:pPr>
          </w:p>
        </w:tc>
        <w:tc>
          <w:tcPr>
            <w:tcW w:w="706" w:type="dxa"/>
            <w:tcBorders>
              <w:top w:val="nil"/>
            </w:tcBorders>
          </w:tcPr>
          <w:p w:rsidR="005607AB" w:rsidRDefault="005607AB">
            <w:pPr>
              <w:spacing w:before="0" w:after="0"/>
              <w:jc w:val="both"/>
              <w:rPr>
                <w:rFonts w:hint="cs"/>
                <w:sz w:val="20"/>
                <w:szCs w:val="20"/>
                <w:rtl/>
              </w:rPr>
            </w:pPr>
            <w:r>
              <w:rPr>
                <w:rFonts w:hint="cs"/>
                <w:sz w:val="20"/>
                <w:szCs w:val="20"/>
                <w:rtl/>
              </w:rPr>
              <w:t>133</w:t>
            </w:r>
          </w:p>
        </w:tc>
        <w:tc>
          <w:tcPr>
            <w:tcW w:w="889" w:type="dxa"/>
            <w:tcBorders>
              <w:top w:val="nil"/>
            </w:tcBorders>
          </w:tcPr>
          <w:p w:rsidR="005607AB" w:rsidRDefault="005607AB">
            <w:pPr>
              <w:spacing w:before="0" w:after="0"/>
              <w:jc w:val="both"/>
              <w:rPr>
                <w:rFonts w:hint="cs"/>
                <w:sz w:val="20"/>
                <w:szCs w:val="20"/>
                <w:rtl/>
              </w:rPr>
            </w:pPr>
          </w:p>
        </w:tc>
        <w:tc>
          <w:tcPr>
            <w:tcW w:w="876" w:type="dxa"/>
            <w:tcBorders>
              <w:top w:val="nil"/>
            </w:tcBorders>
          </w:tcPr>
          <w:p w:rsidR="005607AB" w:rsidRDefault="005607AB">
            <w:pPr>
              <w:spacing w:before="0" w:after="0"/>
              <w:jc w:val="both"/>
              <w:rPr>
                <w:rFonts w:hint="cs"/>
                <w:sz w:val="20"/>
                <w:szCs w:val="20"/>
                <w:rtl/>
              </w:rPr>
            </w:pPr>
          </w:p>
        </w:tc>
        <w:tc>
          <w:tcPr>
            <w:tcW w:w="822" w:type="dxa"/>
            <w:tcBorders>
              <w:top w:val="nil"/>
            </w:tcBorders>
          </w:tcPr>
          <w:p w:rsidR="005607AB" w:rsidRDefault="005607AB">
            <w:pPr>
              <w:spacing w:before="0" w:after="0"/>
              <w:jc w:val="both"/>
              <w:rPr>
                <w:sz w:val="20"/>
                <w:szCs w:val="20"/>
                <w:rtl/>
              </w:rPr>
            </w:pPr>
          </w:p>
        </w:tc>
      </w:tr>
    </w:tbl>
    <w:p w:rsidR="00000000" w:rsidRDefault="005607AB">
      <w:pPr>
        <w:tabs>
          <w:tab w:val="left" w:pos="851"/>
        </w:tabs>
        <w:spacing w:before="0" w:line="380" w:lineRule="exact"/>
        <w:jc w:val="center"/>
        <w:rPr>
          <w:rFonts w:hint="cs"/>
          <w:b/>
          <w:bCs/>
          <w:sz w:val="32"/>
          <w:rtl/>
        </w:rPr>
      </w:pPr>
    </w:p>
    <w:p w:rsidR="00000000" w:rsidRDefault="005607AB">
      <w:pPr>
        <w:tabs>
          <w:tab w:val="left" w:pos="851"/>
        </w:tabs>
        <w:spacing w:before="0" w:line="380" w:lineRule="exact"/>
        <w:jc w:val="center"/>
        <w:rPr>
          <w:rFonts w:hint="cs"/>
          <w:b/>
          <w:bCs/>
          <w:i/>
          <w:iCs/>
          <w:szCs w:val="24"/>
          <w:rtl/>
        </w:rPr>
      </w:pPr>
      <w:r>
        <w:rPr>
          <w:rFonts w:hint="cs"/>
          <w:b/>
          <w:bCs/>
          <w:szCs w:val="24"/>
          <w:rtl/>
        </w:rPr>
        <w:t>الجدول 37 (</w:t>
      </w:r>
      <w:r>
        <w:rPr>
          <w:rFonts w:hint="cs"/>
          <w:b/>
          <w:bCs/>
          <w:i/>
          <w:iCs/>
          <w:szCs w:val="24"/>
          <w:rtl/>
        </w:rPr>
        <w:t>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3"/>
        <w:gridCol w:w="2045"/>
        <w:gridCol w:w="966"/>
        <w:gridCol w:w="778"/>
        <w:gridCol w:w="945"/>
        <w:gridCol w:w="884"/>
        <w:gridCol w:w="697"/>
        <w:gridCol w:w="884"/>
        <w:gridCol w:w="859"/>
        <w:gridCol w:w="819"/>
      </w:tblGrid>
      <w:tr w:rsidR="005607AB" w:rsidTr="005607AB">
        <w:tblPrEx>
          <w:tblCellMar>
            <w:top w:w="0" w:type="dxa"/>
            <w:bottom w:w="0" w:type="dxa"/>
          </w:tblCellMar>
        </w:tblPrEx>
        <w:trPr>
          <w:cantSplit/>
        </w:trPr>
        <w:tc>
          <w:tcPr>
            <w:tcW w:w="695" w:type="dxa"/>
            <w:tcBorders>
              <w:bottom w:val="nil"/>
            </w:tcBorders>
            <w:vAlign w:val="bottom"/>
          </w:tcPr>
          <w:p w:rsidR="005607AB" w:rsidRDefault="005607AB">
            <w:pPr>
              <w:spacing w:before="0" w:after="0"/>
              <w:jc w:val="center"/>
              <w:rPr>
                <w:rFonts w:hint="cs"/>
                <w:sz w:val="20"/>
                <w:szCs w:val="20"/>
              </w:rPr>
            </w:pPr>
            <w:r>
              <w:rPr>
                <w:rFonts w:hint="cs"/>
                <w:sz w:val="20"/>
                <w:szCs w:val="20"/>
                <w:rtl/>
              </w:rPr>
              <w:t>الرقم</w:t>
            </w:r>
          </w:p>
        </w:tc>
        <w:tc>
          <w:tcPr>
            <w:tcW w:w="2107" w:type="dxa"/>
            <w:tcBorders>
              <w:bottom w:val="nil"/>
            </w:tcBorders>
            <w:vAlign w:val="bottom"/>
          </w:tcPr>
          <w:p w:rsidR="005607AB" w:rsidRDefault="005607AB">
            <w:pPr>
              <w:tabs>
                <w:tab w:val="left" w:pos="851"/>
              </w:tabs>
              <w:spacing w:before="0" w:after="0"/>
              <w:jc w:val="center"/>
              <w:rPr>
                <w:spacing w:val="0"/>
                <w:sz w:val="20"/>
                <w:szCs w:val="20"/>
              </w:rPr>
            </w:pPr>
            <w:r>
              <w:rPr>
                <w:rFonts w:hint="cs"/>
                <w:spacing w:val="0"/>
                <w:sz w:val="20"/>
                <w:szCs w:val="20"/>
                <w:rtl/>
              </w:rPr>
              <w:t>الهيئات الحكومية المحلية</w:t>
            </w:r>
          </w:p>
        </w:tc>
        <w:tc>
          <w:tcPr>
            <w:tcW w:w="1620" w:type="dxa"/>
            <w:gridSpan w:val="2"/>
            <w:vAlign w:val="bottom"/>
          </w:tcPr>
          <w:p w:rsidR="005607AB" w:rsidRDefault="005607AB">
            <w:pPr>
              <w:spacing w:before="0" w:after="0"/>
              <w:jc w:val="center"/>
              <w:rPr>
                <w:sz w:val="20"/>
                <w:szCs w:val="20"/>
              </w:rPr>
            </w:pPr>
            <w:r>
              <w:rPr>
                <w:rFonts w:hint="cs"/>
                <w:spacing w:val="0"/>
                <w:sz w:val="20"/>
                <w:szCs w:val="20"/>
                <w:rtl/>
              </w:rPr>
              <w:t xml:space="preserve">عدد الأسر والأشخاص </w:t>
            </w:r>
            <w:r>
              <w:rPr>
                <w:spacing w:val="0"/>
                <w:sz w:val="20"/>
                <w:szCs w:val="20"/>
                <w:rtl/>
              </w:rPr>
              <w:br/>
            </w:r>
            <w:r>
              <w:rPr>
                <w:rFonts w:hint="cs"/>
                <w:spacing w:val="0"/>
                <w:sz w:val="20"/>
                <w:szCs w:val="20"/>
                <w:rtl/>
              </w:rPr>
              <w:t>بلا مسكـن، حسب الوحدات المحلية</w:t>
            </w:r>
          </w:p>
        </w:tc>
        <w:tc>
          <w:tcPr>
            <w:tcW w:w="1855"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بلا مسكـن (ممّن يبحثون عن</w:t>
            </w:r>
            <w:r>
              <w:rPr>
                <w:spacing w:val="0"/>
                <w:sz w:val="20"/>
                <w:szCs w:val="20"/>
                <w:rtl/>
              </w:rPr>
              <w:br/>
            </w:r>
            <w:r>
              <w:rPr>
                <w:rFonts w:hint="cs"/>
                <w:spacing w:val="0"/>
                <w:sz w:val="20"/>
                <w:szCs w:val="20"/>
                <w:rtl/>
              </w:rPr>
              <w:t>سكن أوسع)</w:t>
            </w:r>
          </w:p>
        </w:tc>
        <w:tc>
          <w:tcPr>
            <w:tcW w:w="1595" w:type="dxa"/>
            <w:gridSpan w:val="2"/>
            <w:vAlign w:val="bottom"/>
          </w:tcPr>
          <w:p w:rsidR="005607AB" w:rsidRDefault="005607AB">
            <w:pPr>
              <w:spacing w:before="0" w:after="0"/>
              <w:jc w:val="center"/>
              <w:rPr>
                <w:sz w:val="20"/>
                <w:szCs w:val="20"/>
              </w:rPr>
            </w:pPr>
            <w:r>
              <w:rPr>
                <w:rFonts w:hint="cs"/>
                <w:spacing w:val="0"/>
                <w:sz w:val="20"/>
                <w:szCs w:val="20"/>
                <w:rtl/>
              </w:rPr>
              <w:t>عدد الأسر التي تعيش في مبان غير مرخصة</w:t>
            </w:r>
          </w:p>
        </w:tc>
        <w:tc>
          <w:tcPr>
            <w:tcW w:w="1698"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علـى قوائم الانتظار للحصول على سكن</w:t>
            </w: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jc w:val="both"/>
              <w:rPr>
                <w:rFonts w:hint="cs"/>
                <w:sz w:val="20"/>
                <w:szCs w:val="20"/>
              </w:rPr>
            </w:pPr>
          </w:p>
        </w:tc>
        <w:tc>
          <w:tcPr>
            <w:tcW w:w="2107" w:type="dxa"/>
            <w:tcBorders>
              <w:top w:val="nil"/>
              <w:bottom w:val="single" w:sz="4" w:space="0" w:color="auto"/>
            </w:tcBorders>
          </w:tcPr>
          <w:p w:rsidR="005607AB" w:rsidRDefault="005607AB">
            <w:pPr>
              <w:spacing w:before="0" w:after="0"/>
              <w:jc w:val="both"/>
              <w:rPr>
                <w:rFonts w:hint="cs"/>
                <w:sz w:val="20"/>
                <w:szCs w:val="20"/>
              </w:rPr>
            </w:pPr>
          </w:p>
        </w:tc>
        <w:tc>
          <w:tcPr>
            <w:tcW w:w="988"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632"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966"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89"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706"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89"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876"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22"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r>
      <w:tr w:rsidR="005607AB" w:rsidTr="005607AB">
        <w:tblPrEx>
          <w:tblCellMar>
            <w:top w:w="0" w:type="dxa"/>
            <w:bottom w:w="0" w:type="dxa"/>
          </w:tblCellMar>
        </w:tblPrEx>
        <w:tc>
          <w:tcPr>
            <w:tcW w:w="695" w:type="dxa"/>
            <w:tcBorders>
              <w:bottom w:val="nil"/>
            </w:tcBorders>
          </w:tcPr>
          <w:p w:rsidR="005607AB" w:rsidRDefault="005607AB">
            <w:pPr>
              <w:spacing w:before="0" w:after="0"/>
              <w:jc w:val="both"/>
              <w:rPr>
                <w:rFonts w:hint="cs"/>
                <w:sz w:val="20"/>
                <w:szCs w:val="20"/>
                <w:rtl/>
              </w:rPr>
            </w:pPr>
            <w:r>
              <w:rPr>
                <w:rFonts w:hint="cs"/>
                <w:sz w:val="20"/>
                <w:szCs w:val="20"/>
                <w:rtl/>
              </w:rPr>
              <w:t>11</w:t>
            </w:r>
          </w:p>
        </w:tc>
        <w:tc>
          <w:tcPr>
            <w:tcW w:w="2107" w:type="dxa"/>
            <w:tcBorders>
              <w:bottom w:val="nil"/>
            </w:tcBorders>
          </w:tcPr>
          <w:p w:rsidR="005607AB" w:rsidRDefault="005607AB">
            <w:pPr>
              <w:spacing w:before="0" w:after="0"/>
              <w:jc w:val="both"/>
              <w:rPr>
                <w:rFonts w:hint="cs"/>
                <w:sz w:val="20"/>
                <w:szCs w:val="20"/>
                <w:rtl/>
              </w:rPr>
            </w:pPr>
            <w:r>
              <w:rPr>
                <w:rFonts w:hint="cs"/>
                <w:sz w:val="20"/>
                <w:szCs w:val="20"/>
                <w:rtl/>
              </w:rPr>
              <w:t>الوحدة رقم 10</w:t>
            </w:r>
          </w:p>
        </w:tc>
        <w:tc>
          <w:tcPr>
            <w:tcW w:w="988" w:type="dxa"/>
            <w:tcBorders>
              <w:bottom w:val="nil"/>
            </w:tcBorders>
          </w:tcPr>
          <w:p w:rsidR="005607AB" w:rsidRDefault="005607AB">
            <w:pPr>
              <w:spacing w:before="0" w:after="0"/>
              <w:jc w:val="both"/>
              <w:rPr>
                <w:rFonts w:hint="cs"/>
                <w:sz w:val="20"/>
                <w:szCs w:val="20"/>
              </w:rPr>
            </w:pPr>
          </w:p>
        </w:tc>
        <w:tc>
          <w:tcPr>
            <w:tcW w:w="632" w:type="dxa"/>
            <w:tcBorders>
              <w:bottom w:val="nil"/>
            </w:tcBorders>
          </w:tcPr>
          <w:p w:rsidR="005607AB" w:rsidRDefault="005607AB">
            <w:pPr>
              <w:spacing w:before="0" w:after="0"/>
              <w:jc w:val="both"/>
              <w:rPr>
                <w:rFonts w:hint="cs"/>
                <w:sz w:val="20"/>
                <w:szCs w:val="20"/>
              </w:rPr>
            </w:pPr>
          </w:p>
        </w:tc>
        <w:tc>
          <w:tcPr>
            <w:tcW w:w="966" w:type="dxa"/>
            <w:tcBorders>
              <w:bottom w:val="nil"/>
            </w:tcBorders>
          </w:tcPr>
          <w:p w:rsidR="005607AB" w:rsidRDefault="005607AB">
            <w:pPr>
              <w:spacing w:before="0" w:after="0"/>
              <w:jc w:val="both"/>
              <w:rPr>
                <w:rFonts w:hint="cs"/>
                <w:sz w:val="20"/>
                <w:szCs w:val="20"/>
              </w:rPr>
            </w:pPr>
            <w:r>
              <w:rPr>
                <w:rFonts w:hint="cs"/>
                <w:sz w:val="20"/>
                <w:szCs w:val="20"/>
                <w:rtl/>
              </w:rPr>
              <w:t>98</w:t>
            </w:r>
          </w:p>
        </w:tc>
        <w:tc>
          <w:tcPr>
            <w:tcW w:w="889" w:type="dxa"/>
            <w:tcBorders>
              <w:bottom w:val="nil"/>
            </w:tcBorders>
          </w:tcPr>
          <w:p w:rsidR="005607AB" w:rsidRDefault="005607AB">
            <w:pPr>
              <w:spacing w:before="0" w:after="0"/>
              <w:jc w:val="both"/>
              <w:rPr>
                <w:rFonts w:hint="cs"/>
                <w:sz w:val="20"/>
                <w:szCs w:val="20"/>
              </w:rPr>
            </w:pPr>
          </w:p>
        </w:tc>
        <w:tc>
          <w:tcPr>
            <w:tcW w:w="706" w:type="dxa"/>
            <w:tcBorders>
              <w:bottom w:val="nil"/>
            </w:tcBorders>
          </w:tcPr>
          <w:p w:rsidR="005607AB" w:rsidRDefault="005607AB">
            <w:pPr>
              <w:spacing w:before="0" w:after="0"/>
              <w:jc w:val="both"/>
              <w:rPr>
                <w:rFonts w:hint="cs"/>
                <w:sz w:val="20"/>
                <w:szCs w:val="20"/>
              </w:rPr>
            </w:pPr>
            <w:r>
              <w:rPr>
                <w:rFonts w:hint="cs"/>
                <w:sz w:val="20"/>
                <w:szCs w:val="20"/>
                <w:rtl/>
              </w:rPr>
              <w:t>151</w:t>
            </w:r>
          </w:p>
        </w:tc>
        <w:tc>
          <w:tcPr>
            <w:tcW w:w="889" w:type="dxa"/>
            <w:tcBorders>
              <w:bottom w:val="nil"/>
            </w:tcBorders>
          </w:tcPr>
          <w:p w:rsidR="005607AB" w:rsidRDefault="005607AB">
            <w:pPr>
              <w:spacing w:before="0" w:after="0"/>
              <w:jc w:val="both"/>
              <w:rPr>
                <w:rFonts w:hint="cs"/>
                <w:sz w:val="20"/>
                <w:szCs w:val="20"/>
              </w:rPr>
            </w:pPr>
          </w:p>
        </w:tc>
        <w:tc>
          <w:tcPr>
            <w:tcW w:w="876" w:type="dxa"/>
            <w:tcBorders>
              <w:bottom w:val="nil"/>
            </w:tcBorders>
          </w:tcPr>
          <w:p w:rsidR="005607AB" w:rsidRDefault="005607AB">
            <w:pPr>
              <w:spacing w:before="0" w:after="0"/>
              <w:jc w:val="both"/>
              <w:rPr>
                <w:rFonts w:hint="cs"/>
                <w:sz w:val="20"/>
                <w:szCs w:val="20"/>
              </w:rPr>
            </w:pPr>
          </w:p>
        </w:tc>
        <w:tc>
          <w:tcPr>
            <w:tcW w:w="822" w:type="dxa"/>
            <w:tcBorders>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الوحدة رقم 11</w:t>
            </w:r>
          </w:p>
        </w:tc>
        <w:tc>
          <w:tcPr>
            <w:tcW w:w="988" w:type="dxa"/>
            <w:tcBorders>
              <w:top w:val="nil"/>
              <w:bottom w:val="nil"/>
            </w:tcBorders>
          </w:tcPr>
          <w:p w:rsidR="005607AB" w:rsidRDefault="005607AB">
            <w:pPr>
              <w:spacing w:before="0" w:after="0"/>
              <w:jc w:val="both"/>
              <w:rPr>
                <w:rFonts w:hint="cs"/>
                <w:sz w:val="20"/>
                <w:szCs w:val="20"/>
              </w:rPr>
            </w:pPr>
          </w:p>
        </w:tc>
        <w:tc>
          <w:tcPr>
            <w:tcW w:w="632" w:type="dxa"/>
            <w:tcBorders>
              <w:top w:val="nil"/>
              <w:bottom w:val="nil"/>
            </w:tcBorders>
          </w:tcPr>
          <w:p w:rsidR="005607AB" w:rsidRDefault="005607AB">
            <w:pPr>
              <w:spacing w:before="0" w:after="0"/>
              <w:jc w:val="both"/>
              <w:rPr>
                <w:rFonts w:hint="cs"/>
                <w:sz w:val="20"/>
                <w:szCs w:val="20"/>
              </w:rPr>
            </w:pPr>
          </w:p>
        </w:tc>
        <w:tc>
          <w:tcPr>
            <w:tcW w:w="966" w:type="dxa"/>
            <w:tcBorders>
              <w:top w:val="nil"/>
              <w:bottom w:val="nil"/>
            </w:tcBorders>
          </w:tcPr>
          <w:p w:rsidR="005607AB" w:rsidRDefault="005607AB">
            <w:pPr>
              <w:spacing w:before="0" w:after="0"/>
              <w:jc w:val="both"/>
              <w:rPr>
                <w:rFonts w:hint="cs"/>
                <w:sz w:val="20"/>
                <w:szCs w:val="20"/>
              </w:rPr>
            </w:pPr>
            <w:r>
              <w:rPr>
                <w:rFonts w:hint="cs"/>
                <w:sz w:val="20"/>
                <w:szCs w:val="20"/>
                <w:rtl/>
              </w:rPr>
              <w:t>117</w:t>
            </w:r>
          </w:p>
        </w:tc>
        <w:tc>
          <w:tcPr>
            <w:tcW w:w="889" w:type="dxa"/>
            <w:tcBorders>
              <w:top w:val="nil"/>
              <w:bottom w:val="nil"/>
            </w:tcBorders>
          </w:tcPr>
          <w:p w:rsidR="005607AB" w:rsidRDefault="005607AB">
            <w:pPr>
              <w:spacing w:before="0" w:after="0"/>
              <w:jc w:val="both"/>
              <w:rPr>
                <w:rFonts w:hint="cs"/>
                <w:sz w:val="20"/>
                <w:szCs w:val="20"/>
              </w:rPr>
            </w:pPr>
          </w:p>
        </w:tc>
        <w:tc>
          <w:tcPr>
            <w:tcW w:w="706" w:type="dxa"/>
            <w:tcBorders>
              <w:top w:val="nil"/>
              <w:bottom w:val="nil"/>
            </w:tcBorders>
          </w:tcPr>
          <w:p w:rsidR="005607AB" w:rsidRDefault="005607AB">
            <w:pPr>
              <w:spacing w:before="0" w:after="0"/>
              <w:jc w:val="both"/>
              <w:rPr>
                <w:rFonts w:hint="cs"/>
                <w:sz w:val="20"/>
                <w:szCs w:val="20"/>
              </w:rPr>
            </w:pPr>
          </w:p>
        </w:tc>
        <w:tc>
          <w:tcPr>
            <w:tcW w:w="889" w:type="dxa"/>
            <w:tcBorders>
              <w:top w:val="nil"/>
              <w:bottom w:val="nil"/>
            </w:tcBorders>
          </w:tcPr>
          <w:p w:rsidR="005607AB" w:rsidRDefault="005607AB">
            <w:pPr>
              <w:spacing w:before="0" w:after="0"/>
              <w:jc w:val="both"/>
              <w:rPr>
                <w:rFonts w:hint="cs"/>
                <w:sz w:val="20"/>
                <w:szCs w:val="20"/>
              </w:rPr>
            </w:pPr>
          </w:p>
        </w:tc>
        <w:tc>
          <w:tcPr>
            <w:tcW w:w="876"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شينغجير غج</w:t>
            </w:r>
          </w:p>
        </w:tc>
        <w:tc>
          <w:tcPr>
            <w:tcW w:w="988" w:type="dxa"/>
            <w:tcBorders>
              <w:top w:val="nil"/>
              <w:bottom w:val="nil"/>
            </w:tcBorders>
          </w:tcPr>
          <w:p w:rsidR="005607AB" w:rsidRDefault="005607AB">
            <w:pPr>
              <w:spacing w:before="0" w:after="0"/>
              <w:jc w:val="both"/>
              <w:rPr>
                <w:rFonts w:hint="cs"/>
                <w:sz w:val="20"/>
                <w:szCs w:val="20"/>
              </w:rPr>
            </w:pPr>
          </w:p>
        </w:tc>
        <w:tc>
          <w:tcPr>
            <w:tcW w:w="632" w:type="dxa"/>
            <w:tcBorders>
              <w:top w:val="nil"/>
              <w:bottom w:val="nil"/>
            </w:tcBorders>
          </w:tcPr>
          <w:p w:rsidR="005607AB" w:rsidRDefault="005607AB">
            <w:pPr>
              <w:spacing w:before="0" w:after="0"/>
              <w:jc w:val="both"/>
              <w:rPr>
                <w:rFonts w:hint="cs"/>
                <w:sz w:val="20"/>
                <w:szCs w:val="20"/>
              </w:rPr>
            </w:pPr>
            <w:r>
              <w:rPr>
                <w:rFonts w:hint="cs"/>
                <w:sz w:val="20"/>
                <w:szCs w:val="20"/>
                <w:rtl/>
              </w:rPr>
              <w:t>6</w:t>
            </w: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Pr>
            </w:pPr>
          </w:p>
        </w:tc>
        <w:tc>
          <w:tcPr>
            <w:tcW w:w="889" w:type="dxa"/>
            <w:tcBorders>
              <w:top w:val="nil"/>
              <w:bottom w:val="nil"/>
            </w:tcBorders>
          </w:tcPr>
          <w:p w:rsidR="005607AB" w:rsidRDefault="005607AB">
            <w:pPr>
              <w:spacing w:before="0" w:after="0"/>
              <w:jc w:val="both"/>
              <w:rPr>
                <w:rFonts w:hint="cs"/>
                <w:sz w:val="20"/>
                <w:szCs w:val="20"/>
              </w:rPr>
            </w:pPr>
            <w:r>
              <w:rPr>
                <w:rFonts w:hint="cs"/>
                <w:sz w:val="20"/>
                <w:szCs w:val="20"/>
                <w:rtl/>
              </w:rPr>
              <w:t>2</w:t>
            </w:r>
          </w:p>
        </w:tc>
        <w:tc>
          <w:tcPr>
            <w:tcW w:w="876"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14</w:t>
            </w:r>
          </w:p>
        </w:tc>
        <w:tc>
          <w:tcPr>
            <w:tcW w:w="2107"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ج. سينيج (كافاج)</w:t>
            </w:r>
          </w:p>
        </w:tc>
        <w:tc>
          <w:tcPr>
            <w:tcW w:w="988"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10</w:t>
            </w:r>
          </w:p>
        </w:tc>
        <w:tc>
          <w:tcPr>
            <w:tcW w:w="632" w:type="dxa"/>
            <w:tcBorders>
              <w:top w:val="nil"/>
              <w:bottom w:val="single" w:sz="4" w:space="0" w:color="auto"/>
            </w:tcBorders>
          </w:tcPr>
          <w:p w:rsidR="005607AB" w:rsidRDefault="005607AB">
            <w:pPr>
              <w:spacing w:before="0" w:after="0"/>
              <w:jc w:val="both"/>
              <w:rPr>
                <w:rFonts w:hint="cs"/>
                <w:sz w:val="20"/>
                <w:szCs w:val="20"/>
              </w:rPr>
            </w:pPr>
          </w:p>
        </w:tc>
        <w:tc>
          <w:tcPr>
            <w:tcW w:w="966" w:type="dxa"/>
            <w:tcBorders>
              <w:top w:val="nil"/>
              <w:bottom w:val="single" w:sz="4" w:space="0" w:color="auto"/>
            </w:tcBorders>
          </w:tcPr>
          <w:p w:rsidR="005607AB" w:rsidRDefault="005607AB">
            <w:pPr>
              <w:spacing w:before="0" w:after="0"/>
              <w:jc w:val="both"/>
              <w:rPr>
                <w:rFonts w:hint="cs"/>
                <w:sz w:val="20"/>
                <w:szCs w:val="20"/>
                <w:rtl/>
              </w:rPr>
            </w:pPr>
          </w:p>
        </w:tc>
        <w:tc>
          <w:tcPr>
            <w:tcW w:w="889" w:type="dxa"/>
            <w:tcBorders>
              <w:top w:val="nil"/>
              <w:bottom w:val="single" w:sz="4" w:space="0" w:color="auto"/>
            </w:tcBorders>
          </w:tcPr>
          <w:p w:rsidR="005607AB" w:rsidRDefault="005607AB">
            <w:pPr>
              <w:spacing w:before="0" w:after="0"/>
              <w:jc w:val="both"/>
              <w:rPr>
                <w:rFonts w:hint="cs"/>
                <w:sz w:val="20"/>
                <w:szCs w:val="20"/>
                <w:rtl/>
              </w:rPr>
            </w:pPr>
          </w:p>
        </w:tc>
        <w:tc>
          <w:tcPr>
            <w:tcW w:w="706" w:type="dxa"/>
            <w:tcBorders>
              <w:top w:val="nil"/>
              <w:bottom w:val="single" w:sz="4" w:space="0" w:color="auto"/>
            </w:tcBorders>
          </w:tcPr>
          <w:p w:rsidR="005607AB" w:rsidRDefault="005607AB">
            <w:pPr>
              <w:spacing w:before="0" w:after="0"/>
              <w:jc w:val="both"/>
              <w:rPr>
                <w:rFonts w:hint="cs"/>
                <w:sz w:val="20"/>
                <w:szCs w:val="20"/>
                <w:rtl/>
              </w:rPr>
            </w:pPr>
          </w:p>
        </w:tc>
        <w:tc>
          <w:tcPr>
            <w:tcW w:w="889" w:type="dxa"/>
            <w:tcBorders>
              <w:top w:val="nil"/>
              <w:bottom w:val="single" w:sz="4" w:space="0" w:color="auto"/>
            </w:tcBorders>
          </w:tcPr>
          <w:p w:rsidR="005607AB" w:rsidRDefault="005607AB">
            <w:pPr>
              <w:spacing w:before="0" w:after="0"/>
              <w:jc w:val="both"/>
              <w:rPr>
                <w:rFonts w:hint="cs"/>
                <w:sz w:val="20"/>
                <w:szCs w:val="20"/>
              </w:rPr>
            </w:pPr>
            <w:r>
              <w:rPr>
                <w:rFonts w:hint="cs"/>
                <w:sz w:val="20"/>
                <w:szCs w:val="20"/>
                <w:rtl/>
              </w:rPr>
              <w:t>13</w:t>
            </w:r>
          </w:p>
        </w:tc>
        <w:tc>
          <w:tcPr>
            <w:tcW w:w="876" w:type="dxa"/>
            <w:tcBorders>
              <w:top w:val="nil"/>
              <w:bottom w:val="single" w:sz="4" w:space="0" w:color="auto"/>
            </w:tcBorders>
          </w:tcPr>
          <w:p w:rsidR="005607AB" w:rsidRDefault="005607AB">
            <w:pPr>
              <w:spacing w:before="0" w:after="0"/>
              <w:jc w:val="both"/>
              <w:rPr>
                <w:rFonts w:hint="cs"/>
                <w:sz w:val="20"/>
                <w:szCs w:val="20"/>
              </w:rPr>
            </w:pPr>
          </w:p>
        </w:tc>
        <w:tc>
          <w:tcPr>
            <w:tcW w:w="822" w:type="dxa"/>
            <w:tcBorders>
              <w:top w:val="nil"/>
              <w:bottom w:val="single" w:sz="4" w:space="0" w:color="auto"/>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ثامناً-</w:t>
            </w:r>
          </w:p>
        </w:tc>
        <w:tc>
          <w:tcPr>
            <w:tcW w:w="2107"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منطقة كورت</w:t>
            </w:r>
          </w:p>
        </w:tc>
        <w:tc>
          <w:tcPr>
            <w:tcW w:w="988"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738 3</w:t>
            </w:r>
          </w:p>
        </w:tc>
        <w:tc>
          <w:tcPr>
            <w:tcW w:w="632"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164 2</w:t>
            </w:r>
          </w:p>
        </w:tc>
        <w:tc>
          <w:tcPr>
            <w:tcW w:w="966"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8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706"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465</w:t>
            </w:r>
          </w:p>
        </w:tc>
        <w:tc>
          <w:tcPr>
            <w:tcW w:w="889" w:type="dxa"/>
            <w:tcBorders>
              <w:top w:val="single" w:sz="4" w:space="0" w:color="auto"/>
              <w:bottom w:val="nil"/>
            </w:tcBorders>
          </w:tcPr>
          <w:p w:rsidR="005607AB" w:rsidRDefault="005607AB">
            <w:pPr>
              <w:spacing w:before="0" w:after="0"/>
              <w:jc w:val="both"/>
              <w:rPr>
                <w:rFonts w:hint="cs"/>
                <w:sz w:val="20"/>
                <w:szCs w:val="20"/>
              </w:rPr>
            </w:pPr>
            <w:r>
              <w:rPr>
                <w:rFonts w:hint="cs"/>
                <w:sz w:val="20"/>
                <w:szCs w:val="20"/>
                <w:rtl/>
              </w:rPr>
              <w:t>صفر</w:t>
            </w:r>
          </w:p>
        </w:tc>
        <w:tc>
          <w:tcPr>
            <w:tcW w:w="876" w:type="dxa"/>
            <w:tcBorders>
              <w:top w:val="single" w:sz="4" w:space="0" w:color="auto"/>
              <w:bottom w:val="nil"/>
            </w:tcBorders>
          </w:tcPr>
          <w:p w:rsidR="005607AB" w:rsidRDefault="005607AB">
            <w:pPr>
              <w:spacing w:before="0" w:after="0"/>
              <w:jc w:val="both"/>
              <w:rPr>
                <w:rFonts w:hint="cs"/>
                <w:sz w:val="20"/>
                <w:szCs w:val="20"/>
              </w:rPr>
            </w:pPr>
            <w:r>
              <w:rPr>
                <w:rFonts w:hint="cs"/>
                <w:sz w:val="20"/>
                <w:szCs w:val="20"/>
                <w:rtl/>
              </w:rPr>
              <w:t>861 3</w:t>
            </w:r>
          </w:p>
        </w:tc>
        <w:tc>
          <w:tcPr>
            <w:tcW w:w="822" w:type="dxa"/>
            <w:tcBorders>
              <w:top w:val="single" w:sz="4" w:space="0" w:color="auto"/>
              <w:bottom w:val="nil"/>
            </w:tcBorders>
          </w:tcPr>
          <w:p w:rsidR="005607AB" w:rsidRDefault="005607AB">
            <w:pPr>
              <w:spacing w:before="0" w:after="0"/>
              <w:jc w:val="both"/>
              <w:rPr>
                <w:rFonts w:hint="cs"/>
                <w:sz w:val="20"/>
                <w:szCs w:val="20"/>
              </w:rPr>
            </w:pPr>
            <w:r>
              <w:rPr>
                <w:rFonts w:hint="cs"/>
                <w:sz w:val="20"/>
                <w:szCs w:val="20"/>
                <w:rtl/>
              </w:rPr>
              <w:t>صفر</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كورت</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820 2</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410</w:t>
            </w:r>
          </w:p>
        </w:tc>
        <w:tc>
          <w:tcPr>
            <w:tcW w:w="889" w:type="dxa"/>
            <w:tcBorders>
              <w:top w:val="nil"/>
              <w:bottom w:val="nil"/>
            </w:tcBorders>
          </w:tcPr>
          <w:p w:rsidR="005607AB" w:rsidRDefault="005607AB">
            <w:pPr>
              <w:spacing w:before="0" w:after="0"/>
              <w:jc w:val="both"/>
              <w:rPr>
                <w:rFonts w:hint="cs"/>
                <w:sz w:val="20"/>
                <w:szCs w:val="20"/>
              </w:rPr>
            </w:pPr>
          </w:p>
        </w:tc>
        <w:tc>
          <w:tcPr>
            <w:tcW w:w="876" w:type="dxa"/>
            <w:tcBorders>
              <w:top w:val="nil"/>
              <w:bottom w:val="nil"/>
            </w:tcBorders>
          </w:tcPr>
          <w:p w:rsidR="005607AB" w:rsidRDefault="005607AB">
            <w:pPr>
              <w:spacing w:before="0" w:after="0"/>
              <w:jc w:val="both"/>
              <w:rPr>
                <w:rFonts w:hint="cs"/>
                <w:sz w:val="20"/>
                <w:szCs w:val="20"/>
              </w:rPr>
            </w:pPr>
            <w:r>
              <w:rPr>
                <w:rFonts w:hint="cs"/>
                <w:sz w:val="20"/>
                <w:szCs w:val="20"/>
                <w:rtl/>
              </w:rPr>
              <w:t>820 2</w:t>
            </w: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بوغراديك</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453</w:t>
            </w:r>
          </w:p>
        </w:tc>
        <w:tc>
          <w:tcPr>
            <w:tcW w:w="632" w:type="dxa"/>
            <w:tcBorders>
              <w:top w:val="nil"/>
              <w:bottom w:val="nil"/>
            </w:tcBorders>
          </w:tcPr>
          <w:p w:rsidR="005607AB" w:rsidRDefault="005607AB">
            <w:pPr>
              <w:spacing w:before="0" w:after="0"/>
              <w:jc w:val="both"/>
              <w:rPr>
                <w:rFonts w:hint="cs"/>
                <w:sz w:val="20"/>
                <w:szCs w:val="20"/>
                <w:rtl/>
              </w:rPr>
            </w:pPr>
            <w:r>
              <w:rPr>
                <w:rFonts w:hint="cs"/>
                <w:sz w:val="20"/>
                <w:szCs w:val="20"/>
                <w:rtl/>
              </w:rPr>
              <w:t>812 1</w:t>
            </w: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Pr>
            </w:pPr>
            <w:r>
              <w:rPr>
                <w:rFonts w:hint="cs"/>
                <w:sz w:val="20"/>
                <w:szCs w:val="20"/>
                <w:rtl/>
              </w:rPr>
              <w:t>453</w:t>
            </w: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إيرسيك</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245</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214</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4</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بيليشت</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120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15</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ماليق</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88</w:t>
            </w:r>
          </w:p>
        </w:tc>
        <w:tc>
          <w:tcPr>
            <w:tcW w:w="632" w:type="dxa"/>
            <w:tcBorders>
              <w:top w:val="nil"/>
              <w:bottom w:val="nil"/>
            </w:tcBorders>
          </w:tcPr>
          <w:p w:rsidR="005607AB" w:rsidRDefault="005607AB">
            <w:pPr>
              <w:spacing w:before="0" w:after="0"/>
              <w:jc w:val="both"/>
              <w:rPr>
                <w:rFonts w:hint="cs"/>
                <w:sz w:val="20"/>
                <w:szCs w:val="20"/>
                <w:rtl/>
              </w:rPr>
            </w:pPr>
            <w:r>
              <w:rPr>
                <w:rFonts w:hint="cs"/>
                <w:sz w:val="20"/>
                <w:szCs w:val="20"/>
                <w:rtl/>
              </w:rPr>
              <w:t>352</w:t>
            </w: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40</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352</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6</w:t>
            </w:r>
          </w:p>
        </w:tc>
        <w:tc>
          <w:tcPr>
            <w:tcW w:w="2107"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م. ليسكوفيك</w:t>
            </w:r>
          </w:p>
        </w:tc>
        <w:tc>
          <w:tcPr>
            <w:tcW w:w="988"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12</w:t>
            </w:r>
          </w:p>
        </w:tc>
        <w:tc>
          <w:tcPr>
            <w:tcW w:w="632" w:type="dxa"/>
            <w:tcBorders>
              <w:top w:val="nil"/>
              <w:bottom w:val="single" w:sz="4" w:space="0" w:color="auto"/>
            </w:tcBorders>
          </w:tcPr>
          <w:p w:rsidR="005607AB" w:rsidRDefault="005607AB">
            <w:pPr>
              <w:spacing w:before="0" w:after="0"/>
              <w:jc w:val="both"/>
              <w:rPr>
                <w:rFonts w:hint="cs"/>
                <w:sz w:val="20"/>
                <w:szCs w:val="20"/>
                <w:rtl/>
              </w:rPr>
            </w:pPr>
          </w:p>
        </w:tc>
        <w:tc>
          <w:tcPr>
            <w:tcW w:w="966" w:type="dxa"/>
            <w:tcBorders>
              <w:top w:val="nil"/>
              <w:bottom w:val="single" w:sz="4" w:space="0" w:color="auto"/>
            </w:tcBorders>
          </w:tcPr>
          <w:p w:rsidR="005607AB" w:rsidRDefault="005607AB">
            <w:pPr>
              <w:spacing w:before="0" w:after="0"/>
              <w:jc w:val="both"/>
              <w:rPr>
                <w:rFonts w:hint="cs"/>
                <w:sz w:val="20"/>
                <w:szCs w:val="20"/>
                <w:rtl/>
              </w:rPr>
            </w:pPr>
          </w:p>
        </w:tc>
        <w:tc>
          <w:tcPr>
            <w:tcW w:w="889" w:type="dxa"/>
            <w:tcBorders>
              <w:top w:val="nil"/>
              <w:bottom w:val="single" w:sz="4" w:space="0" w:color="auto"/>
            </w:tcBorders>
          </w:tcPr>
          <w:p w:rsidR="005607AB" w:rsidRDefault="005607AB">
            <w:pPr>
              <w:spacing w:before="0" w:after="0"/>
              <w:jc w:val="both"/>
              <w:rPr>
                <w:rFonts w:hint="cs"/>
                <w:sz w:val="20"/>
                <w:szCs w:val="20"/>
                <w:rtl/>
              </w:rPr>
            </w:pPr>
          </w:p>
        </w:tc>
        <w:tc>
          <w:tcPr>
            <w:tcW w:w="706" w:type="dxa"/>
            <w:tcBorders>
              <w:top w:val="nil"/>
              <w:bottom w:val="single" w:sz="4" w:space="0" w:color="auto"/>
            </w:tcBorders>
          </w:tcPr>
          <w:p w:rsidR="005607AB" w:rsidRDefault="005607AB">
            <w:pPr>
              <w:spacing w:before="0" w:after="0"/>
              <w:jc w:val="both"/>
              <w:rPr>
                <w:rFonts w:hint="cs"/>
                <w:sz w:val="20"/>
                <w:szCs w:val="20"/>
                <w:rtl/>
              </w:rPr>
            </w:pPr>
          </w:p>
        </w:tc>
        <w:tc>
          <w:tcPr>
            <w:tcW w:w="889" w:type="dxa"/>
            <w:tcBorders>
              <w:top w:val="nil"/>
              <w:bottom w:val="single" w:sz="4" w:space="0" w:color="auto"/>
            </w:tcBorders>
          </w:tcPr>
          <w:p w:rsidR="005607AB" w:rsidRDefault="005607AB">
            <w:pPr>
              <w:spacing w:before="0" w:after="0"/>
              <w:jc w:val="both"/>
              <w:rPr>
                <w:rFonts w:hint="cs"/>
                <w:sz w:val="20"/>
                <w:szCs w:val="20"/>
                <w:rtl/>
              </w:rPr>
            </w:pPr>
          </w:p>
        </w:tc>
        <w:tc>
          <w:tcPr>
            <w:tcW w:w="876"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12</w:t>
            </w:r>
          </w:p>
        </w:tc>
        <w:tc>
          <w:tcPr>
            <w:tcW w:w="822" w:type="dxa"/>
            <w:tcBorders>
              <w:top w:val="nil"/>
              <w:bottom w:val="single" w:sz="4" w:space="0" w:color="auto"/>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تاسعاً-</w:t>
            </w:r>
          </w:p>
        </w:tc>
        <w:tc>
          <w:tcPr>
            <w:tcW w:w="2107"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منطقة دورس</w:t>
            </w:r>
          </w:p>
        </w:tc>
        <w:tc>
          <w:tcPr>
            <w:tcW w:w="988"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70</w:t>
            </w:r>
            <w:r>
              <w:rPr>
                <w:rFonts w:hint="cs"/>
                <w:spacing w:val="0"/>
                <w:sz w:val="20"/>
                <w:szCs w:val="20"/>
                <w:rtl/>
              </w:rPr>
              <w:t>0 10</w:t>
            </w:r>
          </w:p>
        </w:tc>
        <w:tc>
          <w:tcPr>
            <w:tcW w:w="632"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صقر</w:t>
            </w:r>
          </w:p>
        </w:tc>
        <w:tc>
          <w:tcPr>
            <w:tcW w:w="966"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8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706"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244 6</w:t>
            </w:r>
          </w:p>
        </w:tc>
        <w:tc>
          <w:tcPr>
            <w:tcW w:w="88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76"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310 9</w:t>
            </w:r>
          </w:p>
        </w:tc>
        <w:tc>
          <w:tcPr>
            <w:tcW w:w="822"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دورس</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260 8</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482 1</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370 8</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شيجاك</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302</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142</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18</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سوكث</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250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470</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4</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مانز</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24</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96</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120</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راشبول</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90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6</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غزافزوتاج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120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89</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87</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7</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كاتوند إي ري</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250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187</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20</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غجيبالاج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478</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731</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9</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ماميناس</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14</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304</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27</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إيشيم</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107</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14</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11</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كروج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456</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65</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589</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فوش - كروج</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157</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870</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نيكيل</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86</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483</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نيكيل</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86</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483</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14</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بوبق</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6</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15</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ثومان</w:t>
            </w:r>
          </w:p>
        </w:tc>
        <w:tc>
          <w:tcPr>
            <w:tcW w:w="988" w:type="dxa"/>
            <w:tcBorders>
              <w:top w:val="nil"/>
              <w:bottom w:val="nil"/>
            </w:tcBorders>
          </w:tcPr>
          <w:p w:rsidR="005607AB" w:rsidRDefault="005607AB">
            <w:pPr>
              <w:spacing w:before="0" w:after="0"/>
              <w:jc w:val="both"/>
              <w:rPr>
                <w:rFonts w:hint="cs"/>
                <w:sz w:val="20"/>
                <w:szCs w:val="20"/>
                <w:rtl/>
              </w:rPr>
            </w:pPr>
            <w:r>
              <w:rPr>
                <w:rFonts w:hint="cs"/>
                <w:sz w:val="20"/>
                <w:szCs w:val="20"/>
                <w:rtl/>
              </w:rPr>
              <w:t>200</w:t>
            </w:r>
          </w:p>
        </w:tc>
        <w:tc>
          <w:tcPr>
            <w:tcW w:w="632" w:type="dxa"/>
            <w:tcBorders>
              <w:top w:val="nil"/>
              <w:bottom w:val="nil"/>
            </w:tcBorders>
          </w:tcPr>
          <w:p w:rsidR="005607AB" w:rsidRDefault="005607AB">
            <w:pPr>
              <w:spacing w:before="0" w:after="0"/>
              <w:jc w:val="both"/>
              <w:rPr>
                <w:rFonts w:hint="cs"/>
                <w:sz w:val="20"/>
                <w:szCs w:val="20"/>
                <w:rtl/>
              </w:rPr>
            </w:pP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r>
              <w:rPr>
                <w:rFonts w:hint="cs"/>
                <w:sz w:val="20"/>
                <w:szCs w:val="20"/>
                <w:rtl/>
              </w:rPr>
              <w:t>200 1</w:t>
            </w: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r>
              <w:rPr>
                <w:rFonts w:hint="cs"/>
                <w:sz w:val="20"/>
                <w:szCs w:val="20"/>
                <w:rtl/>
              </w:rPr>
              <w:t>50</w:t>
            </w: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16</w:t>
            </w:r>
          </w:p>
        </w:tc>
        <w:tc>
          <w:tcPr>
            <w:tcW w:w="2107"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ج. كودهي</w:t>
            </w:r>
          </w:p>
        </w:tc>
        <w:tc>
          <w:tcPr>
            <w:tcW w:w="988"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2</w:t>
            </w:r>
          </w:p>
        </w:tc>
        <w:tc>
          <w:tcPr>
            <w:tcW w:w="632" w:type="dxa"/>
            <w:tcBorders>
              <w:top w:val="nil"/>
              <w:bottom w:val="single" w:sz="4" w:space="0" w:color="auto"/>
            </w:tcBorders>
          </w:tcPr>
          <w:p w:rsidR="005607AB" w:rsidRDefault="005607AB">
            <w:pPr>
              <w:spacing w:before="0" w:after="0"/>
              <w:jc w:val="both"/>
              <w:rPr>
                <w:rFonts w:hint="cs"/>
                <w:sz w:val="20"/>
                <w:szCs w:val="20"/>
                <w:rtl/>
              </w:rPr>
            </w:pPr>
          </w:p>
        </w:tc>
        <w:tc>
          <w:tcPr>
            <w:tcW w:w="966" w:type="dxa"/>
            <w:tcBorders>
              <w:top w:val="nil"/>
              <w:bottom w:val="single" w:sz="4" w:space="0" w:color="auto"/>
            </w:tcBorders>
          </w:tcPr>
          <w:p w:rsidR="005607AB" w:rsidRDefault="005607AB">
            <w:pPr>
              <w:spacing w:before="0" w:after="0"/>
              <w:jc w:val="both"/>
              <w:rPr>
                <w:rFonts w:hint="cs"/>
                <w:sz w:val="20"/>
                <w:szCs w:val="20"/>
                <w:rtl/>
              </w:rPr>
            </w:pPr>
          </w:p>
        </w:tc>
        <w:tc>
          <w:tcPr>
            <w:tcW w:w="889" w:type="dxa"/>
            <w:tcBorders>
              <w:top w:val="nil"/>
              <w:bottom w:val="single" w:sz="4" w:space="0" w:color="auto"/>
            </w:tcBorders>
          </w:tcPr>
          <w:p w:rsidR="005607AB" w:rsidRDefault="005607AB">
            <w:pPr>
              <w:spacing w:before="0" w:after="0"/>
              <w:jc w:val="both"/>
              <w:rPr>
                <w:rFonts w:hint="cs"/>
                <w:sz w:val="20"/>
                <w:szCs w:val="20"/>
                <w:rtl/>
              </w:rPr>
            </w:pPr>
          </w:p>
        </w:tc>
        <w:tc>
          <w:tcPr>
            <w:tcW w:w="706" w:type="dxa"/>
            <w:tcBorders>
              <w:top w:val="nil"/>
              <w:bottom w:val="single" w:sz="4" w:space="0" w:color="auto"/>
            </w:tcBorders>
          </w:tcPr>
          <w:p w:rsidR="005607AB" w:rsidRDefault="005607AB">
            <w:pPr>
              <w:spacing w:before="0" w:after="0"/>
              <w:jc w:val="both"/>
              <w:rPr>
                <w:rFonts w:hint="cs"/>
                <w:sz w:val="20"/>
                <w:szCs w:val="20"/>
                <w:rtl/>
              </w:rPr>
            </w:pPr>
          </w:p>
        </w:tc>
        <w:tc>
          <w:tcPr>
            <w:tcW w:w="889" w:type="dxa"/>
            <w:tcBorders>
              <w:top w:val="nil"/>
              <w:bottom w:val="single" w:sz="4" w:space="0" w:color="auto"/>
            </w:tcBorders>
          </w:tcPr>
          <w:p w:rsidR="005607AB" w:rsidRDefault="005607AB">
            <w:pPr>
              <w:spacing w:before="0" w:after="0"/>
              <w:jc w:val="both"/>
              <w:rPr>
                <w:rFonts w:hint="cs"/>
                <w:sz w:val="20"/>
                <w:szCs w:val="20"/>
                <w:rtl/>
              </w:rPr>
            </w:pPr>
          </w:p>
        </w:tc>
        <w:tc>
          <w:tcPr>
            <w:tcW w:w="876"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7</w:t>
            </w:r>
          </w:p>
        </w:tc>
        <w:tc>
          <w:tcPr>
            <w:tcW w:w="822" w:type="dxa"/>
            <w:tcBorders>
              <w:top w:val="nil"/>
              <w:bottom w:val="single" w:sz="4" w:space="0" w:color="auto"/>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عاشراً-</w:t>
            </w:r>
          </w:p>
        </w:tc>
        <w:tc>
          <w:tcPr>
            <w:tcW w:w="2107"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منطقة فلور</w:t>
            </w:r>
          </w:p>
        </w:tc>
        <w:tc>
          <w:tcPr>
            <w:tcW w:w="988"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632"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216 8</w:t>
            </w:r>
          </w:p>
        </w:tc>
        <w:tc>
          <w:tcPr>
            <w:tcW w:w="966"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8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706"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8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602 2</w:t>
            </w:r>
          </w:p>
        </w:tc>
        <w:tc>
          <w:tcPr>
            <w:tcW w:w="876"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22"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314 7</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فلور</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r>
              <w:rPr>
                <w:rFonts w:hint="cs"/>
                <w:sz w:val="20"/>
                <w:szCs w:val="20"/>
                <w:rtl/>
              </w:rPr>
              <w:t>168 4</w:t>
            </w: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r>
              <w:rPr>
                <w:rFonts w:hint="cs"/>
                <w:sz w:val="20"/>
                <w:szCs w:val="20"/>
                <w:rtl/>
              </w:rPr>
              <w:t>168 4</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هيمار</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r>
              <w:rPr>
                <w:rFonts w:hint="cs"/>
                <w:sz w:val="20"/>
                <w:szCs w:val="20"/>
                <w:rtl/>
              </w:rPr>
              <w:t>17</w:t>
            </w: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r>
              <w:rPr>
                <w:rFonts w:hint="cs"/>
                <w:sz w:val="20"/>
                <w:szCs w:val="20"/>
                <w:rtl/>
              </w:rPr>
              <w:t>50</w:t>
            </w: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r>
              <w:rPr>
                <w:rFonts w:hint="cs"/>
                <w:sz w:val="20"/>
                <w:szCs w:val="20"/>
                <w:rtl/>
              </w:rPr>
              <w:t>34</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أوريكوم</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r>
              <w:rPr>
                <w:rFonts w:hint="cs"/>
                <w:sz w:val="20"/>
                <w:szCs w:val="20"/>
                <w:rtl/>
              </w:rPr>
              <w:t>340</w:t>
            </w: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r>
              <w:rPr>
                <w:rFonts w:hint="cs"/>
                <w:sz w:val="20"/>
                <w:szCs w:val="20"/>
                <w:rtl/>
              </w:rPr>
              <w:t>430</w:t>
            </w: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r>
              <w:rPr>
                <w:rFonts w:hint="cs"/>
                <w:sz w:val="20"/>
                <w:szCs w:val="20"/>
                <w:rtl/>
              </w:rPr>
              <w:t>41</w:t>
            </w: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4</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م. سيلينيس</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r>
              <w:rPr>
                <w:rFonts w:hint="cs"/>
                <w:sz w:val="20"/>
                <w:szCs w:val="20"/>
                <w:rtl/>
              </w:rPr>
              <w:t>147</w:t>
            </w: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r>
              <w:rPr>
                <w:rFonts w:hint="cs"/>
                <w:sz w:val="20"/>
                <w:szCs w:val="20"/>
                <w:rtl/>
              </w:rPr>
              <w:t>40</w:t>
            </w: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2107" w:type="dxa"/>
            <w:tcBorders>
              <w:top w:val="nil"/>
              <w:bottom w:val="nil"/>
            </w:tcBorders>
          </w:tcPr>
          <w:p w:rsidR="005607AB" w:rsidRDefault="005607AB">
            <w:pPr>
              <w:spacing w:before="0" w:after="0"/>
              <w:jc w:val="both"/>
              <w:rPr>
                <w:rFonts w:hint="cs"/>
                <w:sz w:val="20"/>
                <w:szCs w:val="20"/>
                <w:rtl/>
              </w:rPr>
            </w:pPr>
            <w:r>
              <w:rPr>
                <w:rFonts w:hint="cs"/>
                <w:sz w:val="20"/>
                <w:szCs w:val="20"/>
                <w:rtl/>
              </w:rPr>
              <w:t>ج. قيندر</w:t>
            </w:r>
          </w:p>
        </w:tc>
        <w:tc>
          <w:tcPr>
            <w:tcW w:w="988" w:type="dxa"/>
            <w:tcBorders>
              <w:top w:val="nil"/>
              <w:bottom w:val="nil"/>
            </w:tcBorders>
          </w:tcPr>
          <w:p w:rsidR="005607AB" w:rsidRDefault="005607AB">
            <w:pPr>
              <w:spacing w:before="0" w:after="0"/>
              <w:jc w:val="both"/>
              <w:rPr>
                <w:rFonts w:hint="cs"/>
                <w:sz w:val="20"/>
                <w:szCs w:val="20"/>
                <w:rtl/>
              </w:rPr>
            </w:pPr>
          </w:p>
        </w:tc>
        <w:tc>
          <w:tcPr>
            <w:tcW w:w="632" w:type="dxa"/>
            <w:tcBorders>
              <w:top w:val="nil"/>
              <w:bottom w:val="nil"/>
            </w:tcBorders>
          </w:tcPr>
          <w:p w:rsidR="005607AB" w:rsidRDefault="005607AB">
            <w:pPr>
              <w:spacing w:before="0" w:after="0"/>
              <w:jc w:val="both"/>
              <w:rPr>
                <w:rFonts w:hint="cs"/>
                <w:sz w:val="20"/>
                <w:szCs w:val="20"/>
                <w:rtl/>
              </w:rPr>
            </w:pPr>
            <w:r>
              <w:rPr>
                <w:rFonts w:hint="cs"/>
                <w:sz w:val="20"/>
                <w:szCs w:val="20"/>
                <w:rtl/>
              </w:rPr>
              <w:t>70</w:t>
            </w:r>
          </w:p>
        </w:tc>
        <w:tc>
          <w:tcPr>
            <w:tcW w:w="96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p>
        </w:tc>
        <w:tc>
          <w:tcPr>
            <w:tcW w:w="706" w:type="dxa"/>
            <w:tcBorders>
              <w:top w:val="nil"/>
              <w:bottom w:val="nil"/>
            </w:tcBorders>
          </w:tcPr>
          <w:p w:rsidR="005607AB" w:rsidRDefault="005607AB">
            <w:pPr>
              <w:spacing w:before="0" w:after="0"/>
              <w:jc w:val="both"/>
              <w:rPr>
                <w:rFonts w:hint="cs"/>
                <w:sz w:val="20"/>
                <w:szCs w:val="20"/>
                <w:rtl/>
              </w:rPr>
            </w:pPr>
          </w:p>
        </w:tc>
        <w:tc>
          <w:tcPr>
            <w:tcW w:w="889" w:type="dxa"/>
            <w:tcBorders>
              <w:top w:val="nil"/>
              <w:bottom w:val="nil"/>
            </w:tcBorders>
          </w:tcPr>
          <w:p w:rsidR="005607AB" w:rsidRDefault="005607AB">
            <w:pPr>
              <w:spacing w:before="0" w:after="0"/>
              <w:jc w:val="both"/>
              <w:rPr>
                <w:rFonts w:hint="cs"/>
                <w:sz w:val="20"/>
                <w:szCs w:val="20"/>
                <w:rtl/>
              </w:rPr>
            </w:pPr>
            <w:r>
              <w:rPr>
                <w:rFonts w:hint="cs"/>
                <w:sz w:val="20"/>
                <w:szCs w:val="20"/>
                <w:rtl/>
              </w:rPr>
              <w:t>40</w:t>
            </w:r>
          </w:p>
        </w:tc>
        <w:tc>
          <w:tcPr>
            <w:tcW w:w="876"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r>
      <w:tr w:rsidR="005607AB" w:rsidTr="005607AB">
        <w:tblPrEx>
          <w:tblCellMar>
            <w:top w:w="0" w:type="dxa"/>
            <w:bottom w:w="0" w:type="dxa"/>
          </w:tblCellMar>
        </w:tblPrEx>
        <w:tc>
          <w:tcPr>
            <w:tcW w:w="695" w:type="dxa"/>
            <w:tcBorders>
              <w:top w:val="nil"/>
            </w:tcBorders>
          </w:tcPr>
          <w:p w:rsidR="005607AB" w:rsidRDefault="005607AB">
            <w:pPr>
              <w:spacing w:before="0" w:after="0"/>
              <w:jc w:val="both"/>
              <w:rPr>
                <w:rFonts w:hint="cs"/>
                <w:sz w:val="20"/>
                <w:szCs w:val="20"/>
                <w:rtl/>
              </w:rPr>
            </w:pPr>
            <w:r>
              <w:rPr>
                <w:rFonts w:hint="cs"/>
                <w:sz w:val="20"/>
                <w:szCs w:val="20"/>
                <w:rtl/>
              </w:rPr>
              <w:t>6</w:t>
            </w:r>
          </w:p>
        </w:tc>
        <w:tc>
          <w:tcPr>
            <w:tcW w:w="2107" w:type="dxa"/>
            <w:tcBorders>
              <w:top w:val="nil"/>
            </w:tcBorders>
          </w:tcPr>
          <w:p w:rsidR="005607AB" w:rsidRDefault="005607AB">
            <w:pPr>
              <w:spacing w:before="0" w:after="0"/>
              <w:jc w:val="both"/>
              <w:rPr>
                <w:rFonts w:hint="cs"/>
                <w:sz w:val="20"/>
                <w:szCs w:val="20"/>
                <w:rtl/>
              </w:rPr>
            </w:pPr>
            <w:r>
              <w:rPr>
                <w:rFonts w:hint="cs"/>
                <w:sz w:val="20"/>
                <w:szCs w:val="20"/>
                <w:rtl/>
              </w:rPr>
              <w:t>ج. نوفوسيل</w:t>
            </w:r>
          </w:p>
        </w:tc>
        <w:tc>
          <w:tcPr>
            <w:tcW w:w="988" w:type="dxa"/>
            <w:tcBorders>
              <w:top w:val="nil"/>
            </w:tcBorders>
          </w:tcPr>
          <w:p w:rsidR="005607AB" w:rsidRDefault="005607AB">
            <w:pPr>
              <w:spacing w:before="0" w:after="0"/>
              <w:jc w:val="both"/>
              <w:rPr>
                <w:rFonts w:hint="cs"/>
                <w:sz w:val="20"/>
                <w:szCs w:val="20"/>
                <w:rtl/>
              </w:rPr>
            </w:pPr>
          </w:p>
        </w:tc>
        <w:tc>
          <w:tcPr>
            <w:tcW w:w="632" w:type="dxa"/>
            <w:tcBorders>
              <w:top w:val="nil"/>
            </w:tcBorders>
          </w:tcPr>
          <w:p w:rsidR="005607AB" w:rsidRDefault="005607AB">
            <w:pPr>
              <w:spacing w:before="0" w:after="0"/>
              <w:jc w:val="both"/>
              <w:rPr>
                <w:rFonts w:hint="cs"/>
                <w:sz w:val="20"/>
                <w:szCs w:val="20"/>
                <w:rtl/>
              </w:rPr>
            </w:pPr>
            <w:r>
              <w:rPr>
                <w:rFonts w:hint="cs"/>
                <w:sz w:val="20"/>
                <w:szCs w:val="20"/>
                <w:rtl/>
              </w:rPr>
              <w:t>11</w:t>
            </w:r>
          </w:p>
        </w:tc>
        <w:tc>
          <w:tcPr>
            <w:tcW w:w="966" w:type="dxa"/>
            <w:tcBorders>
              <w:top w:val="nil"/>
            </w:tcBorders>
          </w:tcPr>
          <w:p w:rsidR="005607AB" w:rsidRDefault="005607AB">
            <w:pPr>
              <w:spacing w:before="0" w:after="0"/>
              <w:jc w:val="both"/>
              <w:rPr>
                <w:rFonts w:hint="cs"/>
                <w:sz w:val="20"/>
                <w:szCs w:val="20"/>
                <w:rtl/>
              </w:rPr>
            </w:pPr>
          </w:p>
        </w:tc>
        <w:tc>
          <w:tcPr>
            <w:tcW w:w="889" w:type="dxa"/>
            <w:tcBorders>
              <w:top w:val="nil"/>
            </w:tcBorders>
          </w:tcPr>
          <w:p w:rsidR="005607AB" w:rsidRDefault="005607AB">
            <w:pPr>
              <w:spacing w:before="0" w:after="0"/>
              <w:jc w:val="both"/>
              <w:rPr>
                <w:rFonts w:hint="cs"/>
                <w:sz w:val="20"/>
                <w:szCs w:val="20"/>
                <w:rtl/>
              </w:rPr>
            </w:pPr>
          </w:p>
        </w:tc>
        <w:tc>
          <w:tcPr>
            <w:tcW w:w="706" w:type="dxa"/>
            <w:tcBorders>
              <w:top w:val="nil"/>
            </w:tcBorders>
          </w:tcPr>
          <w:p w:rsidR="005607AB" w:rsidRDefault="005607AB">
            <w:pPr>
              <w:spacing w:before="0" w:after="0"/>
              <w:jc w:val="both"/>
              <w:rPr>
                <w:rFonts w:hint="cs"/>
                <w:sz w:val="20"/>
                <w:szCs w:val="20"/>
                <w:rtl/>
              </w:rPr>
            </w:pPr>
          </w:p>
        </w:tc>
        <w:tc>
          <w:tcPr>
            <w:tcW w:w="889" w:type="dxa"/>
            <w:tcBorders>
              <w:top w:val="nil"/>
            </w:tcBorders>
          </w:tcPr>
          <w:p w:rsidR="005607AB" w:rsidRDefault="005607AB">
            <w:pPr>
              <w:spacing w:before="0" w:after="0"/>
              <w:jc w:val="both"/>
              <w:rPr>
                <w:rFonts w:hint="cs"/>
                <w:sz w:val="20"/>
                <w:szCs w:val="20"/>
                <w:rtl/>
              </w:rPr>
            </w:pPr>
            <w:r>
              <w:rPr>
                <w:rFonts w:hint="cs"/>
                <w:sz w:val="20"/>
                <w:szCs w:val="20"/>
                <w:rtl/>
              </w:rPr>
              <w:t>15</w:t>
            </w:r>
          </w:p>
        </w:tc>
        <w:tc>
          <w:tcPr>
            <w:tcW w:w="876" w:type="dxa"/>
            <w:tcBorders>
              <w:top w:val="nil"/>
            </w:tcBorders>
          </w:tcPr>
          <w:p w:rsidR="005607AB" w:rsidRDefault="005607AB">
            <w:pPr>
              <w:spacing w:before="0" w:after="0"/>
              <w:jc w:val="both"/>
              <w:rPr>
                <w:rFonts w:hint="cs"/>
                <w:sz w:val="20"/>
                <w:szCs w:val="20"/>
                <w:rtl/>
              </w:rPr>
            </w:pPr>
          </w:p>
        </w:tc>
        <w:tc>
          <w:tcPr>
            <w:tcW w:w="822" w:type="dxa"/>
            <w:tcBorders>
              <w:top w:val="nil"/>
            </w:tcBorders>
          </w:tcPr>
          <w:p w:rsidR="005607AB" w:rsidRDefault="005607AB">
            <w:pPr>
              <w:spacing w:before="0" w:after="0"/>
              <w:jc w:val="both"/>
              <w:rPr>
                <w:rFonts w:hint="cs"/>
                <w:sz w:val="20"/>
                <w:szCs w:val="20"/>
                <w:rtl/>
              </w:rPr>
            </w:pPr>
            <w:r>
              <w:rPr>
                <w:rFonts w:hint="cs"/>
                <w:sz w:val="20"/>
                <w:szCs w:val="20"/>
                <w:rtl/>
              </w:rPr>
              <w:t>11</w:t>
            </w:r>
          </w:p>
        </w:tc>
      </w:tr>
    </w:tbl>
    <w:p w:rsidR="00000000" w:rsidRDefault="005607AB">
      <w:pPr>
        <w:tabs>
          <w:tab w:val="left" w:pos="851"/>
        </w:tabs>
        <w:spacing w:before="0" w:line="380" w:lineRule="exact"/>
        <w:jc w:val="center"/>
        <w:rPr>
          <w:b/>
          <w:bCs/>
          <w:sz w:val="32"/>
          <w:rtl/>
        </w:rPr>
      </w:pPr>
    </w:p>
    <w:p w:rsidR="00000000" w:rsidRDefault="005607AB">
      <w:pPr>
        <w:tabs>
          <w:tab w:val="left" w:pos="851"/>
        </w:tabs>
        <w:spacing w:before="0" w:line="380" w:lineRule="exact"/>
        <w:jc w:val="center"/>
        <w:rPr>
          <w:rFonts w:hint="cs"/>
          <w:b/>
          <w:bCs/>
          <w:i/>
          <w:iCs/>
          <w:szCs w:val="24"/>
          <w:rtl/>
        </w:rPr>
      </w:pPr>
      <w:r>
        <w:rPr>
          <w:b/>
          <w:bCs/>
          <w:sz w:val="32"/>
          <w:rtl/>
        </w:rPr>
        <w:br w:type="page"/>
      </w:r>
      <w:r>
        <w:rPr>
          <w:rFonts w:hint="cs"/>
          <w:b/>
          <w:bCs/>
          <w:szCs w:val="24"/>
          <w:rtl/>
        </w:rPr>
        <w:t xml:space="preserve">الجدول </w:t>
      </w:r>
      <w:r>
        <w:rPr>
          <w:rFonts w:hint="cs"/>
          <w:b/>
          <w:bCs/>
          <w:szCs w:val="24"/>
          <w:rtl/>
        </w:rPr>
        <w:t>37 (</w:t>
      </w:r>
      <w:r>
        <w:rPr>
          <w:rFonts w:hint="cs"/>
          <w:b/>
          <w:bCs/>
          <w:i/>
          <w:iCs/>
          <w:szCs w:val="24"/>
          <w:rtl/>
        </w:rPr>
        <w:t>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1"/>
        <w:gridCol w:w="1759"/>
        <w:gridCol w:w="782"/>
        <w:gridCol w:w="961"/>
        <w:gridCol w:w="944"/>
        <w:gridCol w:w="884"/>
        <w:gridCol w:w="697"/>
        <w:gridCol w:w="884"/>
        <w:gridCol w:w="859"/>
        <w:gridCol w:w="819"/>
      </w:tblGrid>
      <w:tr w:rsidR="005607AB" w:rsidTr="005607AB">
        <w:tblPrEx>
          <w:tblCellMar>
            <w:top w:w="0" w:type="dxa"/>
            <w:bottom w:w="0" w:type="dxa"/>
          </w:tblCellMar>
        </w:tblPrEx>
        <w:trPr>
          <w:cantSplit/>
        </w:trPr>
        <w:tc>
          <w:tcPr>
            <w:tcW w:w="981" w:type="dxa"/>
            <w:tcBorders>
              <w:bottom w:val="nil"/>
            </w:tcBorders>
            <w:vAlign w:val="bottom"/>
          </w:tcPr>
          <w:p w:rsidR="005607AB" w:rsidRDefault="005607AB">
            <w:pPr>
              <w:spacing w:before="0" w:after="0"/>
              <w:jc w:val="center"/>
              <w:rPr>
                <w:rFonts w:hint="cs"/>
                <w:sz w:val="20"/>
                <w:szCs w:val="20"/>
              </w:rPr>
            </w:pPr>
            <w:r>
              <w:rPr>
                <w:rFonts w:hint="cs"/>
                <w:sz w:val="20"/>
                <w:szCs w:val="20"/>
                <w:rtl/>
              </w:rPr>
              <w:t>الرقم</w:t>
            </w:r>
          </w:p>
        </w:tc>
        <w:tc>
          <w:tcPr>
            <w:tcW w:w="1759" w:type="dxa"/>
            <w:tcBorders>
              <w:bottom w:val="nil"/>
            </w:tcBorders>
            <w:vAlign w:val="bottom"/>
          </w:tcPr>
          <w:p w:rsidR="005607AB" w:rsidRDefault="005607AB">
            <w:pPr>
              <w:tabs>
                <w:tab w:val="left" w:pos="851"/>
              </w:tabs>
              <w:spacing w:before="0" w:after="0"/>
              <w:jc w:val="center"/>
              <w:rPr>
                <w:spacing w:val="0"/>
                <w:sz w:val="20"/>
                <w:szCs w:val="20"/>
              </w:rPr>
            </w:pPr>
            <w:r>
              <w:rPr>
                <w:rFonts w:hint="cs"/>
                <w:spacing w:val="0"/>
                <w:sz w:val="20"/>
                <w:szCs w:val="20"/>
                <w:rtl/>
              </w:rPr>
              <w:t>الهيئات الحكومية المحلية</w:t>
            </w:r>
          </w:p>
        </w:tc>
        <w:tc>
          <w:tcPr>
            <w:tcW w:w="1743"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w:t>
            </w:r>
            <w:r>
              <w:rPr>
                <w:spacing w:val="0"/>
                <w:sz w:val="20"/>
                <w:szCs w:val="20"/>
                <w:rtl/>
              </w:rPr>
              <w:br/>
            </w:r>
            <w:r>
              <w:rPr>
                <w:rFonts w:hint="cs"/>
                <w:spacing w:val="0"/>
                <w:sz w:val="20"/>
                <w:szCs w:val="20"/>
                <w:rtl/>
              </w:rPr>
              <w:t>بلا مسكـن، حـسب الوحدات المحلية</w:t>
            </w:r>
          </w:p>
        </w:tc>
        <w:tc>
          <w:tcPr>
            <w:tcW w:w="1828"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بلا مسكن (ممّن يبحثون عن</w:t>
            </w:r>
            <w:r>
              <w:rPr>
                <w:spacing w:val="0"/>
                <w:sz w:val="20"/>
                <w:szCs w:val="20"/>
                <w:rtl/>
              </w:rPr>
              <w:br/>
            </w:r>
            <w:r>
              <w:rPr>
                <w:rFonts w:hint="cs"/>
                <w:spacing w:val="0"/>
                <w:sz w:val="20"/>
                <w:szCs w:val="20"/>
                <w:rtl/>
              </w:rPr>
              <w:t xml:space="preserve"> مسكن أوسع)</w:t>
            </w:r>
          </w:p>
        </w:tc>
        <w:tc>
          <w:tcPr>
            <w:tcW w:w="1581" w:type="dxa"/>
            <w:gridSpan w:val="2"/>
            <w:vAlign w:val="bottom"/>
          </w:tcPr>
          <w:p w:rsidR="005607AB" w:rsidRDefault="005607AB">
            <w:pPr>
              <w:spacing w:before="0" w:after="0"/>
              <w:jc w:val="center"/>
              <w:rPr>
                <w:sz w:val="20"/>
                <w:szCs w:val="20"/>
              </w:rPr>
            </w:pPr>
            <w:r>
              <w:rPr>
                <w:rFonts w:hint="cs"/>
                <w:spacing w:val="0"/>
                <w:sz w:val="20"/>
                <w:szCs w:val="20"/>
                <w:rtl/>
              </w:rPr>
              <w:t>عدد الأسر التي تعيش في مبان غير مرخصة</w:t>
            </w:r>
          </w:p>
        </w:tc>
        <w:tc>
          <w:tcPr>
            <w:tcW w:w="1678"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علـى قوائم الانتظار للحصول على سكن</w:t>
            </w:r>
          </w:p>
        </w:tc>
      </w:tr>
      <w:tr w:rsidR="005607AB" w:rsidTr="005607AB">
        <w:tblPrEx>
          <w:tblCellMar>
            <w:top w:w="0" w:type="dxa"/>
            <w:bottom w:w="0" w:type="dxa"/>
          </w:tblCellMar>
        </w:tblPrEx>
        <w:tc>
          <w:tcPr>
            <w:tcW w:w="981" w:type="dxa"/>
            <w:tcBorders>
              <w:top w:val="nil"/>
              <w:bottom w:val="single" w:sz="4" w:space="0" w:color="auto"/>
            </w:tcBorders>
          </w:tcPr>
          <w:p w:rsidR="005607AB" w:rsidRDefault="005607AB">
            <w:pPr>
              <w:spacing w:before="0" w:after="0"/>
              <w:jc w:val="both"/>
              <w:rPr>
                <w:rFonts w:hint="cs"/>
                <w:sz w:val="20"/>
                <w:szCs w:val="20"/>
              </w:rPr>
            </w:pPr>
          </w:p>
        </w:tc>
        <w:tc>
          <w:tcPr>
            <w:tcW w:w="1759" w:type="dxa"/>
            <w:tcBorders>
              <w:top w:val="nil"/>
              <w:bottom w:val="single" w:sz="4" w:space="0" w:color="auto"/>
            </w:tcBorders>
          </w:tcPr>
          <w:p w:rsidR="005607AB" w:rsidRDefault="005607AB">
            <w:pPr>
              <w:spacing w:before="0" w:after="0"/>
              <w:jc w:val="both"/>
              <w:rPr>
                <w:rFonts w:hint="cs"/>
                <w:sz w:val="20"/>
                <w:szCs w:val="20"/>
              </w:rPr>
            </w:pPr>
          </w:p>
        </w:tc>
        <w:tc>
          <w:tcPr>
            <w:tcW w:w="782"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961"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944"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84"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697"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84"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859"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19"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r>
      <w:tr w:rsidR="005607AB" w:rsidTr="005607AB">
        <w:tblPrEx>
          <w:tblCellMar>
            <w:top w:w="0" w:type="dxa"/>
            <w:bottom w:w="0" w:type="dxa"/>
          </w:tblCellMar>
        </w:tblPrEx>
        <w:tc>
          <w:tcPr>
            <w:tcW w:w="981" w:type="dxa"/>
            <w:tcBorders>
              <w:bottom w:val="nil"/>
            </w:tcBorders>
          </w:tcPr>
          <w:p w:rsidR="005607AB" w:rsidRDefault="005607AB">
            <w:pPr>
              <w:spacing w:before="0" w:after="0"/>
              <w:jc w:val="both"/>
              <w:rPr>
                <w:rFonts w:hint="cs"/>
                <w:sz w:val="20"/>
                <w:szCs w:val="20"/>
                <w:rtl/>
              </w:rPr>
            </w:pPr>
            <w:r>
              <w:rPr>
                <w:rFonts w:hint="cs"/>
                <w:sz w:val="20"/>
                <w:szCs w:val="20"/>
                <w:rtl/>
              </w:rPr>
              <w:t>7</w:t>
            </w:r>
          </w:p>
        </w:tc>
        <w:tc>
          <w:tcPr>
            <w:tcW w:w="1759" w:type="dxa"/>
            <w:tcBorders>
              <w:bottom w:val="nil"/>
            </w:tcBorders>
          </w:tcPr>
          <w:p w:rsidR="005607AB" w:rsidRDefault="005607AB">
            <w:pPr>
              <w:spacing w:before="0" w:after="0"/>
              <w:jc w:val="both"/>
              <w:rPr>
                <w:rFonts w:hint="cs"/>
                <w:sz w:val="20"/>
                <w:szCs w:val="20"/>
                <w:rtl/>
              </w:rPr>
            </w:pPr>
            <w:r>
              <w:rPr>
                <w:rFonts w:hint="cs"/>
                <w:sz w:val="20"/>
                <w:szCs w:val="20"/>
                <w:rtl/>
              </w:rPr>
              <w:t>ج. شوشيس</w:t>
            </w:r>
          </w:p>
        </w:tc>
        <w:tc>
          <w:tcPr>
            <w:tcW w:w="782" w:type="dxa"/>
            <w:tcBorders>
              <w:bottom w:val="nil"/>
            </w:tcBorders>
          </w:tcPr>
          <w:p w:rsidR="005607AB" w:rsidRDefault="005607AB">
            <w:pPr>
              <w:spacing w:before="0" w:after="0"/>
              <w:jc w:val="both"/>
              <w:rPr>
                <w:rFonts w:hint="cs"/>
                <w:sz w:val="20"/>
                <w:szCs w:val="20"/>
              </w:rPr>
            </w:pPr>
          </w:p>
        </w:tc>
        <w:tc>
          <w:tcPr>
            <w:tcW w:w="961" w:type="dxa"/>
            <w:tcBorders>
              <w:bottom w:val="nil"/>
            </w:tcBorders>
          </w:tcPr>
          <w:p w:rsidR="005607AB" w:rsidRDefault="005607AB">
            <w:pPr>
              <w:spacing w:before="0" w:after="0"/>
              <w:jc w:val="both"/>
              <w:rPr>
                <w:rFonts w:hint="cs"/>
                <w:sz w:val="20"/>
                <w:szCs w:val="20"/>
              </w:rPr>
            </w:pPr>
            <w:r>
              <w:rPr>
                <w:rFonts w:hint="cs"/>
                <w:sz w:val="20"/>
                <w:szCs w:val="20"/>
                <w:rtl/>
              </w:rPr>
              <w:t>19</w:t>
            </w:r>
          </w:p>
        </w:tc>
        <w:tc>
          <w:tcPr>
            <w:tcW w:w="944" w:type="dxa"/>
            <w:tcBorders>
              <w:bottom w:val="nil"/>
            </w:tcBorders>
          </w:tcPr>
          <w:p w:rsidR="005607AB" w:rsidRDefault="005607AB">
            <w:pPr>
              <w:spacing w:before="0" w:after="0"/>
              <w:jc w:val="both"/>
              <w:rPr>
                <w:rFonts w:hint="cs"/>
                <w:sz w:val="20"/>
                <w:szCs w:val="20"/>
              </w:rPr>
            </w:pPr>
          </w:p>
        </w:tc>
        <w:tc>
          <w:tcPr>
            <w:tcW w:w="884" w:type="dxa"/>
            <w:tcBorders>
              <w:bottom w:val="nil"/>
            </w:tcBorders>
          </w:tcPr>
          <w:p w:rsidR="005607AB" w:rsidRDefault="005607AB">
            <w:pPr>
              <w:spacing w:before="0" w:after="0"/>
              <w:jc w:val="both"/>
              <w:rPr>
                <w:rFonts w:hint="cs"/>
                <w:sz w:val="20"/>
                <w:szCs w:val="20"/>
              </w:rPr>
            </w:pPr>
          </w:p>
        </w:tc>
        <w:tc>
          <w:tcPr>
            <w:tcW w:w="697" w:type="dxa"/>
            <w:tcBorders>
              <w:bottom w:val="nil"/>
            </w:tcBorders>
          </w:tcPr>
          <w:p w:rsidR="005607AB" w:rsidRDefault="005607AB">
            <w:pPr>
              <w:spacing w:before="0" w:after="0"/>
              <w:jc w:val="both"/>
              <w:rPr>
                <w:rFonts w:hint="cs"/>
                <w:sz w:val="20"/>
                <w:szCs w:val="20"/>
              </w:rPr>
            </w:pPr>
          </w:p>
        </w:tc>
        <w:tc>
          <w:tcPr>
            <w:tcW w:w="884" w:type="dxa"/>
            <w:tcBorders>
              <w:bottom w:val="nil"/>
            </w:tcBorders>
          </w:tcPr>
          <w:p w:rsidR="005607AB" w:rsidRDefault="005607AB">
            <w:pPr>
              <w:spacing w:before="0" w:after="0"/>
              <w:jc w:val="both"/>
              <w:rPr>
                <w:rFonts w:hint="cs"/>
                <w:sz w:val="20"/>
                <w:szCs w:val="20"/>
              </w:rPr>
            </w:pPr>
            <w:r>
              <w:rPr>
                <w:rFonts w:hint="cs"/>
                <w:sz w:val="20"/>
                <w:szCs w:val="20"/>
                <w:rtl/>
              </w:rPr>
              <w:t>16</w:t>
            </w:r>
          </w:p>
        </w:tc>
        <w:tc>
          <w:tcPr>
            <w:tcW w:w="859" w:type="dxa"/>
            <w:tcBorders>
              <w:bottom w:val="nil"/>
            </w:tcBorders>
          </w:tcPr>
          <w:p w:rsidR="005607AB" w:rsidRDefault="005607AB">
            <w:pPr>
              <w:spacing w:before="0" w:after="0"/>
              <w:jc w:val="both"/>
              <w:rPr>
                <w:rFonts w:hint="cs"/>
                <w:sz w:val="20"/>
                <w:szCs w:val="20"/>
              </w:rPr>
            </w:pPr>
          </w:p>
        </w:tc>
        <w:tc>
          <w:tcPr>
            <w:tcW w:w="819" w:type="dxa"/>
            <w:tcBorders>
              <w:bottom w:val="nil"/>
            </w:tcBorders>
          </w:tcPr>
          <w:p w:rsidR="005607AB" w:rsidRDefault="005607AB">
            <w:pPr>
              <w:spacing w:before="0" w:after="0"/>
              <w:jc w:val="both"/>
              <w:rPr>
                <w:rFonts w:hint="cs"/>
                <w:sz w:val="20"/>
                <w:szCs w:val="20"/>
              </w:rPr>
            </w:pPr>
            <w:r>
              <w:rPr>
                <w:rFonts w:hint="cs"/>
                <w:sz w:val="20"/>
                <w:szCs w:val="20"/>
                <w:rtl/>
              </w:rPr>
              <w:t>11</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أرمين</w:t>
            </w:r>
          </w:p>
        </w:tc>
        <w:tc>
          <w:tcPr>
            <w:tcW w:w="782" w:type="dxa"/>
            <w:tcBorders>
              <w:top w:val="nil"/>
              <w:bottom w:val="nil"/>
            </w:tcBorders>
          </w:tcPr>
          <w:p w:rsidR="005607AB" w:rsidRDefault="005607AB">
            <w:pPr>
              <w:spacing w:before="0" w:after="0"/>
              <w:jc w:val="both"/>
              <w:rPr>
                <w:rFonts w:hint="cs"/>
                <w:sz w:val="20"/>
                <w:szCs w:val="20"/>
              </w:rPr>
            </w:pPr>
          </w:p>
        </w:tc>
        <w:tc>
          <w:tcPr>
            <w:tcW w:w="961" w:type="dxa"/>
            <w:tcBorders>
              <w:top w:val="nil"/>
              <w:bottom w:val="nil"/>
            </w:tcBorders>
          </w:tcPr>
          <w:p w:rsidR="005607AB" w:rsidRDefault="005607AB">
            <w:pPr>
              <w:spacing w:before="0" w:after="0"/>
              <w:jc w:val="both"/>
              <w:rPr>
                <w:rFonts w:hint="cs"/>
                <w:sz w:val="20"/>
                <w:szCs w:val="20"/>
              </w:rPr>
            </w:pPr>
            <w:r>
              <w:rPr>
                <w:rFonts w:hint="cs"/>
                <w:sz w:val="20"/>
                <w:szCs w:val="20"/>
                <w:rtl/>
              </w:rPr>
              <w:t>12</w:t>
            </w:r>
          </w:p>
        </w:tc>
        <w:tc>
          <w:tcPr>
            <w:tcW w:w="944" w:type="dxa"/>
            <w:tcBorders>
              <w:top w:val="nil"/>
              <w:bottom w:val="nil"/>
            </w:tcBorders>
          </w:tcPr>
          <w:p w:rsidR="005607AB" w:rsidRDefault="005607AB">
            <w:pPr>
              <w:spacing w:before="0" w:after="0"/>
              <w:jc w:val="both"/>
              <w:rPr>
                <w:rFonts w:hint="cs"/>
                <w:sz w:val="20"/>
                <w:szCs w:val="20"/>
              </w:rPr>
            </w:pPr>
          </w:p>
        </w:tc>
        <w:tc>
          <w:tcPr>
            <w:tcW w:w="884" w:type="dxa"/>
            <w:tcBorders>
              <w:top w:val="nil"/>
              <w:bottom w:val="nil"/>
            </w:tcBorders>
          </w:tcPr>
          <w:p w:rsidR="005607AB" w:rsidRDefault="005607AB">
            <w:pPr>
              <w:spacing w:before="0" w:after="0"/>
              <w:jc w:val="both"/>
              <w:rPr>
                <w:rFonts w:hint="cs"/>
                <w:sz w:val="20"/>
                <w:szCs w:val="20"/>
              </w:rPr>
            </w:pPr>
          </w:p>
        </w:tc>
        <w:tc>
          <w:tcPr>
            <w:tcW w:w="697" w:type="dxa"/>
            <w:tcBorders>
              <w:top w:val="nil"/>
              <w:bottom w:val="nil"/>
            </w:tcBorders>
          </w:tcPr>
          <w:p w:rsidR="005607AB" w:rsidRDefault="005607AB">
            <w:pPr>
              <w:spacing w:before="0" w:after="0"/>
              <w:jc w:val="both"/>
              <w:rPr>
                <w:rFonts w:hint="cs"/>
                <w:sz w:val="20"/>
                <w:szCs w:val="20"/>
              </w:rPr>
            </w:pPr>
          </w:p>
        </w:tc>
        <w:tc>
          <w:tcPr>
            <w:tcW w:w="884" w:type="dxa"/>
            <w:tcBorders>
              <w:top w:val="nil"/>
              <w:bottom w:val="nil"/>
            </w:tcBorders>
          </w:tcPr>
          <w:p w:rsidR="005607AB" w:rsidRDefault="005607AB">
            <w:pPr>
              <w:spacing w:before="0" w:after="0"/>
              <w:jc w:val="both"/>
              <w:rPr>
                <w:rFonts w:hint="cs"/>
                <w:sz w:val="20"/>
                <w:szCs w:val="20"/>
              </w:rPr>
            </w:pPr>
            <w:r>
              <w:rPr>
                <w:rFonts w:hint="cs"/>
                <w:sz w:val="20"/>
                <w:szCs w:val="20"/>
                <w:rtl/>
              </w:rPr>
              <w:t>321</w:t>
            </w:r>
          </w:p>
        </w:tc>
        <w:tc>
          <w:tcPr>
            <w:tcW w:w="859" w:type="dxa"/>
            <w:tcBorders>
              <w:top w:val="nil"/>
              <w:bottom w:val="nil"/>
            </w:tcBorders>
          </w:tcPr>
          <w:p w:rsidR="005607AB" w:rsidRDefault="005607AB">
            <w:pPr>
              <w:spacing w:before="0" w:after="0"/>
              <w:jc w:val="both"/>
              <w:rPr>
                <w:rFonts w:hint="cs"/>
                <w:sz w:val="20"/>
                <w:szCs w:val="20"/>
              </w:rPr>
            </w:pPr>
          </w:p>
        </w:tc>
        <w:tc>
          <w:tcPr>
            <w:tcW w:w="819"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9</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فلاهين</w:t>
            </w:r>
          </w:p>
        </w:tc>
        <w:tc>
          <w:tcPr>
            <w:tcW w:w="782" w:type="dxa"/>
            <w:tcBorders>
              <w:top w:val="nil"/>
              <w:bottom w:val="nil"/>
            </w:tcBorders>
          </w:tcPr>
          <w:p w:rsidR="005607AB" w:rsidRDefault="005607AB">
            <w:pPr>
              <w:spacing w:before="0" w:after="0"/>
              <w:jc w:val="both"/>
              <w:rPr>
                <w:rFonts w:hint="cs"/>
                <w:sz w:val="20"/>
                <w:szCs w:val="20"/>
              </w:rPr>
            </w:pPr>
          </w:p>
        </w:tc>
        <w:tc>
          <w:tcPr>
            <w:tcW w:w="961" w:type="dxa"/>
            <w:tcBorders>
              <w:top w:val="nil"/>
              <w:bottom w:val="nil"/>
            </w:tcBorders>
          </w:tcPr>
          <w:p w:rsidR="005607AB" w:rsidRDefault="005607AB">
            <w:pPr>
              <w:spacing w:before="0" w:after="0"/>
              <w:jc w:val="both"/>
              <w:rPr>
                <w:rFonts w:hint="cs"/>
                <w:sz w:val="20"/>
                <w:szCs w:val="20"/>
              </w:rPr>
            </w:pPr>
            <w:r>
              <w:rPr>
                <w:rFonts w:hint="cs"/>
                <w:sz w:val="20"/>
                <w:szCs w:val="20"/>
                <w:rtl/>
              </w:rPr>
              <w:t>6</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Pr>
            </w:pPr>
          </w:p>
        </w:tc>
        <w:tc>
          <w:tcPr>
            <w:tcW w:w="884" w:type="dxa"/>
            <w:tcBorders>
              <w:top w:val="nil"/>
              <w:bottom w:val="nil"/>
            </w:tcBorders>
          </w:tcPr>
          <w:p w:rsidR="005607AB" w:rsidRDefault="005607AB">
            <w:pPr>
              <w:spacing w:before="0" w:after="0"/>
              <w:jc w:val="both"/>
              <w:rPr>
                <w:rFonts w:hint="cs"/>
                <w:sz w:val="20"/>
                <w:szCs w:val="20"/>
              </w:rPr>
            </w:pPr>
            <w:r>
              <w:rPr>
                <w:rFonts w:hint="cs"/>
                <w:sz w:val="20"/>
                <w:szCs w:val="20"/>
                <w:rtl/>
              </w:rPr>
              <w:t>20</w:t>
            </w:r>
          </w:p>
        </w:tc>
        <w:tc>
          <w:tcPr>
            <w:tcW w:w="859" w:type="dxa"/>
            <w:tcBorders>
              <w:top w:val="nil"/>
              <w:bottom w:val="nil"/>
            </w:tcBorders>
          </w:tcPr>
          <w:p w:rsidR="005607AB" w:rsidRDefault="005607AB">
            <w:pPr>
              <w:spacing w:before="0" w:after="0"/>
              <w:jc w:val="both"/>
              <w:rPr>
                <w:rFonts w:hint="cs"/>
                <w:sz w:val="20"/>
                <w:szCs w:val="20"/>
              </w:rPr>
            </w:pPr>
          </w:p>
        </w:tc>
        <w:tc>
          <w:tcPr>
            <w:tcW w:w="819" w:type="dxa"/>
            <w:tcBorders>
              <w:top w:val="nil"/>
              <w:bottom w:val="nil"/>
            </w:tcBorders>
          </w:tcPr>
          <w:p w:rsidR="005607AB" w:rsidRDefault="005607AB">
            <w:pPr>
              <w:spacing w:before="0" w:after="0"/>
              <w:jc w:val="both"/>
              <w:rPr>
                <w:rFonts w:hint="cs"/>
                <w:sz w:val="20"/>
                <w:szCs w:val="20"/>
              </w:rPr>
            </w:pPr>
            <w:r>
              <w:rPr>
                <w:rFonts w:hint="cs"/>
                <w:sz w:val="20"/>
                <w:szCs w:val="20"/>
                <w:rtl/>
              </w:rPr>
              <w:t>6</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كوت</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Pr>
            </w:pPr>
            <w:r>
              <w:rPr>
                <w:rFonts w:hint="cs"/>
                <w:sz w:val="20"/>
                <w:szCs w:val="20"/>
                <w:rtl/>
              </w:rPr>
              <w:t>40</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Pr>
            </w:pPr>
            <w:r>
              <w:rPr>
                <w:rFonts w:hint="cs"/>
                <w:sz w:val="20"/>
                <w:szCs w:val="20"/>
                <w:rtl/>
              </w:rPr>
              <w:t>3</w:t>
            </w:r>
          </w:p>
        </w:tc>
        <w:tc>
          <w:tcPr>
            <w:tcW w:w="859" w:type="dxa"/>
            <w:tcBorders>
              <w:top w:val="nil"/>
              <w:bottom w:val="nil"/>
            </w:tcBorders>
          </w:tcPr>
          <w:p w:rsidR="005607AB" w:rsidRDefault="005607AB">
            <w:pPr>
              <w:spacing w:before="0" w:after="0"/>
              <w:jc w:val="both"/>
              <w:rPr>
                <w:rFonts w:hint="cs"/>
                <w:sz w:val="20"/>
                <w:szCs w:val="20"/>
              </w:rPr>
            </w:pPr>
          </w:p>
        </w:tc>
        <w:tc>
          <w:tcPr>
            <w:tcW w:w="819" w:type="dxa"/>
            <w:tcBorders>
              <w:top w:val="nil"/>
              <w:bottom w:val="nil"/>
            </w:tcBorders>
          </w:tcPr>
          <w:p w:rsidR="005607AB" w:rsidRDefault="005607AB">
            <w:pPr>
              <w:spacing w:before="0" w:after="0"/>
              <w:jc w:val="both"/>
              <w:rPr>
                <w:rFonts w:hint="cs"/>
                <w:sz w:val="20"/>
                <w:szCs w:val="20"/>
              </w:rPr>
            </w:pPr>
            <w:r>
              <w:rPr>
                <w:rFonts w:hint="cs"/>
                <w:sz w:val="20"/>
                <w:szCs w:val="20"/>
                <w:rtl/>
              </w:rPr>
              <w:t>23</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11</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براتاج</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Pr>
            </w:pPr>
            <w:r>
              <w:rPr>
                <w:rFonts w:hint="cs"/>
                <w:sz w:val="20"/>
                <w:szCs w:val="20"/>
                <w:rtl/>
              </w:rPr>
              <w:t>30</w:t>
            </w:r>
          </w:p>
        </w:tc>
        <w:tc>
          <w:tcPr>
            <w:tcW w:w="859" w:type="dxa"/>
            <w:tcBorders>
              <w:top w:val="nil"/>
              <w:bottom w:val="nil"/>
            </w:tcBorders>
          </w:tcPr>
          <w:p w:rsidR="005607AB" w:rsidRDefault="005607AB">
            <w:pPr>
              <w:spacing w:before="0" w:after="0"/>
              <w:jc w:val="both"/>
              <w:rPr>
                <w:rFonts w:hint="cs"/>
                <w:sz w:val="20"/>
                <w:szCs w:val="20"/>
              </w:rPr>
            </w:pPr>
          </w:p>
        </w:tc>
        <w:tc>
          <w:tcPr>
            <w:tcW w:w="819"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 xml:space="preserve">ج. </w:t>
            </w:r>
            <w:r>
              <w:rPr>
                <w:sz w:val="20"/>
                <w:szCs w:val="20"/>
              </w:rPr>
              <w:t xml:space="preserve"> </w:t>
            </w:r>
            <w:r>
              <w:rPr>
                <w:rFonts w:cs="Times New Roman"/>
                <w:sz w:val="20"/>
                <w:szCs w:val="20"/>
              </w:rPr>
              <w:t>ﻫ</w:t>
            </w:r>
            <w:r>
              <w:rPr>
                <w:rFonts w:hint="cs"/>
                <w:sz w:val="20"/>
                <w:szCs w:val="20"/>
                <w:rtl/>
              </w:rPr>
              <w:t>فرانيشت</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Pr>
            </w:pPr>
            <w:r>
              <w:rPr>
                <w:rFonts w:hint="cs"/>
                <w:sz w:val="20"/>
                <w:szCs w:val="20"/>
                <w:rtl/>
              </w:rPr>
              <w:t>10</w:t>
            </w:r>
          </w:p>
        </w:tc>
        <w:tc>
          <w:tcPr>
            <w:tcW w:w="859" w:type="dxa"/>
            <w:tcBorders>
              <w:top w:val="nil"/>
              <w:bottom w:val="nil"/>
            </w:tcBorders>
          </w:tcPr>
          <w:p w:rsidR="005607AB" w:rsidRDefault="005607AB">
            <w:pPr>
              <w:spacing w:before="0" w:after="0"/>
              <w:jc w:val="both"/>
              <w:rPr>
                <w:rFonts w:hint="cs"/>
                <w:sz w:val="20"/>
                <w:szCs w:val="20"/>
              </w:rPr>
            </w:pPr>
          </w:p>
        </w:tc>
        <w:tc>
          <w:tcPr>
            <w:tcW w:w="819"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ساراند</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584 1</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859" w:type="dxa"/>
            <w:tcBorders>
              <w:top w:val="nil"/>
              <w:bottom w:val="nil"/>
            </w:tcBorders>
          </w:tcPr>
          <w:p w:rsidR="005607AB" w:rsidRDefault="005607AB">
            <w:pPr>
              <w:spacing w:before="0" w:after="0"/>
              <w:jc w:val="both"/>
              <w:rPr>
                <w:rFonts w:hint="cs"/>
                <w:sz w:val="20"/>
                <w:szCs w:val="20"/>
              </w:rPr>
            </w:pPr>
          </w:p>
        </w:tc>
        <w:tc>
          <w:tcPr>
            <w:tcW w:w="819" w:type="dxa"/>
            <w:tcBorders>
              <w:top w:val="nil"/>
              <w:bottom w:val="nil"/>
            </w:tcBorders>
          </w:tcPr>
          <w:p w:rsidR="005607AB" w:rsidRDefault="005607AB">
            <w:pPr>
              <w:spacing w:before="0" w:after="0"/>
              <w:jc w:val="both"/>
              <w:rPr>
                <w:rFonts w:hint="cs"/>
                <w:sz w:val="20"/>
                <w:szCs w:val="20"/>
              </w:rPr>
            </w:pPr>
            <w:r>
              <w:rPr>
                <w:rFonts w:hint="cs"/>
                <w:sz w:val="20"/>
                <w:szCs w:val="20"/>
                <w:rtl/>
              </w:rPr>
              <w:t>800</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14</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كونيسبول</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15</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30</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15</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15</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كساميل</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600 1</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930</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960 1</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16</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ليفادهجا</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17</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أليكو</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28</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18</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لوكوف</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600</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60</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19</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ديلفين</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147</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55</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147</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20</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فينيق</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7</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21</w:t>
            </w:r>
          </w:p>
        </w:tc>
        <w:tc>
          <w:tcPr>
            <w:tcW w:w="1759"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ج. فيرغو</w:t>
            </w:r>
          </w:p>
        </w:tc>
        <w:tc>
          <w:tcPr>
            <w:tcW w:w="782" w:type="dxa"/>
            <w:tcBorders>
              <w:top w:val="nil"/>
              <w:bottom w:val="single" w:sz="4" w:space="0" w:color="auto"/>
            </w:tcBorders>
          </w:tcPr>
          <w:p w:rsidR="005607AB" w:rsidRDefault="005607AB">
            <w:pPr>
              <w:spacing w:before="0" w:after="0"/>
              <w:jc w:val="both"/>
              <w:rPr>
                <w:rFonts w:hint="cs"/>
                <w:sz w:val="20"/>
                <w:szCs w:val="20"/>
                <w:rtl/>
              </w:rPr>
            </w:pPr>
          </w:p>
        </w:tc>
        <w:tc>
          <w:tcPr>
            <w:tcW w:w="961"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2</w:t>
            </w:r>
          </w:p>
        </w:tc>
        <w:tc>
          <w:tcPr>
            <w:tcW w:w="944" w:type="dxa"/>
            <w:tcBorders>
              <w:top w:val="nil"/>
              <w:bottom w:val="single" w:sz="4" w:space="0" w:color="auto"/>
            </w:tcBorders>
          </w:tcPr>
          <w:p w:rsidR="005607AB" w:rsidRDefault="005607AB">
            <w:pPr>
              <w:spacing w:before="0" w:after="0"/>
              <w:jc w:val="both"/>
              <w:rPr>
                <w:rFonts w:hint="cs"/>
                <w:sz w:val="20"/>
                <w:szCs w:val="20"/>
                <w:rtl/>
              </w:rPr>
            </w:pPr>
          </w:p>
        </w:tc>
        <w:tc>
          <w:tcPr>
            <w:tcW w:w="884" w:type="dxa"/>
            <w:tcBorders>
              <w:top w:val="nil"/>
              <w:bottom w:val="single" w:sz="4" w:space="0" w:color="auto"/>
            </w:tcBorders>
          </w:tcPr>
          <w:p w:rsidR="005607AB" w:rsidRDefault="005607AB">
            <w:pPr>
              <w:spacing w:before="0" w:after="0"/>
              <w:jc w:val="both"/>
              <w:rPr>
                <w:rFonts w:hint="cs"/>
                <w:sz w:val="20"/>
                <w:szCs w:val="20"/>
                <w:rtl/>
              </w:rPr>
            </w:pPr>
          </w:p>
        </w:tc>
        <w:tc>
          <w:tcPr>
            <w:tcW w:w="697" w:type="dxa"/>
            <w:tcBorders>
              <w:top w:val="nil"/>
              <w:bottom w:val="single" w:sz="4" w:space="0" w:color="auto"/>
            </w:tcBorders>
          </w:tcPr>
          <w:p w:rsidR="005607AB" w:rsidRDefault="005607AB">
            <w:pPr>
              <w:spacing w:before="0" w:after="0"/>
              <w:jc w:val="both"/>
              <w:rPr>
                <w:rFonts w:hint="cs"/>
                <w:sz w:val="20"/>
                <w:szCs w:val="20"/>
                <w:rtl/>
              </w:rPr>
            </w:pPr>
          </w:p>
        </w:tc>
        <w:tc>
          <w:tcPr>
            <w:tcW w:w="884" w:type="dxa"/>
            <w:tcBorders>
              <w:top w:val="nil"/>
              <w:bottom w:val="single" w:sz="4" w:space="0" w:color="auto"/>
            </w:tcBorders>
          </w:tcPr>
          <w:p w:rsidR="005607AB" w:rsidRDefault="005607AB">
            <w:pPr>
              <w:spacing w:before="0" w:after="0"/>
              <w:jc w:val="both"/>
              <w:rPr>
                <w:rFonts w:hint="cs"/>
                <w:sz w:val="20"/>
                <w:szCs w:val="20"/>
                <w:rtl/>
              </w:rPr>
            </w:pPr>
          </w:p>
        </w:tc>
        <w:tc>
          <w:tcPr>
            <w:tcW w:w="859" w:type="dxa"/>
            <w:tcBorders>
              <w:top w:val="nil"/>
              <w:bottom w:val="single" w:sz="4" w:space="0" w:color="auto"/>
            </w:tcBorders>
          </w:tcPr>
          <w:p w:rsidR="005607AB" w:rsidRDefault="005607AB">
            <w:pPr>
              <w:spacing w:before="0" w:after="0"/>
              <w:jc w:val="both"/>
              <w:rPr>
                <w:rFonts w:hint="cs"/>
                <w:sz w:val="20"/>
                <w:szCs w:val="20"/>
                <w:rtl/>
              </w:rPr>
            </w:pPr>
          </w:p>
        </w:tc>
        <w:tc>
          <w:tcPr>
            <w:tcW w:w="819" w:type="dxa"/>
            <w:tcBorders>
              <w:top w:val="nil"/>
              <w:bottom w:val="single" w:sz="4" w:space="0" w:color="auto"/>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single" w:sz="4" w:space="0" w:color="auto"/>
              <w:bottom w:val="nil"/>
            </w:tcBorders>
          </w:tcPr>
          <w:p w:rsidR="005607AB" w:rsidRDefault="005607AB">
            <w:pPr>
              <w:spacing w:before="0" w:after="0"/>
              <w:jc w:val="both"/>
              <w:rPr>
                <w:rFonts w:hint="cs"/>
                <w:spacing w:val="0"/>
                <w:sz w:val="20"/>
                <w:szCs w:val="20"/>
                <w:rtl/>
              </w:rPr>
            </w:pPr>
            <w:r>
              <w:rPr>
                <w:rFonts w:hint="cs"/>
                <w:spacing w:val="0"/>
                <w:sz w:val="20"/>
                <w:szCs w:val="20"/>
                <w:rtl/>
              </w:rPr>
              <w:t>حادي عشر-</w:t>
            </w:r>
          </w:p>
        </w:tc>
        <w:tc>
          <w:tcPr>
            <w:tcW w:w="175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منطقة فير</w:t>
            </w:r>
          </w:p>
        </w:tc>
        <w:tc>
          <w:tcPr>
            <w:tcW w:w="782"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764 3</w:t>
            </w:r>
          </w:p>
        </w:tc>
        <w:tc>
          <w:tcPr>
            <w:tcW w:w="961"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075 12</w:t>
            </w:r>
          </w:p>
        </w:tc>
        <w:tc>
          <w:tcPr>
            <w:tcW w:w="944"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84"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697"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292 2</w:t>
            </w:r>
          </w:p>
        </w:tc>
        <w:tc>
          <w:tcPr>
            <w:tcW w:w="884"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294 6</w:t>
            </w:r>
          </w:p>
        </w:tc>
        <w:tc>
          <w:tcPr>
            <w:tcW w:w="85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365 1</w:t>
            </w:r>
          </w:p>
        </w:tc>
        <w:tc>
          <w:tcPr>
            <w:tcW w:w="81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512 4</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فير</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669</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000 2</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36</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150</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لوشنج</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080 1</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200 3</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r>
              <w:rPr>
                <w:rFonts w:hint="cs"/>
                <w:sz w:val="20"/>
                <w:szCs w:val="20"/>
                <w:rtl/>
              </w:rPr>
              <w:t>997</w:t>
            </w:r>
          </w:p>
        </w:tc>
        <w:tc>
          <w:tcPr>
            <w:tcW w:w="884" w:type="dxa"/>
            <w:tcBorders>
              <w:top w:val="nil"/>
              <w:bottom w:val="nil"/>
            </w:tcBorders>
          </w:tcPr>
          <w:p w:rsidR="005607AB" w:rsidRDefault="005607AB">
            <w:pPr>
              <w:spacing w:before="0" w:after="0"/>
              <w:jc w:val="both"/>
              <w:rPr>
                <w:rFonts w:hint="cs"/>
                <w:sz w:val="20"/>
                <w:szCs w:val="20"/>
                <w:rtl/>
              </w:rPr>
            </w:pP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080 1</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200 3</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باتوس</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300 1</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900 3</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56</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168</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4</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بالش</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369</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660 1</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r>
              <w:rPr>
                <w:rFonts w:hint="cs"/>
                <w:sz w:val="20"/>
                <w:szCs w:val="20"/>
                <w:rtl/>
              </w:rPr>
              <w:t>160</w:t>
            </w: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733</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روسكوفيك</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162</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486</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16</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48</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6</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بوبوليم</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6</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000 1</w:t>
            </w: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819"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7</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غرابجان</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48</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68</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هيسغجوكاج</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r>
              <w:rPr>
                <w:rFonts w:hint="cs"/>
                <w:sz w:val="20"/>
                <w:szCs w:val="20"/>
                <w:rtl/>
              </w:rPr>
              <w:t>7</w:t>
            </w: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21</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9</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دوشك</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52</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216</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r>
              <w:rPr>
                <w:rFonts w:hint="cs"/>
                <w:sz w:val="20"/>
                <w:szCs w:val="20"/>
                <w:rtl/>
              </w:rPr>
              <w:t>56</w:t>
            </w: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210</w:t>
            </w: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139</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745</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تيربوف</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5</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15</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r>
              <w:rPr>
                <w:rFonts w:hint="cs"/>
                <w:sz w:val="20"/>
                <w:szCs w:val="20"/>
                <w:rtl/>
              </w:rPr>
              <w:t>750</w:t>
            </w: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750 2</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11</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بلاغات</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فيرشيغان</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50</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200</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r>
              <w:rPr>
                <w:rFonts w:hint="cs"/>
                <w:sz w:val="20"/>
                <w:szCs w:val="20"/>
                <w:rtl/>
              </w:rPr>
              <w:t>320</w:t>
            </w: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500 1</w:t>
            </w: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كاربونار</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11</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11</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14</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سيليت</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30</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180</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30</w:t>
            </w:r>
          </w:p>
        </w:tc>
        <w:tc>
          <w:tcPr>
            <w:tcW w:w="819" w:type="dxa"/>
            <w:tcBorders>
              <w:top w:val="nil"/>
              <w:bottom w:val="nil"/>
            </w:tcBorders>
          </w:tcPr>
          <w:p w:rsidR="005607AB" w:rsidRDefault="005607AB">
            <w:pPr>
              <w:spacing w:before="0" w:after="0"/>
              <w:jc w:val="both"/>
              <w:rPr>
                <w:rFonts w:hint="cs"/>
                <w:sz w:val="20"/>
                <w:szCs w:val="20"/>
                <w:rtl/>
              </w:rPr>
            </w:pPr>
            <w:r>
              <w:rPr>
                <w:rFonts w:hint="cs"/>
                <w:sz w:val="20"/>
                <w:szCs w:val="20"/>
                <w:rtl/>
              </w:rPr>
              <w:t>180</w:t>
            </w:r>
          </w:p>
        </w:tc>
      </w:tr>
      <w:tr w:rsidR="005607AB" w:rsidTr="005607AB">
        <w:tblPrEx>
          <w:tblCellMar>
            <w:top w:w="0" w:type="dxa"/>
            <w:bottom w:w="0" w:type="dxa"/>
          </w:tblCellMar>
        </w:tblPrEx>
        <w:tc>
          <w:tcPr>
            <w:tcW w:w="981"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15</w:t>
            </w:r>
          </w:p>
        </w:tc>
        <w:tc>
          <w:tcPr>
            <w:tcW w:w="1759"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ج. فراتار</w:t>
            </w:r>
          </w:p>
        </w:tc>
        <w:tc>
          <w:tcPr>
            <w:tcW w:w="782"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30</w:t>
            </w:r>
          </w:p>
        </w:tc>
        <w:tc>
          <w:tcPr>
            <w:tcW w:w="961"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150</w:t>
            </w:r>
          </w:p>
        </w:tc>
        <w:tc>
          <w:tcPr>
            <w:tcW w:w="944" w:type="dxa"/>
            <w:tcBorders>
              <w:top w:val="nil"/>
              <w:bottom w:val="single" w:sz="4" w:space="0" w:color="auto"/>
            </w:tcBorders>
          </w:tcPr>
          <w:p w:rsidR="005607AB" w:rsidRDefault="005607AB">
            <w:pPr>
              <w:spacing w:before="0" w:after="0"/>
              <w:jc w:val="both"/>
              <w:rPr>
                <w:rFonts w:hint="cs"/>
                <w:sz w:val="20"/>
                <w:szCs w:val="20"/>
                <w:rtl/>
              </w:rPr>
            </w:pPr>
          </w:p>
        </w:tc>
        <w:tc>
          <w:tcPr>
            <w:tcW w:w="884" w:type="dxa"/>
            <w:tcBorders>
              <w:top w:val="nil"/>
              <w:bottom w:val="single" w:sz="4" w:space="0" w:color="auto"/>
            </w:tcBorders>
          </w:tcPr>
          <w:p w:rsidR="005607AB" w:rsidRDefault="005607AB">
            <w:pPr>
              <w:spacing w:before="0" w:after="0"/>
              <w:jc w:val="both"/>
              <w:rPr>
                <w:rFonts w:hint="cs"/>
                <w:sz w:val="20"/>
                <w:szCs w:val="20"/>
                <w:rtl/>
              </w:rPr>
            </w:pPr>
          </w:p>
        </w:tc>
        <w:tc>
          <w:tcPr>
            <w:tcW w:w="697" w:type="dxa"/>
            <w:tcBorders>
              <w:top w:val="nil"/>
              <w:bottom w:val="single" w:sz="4" w:space="0" w:color="auto"/>
            </w:tcBorders>
          </w:tcPr>
          <w:p w:rsidR="005607AB" w:rsidRDefault="005607AB">
            <w:pPr>
              <w:spacing w:before="0" w:after="0"/>
              <w:jc w:val="both"/>
              <w:rPr>
                <w:rFonts w:hint="cs"/>
                <w:sz w:val="20"/>
                <w:szCs w:val="20"/>
                <w:rtl/>
              </w:rPr>
            </w:pPr>
          </w:p>
        </w:tc>
        <w:tc>
          <w:tcPr>
            <w:tcW w:w="884" w:type="dxa"/>
            <w:tcBorders>
              <w:top w:val="nil"/>
              <w:bottom w:val="single" w:sz="4" w:space="0" w:color="auto"/>
            </w:tcBorders>
          </w:tcPr>
          <w:p w:rsidR="005607AB" w:rsidRDefault="005607AB">
            <w:pPr>
              <w:spacing w:before="0" w:after="0"/>
              <w:jc w:val="both"/>
              <w:rPr>
                <w:rFonts w:hint="cs"/>
                <w:sz w:val="20"/>
                <w:szCs w:val="20"/>
                <w:rtl/>
              </w:rPr>
            </w:pPr>
          </w:p>
        </w:tc>
        <w:tc>
          <w:tcPr>
            <w:tcW w:w="859" w:type="dxa"/>
            <w:tcBorders>
              <w:top w:val="nil"/>
              <w:bottom w:val="single" w:sz="4" w:space="0" w:color="auto"/>
            </w:tcBorders>
          </w:tcPr>
          <w:p w:rsidR="005607AB" w:rsidRDefault="005607AB">
            <w:pPr>
              <w:spacing w:before="0" w:after="0"/>
              <w:jc w:val="both"/>
              <w:rPr>
                <w:rFonts w:hint="cs"/>
                <w:sz w:val="20"/>
                <w:szCs w:val="20"/>
                <w:rtl/>
              </w:rPr>
            </w:pPr>
          </w:p>
        </w:tc>
        <w:tc>
          <w:tcPr>
            <w:tcW w:w="819" w:type="dxa"/>
            <w:tcBorders>
              <w:top w:val="nil"/>
              <w:bottom w:val="single" w:sz="4" w:space="0" w:color="auto"/>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ثاني عشر-</w:t>
            </w:r>
          </w:p>
        </w:tc>
        <w:tc>
          <w:tcPr>
            <w:tcW w:w="175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منطقة ليزه</w:t>
            </w:r>
          </w:p>
        </w:tc>
        <w:tc>
          <w:tcPr>
            <w:tcW w:w="782"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263 3</w:t>
            </w:r>
          </w:p>
        </w:tc>
        <w:tc>
          <w:tcPr>
            <w:tcW w:w="961"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545 13</w:t>
            </w:r>
          </w:p>
        </w:tc>
        <w:tc>
          <w:tcPr>
            <w:tcW w:w="944"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84"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697"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c>
          <w:tcPr>
            <w:tcW w:w="884"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986 43</w:t>
            </w:r>
          </w:p>
        </w:tc>
        <w:tc>
          <w:tcPr>
            <w:tcW w:w="85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169 13</w:t>
            </w:r>
          </w:p>
        </w:tc>
        <w:tc>
          <w:tcPr>
            <w:tcW w:w="819" w:type="dxa"/>
            <w:tcBorders>
              <w:top w:val="single" w:sz="4" w:space="0" w:color="auto"/>
              <w:bottom w:val="nil"/>
            </w:tcBorders>
          </w:tcPr>
          <w:p w:rsidR="005607AB" w:rsidRDefault="005607AB">
            <w:pPr>
              <w:spacing w:before="0" w:after="0"/>
              <w:jc w:val="both"/>
              <w:rPr>
                <w:rFonts w:hint="cs"/>
                <w:sz w:val="20"/>
                <w:szCs w:val="20"/>
                <w:rtl/>
              </w:rPr>
            </w:pPr>
            <w:r>
              <w:rPr>
                <w:rFonts w:hint="cs"/>
                <w:sz w:val="20"/>
                <w:szCs w:val="20"/>
                <w:rtl/>
              </w:rPr>
              <w:t>صفر</w:t>
            </w: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1</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م. ليزه</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910</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682 3</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543 6</w:t>
            </w: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150 3</w:t>
            </w:r>
          </w:p>
        </w:tc>
        <w:tc>
          <w:tcPr>
            <w:tcW w:w="819"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2</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شينغجين</w:t>
            </w:r>
          </w:p>
        </w:tc>
        <w:tc>
          <w:tcPr>
            <w:tcW w:w="782" w:type="dxa"/>
            <w:tcBorders>
              <w:top w:val="nil"/>
              <w:bottom w:val="nil"/>
            </w:tcBorders>
          </w:tcPr>
          <w:p w:rsidR="005607AB" w:rsidRDefault="005607AB">
            <w:pPr>
              <w:spacing w:before="0" w:after="0"/>
              <w:jc w:val="both"/>
              <w:rPr>
                <w:rFonts w:hint="cs"/>
                <w:sz w:val="20"/>
                <w:szCs w:val="20"/>
                <w:rtl/>
              </w:rPr>
            </w:pPr>
            <w:r>
              <w:rPr>
                <w:rFonts w:hint="cs"/>
                <w:sz w:val="20"/>
                <w:szCs w:val="20"/>
                <w:rtl/>
              </w:rPr>
              <w:t>211</w:t>
            </w:r>
          </w:p>
        </w:tc>
        <w:tc>
          <w:tcPr>
            <w:tcW w:w="961" w:type="dxa"/>
            <w:tcBorders>
              <w:top w:val="nil"/>
              <w:bottom w:val="nil"/>
            </w:tcBorders>
          </w:tcPr>
          <w:p w:rsidR="005607AB" w:rsidRDefault="005607AB">
            <w:pPr>
              <w:spacing w:before="0" w:after="0"/>
              <w:jc w:val="both"/>
              <w:rPr>
                <w:rFonts w:hint="cs"/>
                <w:sz w:val="20"/>
                <w:szCs w:val="20"/>
                <w:rtl/>
              </w:rPr>
            </w:pPr>
            <w:r>
              <w:rPr>
                <w:rFonts w:hint="cs"/>
                <w:sz w:val="20"/>
                <w:szCs w:val="20"/>
                <w:rtl/>
              </w:rPr>
              <w:t>874</w:t>
            </w: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940 1</w:t>
            </w:r>
          </w:p>
        </w:tc>
        <w:tc>
          <w:tcPr>
            <w:tcW w:w="859" w:type="dxa"/>
            <w:tcBorders>
              <w:top w:val="nil"/>
              <w:bottom w:val="nil"/>
            </w:tcBorders>
          </w:tcPr>
          <w:p w:rsidR="005607AB" w:rsidRDefault="005607AB">
            <w:pPr>
              <w:spacing w:before="0" w:after="0"/>
              <w:jc w:val="both"/>
              <w:rPr>
                <w:rFonts w:hint="cs"/>
                <w:sz w:val="20"/>
                <w:szCs w:val="20"/>
                <w:rtl/>
              </w:rPr>
            </w:pPr>
            <w:r>
              <w:rPr>
                <w:rFonts w:hint="cs"/>
                <w:sz w:val="20"/>
                <w:szCs w:val="20"/>
                <w:rtl/>
              </w:rPr>
              <w:t>210 1</w:t>
            </w:r>
          </w:p>
        </w:tc>
        <w:tc>
          <w:tcPr>
            <w:tcW w:w="819"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981" w:type="dxa"/>
            <w:tcBorders>
              <w:top w:val="nil"/>
              <w:bottom w:val="nil"/>
            </w:tcBorders>
          </w:tcPr>
          <w:p w:rsidR="005607AB" w:rsidRDefault="005607AB">
            <w:pPr>
              <w:spacing w:before="0" w:after="0"/>
              <w:jc w:val="both"/>
              <w:rPr>
                <w:rFonts w:hint="cs"/>
                <w:sz w:val="20"/>
                <w:szCs w:val="20"/>
                <w:rtl/>
              </w:rPr>
            </w:pPr>
            <w:r>
              <w:rPr>
                <w:rFonts w:hint="cs"/>
                <w:sz w:val="20"/>
                <w:szCs w:val="20"/>
                <w:rtl/>
              </w:rPr>
              <w:t>3</w:t>
            </w:r>
          </w:p>
        </w:tc>
        <w:tc>
          <w:tcPr>
            <w:tcW w:w="1759" w:type="dxa"/>
            <w:tcBorders>
              <w:top w:val="nil"/>
              <w:bottom w:val="nil"/>
            </w:tcBorders>
          </w:tcPr>
          <w:p w:rsidR="005607AB" w:rsidRDefault="005607AB">
            <w:pPr>
              <w:spacing w:before="0" w:after="0"/>
              <w:jc w:val="both"/>
              <w:rPr>
                <w:rFonts w:hint="cs"/>
                <w:sz w:val="20"/>
                <w:szCs w:val="20"/>
                <w:rtl/>
              </w:rPr>
            </w:pPr>
            <w:r>
              <w:rPr>
                <w:rFonts w:hint="cs"/>
                <w:sz w:val="20"/>
                <w:szCs w:val="20"/>
                <w:rtl/>
              </w:rPr>
              <w:t>ج. شينكول</w:t>
            </w:r>
          </w:p>
        </w:tc>
        <w:tc>
          <w:tcPr>
            <w:tcW w:w="782" w:type="dxa"/>
            <w:tcBorders>
              <w:top w:val="nil"/>
              <w:bottom w:val="nil"/>
            </w:tcBorders>
          </w:tcPr>
          <w:p w:rsidR="005607AB" w:rsidRDefault="005607AB">
            <w:pPr>
              <w:spacing w:before="0" w:after="0"/>
              <w:jc w:val="both"/>
              <w:rPr>
                <w:rFonts w:hint="cs"/>
                <w:sz w:val="20"/>
                <w:szCs w:val="20"/>
                <w:rtl/>
              </w:rPr>
            </w:pPr>
          </w:p>
        </w:tc>
        <w:tc>
          <w:tcPr>
            <w:tcW w:w="961" w:type="dxa"/>
            <w:tcBorders>
              <w:top w:val="nil"/>
              <w:bottom w:val="nil"/>
            </w:tcBorders>
          </w:tcPr>
          <w:p w:rsidR="005607AB" w:rsidRDefault="005607AB">
            <w:pPr>
              <w:spacing w:before="0" w:after="0"/>
              <w:jc w:val="both"/>
              <w:rPr>
                <w:rFonts w:hint="cs"/>
                <w:sz w:val="20"/>
                <w:szCs w:val="20"/>
                <w:rtl/>
              </w:rPr>
            </w:pPr>
          </w:p>
        </w:tc>
        <w:tc>
          <w:tcPr>
            <w:tcW w:w="944"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p>
        </w:tc>
        <w:tc>
          <w:tcPr>
            <w:tcW w:w="697" w:type="dxa"/>
            <w:tcBorders>
              <w:top w:val="nil"/>
              <w:bottom w:val="nil"/>
            </w:tcBorders>
          </w:tcPr>
          <w:p w:rsidR="005607AB" w:rsidRDefault="005607AB">
            <w:pPr>
              <w:spacing w:before="0" w:after="0"/>
              <w:jc w:val="both"/>
              <w:rPr>
                <w:rFonts w:hint="cs"/>
                <w:sz w:val="20"/>
                <w:szCs w:val="20"/>
                <w:rtl/>
              </w:rPr>
            </w:pPr>
          </w:p>
        </w:tc>
        <w:tc>
          <w:tcPr>
            <w:tcW w:w="884" w:type="dxa"/>
            <w:tcBorders>
              <w:top w:val="nil"/>
              <w:bottom w:val="nil"/>
            </w:tcBorders>
          </w:tcPr>
          <w:p w:rsidR="005607AB" w:rsidRDefault="005607AB">
            <w:pPr>
              <w:spacing w:before="0" w:after="0"/>
              <w:jc w:val="both"/>
              <w:rPr>
                <w:rFonts w:hint="cs"/>
                <w:sz w:val="20"/>
                <w:szCs w:val="20"/>
                <w:rtl/>
              </w:rPr>
            </w:pPr>
            <w:r>
              <w:rPr>
                <w:rFonts w:hint="cs"/>
                <w:sz w:val="20"/>
                <w:szCs w:val="20"/>
                <w:rtl/>
              </w:rPr>
              <w:t>711 5</w:t>
            </w:r>
          </w:p>
        </w:tc>
        <w:tc>
          <w:tcPr>
            <w:tcW w:w="859" w:type="dxa"/>
            <w:tcBorders>
              <w:top w:val="nil"/>
              <w:bottom w:val="nil"/>
            </w:tcBorders>
          </w:tcPr>
          <w:p w:rsidR="005607AB" w:rsidRDefault="005607AB">
            <w:pPr>
              <w:spacing w:before="0" w:after="0"/>
              <w:jc w:val="both"/>
              <w:rPr>
                <w:rFonts w:hint="cs"/>
                <w:sz w:val="20"/>
                <w:szCs w:val="20"/>
                <w:rtl/>
              </w:rPr>
            </w:pPr>
          </w:p>
        </w:tc>
        <w:tc>
          <w:tcPr>
            <w:tcW w:w="819" w:type="dxa"/>
            <w:tcBorders>
              <w:top w:val="nil"/>
              <w:bottom w:val="nil"/>
            </w:tcBorders>
          </w:tcPr>
          <w:p w:rsidR="005607AB" w:rsidRDefault="005607AB">
            <w:pPr>
              <w:spacing w:before="0" w:after="0"/>
              <w:jc w:val="both"/>
              <w:rPr>
                <w:sz w:val="20"/>
                <w:szCs w:val="20"/>
                <w:rtl/>
              </w:rPr>
            </w:pPr>
          </w:p>
        </w:tc>
      </w:tr>
      <w:tr w:rsidR="005607AB" w:rsidTr="005607AB">
        <w:tblPrEx>
          <w:tblCellMar>
            <w:top w:w="0" w:type="dxa"/>
            <w:bottom w:w="0" w:type="dxa"/>
          </w:tblCellMar>
        </w:tblPrEx>
        <w:tc>
          <w:tcPr>
            <w:tcW w:w="981" w:type="dxa"/>
            <w:tcBorders>
              <w:top w:val="nil"/>
            </w:tcBorders>
          </w:tcPr>
          <w:p w:rsidR="005607AB" w:rsidRDefault="005607AB">
            <w:pPr>
              <w:spacing w:before="0" w:after="0"/>
              <w:jc w:val="both"/>
              <w:rPr>
                <w:rFonts w:hint="cs"/>
                <w:sz w:val="20"/>
                <w:szCs w:val="20"/>
                <w:rtl/>
              </w:rPr>
            </w:pPr>
            <w:r>
              <w:rPr>
                <w:rFonts w:hint="cs"/>
                <w:sz w:val="20"/>
                <w:szCs w:val="20"/>
                <w:rtl/>
              </w:rPr>
              <w:t>4</w:t>
            </w:r>
          </w:p>
        </w:tc>
        <w:tc>
          <w:tcPr>
            <w:tcW w:w="1759" w:type="dxa"/>
            <w:tcBorders>
              <w:top w:val="nil"/>
            </w:tcBorders>
          </w:tcPr>
          <w:p w:rsidR="005607AB" w:rsidRDefault="005607AB">
            <w:pPr>
              <w:spacing w:before="0" w:after="0"/>
              <w:jc w:val="both"/>
              <w:rPr>
                <w:rFonts w:hint="cs"/>
                <w:sz w:val="20"/>
                <w:szCs w:val="20"/>
                <w:rtl/>
              </w:rPr>
            </w:pPr>
            <w:r>
              <w:rPr>
                <w:rFonts w:hint="cs"/>
                <w:sz w:val="20"/>
                <w:szCs w:val="20"/>
                <w:rtl/>
              </w:rPr>
              <w:t>ج. زيجمين</w:t>
            </w:r>
          </w:p>
        </w:tc>
        <w:tc>
          <w:tcPr>
            <w:tcW w:w="782" w:type="dxa"/>
            <w:tcBorders>
              <w:top w:val="nil"/>
            </w:tcBorders>
          </w:tcPr>
          <w:p w:rsidR="005607AB" w:rsidRDefault="005607AB">
            <w:pPr>
              <w:spacing w:before="0" w:after="0"/>
              <w:jc w:val="both"/>
              <w:rPr>
                <w:rFonts w:hint="cs"/>
                <w:sz w:val="20"/>
                <w:szCs w:val="20"/>
                <w:rtl/>
              </w:rPr>
            </w:pPr>
          </w:p>
        </w:tc>
        <w:tc>
          <w:tcPr>
            <w:tcW w:w="961" w:type="dxa"/>
            <w:tcBorders>
              <w:top w:val="nil"/>
            </w:tcBorders>
          </w:tcPr>
          <w:p w:rsidR="005607AB" w:rsidRDefault="005607AB">
            <w:pPr>
              <w:spacing w:before="0" w:after="0"/>
              <w:jc w:val="both"/>
              <w:rPr>
                <w:rFonts w:hint="cs"/>
                <w:sz w:val="20"/>
                <w:szCs w:val="20"/>
                <w:rtl/>
              </w:rPr>
            </w:pPr>
          </w:p>
        </w:tc>
        <w:tc>
          <w:tcPr>
            <w:tcW w:w="944" w:type="dxa"/>
            <w:tcBorders>
              <w:top w:val="nil"/>
            </w:tcBorders>
          </w:tcPr>
          <w:p w:rsidR="005607AB" w:rsidRDefault="005607AB">
            <w:pPr>
              <w:spacing w:before="0" w:after="0"/>
              <w:jc w:val="both"/>
              <w:rPr>
                <w:rFonts w:hint="cs"/>
                <w:sz w:val="20"/>
                <w:szCs w:val="20"/>
                <w:rtl/>
              </w:rPr>
            </w:pPr>
          </w:p>
        </w:tc>
        <w:tc>
          <w:tcPr>
            <w:tcW w:w="884" w:type="dxa"/>
            <w:tcBorders>
              <w:top w:val="nil"/>
            </w:tcBorders>
          </w:tcPr>
          <w:p w:rsidR="005607AB" w:rsidRDefault="005607AB">
            <w:pPr>
              <w:spacing w:before="0" w:after="0"/>
              <w:jc w:val="both"/>
              <w:rPr>
                <w:rFonts w:hint="cs"/>
                <w:sz w:val="20"/>
                <w:szCs w:val="20"/>
                <w:rtl/>
              </w:rPr>
            </w:pPr>
          </w:p>
        </w:tc>
        <w:tc>
          <w:tcPr>
            <w:tcW w:w="697" w:type="dxa"/>
            <w:tcBorders>
              <w:top w:val="nil"/>
            </w:tcBorders>
          </w:tcPr>
          <w:p w:rsidR="005607AB" w:rsidRDefault="005607AB">
            <w:pPr>
              <w:spacing w:before="0" w:after="0"/>
              <w:jc w:val="both"/>
              <w:rPr>
                <w:rFonts w:hint="cs"/>
                <w:sz w:val="20"/>
                <w:szCs w:val="20"/>
                <w:rtl/>
              </w:rPr>
            </w:pPr>
          </w:p>
        </w:tc>
        <w:tc>
          <w:tcPr>
            <w:tcW w:w="884" w:type="dxa"/>
            <w:tcBorders>
              <w:top w:val="nil"/>
            </w:tcBorders>
          </w:tcPr>
          <w:p w:rsidR="005607AB" w:rsidRDefault="005607AB">
            <w:pPr>
              <w:spacing w:before="0" w:after="0"/>
              <w:jc w:val="both"/>
              <w:rPr>
                <w:rFonts w:hint="cs"/>
                <w:sz w:val="20"/>
                <w:szCs w:val="20"/>
                <w:rtl/>
              </w:rPr>
            </w:pPr>
            <w:r>
              <w:rPr>
                <w:rFonts w:hint="cs"/>
                <w:sz w:val="20"/>
                <w:szCs w:val="20"/>
                <w:rtl/>
              </w:rPr>
              <w:t>070 3</w:t>
            </w:r>
          </w:p>
        </w:tc>
        <w:tc>
          <w:tcPr>
            <w:tcW w:w="859" w:type="dxa"/>
            <w:tcBorders>
              <w:top w:val="nil"/>
            </w:tcBorders>
          </w:tcPr>
          <w:p w:rsidR="005607AB" w:rsidRDefault="005607AB">
            <w:pPr>
              <w:spacing w:before="0" w:after="0"/>
              <w:jc w:val="both"/>
              <w:rPr>
                <w:rFonts w:hint="cs"/>
                <w:sz w:val="20"/>
                <w:szCs w:val="20"/>
                <w:rtl/>
              </w:rPr>
            </w:pPr>
          </w:p>
        </w:tc>
        <w:tc>
          <w:tcPr>
            <w:tcW w:w="819" w:type="dxa"/>
            <w:tcBorders>
              <w:top w:val="nil"/>
            </w:tcBorders>
          </w:tcPr>
          <w:p w:rsidR="005607AB" w:rsidRDefault="005607AB">
            <w:pPr>
              <w:spacing w:before="0" w:after="0"/>
              <w:jc w:val="both"/>
              <w:rPr>
                <w:rFonts w:hint="cs"/>
                <w:sz w:val="20"/>
                <w:szCs w:val="20"/>
                <w:rtl/>
              </w:rPr>
            </w:pPr>
          </w:p>
        </w:tc>
      </w:tr>
    </w:tbl>
    <w:p w:rsidR="00000000" w:rsidRDefault="005607AB">
      <w:pPr>
        <w:tabs>
          <w:tab w:val="left" w:pos="851"/>
        </w:tabs>
        <w:spacing w:before="0" w:line="380" w:lineRule="exact"/>
        <w:jc w:val="center"/>
        <w:rPr>
          <w:b/>
          <w:bCs/>
          <w:sz w:val="32"/>
          <w:rtl/>
        </w:rPr>
      </w:pPr>
    </w:p>
    <w:p w:rsidR="00000000" w:rsidRDefault="005607AB">
      <w:pPr>
        <w:tabs>
          <w:tab w:val="left" w:pos="851"/>
        </w:tabs>
        <w:spacing w:before="0" w:line="380" w:lineRule="exact"/>
        <w:jc w:val="center"/>
        <w:rPr>
          <w:rFonts w:hint="cs"/>
          <w:b/>
          <w:bCs/>
          <w:i/>
          <w:iCs/>
          <w:szCs w:val="24"/>
          <w:rtl/>
        </w:rPr>
      </w:pPr>
      <w:r>
        <w:rPr>
          <w:b/>
          <w:bCs/>
          <w:sz w:val="32"/>
          <w:rtl/>
        </w:rPr>
        <w:br w:type="page"/>
      </w:r>
      <w:r>
        <w:rPr>
          <w:rFonts w:hint="cs"/>
          <w:b/>
          <w:bCs/>
          <w:szCs w:val="24"/>
          <w:rtl/>
        </w:rPr>
        <w:t>الجدول 37 (</w:t>
      </w:r>
      <w:r>
        <w:rPr>
          <w:rFonts w:hint="cs"/>
          <w:b/>
          <w:bCs/>
          <w:i/>
          <w:iCs/>
          <w:szCs w:val="24"/>
          <w:rtl/>
        </w:rPr>
        <w:t>تابع)</w:t>
      </w: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5"/>
        <w:gridCol w:w="1927"/>
        <w:gridCol w:w="900"/>
        <w:gridCol w:w="900"/>
        <w:gridCol w:w="720"/>
        <w:gridCol w:w="900"/>
        <w:gridCol w:w="900"/>
        <w:gridCol w:w="1080"/>
        <w:gridCol w:w="962"/>
        <w:gridCol w:w="822"/>
      </w:tblGrid>
      <w:tr w:rsidR="005607AB" w:rsidTr="005607AB">
        <w:tblPrEx>
          <w:tblCellMar>
            <w:top w:w="0" w:type="dxa"/>
            <w:bottom w:w="0" w:type="dxa"/>
          </w:tblCellMar>
        </w:tblPrEx>
        <w:trPr>
          <w:cantSplit/>
        </w:trPr>
        <w:tc>
          <w:tcPr>
            <w:tcW w:w="695" w:type="dxa"/>
            <w:tcBorders>
              <w:bottom w:val="nil"/>
            </w:tcBorders>
            <w:vAlign w:val="bottom"/>
          </w:tcPr>
          <w:p w:rsidR="005607AB" w:rsidRDefault="005607AB">
            <w:pPr>
              <w:spacing w:before="0" w:after="0"/>
              <w:jc w:val="center"/>
              <w:rPr>
                <w:rFonts w:hint="cs"/>
                <w:sz w:val="20"/>
                <w:szCs w:val="20"/>
              </w:rPr>
            </w:pPr>
            <w:r>
              <w:rPr>
                <w:rFonts w:hint="cs"/>
                <w:sz w:val="20"/>
                <w:szCs w:val="20"/>
                <w:rtl/>
              </w:rPr>
              <w:t>الرقم</w:t>
            </w:r>
          </w:p>
        </w:tc>
        <w:tc>
          <w:tcPr>
            <w:tcW w:w="1927" w:type="dxa"/>
            <w:tcBorders>
              <w:bottom w:val="nil"/>
            </w:tcBorders>
            <w:vAlign w:val="bottom"/>
          </w:tcPr>
          <w:p w:rsidR="005607AB" w:rsidRDefault="005607AB">
            <w:pPr>
              <w:tabs>
                <w:tab w:val="left" w:pos="851"/>
              </w:tabs>
              <w:spacing w:before="0" w:after="0"/>
              <w:jc w:val="center"/>
              <w:rPr>
                <w:spacing w:val="0"/>
                <w:sz w:val="20"/>
                <w:szCs w:val="20"/>
              </w:rPr>
            </w:pPr>
            <w:r>
              <w:rPr>
                <w:rFonts w:hint="cs"/>
                <w:spacing w:val="0"/>
                <w:sz w:val="20"/>
                <w:szCs w:val="20"/>
                <w:rtl/>
              </w:rPr>
              <w:t>الهيئات الحكومية المحلية</w:t>
            </w:r>
          </w:p>
        </w:tc>
        <w:tc>
          <w:tcPr>
            <w:tcW w:w="180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w:t>
            </w:r>
            <w:r>
              <w:rPr>
                <w:spacing w:val="0"/>
                <w:sz w:val="20"/>
                <w:szCs w:val="20"/>
                <w:rtl/>
              </w:rPr>
              <w:br/>
            </w:r>
            <w:r>
              <w:rPr>
                <w:rFonts w:hint="cs"/>
                <w:spacing w:val="0"/>
                <w:sz w:val="20"/>
                <w:szCs w:val="20"/>
                <w:rtl/>
              </w:rPr>
              <w:t>بلا مسكـن، حسب الوحدات المحلية</w:t>
            </w:r>
          </w:p>
        </w:tc>
        <w:tc>
          <w:tcPr>
            <w:tcW w:w="162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بلا مسكن (ممّن يبحثون عن</w:t>
            </w:r>
            <w:r>
              <w:rPr>
                <w:spacing w:val="0"/>
                <w:sz w:val="20"/>
                <w:szCs w:val="20"/>
                <w:rtl/>
              </w:rPr>
              <w:br/>
            </w:r>
            <w:r>
              <w:rPr>
                <w:rFonts w:hint="cs"/>
                <w:spacing w:val="0"/>
                <w:sz w:val="20"/>
                <w:szCs w:val="20"/>
                <w:rtl/>
              </w:rPr>
              <w:t xml:space="preserve"> مسكن أوسع)</w:t>
            </w:r>
          </w:p>
        </w:tc>
        <w:tc>
          <w:tcPr>
            <w:tcW w:w="1980" w:type="dxa"/>
            <w:gridSpan w:val="2"/>
            <w:vAlign w:val="bottom"/>
          </w:tcPr>
          <w:p w:rsidR="005607AB" w:rsidRDefault="005607AB">
            <w:pPr>
              <w:spacing w:before="0" w:after="0"/>
              <w:jc w:val="center"/>
              <w:rPr>
                <w:sz w:val="20"/>
                <w:szCs w:val="20"/>
              </w:rPr>
            </w:pPr>
            <w:r>
              <w:rPr>
                <w:rFonts w:hint="cs"/>
                <w:spacing w:val="0"/>
                <w:sz w:val="20"/>
                <w:szCs w:val="20"/>
                <w:rtl/>
              </w:rPr>
              <w:t>عدد الأسر التي تعيش</w:t>
            </w:r>
            <w:r>
              <w:rPr>
                <w:spacing w:val="0"/>
                <w:sz w:val="20"/>
                <w:szCs w:val="20"/>
                <w:rtl/>
              </w:rPr>
              <w:br/>
            </w:r>
            <w:r>
              <w:rPr>
                <w:rFonts w:hint="cs"/>
                <w:spacing w:val="0"/>
                <w:sz w:val="20"/>
                <w:szCs w:val="20"/>
                <w:rtl/>
              </w:rPr>
              <w:t>في مبان غير مرخصة</w:t>
            </w:r>
          </w:p>
        </w:tc>
        <w:tc>
          <w:tcPr>
            <w:tcW w:w="1784"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علـى قوائم الانتظار للحصول على سكن</w:t>
            </w: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jc w:val="both"/>
              <w:rPr>
                <w:rFonts w:hint="cs"/>
                <w:sz w:val="20"/>
                <w:szCs w:val="20"/>
              </w:rPr>
            </w:pPr>
          </w:p>
        </w:tc>
        <w:tc>
          <w:tcPr>
            <w:tcW w:w="1927" w:type="dxa"/>
            <w:tcBorders>
              <w:top w:val="nil"/>
              <w:bottom w:val="single" w:sz="4" w:space="0" w:color="auto"/>
            </w:tcBorders>
          </w:tcPr>
          <w:p w:rsidR="005607AB" w:rsidRDefault="005607AB">
            <w:pPr>
              <w:spacing w:before="0" w:after="0"/>
              <w:jc w:val="both"/>
              <w:rPr>
                <w:rFonts w:hint="cs"/>
                <w:sz w:val="20"/>
                <w:szCs w:val="20"/>
              </w:rPr>
            </w:pPr>
          </w:p>
        </w:tc>
        <w:tc>
          <w:tcPr>
            <w:tcW w:w="900"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900"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720"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900"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900"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1080"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c>
          <w:tcPr>
            <w:tcW w:w="962"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الأسر</w:t>
            </w:r>
          </w:p>
        </w:tc>
        <w:tc>
          <w:tcPr>
            <w:tcW w:w="822" w:type="dxa"/>
            <w:tcBorders>
              <w:bottom w:val="single" w:sz="4" w:space="0" w:color="auto"/>
            </w:tcBorders>
          </w:tcPr>
          <w:p w:rsidR="005607AB" w:rsidRDefault="005607AB">
            <w:pPr>
              <w:spacing w:before="0" w:after="0"/>
              <w:jc w:val="center"/>
              <w:rPr>
                <w:rFonts w:hint="cs"/>
                <w:sz w:val="20"/>
                <w:szCs w:val="20"/>
              </w:rPr>
            </w:pPr>
            <w:r>
              <w:rPr>
                <w:rFonts w:hint="cs"/>
                <w:sz w:val="20"/>
                <w:szCs w:val="20"/>
                <w:rtl/>
              </w:rPr>
              <w:t>الأشخاص</w:t>
            </w:r>
          </w:p>
        </w:tc>
      </w:tr>
      <w:tr w:rsidR="005607AB" w:rsidTr="005607AB">
        <w:tblPrEx>
          <w:tblCellMar>
            <w:top w:w="0" w:type="dxa"/>
            <w:bottom w:w="0" w:type="dxa"/>
          </w:tblCellMar>
        </w:tblPrEx>
        <w:tc>
          <w:tcPr>
            <w:tcW w:w="695" w:type="dxa"/>
            <w:tcBorders>
              <w:bottom w:val="nil"/>
            </w:tcBorders>
          </w:tcPr>
          <w:p w:rsidR="005607AB" w:rsidRDefault="005607AB">
            <w:pPr>
              <w:spacing w:before="0" w:after="0"/>
              <w:jc w:val="both"/>
              <w:rPr>
                <w:rFonts w:hint="cs"/>
                <w:sz w:val="20"/>
                <w:szCs w:val="20"/>
                <w:rtl/>
              </w:rPr>
            </w:pPr>
            <w:r>
              <w:rPr>
                <w:rFonts w:hint="cs"/>
                <w:sz w:val="20"/>
                <w:szCs w:val="20"/>
                <w:rtl/>
              </w:rPr>
              <w:t>5</w:t>
            </w:r>
          </w:p>
        </w:tc>
        <w:tc>
          <w:tcPr>
            <w:tcW w:w="1927" w:type="dxa"/>
            <w:tcBorders>
              <w:bottom w:val="nil"/>
            </w:tcBorders>
          </w:tcPr>
          <w:p w:rsidR="005607AB" w:rsidRDefault="005607AB">
            <w:pPr>
              <w:spacing w:before="0" w:after="0"/>
              <w:jc w:val="both"/>
              <w:rPr>
                <w:rFonts w:hint="cs"/>
                <w:sz w:val="20"/>
                <w:szCs w:val="20"/>
                <w:rtl/>
              </w:rPr>
            </w:pPr>
            <w:r>
              <w:rPr>
                <w:rFonts w:hint="cs"/>
                <w:sz w:val="20"/>
                <w:szCs w:val="20"/>
                <w:rtl/>
              </w:rPr>
              <w:t>ج. كولش</w:t>
            </w:r>
          </w:p>
        </w:tc>
        <w:tc>
          <w:tcPr>
            <w:tcW w:w="900" w:type="dxa"/>
            <w:tcBorders>
              <w:bottom w:val="nil"/>
            </w:tcBorders>
          </w:tcPr>
          <w:p w:rsidR="005607AB" w:rsidRDefault="005607AB">
            <w:pPr>
              <w:spacing w:before="0" w:after="0"/>
              <w:jc w:val="both"/>
              <w:rPr>
                <w:rFonts w:hint="cs"/>
                <w:sz w:val="20"/>
                <w:szCs w:val="20"/>
              </w:rPr>
            </w:pPr>
          </w:p>
        </w:tc>
        <w:tc>
          <w:tcPr>
            <w:tcW w:w="900" w:type="dxa"/>
            <w:tcBorders>
              <w:bottom w:val="nil"/>
            </w:tcBorders>
          </w:tcPr>
          <w:p w:rsidR="005607AB" w:rsidRDefault="005607AB">
            <w:pPr>
              <w:spacing w:before="0" w:after="0"/>
              <w:jc w:val="both"/>
              <w:rPr>
                <w:rFonts w:hint="cs"/>
                <w:sz w:val="20"/>
                <w:szCs w:val="20"/>
              </w:rPr>
            </w:pPr>
          </w:p>
        </w:tc>
        <w:tc>
          <w:tcPr>
            <w:tcW w:w="720" w:type="dxa"/>
            <w:tcBorders>
              <w:bottom w:val="nil"/>
            </w:tcBorders>
          </w:tcPr>
          <w:p w:rsidR="005607AB" w:rsidRDefault="005607AB">
            <w:pPr>
              <w:spacing w:before="0" w:after="0"/>
              <w:jc w:val="both"/>
              <w:rPr>
                <w:rFonts w:hint="cs"/>
                <w:sz w:val="20"/>
                <w:szCs w:val="20"/>
              </w:rPr>
            </w:pPr>
          </w:p>
        </w:tc>
        <w:tc>
          <w:tcPr>
            <w:tcW w:w="900" w:type="dxa"/>
            <w:tcBorders>
              <w:bottom w:val="nil"/>
            </w:tcBorders>
          </w:tcPr>
          <w:p w:rsidR="005607AB" w:rsidRDefault="005607AB">
            <w:pPr>
              <w:spacing w:before="0" w:after="0"/>
              <w:jc w:val="both"/>
              <w:rPr>
                <w:rFonts w:hint="cs"/>
                <w:sz w:val="20"/>
                <w:szCs w:val="20"/>
              </w:rPr>
            </w:pPr>
          </w:p>
        </w:tc>
        <w:tc>
          <w:tcPr>
            <w:tcW w:w="900" w:type="dxa"/>
            <w:tcBorders>
              <w:bottom w:val="nil"/>
            </w:tcBorders>
          </w:tcPr>
          <w:p w:rsidR="005607AB" w:rsidRDefault="005607AB">
            <w:pPr>
              <w:spacing w:before="0" w:after="0"/>
              <w:jc w:val="both"/>
              <w:rPr>
                <w:rFonts w:hint="cs"/>
                <w:sz w:val="20"/>
                <w:szCs w:val="20"/>
              </w:rPr>
            </w:pPr>
          </w:p>
        </w:tc>
        <w:tc>
          <w:tcPr>
            <w:tcW w:w="1080" w:type="dxa"/>
            <w:tcBorders>
              <w:bottom w:val="nil"/>
            </w:tcBorders>
          </w:tcPr>
          <w:p w:rsidR="005607AB" w:rsidRDefault="005607AB">
            <w:pPr>
              <w:spacing w:before="0" w:after="0"/>
              <w:jc w:val="both"/>
              <w:rPr>
                <w:rFonts w:hint="cs"/>
                <w:sz w:val="20"/>
                <w:szCs w:val="20"/>
              </w:rPr>
            </w:pPr>
            <w:r>
              <w:rPr>
                <w:rFonts w:hint="cs"/>
                <w:sz w:val="20"/>
                <w:szCs w:val="20"/>
                <w:rtl/>
              </w:rPr>
              <w:t>125 3</w:t>
            </w:r>
          </w:p>
        </w:tc>
        <w:tc>
          <w:tcPr>
            <w:tcW w:w="962" w:type="dxa"/>
            <w:tcBorders>
              <w:bottom w:val="nil"/>
            </w:tcBorders>
          </w:tcPr>
          <w:p w:rsidR="005607AB" w:rsidRDefault="005607AB">
            <w:pPr>
              <w:spacing w:before="0" w:after="0"/>
              <w:jc w:val="both"/>
              <w:rPr>
                <w:rFonts w:hint="cs"/>
                <w:sz w:val="20"/>
                <w:szCs w:val="20"/>
              </w:rPr>
            </w:pPr>
          </w:p>
        </w:tc>
        <w:tc>
          <w:tcPr>
            <w:tcW w:w="822" w:type="dxa"/>
            <w:tcBorders>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6</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بالدر</w:t>
            </w:r>
          </w:p>
        </w:tc>
        <w:tc>
          <w:tcPr>
            <w:tcW w:w="900" w:type="dxa"/>
            <w:tcBorders>
              <w:top w:val="nil"/>
              <w:bottom w:val="nil"/>
            </w:tcBorders>
          </w:tcPr>
          <w:p w:rsidR="005607AB" w:rsidRDefault="005607AB">
            <w:pPr>
              <w:spacing w:before="0" w:after="0"/>
              <w:jc w:val="both"/>
              <w:rPr>
                <w:rFonts w:hint="cs"/>
                <w:sz w:val="20"/>
                <w:szCs w:val="20"/>
              </w:rPr>
            </w:pPr>
          </w:p>
        </w:tc>
        <w:tc>
          <w:tcPr>
            <w:tcW w:w="900" w:type="dxa"/>
            <w:tcBorders>
              <w:top w:val="nil"/>
              <w:bottom w:val="nil"/>
            </w:tcBorders>
          </w:tcPr>
          <w:p w:rsidR="005607AB" w:rsidRDefault="005607AB">
            <w:pPr>
              <w:spacing w:before="0" w:after="0"/>
              <w:jc w:val="both"/>
              <w:rPr>
                <w:rFonts w:hint="cs"/>
                <w:sz w:val="20"/>
                <w:szCs w:val="20"/>
              </w:rPr>
            </w:pPr>
          </w:p>
        </w:tc>
        <w:tc>
          <w:tcPr>
            <w:tcW w:w="720" w:type="dxa"/>
            <w:tcBorders>
              <w:top w:val="nil"/>
              <w:bottom w:val="nil"/>
            </w:tcBorders>
          </w:tcPr>
          <w:p w:rsidR="005607AB" w:rsidRDefault="005607AB">
            <w:pPr>
              <w:spacing w:before="0" w:after="0"/>
              <w:jc w:val="both"/>
              <w:rPr>
                <w:rFonts w:hint="cs"/>
                <w:sz w:val="20"/>
                <w:szCs w:val="20"/>
              </w:rPr>
            </w:pPr>
          </w:p>
        </w:tc>
        <w:tc>
          <w:tcPr>
            <w:tcW w:w="900" w:type="dxa"/>
            <w:tcBorders>
              <w:top w:val="nil"/>
              <w:bottom w:val="nil"/>
            </w:tcBorders>
          </w:tcPr>
          <w:p w:rsidR="005607AB" w:rsidRDefault="005607AB">
            <w:pPr>
              <w:spacing w:before="0" w:after="0"/>
              <w:jc w:val="both"/>
              <w:rPr>
                <w:rFonts w:hint="cs"/>
                <w:sz w:val="20"/>
                <w:szCs w:val="20"/>
              </w:rPr>
            </w:pPr>
          </w:p>
        </w:tc>
        <w:tc>
          <w:tcPr>
            <w:tcW w:w="900" w:type="dxa"/>
            <w:tcBorders>
              <w:top w:val="nil"/>
              <w:bottom w:val="nil"/>
            </w:tcBorders>
          </w:tcPr>
          <w:p w:rsidR="005607AB" w:rsidRDefault="005607AB">
            <w:pPr>
              <w:spacing w:before="0" w:after="0"/>
              <w:jc w:val="both"/>
              <w:rPr>
                <w:rFonts w:hint="cs"/>
                <w:sz w:val="20"/>
                <w:szCs w:val="20"/>
              </w:rPr>
            </w:pPr>
          </w:p>
        </w:tc>
        <w:tc>
          <w:tcPr>
            <w:tcW w:w="1080" w:type="dxa"/>
            <w:tcBorders>
              <w:top w:val="nil"/>
              <w:bottom w:val="nil"/>
            </w:tcBorders>
          </w:tcPr>
          <w:p w:rsidR="005607AB" w:rsidRDefault="005607AB">
            <w:pPr>
              <w:spacing w:before="0" w:after="0"/>
              <w:jc w:val="both"/>
              <w:rPr>
                <w:rFonts w:hint="cs"/>
                <w:sz w:val="20"/>
                <w:szCs w:val="20"/>
              </w:rPr>
            </w:pPr>
            <w:r>
              <w:rPr>
                <w:rFonts w:hint="cs"/>
                <w:sz w:val="20"/>
                <w:szCs w:val="20"/>
                <w:rtl/>
              </w:rPr>
              <w:t>015 3</w:t>
            </w:r>
          </w:p>
        </w:tc>
        <w:tc>
          <w:tcPr>
            <w:tcW w:w="962"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7</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داجت</w:t>
            </w:r>
          </w:p>
        </w:tc>
        <w:tc>
          <w:tcPr>
            <w:tcW w:w="900" w:type="dxa"/>
            <w:tcBorders>
              <w:top w:val="nil"/>
              <w:bottom w:val="nil"/>
            </w:tcBorders>
          </w:tcPr>
          <w:p w:rsidR="005607AB" w:rsidRDefault="005607AB">
            <w:pPr>
              <w:spacing w:before="0" w:after="0"/>
              <w:jc w:val="both"/>
              <w:rPr>
                <w:rFonts w:hint="cs"/>
                <w:sz w:val="20"/>
                <w:szCs w:val="20"/>
              </w:rPr>
            </w:pPr>
          </w:p>
        </w:tc>
        <w:tc>
          <w:tcPr>
            <w:tcW w:w="900" w:type="dxa"/>
            <w:tcBorders>
              <w:top w:val="nil"/>
              <w:bottom w:val="nil"/>
            </w:tcBorders>
          </w:tcPr>
          <w:p w:rsidR="005607AB" w:rsidRDefault="005607AB">
            <w:pPr>
              <w:spacing w:before="0" w:after="0"/>
              <w:jc w:val="both"/>
              <w:rPr>
                <w:rFonts w:hint="cs"/>
                <w:sz w:val="20"/>
                <w:szCs w:val="20"/>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Pr>
            </w:pPr>
          </w:p>
        </w:tc>
        <w:tc>
          <w:tcPr>
            <w:tcW w:w="1080" w:type="dxa"/>
            <w:tcBorders>
              <w:top w:val="nil"/>
              <w:bottom w:val="nil"/>
            </w:tcBorders>
          </w:tcPr>
          <w:p w:rsidR="005607AB" w:rsidRDefault="005607AB">
            <w:pPr>
              <w:spacing w:before="0" w:after="0"/>
              <w:jc w:val="both"/>
              <w:rPr>
                <w:rFonts w:hint="cs"/>
                <w:sz w:val="20"/>
                <w:szCs w:val="20"/>
              </w:rPr>
            </w:pPr>
            <w:r>
              <w:rPr>
                <w:rFonts w:hint="cs"/>
                <w:sz w:val="20"/>
                <w:szCs w:val="20"/>
                <w:rtl/>
              </w:rPr>
              <w:t>250 1</w:t>
            </w:r>
          </w:p>
        </w:tc>
        <w:tc>
          <w:tcPr>
            <w:tcW w:w="962"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8</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بلينيشت</w:t>
            </w: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Pr>
            </w:pPr>
            <w:r>
              <w:rPr>
                <w:rFonts w:hint="cs"/>
                <w:sz w:val="20"/>
                <w:szCs w:val="20"/>
                <w:rtl/>
              </w:rPr>
              <w:t>537</w:t>
            </w:r>
          </w:p>
        </w:tc>
        <w:tc>
          <w:tcPr>
            <w:tcW w:w="962"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9</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كالميت</w:t>
            </w: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Pr>
            </w:pPr>
            <w:r>
              <w:rPr>
                <w:rFonts w:hint="cs"/>
                <w:sz w:val="20"/>
                <w:szCs w:val="20"/>
                <w:rtl/>
              </w:rPr>
              <w:t>234</w:t>
            </w:r>
          </w:p>
        </w:tc>
        <w:tc>
          <w:tcPr>
            <w:tcW w:w="962"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10</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أونغريج</w:t>
            </w: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Pr>
            </w:pPr>
          </w:p>
        </w:tc>
        <w:tc>
          <w:tcPr>
            <w:tcW w:w="962" w:type="dxa"/>
            <w:tcBorders>
              <w:top w:val="nil"/>
              <w:bottom w:val="nil"/>
            </w:tcBorders>
          </w:tcPr>
          <w:p w:rsidR="005607AB" w:rsidRDefault="005607AB">
            <w:pPr>
              <w:spacing w:before="0" w:after="0"/>
              <w:jc w:val="both"/>
              <w:rPr>
                <w:rFonts w:hint="cs"/>
                <w:sz w:val="20"/>
                <w:szCs w:val="20"/>
              </w:rPr>
            </w:pP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11</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م. لات</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070 1</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123 4</w:t>
            </w: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r>
              <w:rPr>
                <w:rFonts w:hint="cs"/>
                <w:sz w:val="20"/>
                <w:szCs w:val="20"/>
                <w:rtl/>
              </w:rPr>
              <w:t>329 7</w:t>
            </w:r>
          </w:p>
        </w:tc>
        <w:tc>
          <w:tcPr>
            <w:tcW w:w="962" w:type="dxa"/>
            <w:tcBorders>
              <w:top w:val="nil"/>
              <w:bottom w:val="nil"/>
            </w:tcBorders>
          </w:tcPr>
          <w:p w:rsidR="005607AB" w:rsidRDefault="005607AB">
            <w:pPr>
              <w:spacing w:before="0" w:after="0"/>
              <w:jc w:val="both"/>
              <w:rPr>
                <w:rFonts w:hint="cs"/>
                <w:sz w:val="20"/>
                <w:szCs w:val="20"/>
              </w:rPr>
            </w:pPr>
            <w:r>
              <w:rPr>
                <w:rFonts w:hint="cs"/>
                <w:sz w:val="20"/>
                <w:szCs w:val="20"/>
                <w:rtl/>
              </w:rPr>
              <w:t>135 4</w:t>
            </w:r>
          </w:p>
        </w:tc>
        <w:tc>
          <w:tcPr>
            <w:tcW w:w="822" w:type="dxa"/>
            <w:tcBorders>
              <w:top w:val="nil"/>
              <w:bottom w:val="nil"/>
            </w:tcBorders>
          </w:tcPr>
          <w:p w:rsidR="005607AB" w:rsidRDefault="005607AB">
            <w:pPr>
              <w:spacing w:before="0" w:after="0"/>
              <w:jc w:val="both"/>
              <w:rPr>
                <w:rFonts w:hint="cs"/>
                <w:sz w:val="20"/>
                <w:szCs w:val="20"/>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12</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م. ماموراس</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654</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831 2</w:t>
            </w: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r>
              <w:rPr>
                <w:rFonts w:hint="cs"/>
                <w:sz w:val="20"/>
                <w:szCs w:val="20"/>
                <w:rtl/>
              </w:rPr>
              <w:t>532 5</w:t>
            </w:r>
          </w:p>
        </w:tc>
        <w:tc>
          <w:tcPr>
            <w:tcW w:w="962" w:type="dxa"/>
            <w:tcBorders>
              <w:top w:val="nil"/>
              <w:bottom w:val="nil"/>
            </w:tcBorders>
          </w:tcPr>
          <w:p w:rsidR="005607AB" w:rsidRDefault="005607AB">
            <w:pPr>
              <w:spacing w:before="0" w:after="0"/>
              <w:jc w:val="both"/>
              <w:rPr>
                <w:rFonts w:hint="cs"/>
                <w:sz w:val="20"/>
                <w:szCs w:val="20"/>
                <w:rtl/>
              </w:rPr>
            </w:pPr>
            <w:r>
              <w:rPr>
                <w:rFonts w:hint="cs"/>
                <w:sz w:val="20"/>
                <w:szCs w:val="20"/>
                <w:rtl/>
              </w:rPr>
              <w:t>834 2</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13</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ميلوت</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132</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634</w:t>
            </w: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r>
              <w:rPr>
                <w:rFonts w:hint="cs"/>
                <w:sz w:val="20"/>
                <w:szCs w:val="20"/>
                <w:rtl/>
              </w:rPr>
              <w:t>409 2</w:t>
            </w:r>
          </w:p>
        </w:tc>
        <w:tc>
          <w:tcPr>
            <w:tcW w:w="962" w:type="dxa"/>
            <w:tcBorders>
              <w:top w:val="nil"/>
              <w:bottom w:val="nil"/>
            </w:tcBorders>
          </w:tcPr>
          <w:p w:rsidR="005607AB" w:rsidRDefault="005607AB">
            <w:pPr>
              <w:spacing w:before="0" w:after="0"/>
              <w:jc w:val="both"/>
              <w:rPr>
                <w:rFonts w:hint="cs"/>
                <w:sz w:val="20"/>
                <w:szCs w:val="20"/>
                <w:rtl/>
              </w:rPr>
            </w:pPr>
            <w:r>
              <w:rPr>
                <w:rFonts w:hint="cs"/>
                <w:sz w:val="20"/>
                <w:szCs w:val="20"/>
                <w:rtl/>
              </w:rPr>
              <w:t>602</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14</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ف. كوق</w:t>
            </w: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r>
              <w:rPr>
                <w:rFonts w:hint="cs"/>
                <w:sz w:val="20"/>
                <w:szCs w:val="20"/>
                <w:rtl/>
              </w:rPr>
              <w:t>904 2</w:t>
            </w:r>
          </w:p>
        </w:tc>
        <w:tc>
          <w:tcPr>
            <w:tcW w:w="962"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15</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م. ريشين</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213</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074 1</w:t>
            </w: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r>
              <w:rPr>
                <w:rFonts w:hint="cs"/>
                <w:sz w:val="20"/>
                <w:szCs w:val="20"/>
                <w:rtl/>
              </w:rPr>
              <w:t>317</w:t>
            </w:r>
          </w:p>
        </w:tc>
        <w:tc>
          <w:tcPr>
            <w:tcW w:w="962" w:type="dxa"/>
            <w:tcBorders>
              <w:top w:val="nil"/>
              <w:bottom w:val="nil"/>
            </w:tcBorders>
          </w:tcPr>
          <w:p w:rsidR="005607AB" w:rsidRDefault="005607AB">
            <w:pPr>
              <w:spacing w:before="0" w:after="0"/>
              <w:jc w:val="both"/>
              <w:rPr>
                <w:rFonts w:hint="cs"/>
                <w:sz w:val="20"/>
                <w:szCs w:val="20"/>
                <w:rtl/>
              </w:rPr>
            </w:pPr>
            <w:r>
              <w:rPr>
                <w:rFonts w:hint="cs"/>
                <w:sz w:val="20"/>
                <w:szCs w:val="20"/>
                <w:rtl/>
              </w:rPr>
              <w:t>934</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16</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م. روبيك</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73</w:t>
            </w:r>
          </w:p>
        </w:tc>
        <w:tc>
          <w:tcPr>
            <w:tcW w:w="900" w:type="dxa"/>
            <w:tcBorders>
              <w:top w:val="nil"/>
              <w:bottom w:val="nil"/>
            </w:tcBorders>
          </w:tcPr>
          <w:p w:rsidR="005607AB" w:rsidRDefault="005607AB">
            <w:pPr>
              <w:spacing w:before="0" w:after="0"/>
              <w:jc w:val="both"/>
              <w:rPr>
                <w:rFonts w:hint="cs"/>
                <w:sz w:val="20"/>
                <w:szCs w:val="20"/>
                <w:rtl/>
              </w:rPr>
            </w:pPr>
            <w:r>
              <w:rPr>
                <w:rFonts w:hint="cs"/>
                <w:sz w:val="20"/>
                <w:szCs w:val="20"/>
                <w:rtl/>
              </w:rPr>
              <w:t>327</w:t>
            </w: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r>
              <w:rPr>
                <w:rFonts w:hint="cs"/>
                <w:sz w:val="20"/>
                <w:szCs w:val="20"/>
                <w:rtl/>
              </w:rPr>
              <w:t>70</w:t>
            </w:r>
          </w:p>
        </w:tc>
        <w:tc>
          <w:tcPr>
            <w:tcW w:w="962" w:type="dxa"/>
            <w:tcBorders>
              <w:top w:val="nil"/>
              <w:bottom w:val="nil"/>
            </w:tcBorders>
          </w:tcPr>
          <w:p w:rsidR="005607AB" w:rsidRDefault="005607AB">
            <w:pPr>
              <w:spacing w:before="0" w:after="0"/>
              <w:jc w:val="both"/>
              <w:rPr>
                <w:rFonts w:hint="cs"/>
                <w:sz w:val="20"/>
                <w:szCs w:val="20"/>
                <w:rtl/>
              </w:rPr>
            </w:pPr>
            <w:r>
              <w:rPr>
                <w:rFonts w:hint="cs"/>
                <w:sz w:val="20"/>
                <w:szCs w:val="20"/>
                <w:rtl/>
              </w:rPr>
              <w:t>304</w:t>
            </w: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17</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كاتينار</w:t>
            </w: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p>
        </w:tc>
        <w:tc>
          <w:tcPr>
            <w:tcW w:w="962"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18</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كذيل</w:t>
            </w: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p>
        </w:tc>
        <w:tc>
          <w:tcPr>
            <w:tcW w:w="962"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19</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سيليت</w:t>
            </w: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p>
        </w:tc>
        <w:tc>
          <w:tcPr>
            <w:tcW w:w="962"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nil"/>
            </w:tcBorders>
          </w:tcPr>
          <w:p w:rsidR="005607AB" w:rsidRDefault="005607AB">
            <w:pPr>
              <w:spacing w:before="0" w:after="0"/>
              <w:jc w:val="both"/>
              <w:rPr>
                <w:rFonts w:hint="cs"/>
                <w:sz w:val="20"/>
                <w:szCs w:val="20"/>
                <w:rtl/>
              </w:rPr>
            </w:pPr>
            <w:r>
              <w:rPr>
                <w:rFonts w:hint="cs"/>
                <w:sz w:val="20"/>
                <w:szCs w:val="20"/>
                <w:rtl/>
              </w:rPr>
              <w:t>20</w:t>
            </w:r>
          </w:p>
        </w:tc>
        <w:tc>
          <w:tcPr>
            <w:tcW w:w="1927" w:type="dxa"/>
            <w:tcBorders>
              <w:top w:val="nil"/>
              <w:bottom w:val="nil"/>
            </w:tcBorders>
          </w:tcPr>
          <w:p w:rsidR="005607AB" w:rsidRDefault="005607AB">
            <w:pPr>
              <w:spacing w:before="0" w:after="0"/>
              <w:jc w:val="both"/>
              <w:rPr>
                <w:rFonts w:hint="cs"/>
                <w:sz w:val="20"/>
                <w:szCs w:val="20"/>
                <w:rtl/>
              </w:rPr>
            </w:pPr>
            <w:r>
              <w:rPr>
                <w:rFonts w:hint="cs"/>
                <w:sz w:val="20"/>
                <w:szCs w:val="20"/>
                <w:rtl/>
              </w:rPr>
              <w:t>ج. فان</w:t>
            </w: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72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900" w:type="dxa"/>
            <w:tcBorders>
              <w:top w:val="nil"/>
              <w:bottom w:val="nil"/>
            </w:tcBorders>
          </w:tcPr>
          <w:p w:rsidR="005607AB" w:rsidRDefault="005607AB">
            <w:pPr>
              <w:spacing w:before="0" w:after="0"/>
              <w:jc w:val="both"/>
              <w:rPr>
                <w:rFonts w:hint="cs"/>
                <w:sz w:val="20"/>
                <w:szCs w:val="20"/>
                <w:rtl/>
              </w:rPr>
            </w:pPr>
          </w:p>
        </w:tc>
        <w:tc>
          <w:tcPr>
            <w:tcW w:w="1080" w:type="dxa"/>
            <w:tcBorders>
              <w:top w:val="nil"/>
              <w:bottom w:val="nil"/>
            </w:tcBorders>
          </w:tcPr>
          <w:p w:rsidR="005607AB" w:rsidRDefault="005607AB">
            <w:pPr>
              <w:spacing w:before="0" w:after="0"/>
              <w:jc w:val="both"/>
              <w:rPr>
                <w:rFonts w:hint="cs"/>
                <w:sz w:val="20"/>
                <w:szCs w:val="20"/>
                <w:rtl/>
              </w:rPr>
            </w:pPr>
          </w:p>
        </w:tc>
        <w:tc>
          <w:tcPr>
            <w:tcW w:w="962" w:type="dxa"/>
            <w:tcBorders>
              <w:top w:val="nil"/>
              <w:bottom w:val="nil"/>
            </w:tcBorders>
          </w:tcPr>
          <w:p w:rsidR="005607AB" w:rsidRDefault="005607AB">
            <w:pPr>
              <w:spacing w:before="0" w:after="0"/>
              <w:jc w:val="both"/>
              <w:rPr>
                <w:rFonts w:hint="cs"/>
                <w:sz w:val="20"/>
                <w:szCs w:val="20"/>
                <w:rtl/>
              </w:rPr>
            </w:pPr>
          </w:p>
        </w:tc>
        <w:tc>
          <w:tcPr>
            <w:tcW w:w="822" w:type="dxa"/>
            <w:tcBorders>
              <w:top w:val="nil"/>
              <w:bottom w:val="nil"/>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21</w:t>
            </w:r>
          </w:p>
        </w:tc>
        <w:tc>
          <w:tcPr>
            <w:tcW w:w="1927" w:type="dxa"/>
            <w:tcBorders>
              <w:top w:val="nil"/>
              <w:bottom w:val="single" w:sz="4" w:space="0" w:color="auto"/>
            </w:tcBorders>
          </w:tcPr>
          <w:p w:rsidR="005607AB" w:rsidRDefault="005607AB">
            <w:pPr>
              <w:spacing w:before="0" w:after="0"/>
              <w:jc w:val="both"/>
              <w:rPr>
                <w:rFonts w:hint="cs"/>
                <w:sz w:val="20"/>
                <w:szCs w:val="20"/>
                <w:rtl/>
              </w:rPr>
            </w:pPr>
            <w:r>
              <w:rPr>
                <w:rFonts w:hint="cs"/>
                <w:sz w:val="20"/>
                <w:szCs w:val="20"/>
                <w:rtl/>
              </w:rPr>
              <w:t>ج. أوروش</w:t>
            </w:r>
          </w:p>
        </w:tc>
        <w:tc>
          <w:tcPr>
            <w:tcW w:w="900" w:type="dxa"/>
            <w:tcBorders>
              <w:top w:val="nil"/>
              <w:bottom w:val="single" w:sz="4" w:space="0" w:color="auto"/>
            </w:tcBorders>
          </w:tcPr>
          <w:p w:rsidR="005607AB" w:rsidRDefault="005607AB">
            <w:pPr>
              <w:spacing w:before="0" w:after="0"/>
              <w:jc w:val="both"/>
              <w:rPr>
                <w:rFonts w:hint="cs"/>
                <w:sz w:val="20"/>
                <w:szCs w:val="20"/>
                <w:rtl/>
              </w:rPr>
            </w:pPr>
          </w:p>
        </w:tc>
        <w:tc>
          <w:tcPr>
            <w:tcW w:w="900" w:type="dxa"/>
            <w:tcBorders>
              <w:top w:val="nil"/>
              <w:bottom w:val="single" w:sz="4" w:space="0" w:color="auto"/>
            </w:tcBorders>
          </w:tcPr>
          <w:p w:rsidR="005607AB" w:rsidRDefault="005607AB">
            <w:pPr>
              <w:spacing w:before="0" w:after="0"/>
              <w:jc w:val="both"/>
              <w:rPr>
                <w:rFonts w:hint="cs"/>
                <w:sz w:val="20"/>
                <w:szCs w:val="20"/>
                <w:rtl/>
              </w:rPr>
            </w:pPr>
          </w:p>
        </w:tc>
        <w:tc>
          <w:tcPr>
            <w:tcW w:w="720" w:type="dxa"/>
            <w:tcBorders>
              <w:top w:val="nil"/>
              <w:bottom w:val="single" w:sz="4" w:space="0" w:color="auto"/>
            </w:tcBorders>
          </w:tcPr>
          <w:p w:rsidR="005607AB" w:rsidRDefault="005607AB">
            <w:pPr>
              <w:spacing w:before="0" w:after="0"/>
              <w:jc w:val="both"/>
              <w:rPr>
                <w:rFonts w:hint="cs"/>
                <w:sz w:val="20"/>
                <w:szCs w:val="20"/>
                <w:rtl/>
              </w:rPr>
            </w:pPr>
          </w:p>
        </w:tc>
        <w:tc>
          <w:tcPr>
            <w:tcW w:w="900" w:type="dxa"/>
            <w:tcBorders>
              <w:top w:val="nil"/>
              <w:bottom w:val="single" w:sz="4" w:space="0" w:color="auto"/>
            </w:tcBorders>
          </w:tcPr>
          <w:p w:rsidR="005607AB" w:rsidRDefault="005607AB">
            <w:pPr>
              <w:spacing w:before="0" w:after="0"/>
              <w:jc w:val="both"/>
              <w:rPr>
                <w:rFonts w:hint="cs"/>
                <w:sz w:val="20"/>
                <w:szCs w:val="20"/>
                <w:rtl/>
              </w:rPr>
            </w:pPr>
          </w:p>
        </w:tc>
        <w:tc>
          <w:tcPr>
            <w:tcW w:w="900" w:type="dxa"/>
            <w:tcBorders>
              <w:top w:val="nil"/>
              <w:bottom w:val="single" w:sz="4" w:space="0" w:color="auto"/>
            </w:tcBorders>
          </w:tcPr>
          <w:p w:rsidR="005607AB" w:rsidRDefault="005607AB">
            <w:pPr>
              <w:spacing w:before="0" w:after="0"/>
              <w:jc w:val="both"/>
              <w:rPr>
                <w:rFonts w:hint="cs"/>
                <w:sz w:val="20"/>
                <w:szCs w:val="20"/>
                <w:rtl/>
              </w:rPr>
            </w:pPr>
          </w:p>
        </w:tc>
        <w:tc>
          <w:tcPr>
            <w:tcW w:w="1080" w:type="dxa"/>
            <w:tcBorders>
              <w:top w:val="nil"/>
              <w:bottom w:val="single" w:sz="4" w:space="0" w:color="auto"/>
            </w:tcBorders>
          </w:tcPr>
          <w:p w:rsidR="005607AB" w:rsidRDefault="005607AB">
            <w:pPr>
              <w:spacing w:before="0" w:after="0"/>
              <w:jc w:val="both"/>
              <w:rPr>
                <w:rFonts w:hint="cs"/>
                <w:sz w:val="20"/>
                <w:szCs w:val="20"/>
                <w:rtl/>
              </w:rPr>
            </w:pPr>
          </w:p>
        </w:tc>
        <w:tc>
          <w:tcPr>
            <w:tcW w:w="962" w:type="dxa"/>
            <w:tcBorders>
              <w:top w:val="nil"/>
              <w:bottom w:val="single" w:sz="4" w:space="0" w:color="auto"/>
            </w:tcBorders>
          </w:tcPr>
          <w:p w:rsidR="005607AB" w:rsidRDefault="005607AB">
            <w:pPr>
              <w:spacing w:before="0" w:after="0"/>
              <w:jc w:val="both"/>
              <w:rPr>
                <w:rFonts w:hint="cs"/>
                <w:sz w:val="20"/>
                <w:szCs w:val="20"/>
                <w:rtl/>
              </w:rPr>
            </w:pPr>
          </w:p>
        </w:tc>
        <w:tc>
          <w:tcPr>
            <w:tcW w:w="822" w:type="dxa"/>
            <w:tcBorders>
              <w:top w:val="nil"/>
              <w:bottom w:val="single" w:sz="4" w:space="0" w:color="auto"/>
            </w:tcBorders>
          </w:tcPr>
          <w:p w:rsidR="005607AB" w:rsidRDefault="005607AB">
            <w:pPr>
              <w:spacing w:before="0" w:after="0"/>
              <w:jc w:val="both"/>
              <w:rPr>
                <w:rFonts w:hint="cs"/>
                <w:sz w:val="20"/>
                <w:szCs w:val="20"/>
                <w:rtl/>
              </w:rPr>
            </w:pPr>
          </w:p>
        </w:tc>
      </w:tr>
      <w:tr w:rsidR="005607AB" w:rsidTr="005607AB">
        <w:tblPrEx>
          <w:tblCellMar>
            <w:top w:w="0" w:type="dxa"/>
            <w:bottom w:w="0" w:type="dxa"/>
          </w:tblCellMar>
        </w:tblPrEx>
        <w:tc>
          <w:tcPr>
            <w:tcW w:w="695" w:type="dxa"/>
            <w:tcBorders>
              <w:top w:val="single" w:sz="4" w:space="0" w:color="auto"/>
              <w:bottom w:val="single" w:sz="4" w:space="0" w:color="auto"/>
              <w:right w:val="nil"/>
            </w:tcBorders>
          </w:tcPr>
          <w:p w:rsidR="005607AB" w:rsidRDefault="005607AB">
            <w:pPr>
              <w:spacing w:before="0" w:after="0"/>
              <w:jc w:val="both"/>
              <w:rPr>
                <w:rFonts w:hint="cs"/>
                <w:sz w:val="20"/>
                <w:szCs w:val="20"/>
                <w:rtl/>
              </w:rPr>
            </w:pPr>
          </w:p>
        </w:tc>
        <w:tc>
          <w:tcPr>
            <w:tcW w:w="1927" w:type="dxa"/>
            <w:tcBorders>
              <w:top w:val="single" w:sz="4" w:space="0" w:color="auto"/>
              <w:left w:val="nil"/>
              <w:bottom w:val="single" w:sz="4" w:space="0" w:color="auto"/>
            </w:tcBorders>
          </w:tcPr>
          <w:p w:rsidR="005607AB" w:rsidRDefault="005607AB">
            <w:pPr>
              <w:spacing w:before="0" w:after="0"/>
              <w:jc w:val="both"/>
              <w:rPr>
                <w:rFonts w:hint="cs"/>
                <w:sz w:val="20"/>
                <w:szCs w:val="20"/>
                <w:rtl/>
              </w:rPr>
            </w:pPr>
            <w:r>
              <w:rPr>
                <w:rFonts w:hint="cs"/>
                <w:sz w:val="20"/>
                <w:szCs w:val="20"/>
                <w:rtl/>
              </w:rPr>
              <w:t>المجموع</w:t>
            </w:r>
          </w:p>
        </w:tc>
        <w:tc>
          <w:tcPr>
            <w:tcW w:w="900" w:type="dxa"/>
            <w:tcBorders>
              <w:top w:val="single" w:sz="4" w:space="0" w:color="auto"/>
              <w:bottom w:val="single" w:sz="4" w:space="0" w:color="auto"/>
            </w:tcBorders>
          </w:tcPr>
          <w:p w:rsidR="005607AB" w:rsidRDefault="005607AB">
            <w:pPr>
              <w:spacing w:before="0" w:after="0"/>
              <w:jc w:val="both"/>
              <w:rPr>
                <w:rFonts w:hint="cs"/>
                <w:sz w:val="20"/>
                <w:szCs w:val="20"/>
                <w:rtl/>
              </w:rPr>
            </w:pPr>
            <w:r>
              <w:rPr>
                <w:rFonts w:hint="cs"/>
                <w:sz w:val="20"/>
                <w:szCs w:val="20"/>
                <w:rtl/>
              </w:rPr>
              <w:t>518 47</w:t>
            </w:r>
          </w:p>
        </w:tc>
        <w:tc>
          <w:tcPr>
            <w:tcW w:w="900" w:type="dxa"/>
            <w:tcBorders>
              <w:top w:val="single" w:sz="4" w:space="0" w:color="auto"/>
              <w:bottom w:val="single" w:sz="4" w:space="0" w:color="auto"/>
            </w:tcBorders>
          </w:tcPr>
          <w:p w:rsidR="005607AB" w:rsidRDefault="005607AB">
            <w:pPr>
              <w:spacing w:before="0" w:after="0"/>
              <w:jc w:val="both"/>
              <w:rPr>
                <w:rFonts w:hint="cs"/>
                <w:sz w:val="20"/>
                <w:szCs w:val="20"/>
                <w:rtl/>
              </w:rPr>
            </w:pPr>
            <w:r>
              <w:rPr>
                <w:rFonts w:hint="cs"/>
                <w:sz w:val="20"/>
                <w:szCs w:val="20"/>
                <w:rtl/>
              </w:rPr>
              <w:t>106 61</w:t>
            </w:r>
          </w:p>
        </w:tc>
        <w:tc>
          <w:tcPr>
            <w:tcW w:w="720" w:type="dxa"/>
            <w:tcBorders>
              <w:top w:val="single" w:sz="4" w:space="0" w:color="auto"/>
              <w:bottom w:val="single" w:sz="4" w:space="0" w:color="auto"/>
            </w:tcBorders>
          </w:tcPr>
          <w:p w:rsidR="005607AB" w:rsidRDefault="005607AB">
            <w:pPr>
              <w:spacing w:before="0" w:after="0"/>
              <w:jc w:val="both"/>
              <w:rPr>
                <w:rFonts w:hint="cs"/>
                <w:sz w:val="20"/>
                <w:szCs w:val="20"/>
                <w:rtl/>
              </w:rPr>
            </w:pPr>
            <w:r>
              <w:rPr>
                <w:rFonts w:hint="cs"/>
                <w:sz w:val="20"/>
                <w:szCs w:val="20"/>
                <w:rtl/>
              </w:rPr>
              <w:t>895 1</w:t>
            </w:r>
          </w:p>
        </w:tc>
        <w:tc>
          <w:tcPr>
            <w:tcW w:w="900" w:type="dxa"/>
            <w:tcBorders>
              <w:top w:val="single" w:sz="4" w:space="0" w:color="auto"/>
              <w:bottom w:val="single" w:sz="4" w:space="0" w:color="auto"/>
            </w:tcBorders>
          </w:tcPr>
          <w:p w:rsidR="005607AB" w:rsidRDefault="005607AB">
            <w:pPr>
              <w:spacing w:before="0" w:after="0"/>
              <w:jc w:val="both"/>
              <w:rPr>
                <w:rFonts w:hint="cs"/>
                <w:sz w:val="20"/>
                <w:szCs w:val="20"/>
                <w:rtl/>
              </w:rPr>
            </w:pPr>
            <w:r>
              <w:rPr>
                <w:rFonts w:hint="cs"/>
                <w:sz w:val="20"/>
                <w:szCs w:val="20"/>
                <w:rtl/>
              </w:rPr>
              <w:t>727 1</w:t>
            </w:r>
          </w:p>
        </w:tc>
        <w:tc>
          <w:tcPr>
            <w:tcW w:w="900" w:type="dxa"/>
            <w:tcBorders>
              <w:top w:val="single" w:sz="4" w:space="0" w:color="auto"/>
              <w:bottom w:val="single" w:sz="4" w:space="0" w:color="auto"/>
            </w:tcBorders>
          </w:tcPr>
          <w:p w:rsidR="005607AB" w:rsidRDefault="005607AB">
            <w:pPr>
              <w:spacing w:before="0" w:after="0"/>
              <w:jc w:val="both"/>
              <w:rPr>
                <w:rFonts w:hint="cs"/>
                <w:sz w:val="20"/>
                <w:szCs w:val="20"/>
                <w:rtl/>
              </w:rPr>
            </w:pPr>
            <w:r>
              <w:rPr>
                <w:rFonts w:hint="cs"/>
                <w:sz w:val="20"/>
                <w:szCs w:val="20"/>
                <w:rtl/>
              </w:rPr>
              <w:t>934 12</w:t>
            </w:r>
          </w:p>
        </w:tc>
        <w:tc>
          <w:tcPr>
            <w:tcW w:w="1080" w:type="dxa"/>
            <w:tcBorders>
              <w:top w:val="single" w:sz="4" w:space="0" w:color="auto"/>
              <w:bottom w:val="single" w:sz="4" w:space="0" w:color="auto"/>
            </w:tcBorders>
          </w:tcPr>
          <w:p w:rsidR="005607AB" w:rsidRDefault="005607AB">
            <w:pPr>
              <w:spacing w:before="0" w:after="0"/>
              <w:jc w:val="both"/>
              <w:rPr>
                <w:rFonts w:hint="cs"/>
                <w:sz w:val="20"/>
                <w:szCs w:val="20"/>
                <w:rtl/>
              </w:rPr>
            </w:pPr>
            <w:r>
              <w:rPr>
                <w:rFonts w:hint="cs"/>
                <w:sz w:val="20"/>
                <w:szCs w:val="20"/>
                <w:rtl/>
              </w:rPr>
              <w:t>923 59</w:t>
            </w:r>
          </w:p>
        </w:tc>
        <w:tc>
          <w:tcPr>
            <w:tcW w:w="962" w:type="dxa"/>
            <w:tcBorders>
              <w:top w:val="single" w:sz="4" w:space="0" w:color="auto"/>
              <w:bottom w:val="single" w:sz="4" w:space="0" w:color="auto"/>
            </w:tcBorders>
          </w:tcPr>
          <w:p w:rsidR="005607AB" w:rsidRDefault="005607AB">
            <w:pPr>
              <w:spacing w:before="0" w:after="0"/>
              <w:jc w:val="both"/>
              <w:rPr>
                <w:rFonts w:hint="cs"/>
                <w:sz w:val="20"/>
                <w:szCs w:val="20"/>
                <w:rtl/>
              </w:rPr>
            </w:pPr>
            <w:r>
              <w:rPr>
                <w:rFonts w:hint="cs"/>
                <w:sz w:val="20"/>
                <w:szCs w:val="20"/>
                <w:rtl/>
              </w:rPr>
              <w:t>689 37</w:t>
            </w:r>
          </w:p>
        </w:tc>
        <w:tc>
          <w:tcPr>
            <w:tcW w:w="822" w:type="dxa"/>
            <w:tcBorders>
              <w:top w:val="single" w:sz="4" w:space="0" w:color="auto"/>
              <w:bottom w:val="single" w:sz="4" w:space="0" w:color="auto"/>
            </w:tcBorders>
          </w:tcPr>
          <w:p w:rsidR="005607AB" w:rsidRDefault="005607AB">
            <w:pPr>
              <w:spacing w:before="0" w:after="0"/>
              <w:jc w:val="both"/>
              <w:rPr>
                <w:rFonts w:hint="cs"/>
                <w:sz w:val="20"/>
                <w:szCs w:val="20"/>
                <w:rtl/>
              </w:rPr>
            </w:pPr>
            <w:r>
              <w:rPr>
                <w:rFonts w:hint="cs"/>
                <w:sz w:val="20"/>
                <w:szCs w:val="20"/>
                <w:rtl/>
              </w:rPr>
              <w:t>333 21</w:t>
            </w:r>
          </w:p>
        </w:tc>
      </w:tr>
    </w:tbl>
    <w:p w:rsidR="00000000" w:rsidRDefault="005607AB">
      <w:pPr>
        <w:tabs>
          <w:tab w:val="left" w:pos="851"/>
        </w:tabs>
        <w:spacing w:before="0" w:line="380" w:lineRule="exact"/>
        <w:jc w:val="both"/>
        <w:rPr>
          <w:b/>
          <w:bCs/>
          <w:sz w:val="32"/>
          <w:rtl/>
        </w:rPr>
      </w:pPr>
    </w:p>
    <w:p w:rsidR="00000000" w:rsidRDefault="005607AB">
      <w:pPr>
        <w:tabs>
          <w:tab w:val="left" w:pos="851"/>
        </w:tabs>
        <w:spacing w:before="0" w:line="380" w:lineRule="exact"/>
        <w:jc w:val="center"/>
        <w:rPr>
          <w:rFonts w:hint="cs"/>
          <w:b/>
          <w:bCs/>
          <w:szCs w:val="24"/>
          <w:rtl/>
        </w:rPr>
      </w:pPr>
      <w:r>
        <w:rPr>
          <w:b/>
          <w:bCs/>
          <w:sz w:val="32"/>
          <w:rtl/>
        </w:rPr>
        <w:br w:type="page"/>
      </w:r>
      <w:r>
        <w:rPr>
          <w:rFonts w:hint="cs"/>
          <w:b/>
          <w:bCs/>
          <w:szCs w:val="24"/>
          <w:rtl/>
        </w:rPr>
        <w:t>الجدول 38</w:t>
      </w:r>
      <w:r>
        <w:rPr>
          <w:b/>
          <w:bCs/>
          <w:szCs w:val="24"/>
          <w:rtl/>
        </w:rPr>
        <w:br/>
      </w:r>
      <w:r>
        <w:rPr>
          <w:rFonts w:hint="cs"/>
          <w:b/>
          <w:bCs/>
          <w:szCs w:val="24"/>
          <w:rtl/>
        </w:rPr>
        <w:t xml:space="preserve">عدد الأسر التي قُدمت </w:t>
      </w:r>
      <w:r>
        <w:rPr>
          <w:rFonts w:hint="cs"/>
          <w:b/>
          <w:bCs/>
          <w:szCs w:val="24"/>
          <w:rtl/>
        </w:rPr>
        <w:t>إليها المساعدة في مجال السكن</w:t>
      </w:r>
    </w:p>
    <w:tbl>
      <w:tblPr>
        <w:bidiVisual/>
        <w:tblW w:w="0" w:type="auto"/>
        <w:tblBorders>
          <w:top w:val="single" w:sz="4" w:space="0" w:color="auto"/>
          <w:left w:val="single" w:sz="4" w:space="0" w:color="auto"/>
          <w:right w:val="single" w:sz="4" w:space="0" w:color="auto"/>
          <w:insideV w:val="single" w:sz="4" w:space="0" w:color="auto"/>
        </w:tblBorders>
        <w:tblLook w:val="0000" w:firstRow="0" w:lastRow="0" w:firstColumn="0" w:lastColumn="0" w:noHBand="0" w:noVBand="0"/>
      </w:tblPr>
      <w:tblGrid>
        <w:gridCol w:w="695"/>
        <w:gridCol w:w="1519"/>
        <w:gridCol w:w="797"/>
        <w:gridCol w:w="871"/>
        <w:gridCol w:w="900"/>
        <w:gridCol w:w="864"/>
        <w:gridCol w:w="962"/>
        <w:gridCol w:w="1305"/>
        <w:gridCol w:w="1657"/>
      </w:tblGrid>
      <w:tr w:rsidR="005607AB" w:rsidTr="005607AB">
        <w:tblPrEx>
          <w:tblCellMar>
            <w:top w:w="0" w:type="dxa"/>
            <w:bottom w:w="0" w:type="dxa"/>
          </w:tblCellMar>
        </w:tblPrEx>
        <w:trPr>
          <w:cantSplit/>
        </w:trPr>
        <w:tc>
          <w:tcPr>
            <w:tcW w:w="695" w:type="dxa"/>
            <w:tcBorders>
              <w:top w:val="single" w:sz="4" w:space="0" w:color="auto"/>
              <w:bottom w:val="nil"/>
            </w:tcBorders>
            <w:vAlign w:val="bottom"/>
          </w:tcPr>
          <w:p w:rsidR="005607AB" w:rsidRDefault="005607AB">
            <w:pPr>
              <w:spacing w:before="0" w:after="0"/>
              <w:jc w:val="center"/>
              <w:rPr>
                <w:sz w:val="20"/>
                <w:szCs w:val="20"/>
              </w:rPr>
            </w:pPr>
            <w:r>
              <w:rPr>
                <w:rFonts w:hint="cs"/>
                <w:sz w:val="20"/>
                <w:szCs w:val="20"/>
                <w:rtl/>
              </w:rPr>
              <w:t>الرقم</w:t>
            </w:r>
          </w:p>
        </w:tc>
        <w:tc>
          <w:tcPr>
            <w:tcW w:w="1519" w:type="dxa"/>
            <w:tcBorders>
              <w:top w:val="single" w:sz="4" w:space="0" w:color="auto"/>
              <w:bottom w:val="nil"/>
            </w:tcBorders>
            <w:vAlign w:val="bottom"/>
          </w:tcPr>
          <w:p w:rsidR="005607AB" w:rsidRDefault="005607AB">
            <w:pPr>
              <w:tabs>
                <w:tab w:val="left" w:pos="851"/>
              </w:tabs>
              <w:spacing w:before="0" w:after="0"/>
              <w:jc w:val="center"/>
              <w:rPr>
                <w:sz w:val="20"/>
                <w:szCs w:val="20"/>
              </w:rPr>
            </w:pPr>
            <w:r>
              <w:rPr>
                <w:rFonts w:hint="cs"/>
                <w:spacing w:val="0"/>
                <w:sz w:val="20"/>
                <w:szCs w:val="20"/>
                <w:rtl/>
              </w:rPr>
              <w:t>الهيئات الحكومية المحلية</w:t>
            </w:r>
          </w:p>
        </w:tc>
        <w:tc>
          <w:tcPr>
            <w:tcW w:w="1668" w:type="dxa"/>
            <w:gridSpan w:val="2"/>
            <w:tcBorders>
              <w:top w:val="single" w:sz="4" w:space="0" w:color="auto"/>
              <w:bottom w:val="single" w:sz="4" w:space="0" w:color="auto"/>
            </w:tcBorders>
            <w:vAlign w:val="bottom"/>
          </w:tcPr>
          <w:p w:rsidR="005607AB" w:rsidRDefault="005607AB">
            <w:pPr>
              <w:spacing w:before="0" w:after="0"/>
              <w:jc w:val="center"/>
              <w:rPr>
                <w:sz w:val="20"/>
                <w:szCs w:val="20"/>
              </w:rPr>
            </w:pPr>
            <w:r>
              <w:rPr>
                <w:rFonts w:hint="cs"/>
                <w:spacing w:val="0"/>
                <w:sz w:val="20"/>
                <w:szCs w:val="20"/>
                <w:rtl/>
              </w:rPr>
              <w:t>عدد الأسر والأشخاص الذين يعيشون في المساكن العامة والخاصة والمستأجرة</w:t>
            </w:r>
          </w:p>
        </w:tc>
        <w:tc>
          <w:tcPr>
            <w:tcW w:w="1764" w:type="dxa"/>
            <w:gridSpan w:val="2"/>
            <w:tcBorders>
              <w:top w:val="single" w:sz="4" w:space="0" w:color="auto"/>
              <w:bottom w:val="single" w:sz="4" w:space="0" w:color="auto"/>
            </w:tcBorders>
            <w:vAlign w:val="bottom"/>
          </w:tcPr>
          <w:p w:rsidR="005607AB" w:rsidRDefault="005607AB">
            <w:pPr>
              <w:spacing w:before="0" w:after="0"/>
              <w:jc w:val="center"/>
              <w:rPr>
                <w:sz w:val="20"/>
                <w:szCs w:val="20"/>
              </w:rPr>
            </w:pPr>
            <w:r>
              <w:rPr>
                <w:rFonts w:hint="cs"/>
                <w:spacing w:val="0"/>
                <w:sz w:val="20"/>
                <w:szCs w:val="20"/>
                <w:rtl/>
              </w:rPr>
              <w:t>عدد الأسر والأشخاص بلا سكن لائق</w:t>
            </w:r>
          </w:p>
        </w:tc>
        <w:tc>
          <w:tcPr>
            <w:tcW w:w="3924" w:type="dxa"/>
            <w:gridSpan w:val="3"/>
            <w:tcBorders>
              <w:top w:val="single" w:sz="4" w:space="0" w:color="auto"/>
              <w:bottom w:val="single" w:sz="4" w:space="0" w:color="auto"/>
            </w:tcBorders>
            <w:vAlign w:val="bottom"/>
          </w:tcPr>
          <w:p w:rsidR="005607AB" w:rsidRDefault="005607AB">
            <w:pPr>
              <w:spacing w:before="0" w:after="0"/>
              <w:jc w:val="center"/>
              <w:rPr>
                <w:rFonts w:hint="cs"/>
                <w:sz w:val="20"/>
                <w:szCs w:val="20"/>
              </w:rPr>
            </w:pPr>
            <w:r>
              <w:rPr>
                <w:rFonts w:hint="cs"/>
                <w:sz w:val="20"/>
                <w:szCs w:val="20"/>
                <w:rtl/>
              </w:rPr>
              <w:t>عدد الأسر المستفيدة</w:t>
            </w:r>
          </w:p>
        </w:tc>
      </w:tr>
      <w:tr w:rsidR="005607AB" w:rsidTr="005607AB">
        <w:tblPrEx>
          <w:tblCellMar>
            <w:top w:w="0" w:type="dxa"/>
            <w:bottom w:w="0" w:type="dxa"/>
          </w:tblCellMar>
        </w:tblPrEx>
        <w:trPr>
          <w:cantSplit/>
        </w:trPr>
        <w:tc>
          <w:tcPr>
            <w:tcW w:w="695" w:type="dxa"/>
            <w:tcBorders>
              <w:top w:val="nil"/>
              <w:bottom w:val="single" w:sz="4" w:space="0" w:color="auto"/>
            </w:tcBorders>
            <w:vAlign w:val="bottom"/>
          </w:tcPr>
          <w:p w:rsidR="005607AB" w:rsidRDefault="005607AB">
            <w:pPr>
              <w:spacing w:before="0" w:after="0"/>
              <w:jc w:val="both"/>
              <w:rPr>
                <w:sz w:val="20"/>
                <w:szCs w:val="20"/>
              </w:rPr>
            </w:pPr>
          </w:p>
        </w:tc>
        <w:tc>
          <w:tcPr>
            <w:tcW w:w="1519" w:type="dxa"/>
            <w:tcBorders>
              <w:top w:val="nil"/>
              <w:bottom w:val="single" w:sz="4" w:space="0" w:color="auto"/>
            </w:tcBorders>
            <w:vAlign w:val="bottom"/>
          </w:tcPr>
          <w:p w:rsidR="005607AB" w:rsidRDefault="005607AB">
            <w:pPr>
              <w:spacing w:before="0" w:after="0"/>
              <w:jc w:val="both"/>
              <w:rPr>
                <w:sz w:val="20"/>
                <w:szCs w:val="20"/>
              </w:rPr>
            </w:pPr>
          </w:p>
        </w:tc>
        <w:tc>
          <w:tcPr>
            <w:tcW w:w="797" w:type="dxa"/>
            <w:tcBorders>
              <w:top w:val="single" w:sz="4" w:space="0" w:color="auto"/>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871" w:type="dxa"/>
            <w:tcBorders>
              <w:top w:val="single" w:sz="4" w:space="0" w:color="auto"/>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900" w:type="dxa"/>
            <w:tcBorders>
              <w:top w:val="single" w:sz="4" w:space="0" w:color="auto"/>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864" w:type="dxa"/>
            <w:tcBorders>
              <w:top w:val="single" w:sz="4" w:space="0" w:color="auto"/>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962" w:type="dxa"/>
            <w:tcBorders>
              <w:top w:val="single" w:sz="4" w:space="0" w:color="auto"/>
              <w:bottom w:val="single" w:sz="4" w:space="0" w:color="auto"/>
            </w:tcBorders>
            <w:vAlign w:val="bottom"/>
          </w:tcPr>
          <w:p w:rsidR="005607AB" w:rsidRDefault="005607AB">
            <w:pPr>
              <w:spacing w:before="0" w:after="0"/>
              <w:jc w:val="center"/>
              <w:rPr>
                <w:sz w:val="20"/>
                <w:szCs w:val="20"/>
              </w:rPr>
            </w:pPr>
            <w:r>
              <w:rPr>
                <w:rFonts w:hint="cs"/>
                <w:sz w:val="20"/>
                <w:szCs w:val="20"/>
                <w:rtl/>
              </w:rPr>
              <w:t>المجموع</w:t>
            </w:r>
          </w:p>
        </w:tc>
        <w:tc>
          <w:tcPr>
            <w:tcW w:w="1305" w:type="dxa"/>
            <w:tcBorders>
              <w:top w:val="single" w:sz="4" w:space="0" w:color="auto"/>
              <w:bottom w:val="single" w:sz="4" w:space="0" w:color="auto"/>
            </w:tcBorders>
            <w:vAlign w:val="bottom"/>
          </w:tcPr>
          <w:p w:rsidR="005607AB" w:rsidRDefault="005607AB">
            <w:pPr>
              <w:spacing w:before="0" w:after="0"/>
              <w:jc w:val="center"/>
              <w:rPr>
                <w:sz w:val="20"/>
                <w:szCs w:val="20"/>
              </w:rPr>
            </w:pPr>
            <w:r>
              <w:rPr>
                <w:rFonts w:hint="cs"/>
                <w:sz w:val="20"/>
                <w:szCs w:val="20"/>
                <w:rtl/>
              </w:rPr>
              <w:t>الأسر المستفيدة من قروض مصرفية</w:t>
            </w:r>
          </w:p>
        </w:tc>
        <w:tc>
          <w:tcPr>
            <w:tcW w:w="1657" w:type="dxa"/>
            <w:tcBorders>
              <w:top w:val="single" w:sz="4" w:space="0" w:color="auto"/>
              <w:bottom w:val="single" w:sz="4" w:space="0" w:color="auto"/>
            </w:tcBorders>
            <w:vAlign w:val="bottom"/>
          </w:tcPr>
          <w:p w:rsidR="005607AB" w:rsidRDefault="005607AB">
            <w:pPr>
              <w:spacing w:before="0" w:after="0"/>
              <w:jc w:val="center"/>
              <w:rPr>
                <w:rFonts w:hint="cs"/>
                <w:spacing w:val="0"/>
                <w:sz w:val="20"/>
                <w:szCs w:val="20"/>
              </w:rPr>
            </w:pPr>
            <w:r>
              <w:rPr>
                <w:rFonts w:hint="cs"/>
                <w:spacing w:val="0"/>
                <w:sz w:val="20"/>
                <w:szCs w:val="20"/>
                <w:rtl/>
              </w:rPr>
              <w:t>الأسر التي وفرت له السكن الهيئة الوطنية للبناء</w:t>
            </w:r>
          </w:p>
        </w:tc>
      </w:tr>
      <w:tr w:rsidR="005607AB" w:rsidTr="005607AB">
        <w:tblPrEx>
          <w:tblCellMar>
            <w:top w:w="0" w:type="dxa"/>
            <w:bottom w:w="0" w:type="dxa"/>
          </w:tblCellMar>
        </w:tblPrEx>
        <w:trPr>
          <w:cantSplit/>
        </w:trPr>
        <w:tc>
          <w:tcPr>
            <w:tcW w:w="695" w:type="dxa"/>
            <w:tcBorders>
              <w:top w:val="single" w:sz="4" w:space="0" w:color="auto"/>
            </w:tcBorders>
          </w:tcPr>
          <w:p w:rsidR="005607AB" w:rsidRDefault="005607AB">
            <w:pPr>
              <w:spacing w:before="0" w:after="0"/>
              <w:jc w:val="both"/>
              <w:rPr>
                <w:rFonts w:hint="cs"/>
                <w:szCs w:val="20"/>
              </w:rPr>
            </w:pPr>
            <w:r>
              <w:rPr>
                <w:rFonts w:hint="cs"/>
                <w:szCs w:val="20"/>
                <w:rtl/>
              </w:rPr>
              <w:t>أولاً-</w:t>
            </w:r>
          </w:p>
        </w:tc>
        <w:tc>
          <w:tcPr>
            <w:tcW w:w="1519" w:type="dxa"/>
            <w:tcBorders>
              <w:top w:val="single" w:sz="4" w:space="0" w:color="auto"/>
            </w:tcBorders>
          </w:tcPr>
          <w:p w:rsidR="005607AB" w:rsidRDefault="005607AB">
            <w:pPr>
              <w:spacing w:before="0" w:after="0"/>
              <w:jc w:val="both"/>
              <w:rPr>
                <w:rFonts w:hint="cs"/>
                <w:szCs w:val="20"/>
              </w:rPr>
            </w:pPr>
            <w:r>
              <w:rPr>
                <w:rFonts w:hint="cs"/>
                <w:szCs w:val="20"/>
                <w:rtl/>
              </w:rPr>
              <w:t>منطقة غجيروكاستر</w:t>
            </w:r>
          </w:p>
        </w:tc>
        <w:tc>
          <w:tcPr>
            <w:tcW w:w="797" w:type="dxa"/>
            <w:tcBorders>
              <w:top w:val="single" w:sz="4" w:space="0" w:color="auto"/>
            </w:tcBorders>
          </w:tcPr>
          <w:p w:rsidR="005607AB" w:rsidRDefault="005607AB">
            <w:pPr>
              <w:spacing w:before="0" w:after="0"/>
              <w:jc w:val="both"/>
              <w:rPr>
                <w:szCs w:val="20"/>
              </w:rPr>
            </w:pPr>
          </w:p>
        </w:tc>
        <w:tc>
          <w:tcPr>
            <w:tcW w:w="871" w:type="dxa"/>
            <w:tcBorders>
              <w:top w:val="single" w:sz="4" w:space="0" w:color="auto"/>
            </w:tcBorders>
          </w:tcPr>
          <w:p w:rsidR="005607AB" w:rsidRDefault="005607AB">
            <w:pPr>
              <w:spacing w:before="0" w:after="0"/>
              <w:jc w:val="both"/>
              <w:rPr>
                <w:szCs w:val="20"/>
              </w:rPr>
            </w:pPr>
          </w:p>
        </w:tc>
        <w:tc>
          <w:tcPr>
            <w:tcW w:w="900" w:type="dxa"/>
            <w:tcBorders>
              <w:top w:val="single" w:sz="4" w:space="0" w:color="auto"/>
            </w:tcBorders>
          </w:tcPr>
          <w:p w:rsidR="005607AB" w:rsidRDefault="005607AB">
            <w:pPr>
              <w:spacing w:before="0" w:after="0"/>
              <w:jc w:val="both"/>
              <w:rPr>
                <w:rFonts w:hint="cs"/>
                <w:szCs w:val="20"/>
              </w:rPr>
            </w:pPr>
            <w:r>
              <w:rPr>
                <w:rFonts w:hint="cs"/>
                <w:szCs w:val="20"/>
                <w:rtl/>
              </w:rPr>
              <w:t>52</w:t>
            </w:r>
          </w:p>
        </w:tc>
        <w:tc>
          <w:tcPr>
            <w:tcW w:w="864" w:type="dxa"/>
            <w:tcBorders>
              <w:top w:val="single" w:sz="4" w:space="0" w:color="auto"/>
            </w:tcBorders>
          </w:tcPr>
          <w:p w:rsidR="005607AB" w:rsidRDefault="005607AB">
            <w:pPr>
              <w:spacing w:before="0" w:after="0"/>
              <w:jc w:val="both"/>
              <w:rPr>
                <w:rFonts w:hint="cs"/>
                <w:szCs w:val="20"/>
              </w:rPr>
            </w:pPr>
            <w:r>
              <w:rPr>
                <w:rFonts w:hint="cs"/>
                <w:szCs w:val="20"/>
                <w:rtl/>
              </w:rPr>
              <w:t>صفر</w:t>
            </w:r>
          </w:p>
        </w:tc>
        <w:tc>
          <w:tcPr>
            <w:tcW w:w="962" w:type="dxa"/>
            <w:tcBorders>
              <w:top w:val="single" w:sz="4" w:space="0" w:color="auto"/>
            </w:tcBorders>
          </w:tcPr>
          <w:p w:rsidR="005607AB" w:rsidRDefault="005607AB">
            <w:pPr>
              <w:spacing w:before="0" w:after="0"/>
              <w:jc w:val="both"/>
              <w:rPr>
                <w:rFonts w:hint="cs"/>
                <w:szCs w:val="20"/>
              </w:rPr>
            </w:pPr>
            <w:r>
              <w:rPr>
                <w:rFonts w:hint="cs"/>
                <w:szCs w:val="20"/>
                <w:rtl/>
              </w:rPr>
              <w:t>111</w:t>
            </w:r>
          </w:p>
        </w:tc>
        <w:tc>
          <w:tcPr>
            <w:tcW w:w="1305" w:type="dxa"/>
            <w:tcBorders>
              <w:top w:val="single" w:sz="4" w:space="0" w:color="auto"/>
            </w:tcBorders>
          </w:tcPr>
          <w:p w:rsidR="005607AB" w:rsidRDefault="005607AB">
            <w:pPr>
              <w:spacing w:before="0" w:after="0"/>
              <w:ind w:left="252"/>
              <w:jc w:val="both"/>
              <w:rPr>
                <w:rFonts w:hint="cs"/>
                <w:szCs w:val="20"/>
              </w:rPr>
            </w:pPr>
            <w:r>
              <w:rPr>
                <w:rFonts w:hint="cs"/>
                <w:szCs w:val="20"/>
                <w:rtl/>
              </w:rPr>
              <w:t>40</w:t>
            </w:r>
          </w:p>
        </w:tc>
        <w:tc>
          <w:tcPr>
            <w:tcW w:w="1657" w:type="dxa"/>
            <w:tcBorders>
              <w:top w:val="single" w:sz="4" w:space="0" w:color="auto"/>
            </w:tcBorders>
          </w:tcPr>
          <w:p w:rsidR="005607AB" w:rsidRDefault="005607AB">
            <w:pPr>
              <w:spacing w:before="0" w:after="0"/>
              <w:ind w:left="554"/>
              <w:jc w:val="both"/>
              <w:rPr>
                <w:rFonts w:hint="cs"/>
                <w:szCs w:val="20"/>
              </w:rPr>
            </w:pPr>
            <w:r>
              <w:rPr>
                <w:rFonts w:hint="cs"/>
                <w:szCs w:val="20"/>
                <w:rtl/>
              </w:rPr>
              <w:t>27</w:t>
            </w: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1</w:t>
            </w:r>
          </w:p>
        </w:tc>
        <w:tc>
          <w:tcPr>
            <w:tcW w:w="1519" w:type="dxa"/>
          </w:tcPr>
          <w:p w:rsidR="005607AB" w:rsidRDefault="005607AB">
            <w:pPr>
              <w:spacing w:before="0" w:after="0"/>
              <w:jc w:val="both"/>
              <w:rPr>
                <w:rFonts w:hint="cs"/>
                <w:szCs w:val="20"/>
                <w:rtl/>
              </w:rPr>
            </w:pPr>
            <w:r>
              <w:rPr>
                <w:rFonts w:hint="cs"/>
                <w:szCs w:val="20"/>
                <w:rtl/>
              </w:rPr>
              <w:t>م. غجيروكاستر</w:t>
            </w:r>
          </w:p>
        </w:tc>
        <w:tc>
          <w:tcPr>
            <w:tcW w:w="797" w:type="dxa"/>
          </w:tcPr>
          <w:p w:rsidR="005607AB" w:rsidRDefault="005607AB">
            <w:pPr>
              <w:spacing w:before="0" w:after="0"/>
              <w:jc w:val="both"/>
              <w:rPr>
                <w:rFonts w:hint="cs"/>
                <w:szCs w:val="20"/>
              </w:rPr>
            </w:pPr>
            <w:r>
              <w:rPr>
                <w:rFonts w:hint="cs"/>
                <w:szCs w:val="20"/>
                <w:rtl/>
              </w:rPr>
              <w:t>232</w:t>
            </w:r>
          </w:p>
        </w:tc>
        <w:tc>
          <w:tcPr>
            <w:tcW w:w="871" w:type="dxa"/>
          </w:tcPr>
          <w:p w:rsidR="005607AB" w:rsidRDefault="005607AB">
            <w:pPr>
              <w:spacing w:before="0" w:after="0"/>
              <w:jc w:val="both"/>
              <w:rPr>
                <w:rFonts w:hint="cs"/>
                <w:szCs w:val="20"/>
              </w:rPr>
            </w:pPr>
            <w:r>
              <w:rPr>
                <w:rFonts w:hint="cs"/>
                <w:szCs w:val="20"/>
                <w:rtl/>
              </w:rPr>
              <w:t>920</w:t>
            </w: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r>
              <w:rPr>
                <w:rFonts w:hint="cs"/>
                <w:szCs w:val="20"/>
                <w:rtl/>
              </w:rPr>
              <w:t>63</w:t>
            </w:r>
          </w:p>
        </w:tc>
        <w:tc>
          <w:tcPr>
            <w:tcW w:w="1305" w:type="dxa"/>
          </w:tcPr>
          <w:p w:rsidR="005607AB" w:rsidRDefault="005607AB">
            <w:pPr>
              <w:spacing w:before="0" w:after="0"/>
              <w:ind w:left="252"/>
              <w:jc w:val="both"/>
              <w:rPr>
                <w:rFonts w:hint="cs"/>
                <w:szCs w:val="20"/>
                <w:rtl/>
              </w:rPr>
            </w:pPr>
            <w:r>
              <w:rPr>
                <w:rFonts w:hint="cs"/>
                <w:szCs w:val="20"/>
                <w:rtl/>
              </w:rPr>
              <w:t>40</w:t>
            </w:r>
          </w:p>
        </w:tc>
        <w:tc>
          <w:tcPr>
            <w:tcW w:w="1657" w:type="dxa"/>
          </w:tcPr>
          <w:p w:rsidR="005607AB" w:rsidRDefault="005607AB">
            <w:pPr>
              <w:spacing w:before="0" w:after="0"/>
              <w:ind w:left="554"/>
              <w:jc w:val="both"/>
              <w:rPr>
                <w:rFonts w:hint="cs"/>
                <w:szCs w:val="20"/>
                <w:rtl/>
              </w:rPr>
            </w:pPr>
            <w:r>
              <w:rPr>
                <w:rFonts w:hint="cs"/>
                <w:szCs w:val="20"/>
                <w:rtl/>
              </w:rPr>
              <w:t>23</w:t>
            </w: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2</w:t>
            </w:r>
          </w:p>
        </w:tc>
        <w:tc>
          <w:tcPr>
            <w:tcW w:w="1519" w:type="dxa"/>
          </w:tcPr>
          <w:p w:rsidR="005607AB" w:rsidRDefault="005607AB">
            <w:pPr>
              <w:spacing w:before="0" w:after="0"/>
              <w:jc w:val="both"/>
              <w:rPr>
                <w:rFonts w:hint="cs"/>
                <w:szCs w:val="20"/>
                <w:rtl/>
              </w:rPr>
            </w:pPr>
            <w:r>
              <w:rPr>
                <w:rFonts w:hint="cs"/>
                <w:szCs w:val="20"/>
                <w:rtl/>
              </w:rPr>
              <w:t>م. بيرميت</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r>
              <w:rPr>
                <w:rFonts w:hint="cs"/>
                <w:szCs w:val="20"/>
                <w:rtl/>
              </w:rPr>
              <w:t>40</w:t>
            </w: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r>
              <w:rPr>
                <w:rFonts w:hint="cs"/>
                <w:szCs w:val="20"/>
                <w:rtl/>
              </w:rPr>
              <w:t>29</w:t>
            </w: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r>
              <w:rPr>
                <w:rFonts w:hint="cs"/>
                <w:szCs w:val="20"/>
                <w:rtl/>
              </w:rPr>
              <w:t>4</w:t>
            </w: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3</w:t>
            </w:r>
          </w:p>
        </w:tc>
        <w:tc>
          <w:tcPr>
            <w:tcW w:w="1519" w:type="dxa"/>
          </w:tcPr>
          <w:p w:rsidR="005607AB" w:rsidRDefault="005607AB">
            <w:pPr>
              <w:spacing w:before="0" w:after="0"/>
              <w:jc w:val="both"/>
              <w:rPr>
                <w:rFonts w:hint="cs"/>
                <w:szCs w:val="20"/>
                <w:rtl/>
              </w:rPr>
            </w:pPr>
            <w:r>
              <w:rPr>
                <w:rFonts w:hint="cs"/>
                <w:szCs w:val="20"/>
                <w:rtl/>
              </w:rPr>
              <w:t>م. تيبيلين</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r>
              <w:rPr>
                <w:rFonts w:hint="cs"/>
                <w:szCs w:val="20"/>
                <w:rtl/>
              </w:rPr>
              <w:t>5</w:t>
            </w: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4</w:t>
            </w:r>
          </w:p>
        </w:tc>
        <w:tc>
          <w:tcPr>
            <w:tcW w:w="1519" w:type="dxa"/>
          </w:tcPr>
          <w:p w:rsidR="005607AB" w:rsidRDefault="005607AB">
            <w:pPr>
              <w:spacing w:before="0" w:after="0"/>
              <w:jc w:val="both"/>
              <w:rPr>
                <w:rFonts w:hint="cs"/>
                <w:szCs w:val="20"/>
                <w:rtl/>
              </w:rPr>
            </w:pPr>
            <w:r>
              <w:rPr>
                <w:rFonts w:hint="cs"/>
                <w:szCs w:val="20"/>
                <w:rtl/>
              </w:rPr>
              <w:t>م. ميمالياج</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r>
              <w:rPr>
                <w:rFonts w:hint="cs"/>
                <w:szCs w:val="20"/>
                <w:rtl/>
              </w:rPr>
              <w:t>12</w:t>
            </w: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r>
              <w:rPr>
                <w:rFonts w:hint="cs"/>
                <w:szCs w:val="20"/>
                <w:rtl/>
              </w:rPr>
              <w:t>10</w:t>
            </w: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bottom w:val="single" w:sz="4" w:space="0" w:color="auto"/>
            </w:tcBorders>
          </w:tcPr>
          <w:p w:rsidR="005607AB" w:rsidRDefault="005607AB">
            <w:pPr>
              <w:spacing w:before="0" w:after="0"/>
              <w:jc w:val="both"/>
              <w:rPr>
                <w:rFonts w:hint="cs"/>
                <w:szCs w:val="20"/>
                <w:rtl/>
              </w:rPr>
            </w:pPr>
            <w:r>
              <w:rPr>
                <w:rFonts w:hint="cs"/>
                <w:szCs w:val="20"/>
                <w:rtl/>
              </w:rPr>
              <w:t>5</w:t>
            </w:r>
          </w:p>
        </w:tc>
        <w:tc>
          <w:tcPr>
            <w:tcW w:w="1519" w:type="dxa"/>
            <w:tcBorders>
              <w:bottom w:val="single" w:sz="4" w:space="0" w:color="auto"/>
            </w:tcBorders>
          </w:tcPr>
          <w:p w:rsidR="005607AB" w:rsidRDefault="005607AB">
            <w:pPr>
              <w:spacing w:before="0" w:after="0"/>
              <w:jc w:val="both"/>
              <w:rPr>
                <w:rFonts w:hint="cs"/>
                <w:szCs w:val="20"/>
                <w:rtl/>
              </w:rPr>
            </w:pPr>
            <w:r>
              <w:rPr>
                <w:rFonts w:hint="cs"/>
                <w:szCs w:val="20"/>
                <w:rtl/>
              </w:rPr>
              <w:t>م. ليبوهوف</w:t>
            </w:r>
          </w:p>
        </w:tc>
        <w:tc>
          <w:tcPr>
            <w:tcW w:w="797" w:type="dxa"/>
            <w:tcBorders>
              <w:bottom w:val="single" w:sz="4" w:space="0" w:color="auto"/>
            </w:tcBorders>
          </w:tcPr>
          <w:p w:rsidR="005607AB" w:rsidRDefault="005607AB">
            <w:pPr>
              <w:spacing w:before="0" w:after="0"/>
              <w:jc w:val="both"/>
              <w:rPr>
                <w:rFonts w:hint="cs"/>
                <w:szCs w:val="20"/>
                <w:rtl/>
              </w:rPr>
            </w:pPr>
          </w:p>
        </w:tc>
        <w:tc>
          <w:tcPr>
            <w:tcW w:w="871" w:type="dxa"/>
            <w:tcBorders>
              <w:bottom w:val="single" w:sz="4" w:space="0" w:color="auto"/>
            </w:tcBorders>
          </w:tcPr>
          <w:p w:rsidR="005607AB" w:rsidRDefault="005607AB">
            <w:pPr>
              <w:spacing w:before="0" w:after="0"/>
              <w:jc w:val="both"/>
              <w:rPr>
                <w:rFonts w:hint="cs"/>
                <w:szCs w:val="20"/>
                <w:rtl/>
              </w:rPr>
            </w:pPr>
          </w:p>
        </w:tc>
        <w:tc>
          <w:tcPr>
            <w:tcW w:w="900" w:type="dxa"/>
            <w:tcBorders>
              <w:bottom w:val="single" w:sz="4" w:space="0" w:color="auto"/>
            </w:tcBorders>
          </w:tcPr>
          <w:p w:rsidR="005607AB" w:rsidRDefault="005607AB">
            <w:pPr>
              <w:spacing w:before="0" w:after="0"/>
              <w:jc w:val="both"/>
              <w:rPr>
                <w:rFonts w:hint="cs"/>
                <w:szCs w:val="20"/>
                <w:rtl/>
              </w:rPr>
            </w:pPr>
          </w:p>
        </w:tc>
        <w:tc>
          <w:tcPr>
            <w:tcW w:w="864" w:type="dxa"/>
            <w:tcBorders>
              <w:bottom w:val="single" w:sz="4" w:space="0" w:color="auto"/>
            </w:tcBorders>
          </w:tcPr>
          <w:p w:rsidR="005607AB" w:rsidRDefault="005607AB">
            <w:pPr>
              <w:spacing w:before="0" w:after="0"/>
              <w:jc w:val="both"/>
              <w:rPr>
                <w:rFonts w:hint="cs"/>
                <w:szCs w:val="20"/>
                <w:rtl/>
              </w:rPr>
            </w:pPr>
          </w:p>
        </w:tc>
        <w:tc>
          <w:tcPr>
            <w:tcW w:w="962" w:type="dxa"/>
            <w:tcBorders>
              <w:bottom w:val="single" w:sz="4" w:space="0" w:color="auto"/>
            </w:tcBorders>
          </w:tcPr>
          <w:p w:rsidR="005607AB" w:rsidRDefault="005607AB">
            <w:pPr>
              <w:spacing w:before="0" w:after="0"/>
              <w:jc w:val="both"/>
              <w:rPr>
                <w:rFonts w:hint="cs"/>
                <w:szCs w:val="20"/>
                <w:rtl/>
              </w:rPr>
            </w:pPr>
            <w:r>
              <w:rPr>
                <w:rFonts w:hint="cs"/>
                <w:szCs w:val="20"/>
                <w:rtl/>
              </w:rPr>
              <w:t>4</w:t>
            </w:r>
          </w:p>
        </w:tc>
        <w:tc>
          <w:tcPr>
            <w:tcW w:w="1305" w:type="dxa"/>
            <w:tcBorders>
              <w:bottom w:val="single" w:sz="4" w:space="0" w:color="auto"/>
            </w:tcBorders>
          </w:tcPr>
          <w:p w:rsidR="005607AB" w:rsidRDefault="005607AB">
            <w:pPr>
              <w:spacing w:before="0" w:after="0"/>
              <w:ind w:left="252"/>
              <w:jc w:val="both"/>
              <w:rPr>
                <w:rFonts w:hint="cs"/>
                <w:szCs w:val="20"/>
                <w:rtl/>
              </w:rPr>
            </w:pPr>
          </w:p>
        </w:tc>
        <w:tc>
          <w:tcPr>
            <w:tcW w:w="1657" w:type="dxa"/>
            <w:tcBorders>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tcBorders>
          </w:tcPr>
          <w:p w:rsidR="005607AB" w:rsidRDefault="005607AB">
            <w:pPr>
              <w:spacing w:before="0" w:after="0"/>
              <w:jc w:val="both"/>
              <w:rPr>
                <w:rFonts w:hint="cs"/>
                <w:szCs w:val="20"/>
                <w:rtl/>
              </w:rPr>
            </w:pPr>
            <w:r>
              <w:rPr>
                <w:rFonts w:hint="cs"/>
                <w:szCs w:val="20"/>
                <w:rtl/>
              </w:rPr>
              <w:t>ثانياً-</w:t>
            </w:r>
          </w:p>
        </w:tc>
        <w:tc>
          <w:tcPr>
            <w:tcW w:w="1519" w:type="dxa"/>
            <w:tcBorders>
              <w:top w:val="single" w:sz="4" w:space="0" w:color="auto"/>
            </w:tcBorders>
          </w:tcPr>
          <w:p w:rsidR="005607AB" w:rsidRDefault="005607AB">
            <w:pPr>
              <w:spacing w:before="0" w:after="0"/>
              <w:jc w:val="both"/>
              <w:rPr>
                <w:rFonts w:hint="cs"/>
                <w:szCs w:val="20"/>
                <w:rtl/>
              </w:rPr>
            </w:pPr>
            <w:r>
              <w:rPr>
                <w:rFonts w:hint="cs"/>
                <w:szCs w:val="20"/>
                <w:rtl/>
              </w:rPr>
              <w:t>منطقة بيرات</w:t>
            </w:r>
          </w:p>
        </w:tc>
        <w:tc>
          <w:tcPr>
            <w:tcW w:w="797" w:type="dxa"/>
            <w:tcBorders>
              <w:top w:val="single" w:sz="4" w:space="0" w:color="auto"/>
            </w:tcBorders>
          </w:tcPr>
          <w:p w:rsidR="005607AB" w:rsidRDefault="005607AB">
            <w:pPr>
              <w:spacing w:before="0" w:after="0"/>
              <w:jc w:val="both"/>
              <w:rPr>
                <w:rFonts w:hint="cs"/>
                <w:szCs w:val="20"/>
                <w:rtl/>
              </w:rPr>
            </w:pPr>
            <w:r>
              <w:rPr>
                <w:rFonts w:hint="cs"/>
                <w:szCs w:val="20"/>
                <w:rtl/>
              </w:rPr>
              <w:t>106</w:t>
            </w:r>
          </w:p>
        </w:tc>
        <w:tc>
          <w:tcPr>
            <w:tcW w:w="871" w:type="dxa"/>
            <w:tcBorders>
              <w:top w:val="single" w:sz="4" w:space="0" w:color="auto"/>
            </w:tcBorders>
          </w:tcPr>
          <w:p w:rsidR="005607AB" w:rsidRDefault="005607AB">
            <w:pPr>
              <w:spacing w:before="0" w:after="0"/>
              <w:jc w:val="both"/>
              <w:rPr>
                <w:rFonts w:hint="cs"/>
                <w:szCs w:val="20"/>
                <w:rtl/>
              </w:rPr>
            </w:pPr>
            <w:r>
              <w:rPr>
                <w:rFonts w:hint="cs"/>
                <w:szCs w:val="20"/>
                <w:rtl/>
              </w:rPr>
              <w:t>452</w:t>
            </w:r>
          </w:p>
        </w:tc>
        <w:tc>
          <w:tcPr>
            <w:tcW w:w="900" w:type="dxa"/>
            <w:tcBorders>
              <w:top w:val="single" w:sz="4" w:space="0" w:color="auto"/>
            </w:tcBorders>
          </w:tcPr>
          <w:p w:rsidR="005607AB" w:rsidRDefault="005607AB">
            <w:pPr>
              <w:spacing w:before="0" w:after="0"/>
              <w:jc w:val="both"/>
              <w:rPr>
                <w:rFonts w:hint="cs"/>
                <w:szCs w:val="20"/>
                <w:rtl/>
              </w:rPr>
            </w:pPr>
            <w:r>
              <w:rPr>
                <w:rFonts w:hint="cs"/>
                <w:szCs w:val="20"/>
                <w:rtl/>
              </w:rPr>
              <w:t>102 1</w:t>
            </w:r>
          </w:p>
        </w:tc>
        <w:tc>
          <w:tcPr>
            <w:tcW w:w="864" w:type="dxa"/>
            <w:tcBorders>
              <w:top w:val="single" w:sz="4" w:space="0" w:color="auto"/>
            </w:tcBorders>
          </w:tcPr>
          <w:p w:rsidR="005607AB" w:rsidRDefault="005607AB">
            <w:pPr>
              <w:spacing w:before="0" w:after="0"/>
              <w:jc w:val="both"/>
              <w:rPr>
                <w:rFonts w:hint="cs"/>
                <w:szCs w:val="20"/>
                <w:rtl/>
              </w:rPr>
            </w:pPr>
            <w:r>
              <w:rPr>
                <w:rFonts w:hint="cs"/>
                <w:szCs w:val="20"/>
                <w:rtl/>
              </w:rPr>
              <w:t>459 4</w:t>
            </w:r>
          </w:p>
        </w:tc>
        <w:tc>
          <w:tcPr>
            <w:tcW w:w="962" w:type="dxa"/>
            <w:tcBorders>
              <w:top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tcBorders>
          </w:tcPr>
          <w:p w:rsidR="005607AB" w:rsidRDefault="005607AB">
            <w:pPr>
              <w:spacing w:before="0" w:after="0"/>
              <w:ind w:left="252"/>
              <w:jc w:val="both"/>
              <w:rPr>
                <w:rFonts w:hint="cs"/>
                <w:szCs w:val="20"/>
                <w:rtl/>
              </w:rPr>
            </w:pPr>
            <w:r>
              <w:rPr>
                <w:rFonts w:hint="cs"/>
                <w:szCs w:val="20"/>
                <w:rtl/>
              </w:rPr>
              <w:t>صفر</w:t>
            </w:r>
          </w:p>
        </w:tc>
        <w:tc>
          <w:tcPr>
            <w:tcW w:w="1657" w:type="dxa"/>
            <w:tcBorders>
              <w:top w:val="single" w:sz="4" w:space="0" w:color="auto"/>
            </w:tcBorders>
          </w:tcPr>
          <w:p w:rsidR="005607AB" w:rsidRDefault="005607AB">
            <w:pPr>
              <w:spacing w:before="0" w:after="0"/>
              <w:ind w:left="554"/>
              <w:jc w:val="both"/>
              <w:rPr>
                <w:rFonts w:hint="cs"/>
                <w:szCs w:val="20"/>
                <w:rtl/>
              </w:rPr>
            </w:pPr>
            <w:r>
              <w:rPr>
                <w:rFonts w:hint="cs"/>
                <w:szCs w:val="20"/>
                <w:rtl/>
              </w:rPr>
              <w:t>صفر</w:t>
            </w: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1</w:t>
            </w:r>
          </w:p>
        </w:tc>
        <w:tc>
          <w:tcPr>
            <w:tcW w:w="1519" w:type="dxa"/>
          </w:tcPr>
          <w:p w:rsidR="005607AB" w:rsidRDefault="005607AB">
            <w:pPr>
              <w:spacing w:before="0" w:after="0"/>
              <w:jc w:val="both"/>
              <w:rPr>
                <w:rFonts w:hint="cs"/>
                <w:szCs w:val="20"/>
                <w:rtl/>
              </w:rPr>
            </w:pPr>
            <w:r>
              <w:rPr>
                <w:rFonts w:hint="cs"/>
                <w:szCs w:val="20"/>
                <w:rtl/>
              </w:rPr>
              <w:t>م. بيرات</w:t>
            </w:r>
          </w:p>
        </w:tc>
        <w:tc>
          <w:tcPr>
            <w:tcW w:w="797" w:type="dxa"/>
          </w:tcPr>
          <w:p w:rsidR="005607AB" w:rsidRDefault="005607AB">
            <w:pPr>
              <w:spacing w:before="0" w:after="0"/>
              <w:jc w:val="both"/>
              <w:rPr>
                <w:rFonts w:hint="cs"/>
                <w:szCs w:val="20"/>
                <w:rtl/>
              </w:rPr>
            </w:pPr>
            <w:r>
              <w:rPr>
                <w:rFonts w:hint="cs"/>
                <w:szCs w:val="20"/>
                <w:rtl/>
              </w:rPr>
              <w:t>40</w:t>
            </w:r>
          </w:p>
        </w:tc>
        <w:tc>
          <w:tcPr>
            <w:tcW w:w="871" w:type="dxa"/>
          </w:tcPr>
          <w:p w:rsidR="005607AB" w:rsidRDefault="005607AB">
            <w:pPr>
              <w:spacing w:before="0" w:after="0"/>
              <w:jc w:val="both"/>
              <w:rPr>
                <w:rFonts w:hint="cs"/>
                <w:szCs w:val="20"/>
                <w:rtl/>
              </w:rPr>
            </w:pPr>
            <w:r>
              <w:rPr>
                <w:rFonts w:hint="cs"/>
                <w:szCs w:val="20"/>
                <w:rtl/>
              </w:rPr>
              <w:t>165</w:t>
            </w:r>
          </w:p>
        </w:tc>
        <w:tc>
          <w:tcPr>
            <w:tcW w:w="900" w:type="dxa"/>
          </w:tcPr>
          <w:p w:rsidR="005607AB" w:rsidRDefault="005607AB">
            <w:pPr>
              <w:spacing w:before="0" w:after="0"/>
              <w:jc w:val="both"/>
              <w:rPr>
                <w:rFonts w:hint="cs"/>
                <w:szCs w:val="20"/>
                <w:rtl/>
              </w:rPr>
            </w:pPr>
            <w:r>
              <w:rPr>
                <w:rFonts w:hint="cs"/>
                <w:szCs w:val="20"/>
                <w:rtl/>
              </w:rPr>
              <w:t>019 1</w:t>
            </w:r>
          </w:p>
        </w:tc>
        <w:tc>
          <w:tcPr>
            <w:tcW w:w="864" w:type="dxa"/>
          </w:tcPr>
          <w:p w:rsidR="005607AB" w:rsidRDefault="005607AB">
            <w:pPr>
              <w:spacing w:before="0" w:after="0"/>
              <w:jc w:val="both"/>
              <w:rPr>
                <w:rFonts w:hint="cs"/>
                <w:szCs w:val="20"/>
                <w:rtl/>
              </w:rPr>
            </w:pPr>
            <w:r>
              <w:rPr>
                <w:rFonts w:hint="cs"/>
                <w:szCs w:val="20"/>
                <w:rtl/>
              </w:rPr>
              <w:t>076 4</w:t>
            </w: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2</w:t>
            </w:r>
          </w:p>
        </w:tc>
        <w:tc>
          <w:tcPr>
            <w:tcW w:w="1519" w:type="dxa"/>
          </w:tcPr>
          <w:p w:rsidR="005607AB" w:rsidRDefault="005607AB">
            <w:pPr>
              <w:spacing w:before="0" w:after="0"/>
              <w:jc w:val="both"/>
              <w:rPr>
                <w:rFonts w:hint="cs"/>
                <w:szCs w:val="20"/>
                <w:rtl/>
              </w:rPr>
            </w:pPr>
            <w:r>
              <w:rPr>
                <w:rFonts w:hint="cs"/>
                <w:szCs w:val="20"/>
                <w:rtl/>
              </w:rPr>
              <w:t>م. كوتوف</w:t>
            </w:r>
          </w:p>
        </w:tc>
        <w:tc>
          <w:tcPr>
            <w:tcW w:w="797" w:type="dxa"/>
          </w:tcPr>
          <w:p w:rsidR="005607AB" w:rsidRDefault="005607AB">
            <w:pPr>
              <w:spacing w:before="0" w:after="0"/>
              <w:jc w:val="both"/>
              <w:rPr>
                <w:rFonts w:hint="cs"/>
                <w:szCs w:val="20"/>
                <w:rtl/>
              </w:rPr>
            </w:pPr>
            <w:r>
              <w:rPr>
                <w:rFonts w:hint="cs"/>
                <w:szCs w:val="20"/>
                <w:rtl/>
              </w:rPr>
              <w:t>20</w:t>
            </w:r>
          </w:p>
        </w:tc>
        <w:tc>
          <w:tcPr>
            <w:tcW w:w="871" w:type="dxa"/>
          </w:tcPr>
          <w:p w:rsidR="005607AB" w:rsidRDefault="005607AB">
            <w:pPr>
              <w:spacing w:before="0" w:after="0"/>
              <w:jc w:val="both"/>
              <w:rPr>
                <w:rFonts w:hint="cs"/>
                <w:szCs w:val="20"/>
                <w:rtl/>
              </w:rPr>
            </w:pPr>
            <w:r>
              <w:rPr>
                <w:rFonts w:hint="cs"/>
                <w:szCs w:val="20"/>
                <w:rtl/>
              </w:rPr>
              <w:t>80</w:t>
            </w:r>
          </w:p>
        </w:tc>
        <w:tc>
          <w:tcPr>
            <w:tcW w:w="900" w:type="dxa"/>
          </w:tcPr>
          <w:p w:rsidR="005607AB" w:rsidRDefault="005607AB">
            <w:pPr>
              <w:spacing w:before="0" w:after="0"/>
              <w:jc w:val="both"/>
              <w:rPr>
                <w:rFonts w:hint="cs"/>
                <w:szCs w:val="20"/>
                <w:rtl/>
              </w:rPr>
            </w:pPr>
            <w:r>
              <w:rPr>
                <w:rFonts w:hint="cs"/>
                <w:szCs w:val="20"/>
                <w:rtl/>
              </w:rPr>
              <w:t>4</w:t>
            </w:r>
          </w:p>
        </w:tc>
        <w:tc>
          <w:tcPr>
            <w:tcW w:w="864" w:type="dxa"/>
          </w:tcPr>
          <w:p w:rsidR="005607AB" w:rsidRDefault="005607AB">
            <w:pPr>
              <w:spacing w:before="0" w:after="0"/>
              <w:jc w:val="both"/>
              <w:rPr>
                <w:rFonts w:hint="cs"/>
                <w:szCs w:val="20"/>
                <w:rtl/>
              </w:rPr>
            </w:pPr>
            <w:r>
              <w:rPr>
                <w:rFonts w:hint="cs"/>
                <w:szCs w:val="20"/>
                <w:rtl/>
              </w:rPr>
              <w:t>18</w:t>
            </w: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3</w:t>
            </w:r>
          </w:p>
        </w:tc>
        <w:tc>
          <w:tcPr>
            <w:tcW w:w="1519" w:type="dxa"/>
          </w:tcPr>
          <w:p w:rsidR="005607AB" w:rsidRDefault="005607AB">
            <w:pPr>
              <w:spacing w:before="0" w:after="0"/>
              <w:jc w:val="both"/>
              <w:rPr>
                <w:rFonts w:hint="cs"/>
                <w:szCs w:val="20"/>
                <w:rtl/>
              </w:rPr>
            </w:pPr>
            <w:r>
              <w:rPr>
                <w:rFonts w:hint="cs"/>
                <w:szCs w:val="20"/>
                <w:rtl/>
              </w:rPr>
              <w:t>م. أورا - فاجغورور</w:t>
            </w:r>
          </w:p>
        </w:tc>
        <w:tc>
          <w:tcPr>
            <w:tcW w:w="797" w:type="dxa"/>
          </w:tcPr>
          <w:p w:rsidR="005607AB" w:rsidRDefault="005607AB">
            <w:pPr>
              <w:spacing w:before="0" w:after="0"/>
              <w:jc w:val="both"/>
              <w:rPr>
                <w:rFonts w:hint="cs"/>
                <w:szCs w:val="20"/>
                <w:rtl/>
              </w:rPr>
            </w:pPr>
            <w:r>
              <w:rPr>
                <w:rFonts w:hint="cs"/>
                <w:szCs w:val="20"/>
                <w:rtl/>
              </w:rPr>
              <w:t>28</w:t>
            </w:r>
          </w:p>
        </w:tc>
        <w:tc>
          <w:tcPr>
            <w:tcW w:w="871" w:type="dxa"/>
          </w:tcPr>
          <w:p w:rsidR="005607AB" w:rsidRDefault="005607AB">
            <w:pPr>
              <w:spacing w:before="0" w:after="0"/>
              <w:jc w:val="both"/>
              <w:rPr>
                <w:rFonts w:hint="cs"/>
                <w:szCs w:val="20"/>
                <w:rtl/>
              </w:rPr>
            </w:pPr>
            <w:r>
              <w:rPr>
                <w:rFonts w:hint="cs"/>
                <w:szCs w:val="20"/>
                <w:rtl/>
              </w:rPr>
              <w:t>140</w:t>
            </w:r>
          </w:p>
        </w:tc>
        <w:tc>
          <w:tcPr>
            <w:tcW w:w="900" w:type="dxa"/>
          </w:tcPr>
          <w:p w:rsidR="005607AB" w:rsidRDefault="005607AB">
            <w:pPr>
              <w:spacing w:before="0" w:after="0"/>
              <w:jc w:val="both"/>
              <w:rPr>
                <w:rFonts w:hint="cs"/>
                <w:szCs w:val="20"/>
                <w:rtl/>
              </w:rPr>
            </w:pPr>
            <w:r>
              <w:rPr>
                <w:rFonts w:hint="cs"/>
                <w:szCs w:val="20"/>
                <w:rtl/>
              </w:rPr>
              <w:t>47</w:t>
            </w:r>
          </w:p>
        </w:tc>
        <w:tc>
          <w:tcPr>
            <w:tcW w:w="864" w:type="dxa"/>
          </w:tcPr>
          <w:p w:rsidR="005607AB" w:rsidRDefault="005607AB">
            <w:pPr>
              <w:spacing w:before="0" w:after="0"/>
              <w:jc w:val="both"/>
              <w:rPr>
                <w:rFonts w:hint="cs"/>
                <w:szCs w:val="20"/>
                <w:rtl/>
              </w:rPr>
            </w:pPr>
            <w:r>
              <w:rPr>
                <w:rFonts w:hint="cs"/>
                <w:szCs w:val="20"/>
                <w:rtl/>
              </w:rPr>
              <w:t>225</w:t>
            </w: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4</w:t>
            </w:r>
          </w:p>
        </w:tc>
        <w:tc>
          <w:tcPr>
            <w:tcW w:w="1519" w:type="dxa"/>
          </w:tcPr>
          <w:p w:rsidR="005607AB" w:rsidRDefault="005607AB">
            <w:pPr>
              <w:spacing w:before="0" w:after="0"/>
              <w:jc w:val="both"/>
              <w:rPr>
                <w:rFonts w:hint="cs"/>
                <w:szCs w:val="20"/>
                <w:rtl/>
              </w:rPr>
            </w:pPr>
            <w:r>
              <w:rPr>
                <w:rFonts w:hint="cs"/>
                <w:szCs w:val="20"/>
                <w:rtl/>
              </w:rPr>
              <w:t>م. كوروفود</w:t>
            </w:r>
          </w:p>
        </w:tc>
        <w:tc>
          <w:tcPr>
            <w:tcW w:w="797" w:type="dxa"/>
          </w:tcPr>
          <w:p w:rsidR="005607AB" w:rsidRDefault="005607AB">
            <w:pPr>
              <w:spacing w:before="0" w:after="0"/>
              <w:jc w:val="both"/>
              <w:rPr>
                <w:rFonts w:hint="cs"/>
                <w:szCs w:val="20"/>
                <w:rtl/>
              </w:rPr>
            </w:pPr>
            <w:r>
              <w:rPr>
                <w:rFonts w:hint="cs"/>
                <w:szCs w:val="20"/>
                <w:rtl/>
              </w:rPr>
              <w:t>3</w:t>
            </w:r>
          </w:p>
        </w:tc>
        <w:tc>
          <w:tcPr>
            <w:tcW w:w="871" w:type="dxa"/>
          </w:tcPr>
          <w:p w:rsidR="005607AB" w:rsidRDefault="005607AB">
            <w:pPr>
              <w:spacing w:before="0" w:after="0"/>
              <w:jc w:val="both"/>
              <w:rPr>
                <w:rFonts w:hint="cs"/>
                <w:szCs w:val="20"/>
                <w:rtl/>
              </w:rPr>
            </w:pPr>
            <w:r>
              <w:rPr>
                <w:rFonts w:hint="cs"/>
                <w:szCs w:val="20"/>
                <w:rtl/>
              </w:rPr>
              <w:t>15</w:t>
            </w:r>
          </w:p>
        </w:tc>
        <w:tc>
          <w:tcPr>
            <w:tcW w:w="900" w:type="dxa"/>
          </w:tcPr>
          <w:p w:rsidR="005607AB" w:rsidRDefault="005607AB">
            <w:pPr>
              <w:spacing w:before="0" w:after="0"/>
              <w:jc w:val="both"/>
              <w:rPr>
                <w:rFonts w:hint="cs"/>
                <w:szCs w:val="20"/>
                <w:rtl/>
              </w:rPr>
            </w:pPr>
            <w:r>
              <w:rPr>
                <w:rFonts w:hint="cs"/>
                <w:szCs w:val="20"/>
                <w:rtl/>
              </w:rPr>
              <w:t>25</w:t>
            </w:r>
          </w:p>
        </w:tc>
        <w:tc>
          <w:tcPr>
            <w:tcW w:w="864" w:type="dxa"/>
          </w:tcPr>
          <w:p w:rsidR="005607AB" w:rsidRDefault="005607AB">
            <w:pPr>
              <w:spacing w:before="0" w:after="0"/>
              <w:jc w:val="both"/>
              <w:rPr>
                <w:rFonts w:hint="cs"/>
                <w:szCs w:val="20"/>
                <w:rtl/>
              </w:rPr>
            </w:pPr>
            <w:r>
              <w:rPr>
                <w:rFonts w:hint="cs"/>
                <w:szCs w:val="20"/>
                <w:rtl/>
              </w:rPr>
              <w:t>110</w:t>
            </w: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bottom w:val="single" w:sz="4" w:space="0" w:color="auto"/>
            </w:tcBorders>
          </w:tcPr>
          <w:p w:rsidR="005607AB" w:rsidRDefault="005607AB">
            <w:pPr>
              <w:spacing w:before="0" w:after="0"/>
              <w:jc w:val="both"/>
              <w:rPr>
                <w:rFonts w:hint="cs"/>
                <w:szCs w:val="20"/>
                <w:rtl/>
              </w:rPr>
            </w:pPr>
            <w:r>
              <w:rPr>
                <w:rFonts w:hint="cs"/>
                <w:szCs w:val="20"/>
                <w:rtl/>
              </w:rPr>
              <w:t>5</w:t>
            </w:r>
          </w:p>
        </w:tc>
        <w:tc>
          <w:tcPr>
            <w:tcW w:w="1519" w:type="dxa"/>
            <w:tcBorders>
              <w:bottom w:val="single" w:sz="4" w:space="0" w:color="auto"/>
            </w:tcBorders>
          </w:tcPr>
          <w:p w:rsidR="005607AB" w:rsidRDefault="005607AB">
            <w:pPr>
              <w:spacing w:before="0" w:after="0"/>
              <w:jc w:val="both"/>
              <w:rPr>
                <w:rFonts w:hint="cs"/>
                <w:szCs w:val="20"/>
                <w:rtl/>
              </w:rPr>
            </w:pPr>
            <w:r>
              <w:rPr>
                <w:rFonts w:hint="cs"/>
                <w:szCs w:val="20"/>
                <w:rtl/>
              </w:rPr>
              <w:t>م. بوليتان</w:t>
            </w:r>
          </w:p>
        </w:tc>
        <w:tc>
          <w:tcPr>
            <w:tcW w:w="797" w:type="dxa"/>
            <w:tcBorders>
              <w:bottom w:val="single" w:sz="4" w:space="0" w:color="auto"/>
            </w:tcBorders>
          </w:tcPr>
          <w:p w:rsidR="005607AB" w:rsidRDefault="005607AB">
            <w:pPr>
              <w:spacing w:before="0" w:after="0"/>
              <w:jc w:val="both"/>
              <w:rPr>
                <w:rFonts w:hint="cs"/>
                <w:szCs w:val="20"/>
                <w:rtl/>
              </w:rPr>
            </w:pPr>
            <w:r>
              <w:rPr>
                <w:rFonts w:hint="cs"/>
                <w:szCs w:val="20"/>
                <w:rtl/>
              </w:rPr>
              <w:t>15</w:t>
            </w:r>
          </w:p>
        </w:tc>
        <w:tc>
          <w:tcPr>
            <w:tcW w:w="871" w:type="dxa"/>
            <w:tcBorders>
              <w:bottom w:val="single" w:sz="4" w:space="0" w:color="auto"/>
            </w:tcBorders>
          </w:tcPr>
          <w:p w:rsidR="005607AB" w:rsidRDefault="005607AB">
            <w:pPr>
              <w:spacing w:before="0" w:after="0"/>
              <w:jc w:val="both"/>
              <w:rPr>
                <w:rFonts w:hint="cs"/>
                <w:szCs w:val="20"/>
                <w:rtl/>
              </w:rPr>
            </w:pPr>
            <w:r>
              <w:rPr>
                <w:rFonts w:hint="cs"/>
                <w:szCs w:val="20"/>
                <w:rtl/>
              </w:rPr>
              <w:t>52</w:t>
            </w:r>
          </w:p>
        </w:tc>
        <w:tc>
          <w:tcPr>
            <w:tcW w:w="900" w:type="dxa"/>
            <w:tcBorders>
              <w:bottom w:val="single" w:sz="4" w:space="0" w:color="auto"/>
            </w:tcBorders>
          </w:tcPr>
          <w:p w:rsidR="005607AB" w:rsidRDefault="005607AB">
            <w:pPr>
              <w:spacing w:before="0" w:after="0"/>
              <w:jc w:val="both"/>
              <w:rPr>
                <w:rFonts w:hint="cs"/>
                <w:szCs w:val="20"/>
                <w:rtl/>
              </w:rPr>
            </w:pPr>
            <w:r>
              <w:rPr>
                <w:rFonts w:hint="cs"/>
                <w:szCs w:val="20"/>
                <w:rtl/>
              </w:rPr>
              <w:t>7</w:t>
            </w:r>
          </w:p>
        </w:tc>
        <w:tc>
          <w:tcPr>
            <w:tcW w:w="864" w:type="dxa"/>
            <w:tcBorders>
              <w:bottom w:val="single" w:sz="4" w:space="0" w:color="auto"/>
            </w:tcBorders>
          </w:tcPr>
          <w:p w:rsidR="005607AB" w:rsidRDefault="005607AB">
            <w:pPr>
              <w:spacing w:before="0" w:after="0"/>
              <w:jc w:val="both"/>
              <w:rPr>
                <w:rFonts w:hint="cs"/>
                <w:szCs w:val="20"/>
                <w:rtl/>
              </w:rPr>
            </w:pPr>
            <w:r>
              <w:rPr>
                <w:rFonts w:hint="cs"/>
                <w:szCs w:val="20"/>
                <w:rtl/>
              </w:rPr>
              <w:t>30</w:t>
            </w:r>
          </w:p>
        </w:tc>
        <w:tc>
          <w:tcPr>
            <w:tcW w:w="962" w:type="dxa"/>
            <w:tcBorders>
              <w:bottom w:val="single" w:sz="4" w:space="0" w:color="auto"/>
            </w:tcBorders>
          </w:tcPr>
          <w:p w:rsidR="005607AB" w:rsidRDefault="005607AB">
            <w:pPr>
              <w:spacing w:before="0" w:after="0"/>
              <w:jc w:val="both"/>
              <w:rPr>
                <w:rFonts w:hint="cs"/>
                <w:szCs w:val="20"/>
                <w:rtl/>
              </w:rPr>
            </w:pPr>
          </w:p>
        </w:tc>
        <w:tc>
          <w:tcPr>
            <w:tcW w:w="1305" w:type="dxa"/>
            <w:tcBorders>
              <w:bottom w:val="single" w:sz="4" w:space="0" w:color="auto"/>
            </w:tcBorders>
          </w:tcPr>
          <w:p w:rsidR="005607AB" w:rsidRDefault="005607AB">
            <w:pPr>
              <w:spacing w:before="0" w:after="0"/>
              <w:ind w:left="252"/>
              <w:jc w:val="both"/>
              <w:rPr>
                <w:rFonts w:hint="cs"/>
                <w:szCs w:val="20"/>
                <w:rtl/>
              </w:rPr>
            </w:pPr>
          </w:p>
        </w:tc>
        <w:tc>
          <w:tcPr>
            <w:tcW w:w="1657" w:type="dxa"/>
            <w:tcBorders>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tcBorders>
          </w:tcPr>
          <w:p w:rsidR="005607AB" w:rsidRDefault="005607AB">
            <w:pPr>
              <w:spacing w:before="0" w:after="0"/>
              <w:jc w:val="both"/>
              <w:rPr>
                <w:rFonts w:hint="cs"/>
                <w:szCs w:val="20"/>
                <w:rtl/>
              </w:rPr>
            </w:pPr>
            <w:r>
              <w:rPr>
                <w:rFonts w:hint="cs"/>
                <w:szCs w:val="20"/>
                <w:rtl/>
              </w:rPr>
              <w:t>ثالثاً-</w:t>
            </w:r>
          </w:p>
        </w:tc>
        <w:tc>
          <w:tcPr>
            <w:tcW w:w="1519" w:type="dxa"/>
            <w:tcBorders>
              <w:top w:val="single" w:sz="4" w:space="0" w:color="auto"/>
            </w:tcBorders>
          </w:tcPr>
          <w:p w:rsidR="005607AB" w:rsidRDefault="005607AB">
            <w:pPr>
              <w:spacing w:before="0" w:after="0"/>
              <w:jc w:val="both"/>
              <w:rPr>
                <w:rFonts w:hint="cs"/>
                <w:szCs w:val="20"/>
                <w:rtl/>
              </w:rPr>
            </w:pPr>
            <w:r>
              <w:rPr>
                <w:rFonts w:hint="cs"/>
                <w:szCs w:val="20"/>
                <w:rtl/>
              </w:rPr>
              <w:t>منطقة ديبر</w:t>
            </w:r>
          </w:p>
        </w:tc>
        <w:tc>
          <w:tcPr>
            <w:tcW w:w="797" w:type="dxa"/>
            <w:tcBorders>
              <w:top w:val="single" w:sz="4" w:space="0" w:color="auto"/>
            </w:tcBorders>
          </w:tcPr>
          <w:p w:rsidR="005607AB" w:rsidRDefault="005607AB">
            <w:pPr>
              <w:spacing w:before="0" w:after="0"/>
              <w:jc w:val="both"/>
              <w:rPr>
                <w:rFonts w:hint="cs"/>
                <w:szCs w:val="20"/>
                <w:rtl/>
              </w:rPr>
            </w:pPr>
            <w:r>
              <w:rPr>
                <w:rFonts w:hint="cs"/>
                <w:szCs w:val="20"/>
                <w:rtl/>
              </w:rPr>
              <w:t>صفر</w:t>
            </w:r>
          </w:p>
        </w:tc>
        <w:tc>
          <w:tcPr>
            <w:tcW w:w="871" w:type="dxa"/>
            <w:tcBorders>
              <w:top w:val="single" w:sz="4" w:space="0" w:color="auto"/>
            </w:tcBorders>
          </w:tcPr>
          <w:p w:rsidR="005607AB" w:rsidRDefault="005607AB">
            <w:pPr>
              <w:spacing w:before="0" w:after="0"/>
              <w:jc w:val="both"/>
              <w:rPr>
                <w:rFonts w:hint="cs"/>
                <w:szCs w:val="20"/>
                <w:rtl/>
              </w:rPr>
            </w:pPr>
            <w:r>
              <w:rPr>
                <w:rFonts w:hint="cs"/>
                <w:szCs w:val="20"/>
                <w:rtl/>
              </w:rPr>
              <w:t>صفر</w:t>
            </w:r>
          </w:p>
        </w:tc>
        <w:tc>
          <w:tcPr>
            <w:tcW w:w="900" w:type="dxa"/>
            <w:tcBorders>
              <w:top w:val="single" w:sz="4" w:space="0" w:color="auto"/>
            </w:tcBorders>
          </w:tcPr>
          <w:p w:rsidR="005607AB" w:rsidRDefault="005607AB">
            <w:pPr>
              <w:spacing w:before="0" w:after="0"/>
              <w:jc w:val="both"/>
              <w:rPr>
                <w:rFonts w:hint="cs"/>
                <w:szCs w:val="20"/>
                <w:rtl/>
              </w:rPr>
            </w:pPr>
            <w:r>
              <w:rPr>
                <w:rFonts w:hint="cs"/>
                <w:szCs w:val="20"/>
                <w:rtl/>
              </w:rPr>
              <w:t>410</w:t>
            </w:r>
          </w:p>
        </w:tc>
        <w:tc>
          <w:tcPr>
            <w:tcW w:w="864" w:type="dxa"/>
            <w:tcBorders>
              <w:top w:val="single" w:sz="4" w:space="0" w:color="auto"/>
            </w:tcBorders>
          </w:tcPr>
          <w:p w:rsidR="005607AB" w:rsidRDefault="005607AB">
            <w:pPr>
              <w:spacing w:before="0" w:after="0"/>
              <w:jc w:val="both"/>
              <w:rPr>
                <w:rFonts w:hint="cs"/>
                <w:szCs w:val="20"/>
                <w:rtl/>
              </w:rPr>
            </w:pPr>
            <w:r>
              <w:rPr>
                <w:rFonts w:hint="cs"/>
                <w:szCs w:val="20"/>
                <w:rtl/>
              </w:rPr>
              <w:t>540 1</w:t>
            </w:r>
          </w:p>
        </w:tc>
        <w:tc>
          <w:tcPr>
            <w:tcW w:w="962" w:type="dxa"/>
            <w:tcBorders>
              <w:top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tcBorders>
          </w:tcPr>
          <w:p w:rsidR="005607AB" w:rsidRDefault="005607AB">
            <w:pPr>
              <w:spacing w:before="0" w:after="0"/>
              <w:ind w:left="252"/>
              <w:jc w:val="both"/>
              <w:rPr>
                <w:rFonts w:hint="cs"/>
                <w:szCs w:val="20"/>
                <w:rtl/>
              </w:rPr>
            </w:pPr>
            <w:r>
              <w:rPr>
                <w:rFonts w:hint="cs"/>
                <w:szCs w:val="20"/>
                <w:rtl/>
              </w:rPr>
              <w:t>صفر</w:t>
            </w:r>
          </w:p>
        </w:tc>
        <w:tc>
          <w:tcPr>
            <w:tcW w:w="1657" w:type="dxa"/>
            <w:tcBorders>
              <w:top w:val="single" w:sz="4" w:space="0" w:color="auto"/>
            </w:tcBorders>
          </w:tcPr>
          <w:p w:rsidR="005607AB" w:rsidRDefault="005607AB">
            <w:pPr>
              <w:spacing w:before="0" w:after="0"/>
              <w:ind w:left="554"/>
              <w:jc w:val="both"/>
              <w:rPr>
                <w:rFonts w:hint="cs"/>
                <w:szCs w:val="20"/>
                <w:rtl/>
              </w:rPr>
            </w:pPr>
            <w:r>
              <w:rPr>
                <w:rFonts w:hint="cs"/>
                <w:szCs w:val="20"/>
                <w:rtl/>
              </w:rPr>
              <w:t>23</w:t>
            </w: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1</w:t>
            </w:r>
          </w:p>
        </w:tc>
        <w:tc>
          <w:tcPr>
            <w:tcW w:w="1519" w:type="dxa"/>
          </w:tcPr>
          <w:p w:rsidR="005607AB" w:rsidRDefault="005607AB">
            <w:pPr>
              <w:spacing w:before="0" w:after="0"/>
              <w:jc w:val="both"/>
              <w:rPr>
                <w:rFonts w:hint="cs"/>
                <w:szCs w:val="20"/>
                <w:rtl/>
              </w:rPr>
            </w:pPr>
            <w:r>
              <w:rPr>
                <w:rFonts w:hint="cs"/>
                <w:szCs w:val="20"/>
                <w:rtl/>
              </w:rPr>
              <w:t>م. بيشكوبي</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r>
              <w:rPr>
                <w:rFonts w:hint="cs"/>
                <w:szCs w:val="20"/>
                <w:rtl/>
              </w:rPr>
              <w:t>100</w:t>
            </w:r>
          </w:p>
        </w:tc>
        <w:tc>
          <w:tcPr>
            <w:tcW w:w="864" w:type="dxa"/>
          </w:tcPr>
          <w:p w:rsidR="005607AB" w:rsidRDefault="005607AB">
            <w:pPr>
              <w:spacing w:before="0" w:after="0"/>
              <w:jc w:val="both"/>
              <w:rPr>
                <w:rFonts w:hint="cs"/>
                <w:szCs w:val="20"/>
                <w:rtl/>
              </w:rPr>
            </w:pPr>
            <w:r>
              <w:rPr>
                <w:rFonts w:hint="cs"/>
                <w:szCs w:val="20"/>
                <w:rtl/>
              </w:rPr>
              <w:t>420</w:t>
            </w: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2</w:t>
            </w:r>
          </w:p>
        </w:tc>
        <w:tc>
          <w:tcPr>
            <w:tcW w:w="1519" w:type="dxa"/>
          </w:tcPr>
          <w:p w:rsidR="005607AB" w:rsidRDefault="005607AB">
            <w:pPr>
              <w:spacing w:before="0" w:after="0"/>
              <w:jc w:val="both"/>
              <w:rPr>
                <w:rFonts w:hint="cs"/>
                <w:szCs w:val="20"/>
                <w:rtl/>
              </w:rPr>
            </w:pPr>
            <w:r>
              <w:rPr>
                <w:rFonts w:hint="cs"/>
                <w:szCs w:val="20"/>
                <w:rtl/>
              </w:rPr>
              <w:t>م. بولقيز</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r>
              <w:rPr>
                <w:rFonts w:hint="cs"/>
                <w:szCs w:val="20"/>
                <w:rtl/>
              </w:rPr>
              <w:t>150</w:t>
            </w:r>
          </w:p>
        </w:tc>
        <w:tc>
          <w:tcPr>
            <w:tcW w:w="864" w:type="dxa"/>
          </w:tcPr>
          <w:p w:rsidR="005607AB" w:rsidRDefault="005607AB">
            <w:pPr>
              <w:spacing w:before="0" w:after="0"/>
              <w:jc w:val="both"/>
              <w:rPr>
                <w:rFonts w:hint="cs"/>
                <w:szCs w:val="20"/>
                <w:rtl/>
              </w:rPr>
            </w:pPr>
            <w:r>
              <w:rPr>
                <w:rFonts w:hint="cs"/>
                <w:szCs w:val="20"/>
                <w:rtl/>
              </w:rPr>
              <w:t>630</w:t>
            </w: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3</w:t>
            </w:r>
          </w:p>
        </w:tc>
        <w:tc>
          <w:tcPr>
            <w:tcW w:w="1519" w:type="dxa"/>
          </w:tcPr>
          <w:p w:rsidR="005607AB" w:rsidRDefault="005607AB">
            <w:pPr>
              <w:spacing w:before="0" w:after="0"/>
              <w:jc w:val="both"/>
              <w:rPr>
                <w:rFonts w:hint="cs"/>
                <w:szCs w:val="20"/>
                <w:rtl/>
              </w:rPr>
            </w:pPr>
            <w:r>
              <w:rPr>
                <w:rFonts w:hint="cs"/>
                <w:szCs w:val="20"/>
                <w:rtl/>
              </w:rPr>
              <w:t>م. كلوس</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r>
              <w:rPr>
                <w:rFonts w:hint="cs"/>
                <w:szCs w:val="20"/>
                <w:rtl/>
              </w:rPr>
              <w:t>60</w:t>
            </w:r>
          </w:p>
        </w:tc>
        <w:tc>
          <w:tcPr>
            <w:tcW w:w="864" w:type="dxa"/>
          </w:tcPr>
          <w:p w:rsidR="005607AB" w:rsidRDefault="005607AB">
            <w:pPr>
              <w:spacing w:before="0" w:after="0"/>
              <w:jc w:val="both"/>
              <w:rPr>
                <w:rFonts w:hint="cs"/>
                <w:szCs w:val="20"/>
                <w:rtl/>
              </w:rPr>
            </w:pPr>
            <w:r>
              <w:rPr>
                <w:rFonts w:hint="cs"/>
                <w:szCs w:val="20"/>
                <w:rtl/>
              </w:rPr>
              <w:t>80</w:t>
            </w: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bottom w:val="single" w:sz="4" w:space="0" w:color="auto"/>
            </w:tcBorders>
          </w:tcPr>
          <w:p w:rsidR="005607AB" w:rsidRDefault="005607AB">
            <w:pPr>
              <w:spacing w:before="0" w:after="0"/>
              <w:jc w:val="both"/>
              <w:rPr>
                <w:rFonts w:hint="cs"/>
                <w:szCs w:val="20"/>
                <w:rtl/>
              </w:rPr>
            </w:pPr>
            <w:r>
              <w:rPr>
                <w:rFonts w:hint="cs"/>
                <w:szCs w:val="20"/>
                <w:rtl/>
              </w:rPr>
              <w:t>4</w:t>
            </w:r>
          </w:p>
        </w:tc>
        <w:tc>
          <w:tcPr>
            <w:tcW w:w="1519" w:type="dxa"/>
            <w:tcBorders>
              <w:bottom w:val="single" w:sz="4" w:space="0" w:color="auto"/>
            </w:tcBorders>
          </w:tcPr>
          <w:p w:rsidR="005607AB" w:rsidRDefault="005607AB">
            <w:pPr>
              <w:spacing w:before="0" w:after="0"/>
              <w:jc w:val="both"/>
              <w:rPr>
                <w:rFonts w:hint="cs"/>
                <w:szCs w:val="20"/>
                <w:rtl/>
              </w:rPr>
            </w:pPr>
            <w:r>
              <w:rPr>
                <w:rFonts w:hint="cs"/>
                <w:szCs w:val="20"/>
                <w:rtl/>
              </w:rPr>
              <w:t>م. بوريل</w:t>
            </w:r>
          </w:p>
        </w:tc>
        <w:tc>
          <w:tcPr>
            <w:tcW w:w="797" w:type="dxa"/>
            <w:tcBorders>
              <w:bottom w:val="single" w:sz="4" w:space="0" w:color="auto"/>
            </w:tcBorders>
          </w:tcPr>
          <w:p w:rsidR="005607AB" w:rsidRDefault="005607AB">
            <w:pPr>
              <w:spacing w:before="0" w:after="0"/>
              <w:jc w:val="both"/>
              <w:rPr>
                <w:rFonts w:hint="cs"/>
                <w:szCs w:val="20"/>
                <w:rtl/>
              </w:rPr>
            </w:pPr>
          </w:p>
        </w:tc>
        <w:tc>
          <w:tcPr>
            <w:tcW w:w="871" w:type="dxa"/>
            <w:tcBorders>
              <w:bottom w:val="single" w:sz="4" w:space="0" w:color="auto"/>
            </w:tcBorders>
          </w:tcPr>
          <w:p w:rsidR="005607AB" w:rsidRDefault="005607AB">
            <w:pPr>
              <w:spacing w:before="0" w:after="0"/>
              <w:jc w:val="both"/>
              <w:rPr>
                <w:rFonts w:hint="cs"/>
                <w:szCs w:val="20"/>
                <w:rtl/>
              </w:rPr>
            </w:pPr>
          </w:p>
        </w:tc>
        <w:tc>
          <w:tcPr>
            <w:tcW w:w="900" w:type="dxa"/>
            <w:tcBorders>
              <w:bottom w:val="single" w:sz="4" w:space="0" w:color="auto"/>
            </w:tcBorders>
          </w:tcPr>
          <w:p w:rsidR="005607AB" w:rsidRDefault="005607AB">
            <w:pPr>
              <w:spacing w:before="0" w:after="0"/>
              <w:jc w:val="both"/>
              <w:rPr>
                <w:rFonts w:hint="cs"/>
                <w:szCs w:val="20"/>
                <w:rtl/>
              </w:rPr>
            </w:pPr>
            <w:r>
              <w:rPr>
                <w:rFonts w:hint="cs"/>
                <w:szCs w:val="20"/>
                <w:rtl/>
              </w:rPr>
              <w:t>100</w:t>
            </w:r>
          </w:p>
        </w:tc>
        <w:tc>
          <w:tcPr>
            <w:tcW w:w="864" w:type="dxa"/>
            <w:tcBorders>
              <w:bottom w:val="single" w:sz="4" w:space="0" w:color="auto"/>
            </w:tcBorders>
          </w:tcPr>
          <w:p w:rsidR="005607AB" w:rsidRDefault="005607AB">
            <w:pPr>
              <w:spacing w:before="0" w:after="0"/>
              <w:jc w:val="both"/>
              <w:rPr>
                <w:rFonts w:hint="cs"/>
                <w:szCs w:val="20"/>
                <w:rtl/>
              </w:rPr>
            </w:pPr>
            <w:r>
              <w:rPr>
                <w:rFonts w:hint="cs"/>
                <w:szCs w:val="20"/>
                <w:rtl/>
              </w:rPr>
              <w:t>410</w:t>
            </w:r>
          </w:p>
        </w:tc>
        <w:tc>
          <w:tcPr>
            <w:tcW w:w="962" w:type="dxa"/>
            <w:tcBorders>
              <w:bottom w:val="single" w:sz="4" w:space="0" w:color="auto"/>
            </w:tcBorders>
          </w:tcPr>
          <w:p w:rsidR="005607AB" w:rsidRDefault="005607AB">
            <w:pPr>
              <w:spacing w:before="0" w:after="0"/>
              <w:jc w:val="both"/>
              <w:rPr>
                <w:rFonts w:hint="cs"/>
                <w:szCs w:val="20"/>
                <w:rtl/>
              </w:rPr>
            </w:pPr>
          </w:p>
        </w:tc>
        <w:tc>
          <w:tcPr>
            <w:tcW w:w="1305" w:type="dxa"/>
            <w:tcBorders>
              <w:bottom w:val="single" w:sz="4" w:space="0" w:color="auto"/>
            </w:tcBorders>
          </w:tcPr>
          <w:p w:rsidR="005607AB" w:rsidRDefault="005607AB">
            <w:pPr>
              <w:spacing w:before="0" w:after="0"/>
              <w:ind w:left="252"/>
              <w:jc w:val="both"/>
              <w:rPr>
                <w:rFonts w:hint="cs"/>
                <w:szCs w:val="20"/>
                <w:rtl/>
              </w:rPr>
            </w:pPr>
          </w:p>
        </w:tc>
        <w:tc>
          <w:tcPr>
            <w:tcW w:w="1657" w:type="dxa"/>
            <w:tcBorders>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tcBorders>
          </w:tcPr>
          <w:p w:rsidR="005607AB" w:rsidRDefault="005607AB">
            <w:pPr>
              <w:spacing w:before="0" w:after="0"/>
              <w:jc w:val="both"/>
              <w:rPr>
                <w:rFonts w:hint="cs"/>
                <w:szCs w:val="20"/>
                <w:rtl/>
              </w:rPr>
            </w:pPr>
            <w:r>
              <w:rPr>
                <w:rFonts w:hint="cs"/>
                <w:szCs w:val="20"/>
                <w:rtl/>
              </w:rPr>
              <w:t>رابعاً-</w:t>
            </w:r>
          </w:p>
        </w:tc>
        <w:tc>
          <w:tcPr>
            <w:tcW w:w="1519" w:type="dxa"/>
            <w:tcBorders>
              <w:top w:val="single" w:sz="4" w:space="0" w:color="auto"/>
            </w:tcBorders>
          </w:tcPr>
          <w:p w:rsidR="005607AB" w:rsidRDefault="005607AB">
            <w:pPr>
              <w:spacing w:before="0" w:after="0"/>
              <w:jc w:val="both"/>
              <w:rPr>
                <w:rFonts w:hint="cs"/>
                <w:szCs w:val="20"/>
                <w:rtl/>
              </w:rPr>
            </w:pPr>
            <w:r>
              <w:rPr>
                <w:rFonts w:hint="cs"/>
                <w:szCs w:val="20"/>
                <w:rtl/>
              </w:rPr>
              <w:t>منطقة إيلباسان</w:t>
            </w:r>
          </w:p>
        </w:tc>
        <w:tc>
          <w:tcPr>
            <w:tcW w:w="797" w:type="dxa"/>
            <w:tcBorders>
              <w:top w:val="single" w:sz="4" w:space="0" w:color="auto"/>
            </w:tcBorders>
          </w:tcPr>
          <w:p w:rsidR="005607AB" w:rsidRDefault="005607AB">
            <w:pPr>
              <w:spacing w:before="0" w:after="0"/>
              <w:jc w:val="both"/>
              <w:rPr>
                <w:rFonts w:hint="cs"/>
                <w:szCs w:val="20"/>
                <w:rtl/>
              </w:rPr>
            </w:pPr>
            <w:r>
              <w:rPr>
                <w:rFonts w:hint="cs"/>
                <w:szCs w:val="20"/>
                <w:rtl/>
              </w:rPr>
              <w:t>139</w:t>
            </w:r>
          </w:p>
        </w:tc>
        <w:tc>
          <w:tcPr>
            <w:tcW w:w="871" w:type="dxa"/>
            <w:tcBorders>
              <w:top w:val="single" w:sz="4" w:space="0" w:color="auto"/>
            </w:tcBorders>
          </w:tcPr>
          <w:p w:rsidR="005607AB" w:rsidRDefault="005607AB">
            <w:pPr>
              <w:spacing w:before="0" w:after="0"/>
              <w:jc w:val="both"/>
              <w:rPr>
                <w:rFonts w:hint="cs"/>
                <w:szCs w:val="20"/>
                <w:rtl/>
              </w:rPr>
            </w:pPr>
            <w:r>
              <w:rPr>
                <w:rFonts w:hint="cs"/>
                <w:szCs w:val="20"/>
                <w:rtl/>
              </w:rPr>
              <w:t>595</w:t>
            </w:r>
          </w:p>
        </w:tc>
        <w:tc>
          <w:tcPr>
            <w:tcW w:w="900" w:type="dxa"/>
            <w:tcBorders>
              <w:top w:val="single" w:sz="4" w:space="0" w:color="auto"/>
            </w:tcBorders>
          </w:tcPr>
          <w:p w:rsidR="005607AB" w:rsidRDefault="005607AB">
            <w:pPr>
              <w:spacing w:before="0" w:after="0"/>
              <w:jc w:val="both"/>
              <w:rPr>
                <w:rFonts w:hint="cs"/>
                <w:szCs w:val="20"/>
                <w:rtl/>
              </w:rPr>
            </w:pPr>
            <w:r>
              <w:rPr>
                <w:rFonts w:hint="cs"/>
                <w:szCs w:val="20"/>
                <w:rtl/>
              </w:rPr>
              <w:t>صفر</w:t>
            </w:r>
          </w:p>
        </w:tc>
        <w:tc>
          <w:tcPr>
            <w:tcW w:w="864" w:type="dxa"/>
            <w:tcBorders>
              <w:top w:val="single" w:sz="4" w:space="0" w:color="auto"/>
            </w:tcBorders>
          </w:tcPr>
          <w:p w:rsidR="005607AB" w:rsidRDefault="005607AB">
            <w:pPr>
              <w:spacing w:before="0" w:after="0"/>
              <w:jc w:val="both"/>
              <w:rPr>
                <w:rFonts w:hint="cs"/>
                <w:szCs w:val="20"/>
                <w:rtl/>
              </w:rPr>
            </w:pPr>
            <w:r>
              <w:rPr>
                <w:rFonts w:hint="cs"/>
                <w:szCs w:val="20"/>
                <w:rtl/>
              </w:rPr>
              <w:t>صفر</w:t>
            </w:r>
          </w:p>
        </w:tc>
        <w:tc>
          <w:tcPr>
            <w:tcW w:w="962" w:type="dxa"/>
            <w:tcBorders>
              <w:top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tcBorders>
          </w:tcPr>
          <w:p w:rsidR="005607AB" w:rsidRDefault="005607AB">
            <w:pPr>
              <w:spacing w:before="0" w:after="0"/>
              <w:ind w:left="252"/>
              <w:jc w:val="both"/>
              <w:rPr>
                <w:rFonts w:hint="cs"/>
                <w:szCs w:val="20"/>
                <w:rtl/>
              </w:rPr>
            </w:pPr>
            <w:r>
              <w:rPr>
                <w:rFonts w:hint="cs"/>
                <w:szCs w:val="20"/>
                <w:rtl/>
              </w:rPr>
              <w:t>صفر</w:t>
            </w:r>
          </w:p>
        </w:tc>
        <w:tc>
          <w:tcPr>
            <w:tcW w:w="1657" w:type="dxa"/>
            <w:tcBorders>
              <w:top w:val="single" w:sz="4" w:space="0" w:color="auto"/>
            </w:tcBorders>
          </w:tcPr>
          <w:p w:rsidR="005607AB" w:rsidRDefault="005607AB">
            <w:pPr>
              <w:spacing w:before="0" w:after="0"/>
              <w:ind w:left="554"/>
              <w:jc w:val="both"/>
              <w:rPr>
                <w:rFonts w:hint="cs"/>
                <w:szCs w:val="20"/>
                <w:rtl/>
              </w:rPr>
            </w:pPr>
            <w:r>
              <w:rPr>
                <w:rFonts w:hint="cs"/>
                <w:szCs w:val="20"/>
                <w:rtl/>
              </w:rPr>
              <w:t>صفر</w:t>
            </w: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1</w:t>
            </w:r>
          </w:p>
        </w:tc>
        <w:tc>
          <w:tcPr>
            <w:tcW w:w="1519" w:type="dxa"/>
          </w:tcPr>
          <w:p w:rsidR="005607AB" w:rsidRDefault="005607AB">
            <w:pPr>
              <w:spacing w:before="0" w:after="0"/>
              <w:jc w:val="both"/>
              <w:rPr>
                <w:rFonts w:hint="cs"/>
                <w:szCs w:val="20"/>
                <w:rtl/>
              </w:rPr>
            </w:pPr>
            <w:r>
              <w:rPr>
                <w:rFonts w:hint="cs"/>
                <w:szCs w:val="20"/>
                <w:rtl/>
              </w:rPr>
              <w:t>م. إيلباسان</w:t>
            </w:r>
          </w:p>
        </w:tc>
        <w:tc>
          <w:tcPr>
            <w:tcW w:w="797" w:type="dxa"/>
          </w:tcPr>
          <w:p w:rsidR="005607AB" w:rsidRDefault="005607AB">
            <w:pPr>
              <w:spacing w:before="0" w:after="0"/>
              <w:jc w:val="both"/>
              <w:rPr>
                <w:rFonts w:hint="cs"/>
                <w:szCs w:val="20"/>
                <w:rtl/>
              </w:rPr>
            </w:pPr>
            <w:r>
              <w:rPr>
                <w:rFonts w:hint="cs"/>
                <w:szCs w:val="20"/>
                <w:rtl/>
              </w:rPr>
              <w:t>116</w:t>
            </w:r>
          </w:p>
        </w:tc>
        <w:tc>
          <w:tcPr>
            <w:tcW w:w="871" w:type="dxa"/>
          </w:tcPr>
          <w:p w:rsidR="005607AB" w:rsidRDefault="005607AB">
            <w:pPr>
              <w:spacing w:before="0" w:after="0"/>
              <w:jc w:val="both"/>
              <w:rPr>
                <w:rFonts w:hint="cs"/>
                <w:szCs w:val="20"/>
                <w:rtl/>
              </w:rPr>
            </w:pPr>
            <w:r>
              <w:rPr>
                <w:rFonts w:hint="cs"/>
                <w:szCs w:val="20"/>
                <w:rtl/>
              </w:rPr>
              <w:t>464</w:t>
            </w: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2</w:t>
            </w:r>
          </w:p>
        </w:tc>
        <w:tc>
          <w:tcPr>
            <w:tcW w:w="1519" w:type="dxa"/>
          </w:tcPr>
          <w:p w:rsidR="005607AB" w:rsidRDefault="005607AB">
            <w:pPr>
              <w:spacing w:before="0" w:after="0"/>
              <w:jc w:val="both"/>
              <w:rPr>
                <w:rFonts w:hint="cs"/>
                <w:szCs w:val="20"/>
                <w:rtl/>
              </w:rPr>
            </w:pPr>
            <w:r>
              <w:rPr>
                <w:rFonts w:hint="cs"/>
                <w:szCs w:val="20"/>
                <w:rtl/>
              </w:rPr>
              <w:t>م. سيريك</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3</w:t>
            </w:r>
          </w:p>
        </w:tc>
        <w:tc>
          <w:tcPr>
            <w:tcW w:w="1519" w:type="dxa"/>
          </w:tcPr>
          <w:p w:rsidR="005607AB" w:rsidRDefault="005607AB">
            <w:pPr>
              <w:spacing w:before="0" w:after="0"/>
              <w:jc w:val="both"/>
              <w:rPr>
                <w:rFonts w:hint="cs"/>
                <w:szCs w:val="20"/>
                <w:rtl/>
              </w:rPr>
            </w:pPr>
            <w:r>
              <w:rPr>
                <w:rFonts w:hint="cs"/>
                <w:szCs w:val="20"/>
                <w:rtl/>
              </w:rPr>
              <w:t>م. غرامش</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4</w:t>
            </w:r>
          </w:p>
        </w:tc>
        <w:tc>
          <w:tcPr>
            <w:tcW w:w="1519" w:type="dxa"/>
          </w:tcPr>
          <w:p w:rsidR="005607AB" w:rsidRDefault="005607AB">
            <w:pPr>
              <w:spacing w:before="0" w:after="0"/>
              <w:jc w:val="both"/>
              <w:rPr>
                <w:rFonts w:hint="cs"/>
                <w:szCs w:val="20"/>
                <w:rtl/>
              </w:rPr>
            </w:pPr>
            <w:r>
              <w:rPr>
                <w:rFonts w:hint="cs"/>
                <w:szCs w:val="20"/>
                <w:rtl/>
              </w:rPr>
              <w:t>م. بيقن</w:t>
            </w:r>
          </w:p>
        </w:tc>
        <w:tc>
          <w:tcPr>
            <w:tcW w:w="797" w:type="dxa"/>
          </w:tcPr>
          <w:p w:rsidR="005607AB" w:rsidRDefault="005607AB">
            <w:pPr>
              <w:spacing w:before="0" w:after="0"/>
              <w:jc w:val="both"/>
              <w:rPr>
                <w:rFonts w:hint="cs"/>
                <w:szCs w:val="20"/>
                <w:rtl/>
              </w:rPr>
            </w:pPr>
            <w:r>
              <w:rPr>
                <w:rFonts w:hint="cs"/>
                <w:szCs w:val="20"/>
                <w:rtl/>
              </w:rPr>
              <w:t>21</w:t>
            </w:r>
          </w:p>
        </w:tc>
        <w:tc>
          <w:tcPr>
            <w:tcW w:w="871" w:type="dxa"/>
          </w:tcPr>
          <w:p w:rsidR="005607AB" w:rsidRDefault="005607AB">
            <w:pPr>
              <w:spacing w:before="0" w:after="0"/>
              <w:jc w:val="both"/>
              <w:rPr>
                <w:rFonts w:hint="cs"/>
                <w:szCs w:val="20"/>
                <w:rtl/>
              </w:rPr>
            </w:pPr>
            <w:r>
              <w:rPr>
                <w:rFonts w:hint="cs"/>
                <w:szCs w:val="20"/>
                <w:rtl/>
              </w:rPr>
              <w:t>92</w:t>
            </w: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5</w:t>
            </w:r>
          </w:p>
        </w:tc>
        <w:tc>
          <w:tcPr>
            <w:tcW w:w="1519" w:type="dxa"/>
          </w:tcPr>
          <w:p w:rsidR="005607AB" w:rsidRDefault="005607AB">
            <w:pPr>
              <w:spacing w:before="0" w:after="0"/>
              <w:jc w:val="both"/>
              <w:rPr>
                <w:rFonts w:hint="cs"/>
                <w:szCs w:val="20"/>
                <w:rtl/>
              </w:rPr>
            </w:pPr>
            <w:r>
              <w:rPr>
                <w:rFonts w:hint="cs"/>
                <w:szCs w:val="20"/>
                <w:rtl/>
              </w:rPr>
              <w:t>م. ليبرازهد</w:t>
            </w:r>
          </w:p>
        </w:tc>
        <w:tc>
          <w:tcPr>
            <w:tcW w:w="797" w:type="dxa"/>
          </w:tcPr>
          <w:p w:rsidR="005607AB" w:rsidRDefault="005607AB">
            <w:pPr>
              <w:spacing w:before="0" w:after="0"/>
              <w:jc w:val="both"/>
              <w:rPr>
                <w:rFonts w:hint="cs"/>
                <w:szCs w:val="20"/>
                <w:rtl/>
              </w:rPr>
            </w:pPr>
            <w:r>
              <w:rPr>
                <w:rFonts w:hint="cs"/>
                <w:szCs w:val="20"/>
                <w:rtl/>
              </w:rPr>
              <w:t>2</w:t>
            </w:r>
          </w:p>
        </w:tc>
        <w:tc>
          <w:tcPr>
            <w:tcW w:w="871" w:type="dxa"/>
          </w:tcPr>
          <w:p w:rsidR="005607AB" w:rsidRDefault="005607AB">
            <w:pPr>
              <w:spacing w:before="0" w:after="0"/>
              <w:jc w:val="both"/>
              <w:rPr>
                <w:rFonts w:hint="cs"/>
                <w:szCs w:val="20"/>
                <w:rtl/>
              </w:rPr>
            </w:pPr>
            <w:r>
              <w:rPr>
                <w:rFonts w:hint="cs"/>
                <w:szCs w:val="20"/>
                <w:rtl/>
              </w:rPr>
              <w:t>39</w:t>
            </w: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bottom w:val="single" w:sz="4" w:space="0" w:color="auto"/>
            </w:tcBorders>
          </w:tcPr>
          <w:p w:rsidR="005607AB" w:rsidRDefault="005607AB">
            <w:pPr>
              <w:spacing w:before="0" w:after="0"/>
              <w:jc w:val="both"/>
              <w:rPr>
                <w:rFonts w:hint="cs"/>
                <w:szCs w:val="20"/>
                <w:rtl/>
              </w:rPr>
            </w:pPr>
            <w:r>
              <w:rPr>
                <w:rFonts w:hint="cs"/>
                <w:szCs w:val="20"/>
                <w:rtl/>
              </w:rPr>
              <w:t>6</w:t>
            </w:r>
          </w:p>
        </w:tc>
        <w:tc>
          <w:tcPr>
            <w:tcW w:w="1519" w:type="dxa"/>
            <w:tcBorders>
              <w:bottom w:val="single" w:sz="4" w:space="0" w:color="auto"/>
            </w:tcBorders>
          </w:tcPr>
          <w:p w:rsidR="005607AB" w:rsidRDefault="005607AB">
            <w:pPr>
              <w:spacing w:before="0" w:after="0"/>
              <w:jc w:val="both"/>
              <w:rPr>
                <w:rFonts w:hint="cs"/>
                <w:szCs w:val="20"/>
                <w:rtl/>
              </w:rPr>
            </w:pPr>
            <w:r>
              <w:rPr>
                <w:rFonts w:hint="cs"/>
                <w:szCs w:val="20"/>
                <w:rtl/>
              </w:rPr>
              <w:t>م. برينجاس</w:t>
            </w:r>
          </w:p>
        </w:tc>
        <w:tc>
          <w:tcPr>
            <w:tcW w:w="797" w:type="dxa"/>
            <w:tcBorders>
              <w:bottom w:val="single" w:sz="4" w:space="0" w:color="auto"/>
            </w:tcBorders>
          </w:tcPr>
          <w:p w:rsidR="005607AB" w:rsidRDefault="005607AB">
            <w:pPr>
              <w:spacing w:before="0" w:after="0"/>
              <w:jc w:val="both"/>
              <w:rPr>
                <w:rFonts w:hint="cs"/>
                <w:szCs w:val="20"/>
                <w:rtl/>
              </w:rPr>
            </w:pPr>
          </w:p>
        </w:tc>
        <w:tc>
          <w:tcPr>
            <w:tcW w:w="871" w:type="dxa"/>
            <w:tcBorders>
              <w:bottom w:val="single" w:sz="4" w:space="0" w:color="auto"/>
            </w:tcBorders>
          </w:tcPr>
          <w:p w:rsidR="005607AB" w:rsidRDefault="005607AB">
            <w:pPr>
              <w:spacing w:before="0" w:after="0"/>
              <w:jc w:val="both"/>
              <w:rPr>
                <w:rFonts w:hint="cs"/>
                <w:szCs w:val="20"/>
                <w:rtl/>
              </w:rPr>
            </w:pPr>
          </w:p>
        </w:tc>
        <w:tc>
          <w:tcPr>
            <w:tcW w:w="900" w:type="dxa"/>
            <w:tcBorders>
              <w:bottom w:val="single" w:sz="4" w:space="0" w:color="auto"/>
            </w:tcBorders>
          </w:tcPr>
          <w:p w:rsidR="005607AB" w:rsidRDefault="005607AB">
            <w:pPr>
              <w:spacing w:before="0" w:after="0"/>
              <w:jc w:val="both"/>
              <w:rPr>
                <w:rFonts w:hint="cs"/>
                <w:szCs w:val="20"/>
                <w:rtl/>
              </w:rPr>
            </w:pPr>
          </w:p>
        </w:tc>
        <w:tc>
          <w:tcPr>
            <w:tcW w:w="864" w:type="dxa"/>
            <w:tcBorders>
              <w:bottom w:val="single" w:sz="4" w:space="0" w:color="auto"/>
            </w:tcBorders>
          </w:tcPr>
          <w:p w:rsidR="005607AB" w:rsidRDefault="005607AB">
            <w:pPr>
              <w:spacing w:before="0" w:after="0"/>
              <w:jc w:val="both"/>
              <w:rPr>
                <w:rFonts w:hint="cs"/>
                <w:szCs w:val="20"/>
                <w:rtl/>
              </w:rPr>
            </w:pPr>
          </w:p>
        </w:tc>
        <w:tc>
          <w:tcPr>
            <w:tcW w:w="962" w:type="dxa"/>
            <w:tcBorders>
              <w:bottom w:val="single" w:sz="4" w:space="0" w:color="auto"/>
            </w:tcBorders>
          </w:tcPr>
          <w:p w:rsidR="005607AB" w:rsidRDefault="005607AB">
            <w:pPr>
              <w:spacing w:before="0" w:after="0"/>
              <w:jc w:val="both"/>
              <w:rPr>
                <w:rFonts w:hint="cs"/>
                <w:szCs w:val="20"/>
                <w:rtl/>
              </w:rPr>
            </w:pPr>
          </w:p>
        </w:tc>
        <w:tc>
          <w:tcPr>
            <w:tcW w:w="1305" w:type="dxa"/>
            <w:tcBorders>
              <w:bottom w:val="single" w:sz="4" w:space="0" w:color="auto"/>
            </w:tcBorders>
          </w:tcPr>
          <w:p w:rsidR="005607AB" w:rsidRDefault="005607AB">
            <w:pPr>
              <w:spacing w:before="0" w:after="0"/>
              <w:ind w:left="252"/>
              <w:jc w:val="both"/>
              <w:rPr>
                <w:rFonts w:hint="cs"/>
                <w:szCs w:val="20"/>
                <w:rtl/>
              </w:rPr>
            </w:pPr>
          </w:p>
        </w:tc>
        <w:tc>
          <w:tcPr>
            <w:tcW w:w="1657" w:type="dxa"/>
            <w:tcBorders>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tcBorders>
          </w:tcPr>
          <w:p w:rsidR="005607AB" w:rsidRDefault="005607AB">
            <w:pPr>
              <w:spacing w:before="0" w:after="0"/>
              <w:jc w:val="both"/>
              <w:rPr>
                <w:rFonts w:hint="cs"/>
                <w:szCs w:val="20"/>
                <w:rtl/>
              </w:rPr>
            </w:pPr>
            <w:r>
              <w:rPr>
                <w:rFonts w:hint="cs"/>
                <w:szCs w:val="20"/>
                <w:rtl/>
              </w:rPr>
              <w:t>خامساً-</w:t>
            </w:r>
          </w:p>
        </w:tc>
        <w:tc>
          <w:tcPr>
            <w:tcW w:w="1519" w:type="dxa"/>
            <w:tcBorders>
              <w:top w:val="single" w:sz="4" w:space="0" w:color="auto"/>
            </w:tcBorders>
          </w:tcPr>
          <w:p w:rsidR="005607AB" w:rsidRDefault="005607AB">
            <w:pPr>
              <w:spacing w:before="0" w:after="0"/>
              <w:jc w:val="both"/>
              <w:rPr>
                <w:rFonts w:hint="cs"/>
                <w:szCs w:val="20"/>
                <w:rtl/>
              </w:rPr>
            </w:pPr>
            <w:r>
              <w:rPr>
                <w:rFonts w:hint="cs"/>
                <w:szCs w:val="20"/>
                <w:rtl/>
              </w:rPr>
              <w:t>منطقة كوكس</w:t>
            </w:r>
          </w:p>
        </w:tc>
        <w:tc>
          <w:tcPr>
            <w:tcW w:w="797" w:type="dxa"/>
            <w:tcBorders>
              <w:top w:val="single" w:sz="4" w:space="0" w:color="auto"/>
            </w:tcBorders>
          </w:tcPr>
          <w:p w:rsidR="005607AB" w:rsidRDefault="005607AB">
            <w:pPr>
              <w:spacing w:before="0" w:after="0"/>
              <w:jc w:val="both"/>
              <w:rPr>
                <w:rFonts w:hint="cs"/>
                <w:szCs w:val="20"/>
                <w:rtl/>
              </w:rPr>
            </w:pPr>
          </w:p>
        </w:tc>
        <w:tc>
          <w:tcPr>
            <w:tcW w:w="871" w:type="dxa"/>
            <w:tcBorders>
              <w:top w:val="single" w:sz="4" w:space="0" w:color="auto"/>
            </w:tcBorders>
          </w:tcPr>
          <w:p w:rsidR="005607AB" w:rsidRDefault="005607AB">
            <w:pPr>
              <w:spacing w:before="0" w:after="0"/>
              <w:jc w:val="both"/>
              <w:rPr>
                <w:rFonts w:hint="cs"/>
                <w:szCs w:val="20"/>
                <w:rtl/>
              </w:rPr>
            </w:pPr>
          </w:p>
        </w:tc>
        <w:tc>
          <w:tcPr>
            <w:tcW w:w="900" w:type="dxa"/>
            <w:tcBorders>
              <w:top w:val="single" w:sz="4" w:space="0" w:color="auto"/>
            </w:tcBorders>
          </w:tcPr>
          <w:p w:rsidR="005607AB" w:rsidRDefault="005607AB">
            <w:pPr>
              <w:spacing w:before="0" w:after="0"/>
              <w:jc w:val="both"/>
              <w:rPr>
                <w:rFonts w:hint="cs"/>
                <w:szCs w:val="20"/>
                <w:rtl/>
              </w:rPr>
            </w:pPr>
          </w:p>
        </w:tc>
        <w:tc>
          <w:tcPr>
            <w:tcW w:w="864" w:type="dxa"/>
            <w:tcBorders>
              <w:top w:val="single" w:sz="4" w:space="0" w:color="auto"/>
            </w:tcBorders>
          </w:tcPr>
          <w:p w:rsidR="005607AB" w:rsidRDefault="005607AB">
            <w:pPr>
              <w:spacing w:before="0" w:after="0"/>
              <w:jc w:val="both"/>
              <w:rPr>
                <w:rFonts w:hint="cs"/>
                <w:szCs w:val="20"/>
                <w:rtl/>
              </w:rPr>
            </w:pPr>
          </w:p>
        </w:tc>
        <w:tc>
          <w:tcPr>
            <w:tcW w:w="962" w:type="dxa"/>
            <w:tcBorders>
              <w:top w:val="single" w:sz="4" w:space="0" w:color="auto"/>
            </w:tcBorders>
          </w:tcPr>
          <w:p w:rsidR="005607AB" w:rsidRDefault="005607AB">
            <w:pPr>
              <w:spacing w:before="0" w:after="0"/>
              <w:jc w:val="both"/>
              <w:rPr>
                <w:rFonts w:hint="cs"/>
                <w:szCs w:val="20"/>
                <w:rtl/>
              </w:rPr>
            </w:pPr>
          </w:p>
        </w:tc>
        <w:tc>
          <w:tcPr>
            <w:tcW w:w="1305" w:type="dxa"/>
            <w:tcBorders>
              <w:top w:val="single" w:sz="4" w:space="0" w:color="auto"/>
            </w:tcBorders>
          </w:tcPr>
          <w:p w:rsidR="005607AB" w:rsidRDefault="005607AB">
            <w:pPr>
              <w:spacing w:before="0" w:after="0"/>
              <w:ind w:left="252"/>
              <w:jc w:val="both"/>
              <w:rPr>
                <w:rFonts w:hint="cs"/>
                <w:szCs w:val="20"/>
                <w:rtl/>
              </w:rPr>
            </w:pPr>
          </w:p>
        </w:tc>
        <w:tc>
          <w:tcPr>
            <w:tcW w:w="1657" w:type="dxa"/>
            <w:tcBorders>
              <w:top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1</w:t>
            </w:r>
          </w:p>
        </w:tc>
        <w:tc>
          <w:tcPr>
            <w:tcW w:w="1519" w:type="dxa"/>
          </w:tcPr>
          <w:p w:rsidR="005607AB" w:rsidRDefault="005607AB">
            <w:pPr>
              <w:spacing w:before="0" w:after="0"/>
              <w:jc w:val="both"/>
              <w:rPr>
                <w:rFonts w:hint="cs"/>
                <w:szCs w:val="20"/>
                <w:rtl/>
              </w:rPr>
            </w:pPr>
            <w:r>
              <w:rPr>
                <w:rFonts w:hint="cs"/>
                <w:szCs w:val="20"/>
                <w:rtl/>
              </w:rPr>
              <w:t>م. كوكس</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2</w:t>
            </w:r>
          </w:p>
        </w:tc>
        <w:tc>
          <w:tcPr>
            <w:tcW w:w="1519" w:type="dxa"/>
          </w:tcPr>
          <w:p w:rsidR="005607AB" w:rsidRDefault="005607AB">
            <w:pPr>
              <w:spacing w:before="0" w:after="0"/>
              <w:jc w:val="both"/>
              <w:rPr>
                <w:rFonts w:hint="cs"/>
                <w:szCs w:val="20"/>
                <w:rtl/>
              </w:rPr>
            </w:pPr>
            <w:r>
              <w:rPr>
                <w:rFonts w:hint="cs"/>
                <w:szCs w:val="20"/>
                <w:rtl/>
              </w:rPr>
              <w:t>ج. بيكاج</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3</w:t>
            </w:r>
          </w:p>
        </w:tc>
        <w:tc>
          <w:tcPr>
            <w:tcW w:w="1519" w:type="dxa"/>
          </w:tcPr>
          <w:p w:rsidR="005607AB" w:rsidRDefault="005607AB">
            <w:pPr>
              <w:spacing w:before="0" w:after="0"/>
              <w:jc w:val="both"/>
              <w:rPr>
                <w:rFonts w:hint="cs"/>
                <w:szCs w:val="20"/>
                <w:rtl/>
              </w:rPr>
            </w:pPr>
            <w:r>
              <w:rPr>
                <w:rFonts w:hint="cs"/>
                <w:szCs w:val="20"/>
                <w:rtl/>
              </w:rPr>
              <w:t>ج. مالزي</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4</w:t>
            </w:r>
          </w:p>
        </w:tc>
        <w:tc>
          <w:tcPr>
            <w:tcW w:w="1519" w:type="dxa"/>
          </w:tcPr>
          <w:p w:rsidR="005607AB" w:rsidRDefault="005607AB">
            <w:pPr>
              <w:spacing w:before="0" w:after="0"/>
              <w:jc w:val="both"/>
              <w:rPr>
                <w:rFonts w:hint="cs"/>
                <w:szCs w:val="20"/>
                <w:rtl/>
              </w:rPr>
            </w:pPr>
            <w:r>
              <w:rPr>
                <w:rFonts w:hint="cs"/>
                <w:szCs w:val="20"/>
                <w:rtl/>
              </w:rPr>
              <w:t>ج. أوجميشت</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5</w:t>
            </w:r>
          </w:p>
        </w:tc>
        <w:tc>
          <w:tcPr>
            <w:tcW w:w="1519" w:type="dxa"/>
          </w:tcPr>
          <w:p w:rsidR="005607AB" w:rsidRDefault="005607AB">
            <w:pPr>
              <w:spacing w:before="0" w:after="0"/>
              <w:jc w:val="both"/>
              <w:rPr>
                <w:rFonts w:hint="cs"/>
                <w:szCs w:val="20"/>
                <w:rtl/>
              </w:rPr>
            </w:pPr>
            <w:r>
              <w:rPr>
                <w:rFonts w:hint="cs"/>
                <w:szCs w:val="20"/>
                <w:rtl/>
              </w:rPr>
              <w:t>ج. تيرثور</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Pr>
          <w:p w:rsidR="005607AB" w:rsidRDefault="005607AB">
            <w:pPr>
              <w:spacing w:before="0" w:after="0"/>
              <w:jc w:val="both"/>
              <w:rPr>
                <w:rFonts w:hint="cs"/>
                <w:szCs w:val="20"/>
                <w:rtl/>
              </w:rPr>
            </w:pPr>
            <w:r>
              <w:rPr>
                <w:rFonts w:hint="cs"/>
                <w:szCs w:val="20"/>
                <w:rtl/>
              </w:rPr>
              <w:t>6</w:t>
            </w:r>
          </w:p>
        </w:tc>
        <w:tc>
          <w:tcPr>
            <w:tcW w:w="1519" w:type="dxa"/>
          </w:tcPr>
          <w:p w:rsidR="005607AB" w:rsidRDefault="005607AB">
            <w:pPr>
              <w:spacing w:before="0" w:after="0"/>
              <w:jc w:val="both"/>
              <w:rPr>
                <w:rFonts w:hint="cs"/>
                <w:szCs w:val="20"/>
                <w:rtl/>
              </w:rPr>
            </w:pPr>
            <w:r>
              <w:rPr>
                <w:rFonts w:hint="cs"/>
                <w:szCs w:val="20"/>
                <w:rtl/>
              </w:rPr>
              <w:t>ج. شيشتافيك</w:t>
            </w:r>
          </w:p>
        </w:tc>
        <w:tc>
          <w:tcPr>
            <w:tcW w:w="797" w:type="dxa"/>
          </w:tcPr>
          <w:p w:rsidR="005607AB" w:rsidRDefault="005607AB">
            <w:pPr>
              <w:spacing w:before="0" w:after="0"/>
              <w:jc w:val="both"/>
              <w:rPr>
                <w:rFonts w:hint="cs"/>
                <w:szCs w:val="20"/>
                <w:rtl/>
              </w:rPr>
            </w:pPr>
          </w:p>
        </w:tc>
        <w:tc>
          <w:tcPr>
            <w:tcW w:w="871" w:type="dxa"/>
          </w:tcPr>
          <w:p w:rsidR="005607AB" w:rsidRDefault="005607AB">
            <w:pPr>
              <w:spacing w:before="0" w:after="0"/>
              <w:jc w:val="both"/>
              <w:rPr>
                <w:rFonts w:hint="cs"/>
                <w:szCs w:val="20"/>
                <w:rtl/>
              </w:rPr>
            </w:pPr>
          </w:p>
        </w:tc>
        <w:tc>
          <w:tcPr>
            <w:tcW w:w="900" w:type="dxa"/>
          </w:tcPr>
          <w:p w:rsidR="005607AB" w:rsidRDefault="005607AB">
            <w:pPr>
              <w:spacing w:before="0" w:after="0"/>
              <w:jc w:val="both"/>
              <w:rPr>
                <w:rFonts w:hint="cs"/>
                <w:szCs w:val="20"/>
                <w:rtl/>
              </w:rPr>
            </w:pPr>
          </w:p>
        </w:tc>
        <w:tc>
          <w:tcPr>
            <w:tcW w:w="864" w:type="dxa"/>
          </w:tcPr>
          <w:p w:rsidR="005607AB" w:rsidRDefault="005607AB">
            <w:pPr>
              <w:spacing w:before="0" w:after="0"/>
              <w:jc w:val="both"/>
              <w:rPr>
                <w:rFonts w:hint="cs"/>
                <w:szCs w:val="20"/>
                <w:rtl/>
              </w:rPr>
            </w:pPr>
          </w:p>
        </w:tc>
        <w:tc>
          <w:tcPr>
            <w:tcW w:w="962" w:type="dxa"/>
          </w:tcPr>
          <w:p w:rsidR="005607AB" w:rsidRDefault="005607AB">
            <w:pPr>
              <w:spacing w:before="0" w:after="0"/>
              <w:jc w:val="both"/>
              <w:rPr>
                <w:rFonts w:hint="cs"/>
                <w:szCs w:val="20"/>
                <w:rtl/>
              </w:rPr>
            </w:pPr>
          </w:p>
        </w:tc>
        <w:tc>
          <w:tcPr>
            <w:tcW w:w="1305" w:type="dxa"/>
          </w:tcPr>
          <w:p w:rsidR="005607AB" w:rsidRDefault="005607AB">
            <w:pPr>
              <w:spacing w:before="0" w:after="0"/>
              <w:ind w:left="252"/>
              <w:jc w:val="both"/>
              <w:rPr>
                <w:rFonts w:hint="cs"/>
                <w:szCs w:val="20"/>
                <w:rtl/>
              </w:rPr>
            </w:pPr>
          </w:p>
        </w:tc>
        <w:tc>
          <w:tcPr>
            <w:tcW w:w="1657" w:type="dxa"/>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bottom w:val="nil"/>
            </w:tcBorders>
          </w:tcPr>
          <w:p w:rsidR="005607AB" w:rsidRDefault="005607AB">
            <w:pPr>
              <w:spacing w:before="0" w:after="0"/>
              <w:jc w:val="both"/>
              <w:rPr>
                <w:rFonts w:hint="cs"/>
                <w:szCs w:val="20"/>
                <w:rtl/>
              </w:rPr>
            </w:pPr>
            <w:r>
              <w:rPr>
                <w:rFonts w:hint="cs"/>
                <w:szCs w:val="20"/>
                <w:rtl/>
              </w:rPr>
              <w:t>7</w:t>
            </w:r>
          </w:p>
        </w:tc>
        <w:tc>
          <w:tcPr>
            <w:tcW w:w="1519" w:type="dxa"/>
            <w:tcBorders>
              <w:bottom w:val="nil"/>
            </w:tcBorders>
          </w:tcPr>
          <w:p w:rsidR="005607AB" w:rsidRDefault="005607AB">
            <w:pPr>
              <w:spacing w:before="0" w:after="0"/>
              <w:jc w:val="both"/>
              <w:rPr>
                <w:rFonts w:hint="cs"/>
                <w:szCs w:val="20"/>
                <w:rtl/>
              </w:rPr>
            </w:pPr>
            <w:r>
              <w:rPr>
                <w:rFonts w:hint="cs"/>
                <w:szCs w:val="20"/>
                <w:rtl/>
              </w:rPr>
              <w:t>ج. توبوجان</w:t>
            </w:r>
          </w:p>
        </w:tc>
        <w:tc>
          <w:tcPr>
            <w:tcW w:w="797" w:type="dxa"/>
            <w:tcBorders>
              <w:bottom w:val="nil"/>
            </w:tcBorders>
          </w:tcPr>
          <w:p w:rsidR="005607AB" w:rsidRDefault="005607AB">
            <w:pPr>
              <w:spacing w:before="0" w:after="0"/>
              <w:jc w:val="both"/>
              <w:rPr>
                <w:rFonts w:hint="cs"/>
                <w:szCs w:val="20"/>
                <w:rtl/>
              </w:rPr>
            </w:pPr>
          </w:p>
        </w:tc>
        <w:tc>
          <w:tcPr>
            <w:tcW w:w="871" w:type="dxa"/>
            <w:tcBorders>
              <w:bottom w:val="nil"/>
            </w:tcBorders>
          </w:tcPr>
          <w:p w:rsidR="005607AB" w:rsidRDefault="005607AB">
            <w:pPr>
              <w:spacing w:before="0" w:after="0"/>
              <w:jc w:val="both"/>
              <w:rPr>
                <w:rFonts w:hint="cs"/>
                <w:szCs w:val="20"/>
                <w:rtl/>
              </w:rPr>
            </w:pPr>
          </w:p>
        </w:tc>
        <w:tc>
          <w:tcPr>
            <w:tcW w:w="900" w:type="dxa"/>
            <w:tcBorders>
              <w:bottom w:val="nil"/>
            </w:tcBorders>
          </w:tcPr>
          <w:p w:rsidR="005607AB" w:rsidRDefault="005607AB">
            <w:pPr>
              <w:spacing w:before="0" w:after="0"/>
              <w:jc w:val="both"/>
              <w:rPr>
                <w:rFonts w:hint="cs"/>
                <w:szCs w:val="20"/>
                <w:rtl/>
              </w:rPr>
            </w:pPr>
          </w:p>
        </w:tc>
        <w:tc>
          <w:tcPr>
            <w:tcW w:w="864" w:type="dxa"/>
            <w:tcBorders>
              <w:bottom w:val="nil"/>
            </w:tcBorders>
          </w:tcPr>
          <w:p w:rsidR="005607AB" w:rsidRDefault="005607AB">
            <w:pPr>
              <w:spacing w:before="0" w:after="0"/>
              <w:jc w:val="both"/>
              <w:rPr>
                <w:rFonts w:hint="cs"/>
                <w:szCs w:val="20"/>
                <w:rtl/>
              </w:rPr>
            </w:pPr>
          </w:p>
        </w:tc>
        <w:tc>
          <w:tcPr>
            <w:tcW w:w="962" w:type="dxa"/>
            <w:tcBorders>
              <w:bottom w:val="nil"/>
            </w:tcBorders>
          </w:tcPr>
          <w:p w:rsidR="005607AB" w:rsidRDefault="005607AB">
            <w:pPr>
              <w:spacing w:before="0" w:after="0"/>
              <w:jc w:val="both"/>
              <w:rPr>
                <w:rFonts w:hint="cs"/>
                <w:szCs w:val="20"/>
                <w:rtl/>
              </w:rPr>
            </w:pPr>
          </w:p>
        </w:tc>
        <w:tc>
          <w:tcPr>
            <w:tcW w:w="1305" w:type="dxa"/>
            <w:tcBorders>
              <w:bottom w:val="nil"/>
            </w:tcBorders>
          </w:tcPr>
          <w:p w:rsidR="005607AB" w:rsidRDefault="005607AB">
            <w:pPr>
              <w:spacing w:before="0" w:after="0"/>
              <w:ind w:left="252"/>
              <w:jc w:val="both"/>
              <w:rPr>
                <w:rFonts w:hint="cs"/>
                <w:szCs w:val="20"/>
                <w:rtl/>
              </w:rPr>
            </w:pPr>
          </w:p>
        </w:tc>
        <w:tc>
          <w:tcPr>
            <w:tcW w:w="1657" w:type="dxa"/>
            <w:tcBorders>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single" w:sz="4" w:space="0" w:color="auto"/>
            </w:tcBorders>
          </w:tcPr>
          <w:p w:rsidR="005607AB" w:rsidRDefault="005607AB">
            <w:pPr>
              <w:spacing w:before="0" w:after="0"/>
              <w:jc w:val="both"/>
              <w:rPr>
                <w:rFonts w:hint="cs"/>
                <w:szCs w:val="20"/>
                <w:rtl/>
              </w:rPr>
            </w:pPr>
            <w:r>
              <w:rPr>
                <w:rFonts w:hint="cs"/>
                <w:szCs w:val="20"/>
                <w:rtl/>
              </w:rPr>
              <w:t>8</w:t>
            </w:r>
          </w:p>
        </w:tc>
        <w:tc>
          <w:tcPr>
            <w:tcW w:w="1519" w:type="dxa"/>
            <w:tcBorders>
              <w:top w:val="nil"/>
              <w:bottom w:val="single" w:sz="4" w:space="0" w:color="auto"/>
            </w:tcBorders>
          </w:tcPr>
          <w:p w:rsidR="005607AB" w:rsidRDefault="005607AB">
            <w:pPr>
              <w:spacing w:before="0" w:after="0"/>
              <w:jc w:val="both"/>
              <w:rPr>
                <w:rFonts w:hint="cs"/>
                <w:szCs w:val="20"/>
                <w:rtl/>
              </w:rPr>
            </w:pPr>
            <w:r>
              <w:rPr>
                <w:rFonts w:hint="cs"/>
                <w:szCs w:val="20"/>
                <w:rtl/>
              </w:rPr>
              <w:t>ج. بوشتريس</w:t>
            </w:r>
          </w:p>
        </w:tc>
        <w:tc>
          <w:tcPr>
            <w:tcW w:w="797" w:type="dxa"/>
            <w:tcBorders>
              <w:top w:val="nil"/>
              <w:bottom w:val="single" w:sz="4" w:space="0" w:color="auto"/>
            </w:tcBorders>
          </w:tcPr>
          <w:p w:rsidR="005607AB" w:rsidRDefault="005607AB">
            <w:pPr>
              <w:spacing w:before="0" w:after="0"/>
              <w:jc w:val="both"/>
              <w:rPr>
                <w:rFonts w:hint="cs"/>
                <w:szCs w:val="20"/>
                <w:rtl/>
              </w:rPr>
            </w:pPr>
          </w:p>
        </w:tc>
        <w:tc>
          <w:tcPr>
            <w:tcW w:w="871" w:type="dxa"/>
            <w:tcBorders>
              <w:top w:val="nil"/>
              <w:bottom w:val="single" w:sz="4" w:space="0" w:color="auto"/>
            </w:tcBorders>
          </w:tcPr>
          <w:p w:rsidR="005607AB" w:rsidRDefault="005607AB">
            <w:pPr>
              <w:spacing w:before="0" w:after="0"/>
              <w:jc w:val="both"/>
              <w:rPr>
                <w:rFonts w:hint="cs"/>
                <w:szCs w:val="20"/>
                <w:rtl/>
              </w:rPr>
            </w:pPr>
          </w:p>
        </w:tc>
        <w:tc>
          <w:tcPr>
            <w:tcW w:w="900" w:type="dxa"/>
            <w:tcBorders>
              <w:top w:val="nil"/>
              <w:bottom w:val="single" w:sz="4" w:space="0" w:color="auto"/>
            </w:tcBorders>
          </w:tcPr>
          <w:p w:rsidR="005607AB" w:rsidRDefault="005607AB">
            <w:pPr>
              <w:spacing w:before="0" w:after="0"/>
              <w:jc w:val="both"/>
              <w:rPr>
                <w:rFonts w:hint="cs"/>
                <w:szCs w:val="20"/>
                <w:rtl/>
              </w:rPr>
            </w:pPr>
          </w:p>
        </w:tc>
        <w:tc>
          <w:tcPr>
            <w:tcW w:w="864" w:type="dxa"/>
            <w:tcBorders>
              <w:top w:val="nil"/>
              <w:bottom w:val="single" w:sz="4" w:space="0" w:color="auto"/>
            </w:tcBorders>
          </w:tcPr>
          <w:p w:rsidR="005607AB" w:rsidRDefault="005607AB">
            <w:pPr>
              <w:spacing w:before="0" w:after="0"/>
              <w:jc w:val="both"/>
              <w:rPr>
                <w:rFonts w:hint="cs"/>
                <w:szCs w:val="20"/>
                <w:rtl/>
              </w:rPr>
            </w:pPr>
          </w:p>
        </w:tc>
        <w:tc>
          <w:tcPr>
            <w:tcW w:w="962" w:type="dxa"/>
            <w:tcBorders>
              <w:top w:val="nil"/>
              <w:bottom w:val="single" w:sz="4" w:space="0" w:color="auto"/>
            </w:tcBorders>
          </w:tcPr>
          <w:p w:rsidR="005607AB" w:rsidRDefault="005607AB">
            <w:pPr>
              <w:spacing w:before="0" w:after="0"/>
              <w:jc w:val="both"/>
              <w:rPr>
                <w:rFonts w:hint="cs"/>
                <w:szCs w:val="20"/>
                <w:rtl/>
              </w:rPr>
            </w:pPr>
          </w:p>
        </w:tc>
        <w:tc>
          <w:tcPr>
            <w:tcW w:w="1305" w:type="dxa"/>
            <w:tcBorders>
              <w:top w:val="nil"/>
              <w:bottom w:val="single" w:sz="4" w:space="0" w:color="auto"/>
            </w:tcBorders>
          </w:tcPr>
          <w:p w:rsidR="005607AB" w:rsidRDefault="005607AB">
            <w:pPr>
              <w:spacing w:before="0" w:after="0"/>
              <w:ind w:left="252"/>
              <w:jc w:val="both"/>
              <w:rPr>
                <w:rFonts w:hint="cs"/>
                <w:szCs w:val="20"/>
                <w:rtl/>
              </w:rPr>
            </w:pPr>
          </w:p>
        </w:tc>
        <w:tc>
          <w:tcPr>
            <w:tcW w:w="1657" w:type="dxa"/>
            <w:tcBorders>
              <w:top w:val="nil"/>
              <w:bottom w:val="single" w:sz="4" w:space="0" w:color="auto"/>
            </w:tcBorders>
          </w:tcPr>
          <w:p w:rsidR="005607AB" w:rsidRDefault="005607AB">
            <w:pPr>
              <w:spacing w:before="0" w:after="0"/>
              <w:ind w:left="554"/>
              <w:jc w:val="both"/>
              <w:rPr>
                <w:rFonts w:hint="cs"/>
                <w:szCs w:val="20"/>
                <w:rtl/>
              </w:rPr>
            </w:pPr>
          </w:p>
        </w:tc>
      </w:tr>
    </w:tbl>
    <w:p w:rsidR="00000000" w:rsidRDefault="005607AB">
      <w:pPr>
        <w:spacing w:before="0" w:line="380" w:lineRule="exact"/>
        <w:jc w:val="center"/>
        <w:rPr>
          <w:b/>
          <w:bCs/>
          <w:szCs w:val="24"/>
          <w:rtl/>
        </w:rPr>
      </w:pPr>
    </w:p>
    <w:p w:rsidR="00000000" w:rsidRDefault="005607AB">
      <w:pPr>
        <w:spacing w:before="0" w:line="380" w:lineRule="exact"/>
        <w:jc w:val="center"/>
        <w:rPr>
          <w:rFonts w:hint="cs"/>
          <w:b/>
          <w:bCs/>
          <w:i/>
          <w:iCs/>
          <w:szCs w:val="24"/>
          <w:rtl/>
        </w:rPr>
      </w:pPr>
      <w:r>
        <w:rPr>
          <w:b/>
          <w:bCs/>
          <w:szCs w:val="24"/>
          <w:rtl/>
        </w:rPr>
        <w:br w:type="page"/>
      </w:r>
      <w:r>
        <w:rPr>
          <w:rFonts w:hint="cs"/>
          <w:b/>
          <w:bCs/>
          <w:szCs w:val="24"/>
          <w:rtl/>
        </w:rPr>
        <w:t>الجدول 38 (</w:t>
      </w:r>
      <w:r>
        <w:rPr>
          <w:rFonts w:hint="cs"/>
          <w:b/>
          <w:bCs/>
          <w:i/>
          <w:iCs/>
          <w:szCs w:val="24"/>
          <w:rtl/>
        </w:rPr>
        <w:t>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5"/>
        <w:gridCol w:w="1747"/>
        <w:gridCol w:w="900"/>
        <w:gridCol w:w="900"/>
        <w:gridCol w:w="720"/>
        <w:gridCol w:w="900"/>
        <w:gridCol w:w="746"/>
        <w:gridCol w:w="1305"/>
        <w:gridCol w:w="1657"/>
      </w:tblGrid>
      <w:tr w:rsidR="005607AB" w:rsidTr="005607AB">
        <w:tblPrEx>
          <w:tblCellMar>
            <w:top w:w="0" w:type="dxa"/>
            <w:bottom w:w="0" w:type="dxa"/>
          </w:tblCellMar>
        </w:tblPrEx>
        <w:trPr>
          <w:cantSplit/>
        </w:trPr>
        <w:tc>
          <w:tcPr>
            <w:tcW w:w="695" w:type="dxa"/>
            <w:tcBorders>
              <w:bottom w:val="nil"/>
            </w:tcBorders>
            <w:vAlign w:val="bottom"/>
          </w:tcPr>
          <w:p w:rsidR="005607AB" w:rsidRDefault="005607AB">
            <w:pPr>
              <w:spacing w:before="0" w:after="0"/>
              <w:jc w:val="center"/>
              <w:rPr>
                <w:sz w:val="20"/>
                <w:szCs w:val="20"/>
              </w:rPr>
            </w:pPr>
            <w:r>
              <w:rPr>
                <w:rFonts w:hint="cs"/>
                <w:sz w:val="20"/>
                <w:szCs w:val="20"/>
                <w:rtl/>
              </w:rPr>
              <w:t>الرقم</w:t>
            </w:r>
          </w:p>
        </w:tc>
        <w:tc>
          <w:tcPr>
            <w:tcW w:w="1747" w:type="dxa"/>
            <w:tcBorders>
              <w:bottom w:val="nil"/>
            </w:tcBorders>
            <w:vAlign w:val="bottom"/>
          </w:tcPr>
          <w:p w:rsidR="005607AB" w:rsidRDefault="005607AB">
            <w:pPr>
              <w:tabs>
                <w:tab w:val="left" w:pos="851"/>
              </w:tabs>
              <w:spacing w:before="0" w:after="0"/>
              <w:jc w:val="center"/>
              <w:rPr>
                <w:sz w:val="20"/>
                <w:szCs w:val="20"/>
              </w:rPr>
            </w:pPr>
            <w:r>
              <w:rPr>
                <w:rFonts w:hint="cs"/>
                <w:spacing w:val="0"/>
                <w:sz w:val="20"/>
                <w:szCs w:val="20"/>
                <w:rtl/>
              </w:rPr>
              <w:t>الهيئات الحكومية المحلية</w:t>
            </w:r>
          </w:p>
        </w:tc>
        <w:tc>
          <w:tcPr>
            <w:tcW w:w="180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الذين يعيشون في المساكن العامة والخاصة والمستأجرة</w:t>
            </w:r>
          </w:p>
        </w:tc>
        <w:tc>
          <w:tcPr>
            <w:tcW w:w="162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بلا سكن لائق</w:t>
            </w:r>
          </w:p>
        </w:tc>
        <w:tc>
          <w:tcPr>
            <w:tcW w:w="3708" w:type="dxa"/>
            <w:gridSpan w:val="3"/>
            <w:vAlign w:val="bottom"/>
          </w:tcPr>
          <w:p w:rsidR="005607AB" w:rsidRDefault="005607AB">
            <w:pPr>
              <w:spacing w:before="0" w:after="0"/>
              <w:jc w:val="center"/>
              <w:rPr>
                <w:rFonts w:hint="cs"/>
                <w:sz w:val="20"/>
                <w:szCs w:val="20"/>
              </w:rPr>
            </w:pPr>
            <w:r>
              <w:rPr>
                <w:rFonts w:hint="cs"/>
                <w:sz w:val="20"/>
                <w:szCs w:val="20"/>
                <w:rtl/>
              </w:rPr>
              <w:t>عدد الأسر المستفيدة</w:t>
            </w:r>
          </w:p>
        </w:tc>
      </w:tr>
      <w:tr w:rsidR="005607AB" w:rsidTr="005607AB">
        <w:tblPrEx>
          <w:tblCellMar>
            <w:top w:w="0" w:type="dxa"/>
            <w:bottom w:w="0" w:type="dxa"/>
          </w:tblCellMar>
        </w:tblPrEx>
        <w:trPr>
          <w:cantSplit/>
        </w:trPr>
        <w:tc>
          <w:tcPr>
            <w:tcW w:w="695" w:type="dxa"/>
            <w:tcBorders>
              <w:top w:val="nil"/>
              <w:bottom w:val="single" w:sz="4" w:space="0" w:color="auto"/>
            </w:tcBorders>
            <w:vAlign w:val="bottom"/>
          </w:tcPr>
          <w:p w:rsidR="005607AB" w:rsidRDefault="005607AB">
            <w:pPr>
              <w:spacing w:before="0" w:after="0"/>
              <w:jc w:val="both"/>
              <w:rPr>
                <w:sz w:val="20"/>
                <w:szCs w:val="20"/>
              </w:rPr>
            </w:pPr>
          </w:p>
        </w:tc>
        <w:tc>
          <w:tcPr>
            <w:tcW w:w="1747" w:type="dxa"/>
            <w:tcBorders>
              <w:top w:val="nil"/>
              <w:bottom w:val="single" w:sz="4" w:space="0" w:color="auto"/>
            </w:tcBorders>
            <w:vAlign w:val="bottom"/>
          </w:tcPr>
          <w:p w:rsidR="005607AB" w:rsidRDefault="005607AB">
            <w:pPr>
              <w:spacing w:before="0" w:after="0"/>
              <w:jc w:val="both"/>
              <w:rPr>
                <w:sz w:val="20"/>
                <w:szCs w:val="20"/>
              </w:rPr>
            </w:pP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72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746"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المجموع</w:t>
            </w:r>
          </w:p>
        </w:tc>
        <w:tc>
          <w:tcPr>
            <w:tcW w:w="1305"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 المستفيدة من قروض مصرفية</w:t>
            </w:r>
          </w:p>
        </w:tc>
        <w:tc>
          <w:tcPr>
            <w:tcW w:w="1657" w:type="dxa"/>
            <w:tcBorders>
              <w:bottom w:val="single" w:sz="4" w:space="0" w:color="auto"/>
            </w:tcBorders>
            <w:vAlign w:val="bottom"/>
          </w:tcPr>
          <w:p w:rsidR="005607AB" w:rsidRDefault="005607AB">
            <w:pPr>
              <w:spacing w:before="0" w:after="0"/>
              <w:jc w:val="center"/>
              <w:rPr>
                <w:rFonts w:hint="cs"/>
                <w:spacing w:val="0"/>
                <w:sz w:val="20"/>
                <w:szCs w:val="20"/>
              </w:rPr>
            </w:pPr>
            <w:r>
              <w:rPr>
                <w:rFonts w:hint="cs"/>
                <w:spacing w:val="0"/>
                <w:sz w:val="20"/>
                <w:szCs w:val="20"/>
                <w:rtl/>
              </w:rPr>
              <w:t>الأسر التي وفرت له السكن الهيئة الوطنية للبناء</w:t>
            </w:r>
          </w:p>
        </w:tc>
      </w:tr>
      <w:tr w:rsidR="005607AB" w:rsidTr="005607AB">
        <w:tblPrEx>
          <w:tblCellMar>
            <w:top w:w="0" w:type="dxa"/>
            <w:bottom w:w="0" w:type="dxa"/>
          </w:tblCellMar>
        </w:tblPrEx>
        <w:trPr>
          <w:cantSplit/>
        </w:trPr>
        <w:tc>
          <w:tcPr>
            <w:tcW w:w="695" w:type="dxa"/>
            <w:tcBorders>
              <w:bottom w:val="nil"/>
              <w:right w:val="single" w:sz="4" w:space="0" w:color="auto"/>
            </w:tcBorders>
          </w:tcPr>
          <w:p w:rsidR="005607AB" w:rsidRDefault="005607AB">
            <w:pPr>
              <w:spacing w:before="0" w:after="0"/>
              <w:jc w:val="both"/>
              <w:rPr>
                <w:rFonts w:hint="cs"/>
                <w:szCs w:val="20"/>
              </w:rPr>
            </w:pPr>
            <w:r>
              <w:rPr>
                <w:rFonts w:hint="cs"/>
                <w:szCs w:val="20"/>
                <w:rtl/>
              </w:rPr>
              <w:t>9</w:t>
            </w:r>
          </w:p>
        </w:tc>
        <w:tc>
          <w:tcPr>
            <w:tcW w:w="1747" w:type="dxa"/>
            <w:tcBorders>
              <w:left w:val="single" w:sz="4" w:space="0" w:color="auto"/>
              <w:bottom w:val="nil"/>
              <w:right w:val="single" w:sz="4" w:space="0" w:color="auto"/>
            </w:tcBorders>
          </w:tcPr>
          <w:p w:rsidR="005607AB" w:rsidRDefault="005607AB">
            <w:pPr>
              <w:spacing w:before="0" w:after="0"/>
              <w:jc w:val="both"/>
              <w:rPr>
                <w:rFonts w:hint="cs"/>
                <w:szCs w:val="20"/>
              </w:rPr>
            </w:pPr>
            <w:r>
              <w:rPr>
                <w:rFonts w:hint="cs"/>
                <w:szCs w:val="20"/>
                <w:rtl/>
              </w:rPr>
              <w:t>ج. غرايك كاج</w:t>
            </w:r>
          </w:p>
        </w:tc>
        <w:tc>
          <w:tcPr>
            <w:tcW w:w="900" w:type="dxa"/>
            <w:tcBorders>
              <w:left w:val="single" w:sz="4" w:space="0" w:color="auto"/>
              <w:bottom w:val="nil"/>
              <w:right w:val="single" w:sz="4" w:space="0" w:color="auto"/>
            </w:tcBorders>
          </w:tcPr>
          <w:p w:rsidR="005607AB" w:rsidRDefault="005607AB">
            <w:pPr>
              <w:spacing w:before="0" w:after="0"/>
              <w:jc w:val="both"/>
              <w:rPr>
                <w:szCs w:val="20"/>
              </w:rPr>
            </w:pPr>
          </w:p>
        </w:tc>
        <w:tc>
          <w:tcPr>
            <w:tcW w:w="900" w:type="dxa"/>
            <w:tcBorders>
              <w:left w:val="single" w:sz="4" w:space="0" w:color="auto"/>
              <w:bottom w:val="nil"/>
              <w:right w:val="single" w:sz="4" w:space="0" w:color="auto"/>
            </w:tcBorders>
          </w:tcPr>
          <w:p w:rsidR="005607AB" w:rsidRDefault="005607AB">
            <w:pPr>
              <w:spacing w:before="0" w:after="0"/>
              <w:jc w:val="both"/>
              <w:rPr>
                <w:szCs w:val="20"/>
              </w:rPr>
            </w:pPr>
          </w:p>
        </w:tc>
        <w:tc>
          <w:tcPr>
            <w:tcW w:w="720" w:type="dxa"/>
            <w:tcBorders>
              <w:left w:val="single" w:sz="4" w:space="0" w:color="auto"/>
              <w:bottom w:val="nil"/>
              <w:right w:val="single" w:sz="4" w:space="0" w:color="auto"/>
            </w:tcBorders>
          </w:tcPr>
          <w:p w:rsidR="005607AB" w:rsidRDefault="005607AB">
            <w:pPr>
              <w:spacing w:before="0" w:after="0"/>
              <w:jc w:val="both"/>
              <w:rPr>
                <w:rFonts w:hint="cs"/>
                <w:szCs w:val="20"/>
              </w:rPr>
            </w:pPr>
          </w:p>
        </w:tc>
        <w:tc>
          <w:tcPr>
            <w:tcW w:w="900" w:type="dxa"/>
            <w:tcBorders>
              <w:left w:val="single" w:sz="4" w:space="0" w:color="auto"/>
              <w:bottom w:val="nil"/>
              <w:right w:val="single" w:sz="4" w:space="0" w:color="auto"/>
            </w:tcBorders>
          </w:tcPr>
          <w:p w:rsidR="005607AB" w:rsidRDefault="005607AB">
            <w:pPr>
              <w:spacing w:before="0" w:after="0"/>
              <w:jc w:val="both"/>
              <w:rPr>
                <w:rFonts w:hint="cs"/>
                <w:szCs w:val="20"/>
              </w:rPr>
            </w:pPr>
          </w:p>
        </w:tc>
        <w:tc>
          <w:tcPr>
            <w:tcW w:w="746" w:type="dxa"/>
            <w:tcBorders>
              <w:left w:val="single" w:sz="4" w:space="0" w:color="auto"/>
              <w:bottom w:val="nil"/>
              <w:right w:val="single" w:sz="4" w:space="0" w:color="auto"/>
            </w:tcBorders>
          </w:tcPr>
          <w:p w:rsidR="005607AB" w:rsidRDefault="005607AB">
            <w:pPr>
              <w:spacing w:before="0" w:after="0"/>
              <w:jc w:val="both"/>
              <w:rPr>
                <w:rFonts w:hint="cs"/>
                <w:szCs w:val="20"/>
              </w:rPr>
            </w:pPr>
          </w:p>
        </w:tc>
        <w:tc>
          <w:tcPr>
            <w:tcW w:w="1305" w:type="dxa"/>
            <w:tcBorders>
              <w:left w:val="single" w:sz="4" w:space="0" w:color="auto"/>
              <w:bottom w:val="nil"/>
              <w:right w:val="single" w:sz="4" w:space="0" w:color="auto"/>
            </w:tcBorders>
          </w:tcPr>
          <w:p w:rsidR="005607AB" w:rsidRDefault="005607AB">
            <w:pPr>
              <w:spacing w:before="0" w:after="0"/>
              <w:ind w:left="252"/>
              <w:jc w:val="both"/>
              <w:rPr>
                <w:rFonts w:hint="cs"/>
                <w:szCs w:val="20"/>
              </w:rPr>
            </w:pPr>
          </w:p>
        </w:tc>
        <w:tc>
          <w:tcPr>
            <w:tcW w:w="1657" w:type="dxa"/>
            <w:tcBorders>
              <w:left w:val="single" w:sz="4" w:space="0" w:color="auto"/>
              <w:bottom w:val="nil"/>
            </w:tcBorders>
          </w:tcPr>
          <w:p w:rsidR="005607AB" w:rsidRDefault="005607AB">
            <w:pPr>
              <w:spacing w:before="0" w:after="0"/>
              <w:ind w:left="554"/>
              <w:jc w:val="both"/>
              <w:rPr>
                <w:rFonts w:hint="cs"/>
                <w:szCs w:val="20"/>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10</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كاليس</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11</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أرين</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12</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كولش</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13</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كروم</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14</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غولاج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15</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فاجز</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16</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غجيناج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17</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ب. كوري</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18</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فيرز</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19</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ليكبيباج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20</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مارغيغاج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21</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لوغاج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22</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بوجان</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23</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بيبيت</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24</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تروبوج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سادساً-</w:t>
            </w:r>
          </w:p>
        </w:tc>
        <w:tc>
          <w:tcPr>
            <w:tcW w:w="1747"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منطقة شكودر</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933</w:t>
            </w:r>
          </w:p>
        </w:tc>
        <w:tc>
          <w:tcPr>
            <w:tcW w:w="1305" w:type="dxa"/>
            <w:tcBorders>
              <w:top w:val="single" w:sz="4" w:space="0" w:color="auto"/>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single" w:sz="4" w:space="0" w:color="auto"/>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مقاطعة شكودر</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743</w:t>
            </w: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pacing w:val="0"/>
                <w:szCs w:val="20"/>
                <w:rtl/>
              </w:rPr>
            </w:pPr>
            <w:r>
              <w:rPr>
                <w:rFonts w:hint="cs"/>
                <w:spacing w:val="0"/>
                <w:szCs w:val="20"/>
                <w:rtl/>
              </w:rPr>
              <w:t>مقاطعة لات فاو - ديجس</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42</w:t>
            </w: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3</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مقاطعة بوك</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45</w:t>
            </w: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4</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مقاطعة فوش - أرس</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49</w:t>
            </w: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5</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مقاطعة مالسي - ماده</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54</w:t>
            </w: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6</w:t>
            </w:r>
          </w:p>
        </w:tc>
        <w:tc>
          <w:tcPr>
            <w:tcW w:w="1747"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ج. شينكول</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سابعاً-</w:t>
            </w:r>
          </w:p>
        </w:tc>
        <w:tc>
          <w:tcPr>
            <w:tcW w:w="1747"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منطقة تيرانا</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72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237</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746"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left w:val="single" w:sz="4" w:space="0" w:color="auto"/>
              <w:bottom w:val="nil"/>
              <w:right w:val="single" w:sz="4" w:space="0" w:color="auto"/>
            </w:tcBorders>
          </w:tcPr>
          <w:p w:rsidR="005607AB" w:rsidRDefault="005607AB">
            <w:pPr>
              <w:spacing w:before="0" w:after="0"/>
              <w:ind w:left="252"/>
              <w:jc w:val="both"/>
              <w:rPr>
                <w:rFonts w:hint="cs"/>
                <w:szCs w:val="20"/>
                <w:rtl/>
              </w:rPr>
            </w:pPr>
            <w:r>
              <w:rPr>
                <w:rFonts w:hint="cs"/>
                <w:szCs w:val="20"/>
                <w:rtl/>
              </w:rPr>
              <w:t>338</w:t>
            </w:r>
          </w:p>
        </w:tc>
        <w:tc>
          <w:tcPr>
            <w:tcW w:w="1657" w:type="dxa"/>
            <w:tcBorders>
              <w:top w:val="single" w:sz="4" w:space="0" w:color="auto"/>
              <w:left w:val="single" w:sz="4" w:space="0" w:color="auto"/>
              <w:bottom w:val="nil"/>
            </w:tcBorders>
          </w:tcPr>
          <w:p w:rsidR="005607AB" w:rsidRDefault="005607AB">
            <w:pPr>
              <w:spacing w:before="0" w:after="0"/>
              <w:ind w:left="554"/>
              <w:jc w:val="both"/>
              <w:rPr>
                <w:rFonts w:hint="cs"/>
                <w:szCs w:val="20"/>
                <w:rtl/>
              </w:rPr>
            </w:pPr>
            <w:r>
              <w:rPr>
                <w:rFonts w:hint="cs"/>
                <w:szCs w:val="20"/>
                <w:rtl/>
              </w:rPr>
              <w:t>صفر</w:t>
            </w: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تيرانا</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237</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r>
              <w:rPr>
                <w:rFonts w:hint="cs"/>
                <w:szCs w:val="20"/>
                <w:rtl/>
              </w:rPr>
              <w:t>338</w:t>
            </w: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3</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 xml:space="preserve">الوحدة رقم 2 </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4</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5</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6</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7</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6</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8</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7</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9</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8</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10</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9</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11</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الوحدة رقم 10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12</w:t>
            </w:r>
          </w:p>
        </w:tc>
        <w:tc>
          <w:tcPr>
            <w:tcW w:w="1747" w:type="dxa"/>
            <w:tcBorders>
              <w:top w:val="nil"/>
              <w:left w:val="single" w:sz="4" w:space="0" w:color="auto"/>
              <w:bottom w:val="single" w:sz="4" w:space="0" w:color="auto"/>
              <w:right w:val="single" w:sz="4" w:space="0" w:color="auto"/>
            </w:tcBorders>
          </w:tcPr>
          <w:p w:rsidR="005607AB" w:rsidRDefault="005607AB">
            <w:pPr>
              <w:spacing w:before="0" w:after="0"/>
              <w:jc w:val="both"/>
              <w:rPr>
                <w:szCs w:val="20"/>
                <w:rtl/>
              </w:rPr>
            </w:pPr>
            <w:r>
              <w:rPr>
                <w:rFonts w:hint="cs"/>
                <w:szCs w:val="20"/>
                <w:rtl/>
              </w:rPr>
              <w:t>الوحدة رقم 11</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72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bl>
    <w:p w:rsidR="00000000" w:rsidRDefault="005607AB">
      <w:pPr>
        <w:spacing w:before="0" w:line="380" w:lineRule="exact"/>
        <w:jc w:val="center"/>
        <w:rPr>
          <w:rFonts w:hint="cs"/>
          <w:b/>
          <w:bCs/>
          <w:i/>
          <w:iCs/>
          <w:szCs w:val="24"/>
          <w:rtl/>
        </w:rPr>
      </w:pPr>
      <w:r>
        <w:rPr>
          <w:rFonts w:hint="cs"/>
          <w:b/>
          <w:bCs/>
          <w:szCs w:val="24"/>
          <w:rtl/>
        </w:rPr>
        <w:t xml:space="preserve">الجدول 38 </w:t>
      </w:r>
      <w:r>
        <w:rPr>
          <w:rFonts w:hint="cs"/>
          <w:b/>
          <w:bCs/>
          <w:i/>
          <w:iCs/>
          <w:szCs w:val="24"/>
          <w:rtl/>
        </w:rPr>
        <w:t>(تابع)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5"/>
        <w:gridCol w:w="1567"/>
        <w:gridCol w:w="900"/>
        <w:gridCol w:w="900"/>
        <w:gridCol w:w="900"/>
        <w:gridCol w:w="900"/>
        <w:gridCol w:w="746"/>
        <w:gridCol w:w="1305"/>
        <w:gridCol w:w="1657"/>
      </w:tblGrid>
      <w:tr w:rsidR="005607AB" w:rsidTr="005607AB">
        <w:tblPrEx>
          <w:tblCellMar>
            <w:top w:w="0" w:type="dxa"/>
            <w:bottom w:w="0" w:type="dxa"/>
          </w:tblCellMar>
        </w:tblPrEx>
        <w:trPr>
          <w:cantSplit/>
        </w:trPr>
        <w:tc>
          <w:tcPr>
            <w:tcW w:w="695" w:type="dxa"/>
            <w:tcBorders>
              <w:bottom w:val="nil"/>
            </w:tcBorders>
            <w:vAlign w:val="bottom"/>
          </w:tcPr>
          <w:p w:rsidR="005607AB" w:rsidRDefault="005607AB">
            <w:pPr>
              <w:spacing w:before="0" w:after="0"/>
              <w:jc w:val="center"/>
              <w:rPr>
                <w:sz w:val="20"/>
                <w:szCs w:val="20"/>
              </w:rPr>
            </w:pPr>
            <w:r>
              <w:rPr>
                <w:rFonts w:hint="cs"/>
                <w:sz w:val="20"/>
                <w:szCs w:val="20"/>
                <w:rtl/>
              </w:rPr>
              <w:t>الرقم</w:t>
            </w:r>
          </w:p>
        </w:tc>
        <w:tc>
          <w:tcPr>
            <w:tcW w:w="1567" w:type="dxa"/>
            <w:tcBorders>
              <w:bottom w:val="nil"/>
            </w:tcBorders>
            <w:vAlign w:val="bottom"/>
          </w:tcPr>
          <w:p w:rsidR="005607AB" w:rsidRDefault="005607AB">
            <w:pPr>
              <w:tabs>
                <w:tab w:val="left" w:pos="851"/>
              </w:tabs>
              <w:spacing w:before="0" w:after="0"/>
              <w:jc w:val="center"/>
              <w:rPr>
                <w:sz w:val="20"/>
                <w:szCs w:val="20"/>
              </w:rPr>
            </w:pPr>
            <w:r>
              <w:rPr>
                <w:rFonts w:hint="cs"/>
                <w:spacing w:val="0"/>
                <w:sz w:val="20"/>
                <w:szCs w:val="20"/>
                <w:rtl/>
              </w:rPr>
              <w:t>الهيئات الحكومية المحلية</w:t>
            </w:r>
          </w:p>
        </w:tc>
        <w:tc>
          <w:tcPr>
            <w:tcW w:w="180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الذين يعيشون في المساكن العامة والخاصة والمستأجرة</w:t>
            </w:r>
          </w:p>
        </w:tc>
        <w:tc>
          <w:tcPr>
            <w:tcW w:w="180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بلا سكن لائق</w:t>
            </w:r>
          </w:p>
        </w:tc>
        <w:tc>
          <w:tcPr>
            <w:tcW w:w="3708" w:type="dxa"/>
            <w:gridSpan w:val="3"/>
            <w:vAlign w:val="bottom"/>
          </w:tcPr>
          <w:p w:rsidR="005607AB" w:rsidRDefault="005607AB">
            <w:pPr>
              <w:spacing w:before="0" w:after="0"/>
              <w:jc w:val="center"/>
              <w:rPr>
                <w:rFonts w:hint="cs"/>
                <w:sz w:val="20"/>
                <w:szCs w:val="20"/>
              </w:rPr>
            </w:pPr>
            <w:r>
              <w:rPr>
                <w:rFonts w:hint="cs"/>
                <w:sz w:val="20"/>
                <w:szCs w:val="20"/>
                <w:rtl/>
              </w:rPr>
              <w:t>عدد الأسر المستفيدة</w:t>
            </w:r>
          </w:p>
        </w:tc>
      </w:tr>
      <w:tr w:rsidR="005607AB" w:rsidTr="005607AB">
        <w:tblPrEx>
          <w:tblCellMar>
            <w:top w:w="0" w:type="dxa"/>
            <w:bottom w:w="0" w:type="dxa"/>
          </w:tblCellMar>
        </w:tblPrEx>
        <w:trPr>
          <w:cantSplit/>
        </w:trPr>
        <w:tc>
          <w:tcPr>
            <w:tcW w:w="695" w:type="dxa"/>
            <w:tcBorders>
              <w:top w:val="nil"/>
              <w:bottom w:val="single" w:sz="4" w:space="0" w:color="auto"/>
            </w:tcBorders>
            <w:vAlign w:val="bottom"/>
          </w:tcPr>
          <w:p w:rsidR="005607AB" w:rsidRDefault="005607AB">
            <w:pPr>
              <w:spacing w:before="0" w:after="0"/>
              <w:jc w:val="both"/>
              <w:rPr>
                <w:sz w:val="20"/>
                <w:szCs w:val="20"/>
              </w:rPr>
            </w:pPr>
          </w:p>
        </w:tc>
        <w:tc>
          <w:tcPr>
            <w:tcW w:w="1567" w:type="dxa"/>
            <w:tcBorders>
              <w:top w:val="nil"/>
              <w:bottom w:val="single" w:sz="4" w:space="0" w:color="auto"/>
            </w:tcBorders>
            <w:vAlign w:val="bottom"/>
          </w:tcPr>
          <w:p w:rsidR="005607AB" w:rsidRDefault="005607AB">
            <w:pPr>
              <w:spacing w:before="0" w:after="0"/>
              <w:jc w:val="both"/>
              <w:rPr>
                <w:sz w:val="20"/>
                <w:szCs w:val="20"/>
              </w:rPr>
            </w:pP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746"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المجموع</w:t>
            </w:r>
          </w:p>
        </w:tc>
        <w:tc>
          <w:tcPr>
            <w:tcW w:w="1305"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 المستفيدة من قروض مصرفية</w:t>
            </w:r>
          </w:p>
        </w:tc>
        <w:tc>
          <w:tcPr>
            <w:tcW w:w="1657" w:type="dxa"/>
            <w:tcBorders>
              <w:bottom w:val="single" w:sz="4" w:space="0" w:color="auto"/>
            </w:tcBorders>
            <w:vAlign w:val="bottom"/>
          </w:tcPr>
          <w:p w:rsidR="005607AB" w:rsidRDefault="005607AB">
            <w:pPr>
              <w:spacing w:before="0" w:after="0"/>
              <w:jc w:val="center"/>
              <w:rPr>
                <w:rFonts w:hint="cs"/>
                <w:spacing w:val="0"/>
                <w:sz w:val="20"/>
                <w:szCs w:val="20"/>
              </w:rPr>
            </w:pPr>
            <w:r>
              <w:rPr>
                <w:rFonts w:hint="cs"/>
                <w:spacing w:val="0"/>
                <w:sz w:val="20"/>
                <w:szCs w:val="20"/>
                <w:rtl/>
              </w:rPr>
              <w:t>الأسر التي وفرت له السكن الهيئة الوطنية للبناء</w:t>
            </w:r>
          </w:p>
        </w:tc>
      </w:tr>
      <w:tr w:rsidR="005607AB" w:rsidTr="005607AB">
        <w:tblPrEx>
          <w:tblCellMar>
            <w:top w:w="0" w:type="dxa"/>
            <w:bottom w:w="0" w:type="dxa"/>
          </w:tblCellMar>
        </w:tblPrEx>
        <w:trPr>
          <w:cantSplit/>
        </w:trPr>
        <w:tc>
          <w:tcPr>
            <w:tcW w:w="695" w:type="dxa"/>
            <w:tcBorders>
              <w:bottom w:val="nil"/>
              <w:right w:val="single" w:sz="4" w:space="0" w:color="auto"/>
            </w:tcBorders>
          </w:tcPr>
          <w:p w:rsidR="005607AB" w:rsidRDefault="005607AB">
            <w:pPr>
              <w:spacing w:before="0" w:after="0"/>
              <w:jc w:val="both"/>
              <w:rPr>
                <w:rFonts w:hint="cs"/>
                <w:szCs w:val="20"/>
              </w:rPr>
            </w:pPr>
            <w:r>
              <w:rPr>
                <w:rFonts w:hint="cs"/>
                <w:szCs w:val="20"/>
                <w:rtl/>
              </w:rPr>
              <w:t>13</w:t>
            </w:r>
          </w:p>
        </w:tc>
        <w:tc>
          <w:tcPr>
            <w:tcW w:w="1567" w:type="dxa"/>
            <w:tcBorders>
              <w:left w:val="single" w:sz="4" w:space="0" w:color="auto"/>
              <w:bottom w:val="nil"/>
              <w:right w:val="single" w:sz="4" w:space="0" w:color="auto"/>
            </w:tcBorders>
          </w:tcPr>
          <w:p w:rsidR="005607AB" w:rsidRDefault="005607AB">
            <w:pPr>
              <w:spacing w:before="0" w:after="0"/>
              <w:jc w:val="both"/>
              <w:rPr>
                <w:rFonts w:hint="cs"/>
                <w:szCs w:val="20"/>
              </w:rPr>
            </w:pPr>
            <w:r>
              <w:rPr>
                <w:rFonts w:hint="cs"/>
                <w:szCs w:val="20"/>
                <w:rtl/>
              </w:rPr>
              <w:t>ج. شينغجيرغج</w:t>
            </w:r>
          </w:p>
        </w:tc>
        <w:tc>
          <w:tcPr>
            <w:tcW w:w="900" w:type="dxa"/>
            <w:tcBorders>
              <w:left w:val="single" w:sz="4" w:space="0" w:color="auto"/>
              <w:bottom w:val="nil"/>
              <w:right w:val="single" w:sz="4" w:space="0" w:color="auto"/>
            </w:tcBorders>
          </w:tcPr>
          <w:p w:rsidR="005607AB" w:rsidRDefault="005607AB">
            <w:pPr>
              <w:spacing w:before="0" w:after="0"/>
              <w:jc w:val="both"/>
              <w:rPr>
                <w:szCs w:val="20"/>
              </w:rPr>
            </w:pPr>
          </w:p>
        </w:tc>
        <w:tc>
          <w:tcPr>
            <w:tcW w:w="900" w:type="dxa"/>
            <w:tcBorders>
              <w:left w:val="single" w:sz="4" w:space="0" w:color="auto"/>
              <w:bottom w:val="nil"/>
              <w:right w:val="single" w:sz="4" w:space="0" w:color="auto"/>
            </w:tcBorders>
          </w:tcPr>
          <w:p w:rsidR="005607AB" w:rsidRDefault="005607AB">
            <w:pPr>
              <w:spacing w:before="0" w:after="0"/>
              <w:jc w:val="both"/>
              <w:rPr>
                <w:szCs w:val="20"/>
              </w:rPr>
            </w:pPr>
          </w:p>
        </w:tc>
        <w:tc>
          <w:tcPr>
            <w:tcW w:w="900" w:type="dxa"/>
            <w:tcBorders>
              <w:left w:val="single" w:sz="4" w:space="0" w:color="auto"/>
              <w:bottom w:val="nil"/>
              <w:right w:val="single" w:sz="4" w:space="0" w:color="auto"/>
            </w:tcBorders>
          </w:tcPr>
          <w:p w:rsidR="005607AB" w:rsidRDefault="005607AB">
            <w:pPr>
              <w:spacing w:before="0" w:after="0"/>
              <w:jc w:val="both"/>
              <w:rPr>
                <w:rFonts w:hint="cs"/>
                <w:szCs w:val="20"/>
              </w:rPr>
            </w:pPr>
            <w:r>
              <w:rPr>
                <w:rFonts w:hint="cs"/>
                <w:szCs w:val="20"/>
                <w:rtl/>
              </w:rPr>
              <w:t>72</w:t>
            </w:r>
          </w:p>
        </w:tc>
        <w:tc>
          <w:tcPr>
            <w:tcW w:w="900" w:type="dxa"/>
            <w:tcBorders>
              <w:left w:val="single" w:sz="4" w:space="0" w:color="auto"/>
              <w:bottom w:val="nil"/>
              <w:right w:val="single" w:sz="4" w:space="0" w:color="auto"/>
            </w:tcBorders>
          </w:tcPr>
          <w:p w:rsidR="005607AB" w:rsidRDefault="005607AB">
            <w:pPr>
              <w:spacing w:before="0" w:after="0"/>
              <w:jc w:val="both"/>
              <w:rPr>
                <w:rFonts w:hint="cs"/>
                <w:szCs w:val="20"/>
              </w:rPr>
            </w:pPr>
          </w:p>
        </w:tc>
        <w:tc>
          <w:tcPr>
            <w:tcW w:w="746" w:type="dxa"/>
            <w:tcBorders>
              <w:left w:val="single" w:sz="4" w:space="0" w:color="auto"/>
              <w:bottom w:val="nil"/>
              <w:right w:val="single" w:sz="4" w:space="0" w:color="auto"/>
            </w:tcBorders>
          </w:tcPr>
          <w:p w:rsidR="005607AB" w:rsidRDefault="005607AB">
            <w:pPr>
              <w:spacing w:before="0" w:after="0"/>
              <w:jc w:val="both"/>
              <w:rPr>
                <w:rFonts w:hint="cs"/>
                <w:szCs w:val="20"/>
              </w:rPr>
            </w:pPr>
          </w:p>
        </w:tc>
        <w:tc>
          <w:tcPr>
            <w:tcW w:w="1305" w:type="dxa"/>
            <w:tcBorders>
              <w:left w:val="single" w:sz="4" w:space="0" w:color="auto"/>
              <w:bottom w:val="nil"/>
              <w:right w:val="single" w:sz="4" w:space="0" w:color="auto"/>
            </w:tcBorders>
          </w:tcPr>
          <w:p w:rsidR="005607AB" w:rsidRDefault="005607AB">
            <w:pPr>
              <w:spacing w:before="0" w:after="0"/>
              <w:ind w:left="252"/>
              <w:jc w:val="both"/>
              <w:rPr>
                <w:rFonts w:hint="cs"/>
                <w:szCs w:val="20"/>
              </w:rPr>
            </w:pPr>
          </w:p>
        </w:tc>
        <w:tc>
          <w:tcPr>
            <w:tcW w:w="1657" w:type="dxa"/>
            <w:tcBorders>
              <w:left w:val="single" w:sz="4" w:space="0" w:color="auto"/>
              <w:bottom w:val="nil"/>
            </w:tcBorders>
          </w:tcPr>
          <w:p w:rsidR="005607AB" w:rsidRDefault="005607AB">
            <w:pPr>
              <w:spacing w:before="0" w:after="0"/>
              <w:ind w:left="554"/>
              <w:jc w:val="both"/>
              <w:rPr>
                <w:rFonts w:hint="cs"/>
                <w:szCs w:val="20"/>
              </w:rPr>
            </w:pPr>
          </w:p>
        </w:tc>
      </w:tr>
      <w:tr w:rsidR="005607AB" w:rsidTr="005607AB">
        <w:tblPrEx>
          <w:tblCellMar>
            <w:top w:w="0" w:type="dxa"/>
            <w:bottom w:w="0" w:type="dxa"/>
          </w:tblCellMar>
        </w:tblPrEx>
        <w:trPr>
          <w:cantSplit/>
        </w:trPr>
        <w:tc>
          <w:tcPr>
            <w:tcW w:w="695"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14</w:t>
            </w:r>
          </w:p>
        </w:tc>
        <w:tc>
          <w:tcPr>
            <w:tcW w:w="1567"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ج. سينيج (كافاج)</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ثامناً-</w:t>
            </w:r>
          </w:p>
        </w:tc>
        <w:tc>
          <w:tcPr>
            <w:tcW w:w="1567"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منطقة كورت</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310</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684</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455</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859</w:t>
            </w:r>
          </w:p>
        </w:tc>
        <w:tc>
          <w:tcPr>
            <w:tcW w:w="746"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left w:val="single" w:sz="4" w:space="0" w:color="auto"/>
              <w:bottom w:val="nil"/>
              <w:right w:val="single" w:sz="4" w:space="0" w:color="auto"/>
            </w:tcBorders>
          </w:tcPr>
          <w:p w:rsidR="005607AB" w:rsidRDefault="005607AB">
            <w:pPr>
              <w:spacing w:before="0" w:after="0"/>
              <w:ind w:left="252"/>
              <w:jc w:val="both"/>
              <w:rPr>
                <w:rFonts w:hint="cs"/>
                <w:szCs w:val="20"/>
                <w:rtl/>
              </w:rPr>
            </w:pPr>
            <w:r>
              <w:rPr>
                <w:rFonts w:hint="cs"/>
                <w:szCs w:val="20"/>
                <w:rtl/>
              </w:rPr>
              <w:t>صفر</w:t>
            </w:r>
          </w:p>
        </w:tc>
        <w:tc>
          <w:tcPr>
            <w:tcW w:w="1657" w:type="dxa"/>
            <w:tcBorders>
              <w:top w:val="single" w:sz="4" w:space="0" w:color="auto"/>
              <w:left w:val="single" w:sz="4" w:space="0" w:color="auto"/>
              <w:bottom w:val="nil"/>
            </w:tcBorders>
          </w:tcPr>
          <w:p w:rsidR="005607AB" w:rsidRDefault="005607AB">
            <w:pPr>
              <w:spacing w:before="0" w:after="0"/>
              <w:ind w:left="554"/>
              <w:jc w:val="both"/>
              <w:rPr>
                <w:rFonts w:hint="cs"/>
                <w:szCs w:val="20"/>
                <w:rtl/>
              </w:rPr>
            </w:pPr>
            <w:r>
              <w:rPr>
                <w:rFonts w:hint="cs"/>
                <w:szCs w:val="20"/>
                <w:rtl/>
              </w:rPr>
              <w:t>صفر</w:t>
            </w: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كورت</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220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بوغراديك</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146</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684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470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3</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إيرسيك</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135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4</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بيليشت</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5</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ماليق</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19</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389</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6</w:t>
            </w:r>
          </w:p>
        </w:tc>
        <w:tc>
          <w:tcPr>
            <w:tcW w:w="1567"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م. ليسكوفيك</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15</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تاسعاً-</w:t>
            </w:r>
          </w:p>
        </w:tc>
        <w:tc>
          <w:tcPr>
            <w:tcW w:w="1567"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منطقة دورس</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sz w:val="16"/>
                <w:szCs w:val="16"/>
              </w:rPr>
            </w:pPr>
            <w:r>
              <w:rPr>
                <w:sz w:val="16"/>
                <w:szCs w:val="16"/>
              </w:rPr>
              <w:t>1E+05</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872 11</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746"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left w:val="single" w:sz="4" w:space="0" w:color="auto"/>
              <w:bottom w:val="nil"/>
              <w:right w:val="single" w:sz="4" w:space="0" w:color="auto"/>
            </w:tcBorders>
          </w:tcPr>
          <w:p w:rsidR="005607AB" w:rsidRDefault="005607AB">
            <w:pPr>
              <w:spacing w:before="0" w:after="0"/>
              <w:ind w:left="252"/>
              <w:jc w:val="both"/>
              <w:rPr>
                <w:rFonts w:hint="cs"/>
                <w:szCs w:val="20"/>
                <w:rtl/>
              </w:rPr>
            </w:pPr>
            <w:r>
              <w:rPr>
                <w:rFonts w:hint="cs"/>
                <w:szCs w:val="20"/>
                <w:rtl/>
              </w:rPr>
              <w:t>صفر</w:t>
            </w:r>
          </w:p>
        </w:tc>
        <w:tc>
          <w:tcPr>
            <w:tcW w:w="1657" w:type="dxa"/>
            <w:tcBorders>
              <w:top w:val="single" w:sz="4" w:space="0" w:color="auto"/>
              <w:left w:val="single" w:sz="4" w:space="0" w:color="auto"/>
              <w:bottom w:val="nil"/>
            </w:tcBorders>
          </w:tcPr>
          <w:p w:rsidR="005607AB" w:rsidRDefault="005607AB">
            <w:pPr>
              <w:spacing w:before="0" w:after="0"/>
              <w:ind w:left="554"/>
              <w:jc w:val="both"/>
              <w:rPr>
                <w:rFonts w:hint="cs"/>
                <w:szCs w:val="20"/>
                <w:rtl/>
              </w:rPr>
            </w:pPr>
            <w:r>
              <w:rPr>
                <w:rFonts w:hint="cs"/>
                <w:szCs w:val="20"/>
                <w:rtl/>
              </w:rPr>
              <w:t>صفر</w:t>
            </w: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دورس</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689 52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790 3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شيجاك</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012 3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16</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3</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سوكث</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237 4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151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4</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مانز</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200 3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36</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5</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راشبول</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214 5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450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6</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غزافزوتاج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389 3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115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7</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كاتوند إي ري</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100 4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500 2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8</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غجيبالاج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260 3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070 3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9</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pacing w:val="0"/>
                <w:szCs w:val="20"/>
                <w:rtl/>
              </w:rPr>
            </w:pPr>
            <w:r>
              <w:rPr>
                <w:rFonts w:hint="cs"/>
                <w:spacing w:val="0"/>
                <w:szCs w:val="20"/>
                <w:rtl/>
              </w:rPr>
              <w:t>ج. ماميناس</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260 3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10</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إيشيم</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000 3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18</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11</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كروج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786 3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12</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فوش - كروج</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000 7</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509</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13</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نيكيل</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800 3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375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14</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بوبق</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340 2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680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15</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ثومان</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200 4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120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16</w:t>
            </w:r>
          </w:p>
        </w:tc>
        <w:tc>
          <w:tcPr>
            <w:tcW w:w="1567"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ج. كودهي</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500 1</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18</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عاشراً-</w:t>
            </w:r>
          </w:p>
        </w:tc>
        <w:tc>
          <w:tcPr>
            <w:tcW w:w="1567"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منطقة فلور</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401 6</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350 5</w:t>
            </w:r>
          </w:p>
        </w:tc>
        <w:tc>
          <w:tcPr>
            <w:tcW w:w="746"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left w:val="single" w:sz="4" w:space="0" w:color="auto"/>
              <w:bottom w:val="nil"/>
              <w:right w:val="single" w:sz="4" w:space="0" w:color="auto"/>
            </w:tcBorders>
          </w:tcPr>
          <w:p w:rsidR="005607AB" w:rsidRDefault="005607AB">
            <w:pPr>
              <w:spacing w:before="0" w:after="0"/>
              <w:ind w:left="252"/>
              <w:jc w:val="both"/>
              <w:rPr>
                <w:rFonts w:hint="cs"/>
                <w:szCs w:val="20"/>
                <w:rtl/>
              </w:rPr>
            </w:pPr>
            <w:r>
              <w:rPr>
                <w:rFonts w:hint="cs"/>
                <w:szCs w:val="20"/>
                <w:rtl/>
              </w:rPr>
              <w:t>صفر</w:t>
            </w:r>
          </w:p>
        </w:tc>
        <w:tc>
          <w:tcPr>
            <w:tcW w:w="1657" w:type="dxa"/>
            <w:tcBorders>
              <w:top w:val="single" w:sz="4" w:space="0" w:color="auto"/>
              <w:left w:val="single" w:sz="4" w:space="0" w:color="auto"/>
              <w:bottom w:val="nil"/>
            </w:tcBorders>
          </w:tcPr>
          <w:p w:rsidR="005607AB" w:rsidRDefault="005607AB">
            <w:pPr>
              <w:spacing w:before="0" w:after="0"/>
              <w:ind w:left="554"/>
              <w:jc w:val="both"/>
              <w:rPr>
                <w:rFonts w:hint="cs"/>
                <w:szCs w:val="20"/>
                <w:rtl/>
              </w:rPr>
            </w:pPr>
            <w:r>
              <w:rPr>
                <w:rFonts w:hint="cs"/>
                <w:szCs w:val="20"/>
                <w:rtl/>
              </w:rPr>
              <w:t>صفر</w:t>
            </w: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فلور</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248</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هيمار</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3</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أوريكو</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18</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000 1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4</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سيلينيس</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200 1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5</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قيندر</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6</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نوفوسيل</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7</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شوشيس</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39</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8</w:t>
            </w:r>
          </w:p>
        </w:tc>
        <w:tc>
          <w:tcPr>
            <w:tcW w:w="156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أرمين</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359</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9</w:t>
            </w:r>
          </w:p>
        </w:tc>
        <w:tc>
          <w:tcPr>
            <w:tcW w:w="1567"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ج. فلاهين</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6</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bl>
    <w:p w:rsidR="00000000" w:rsidRDefault="005607AB">
      <w:pPr>
        <w:spacing w:before="0" w:line="380" w:lineRule="exact"/>
        <w:jc w:val="center"/>
        <w:rPr>
          <w:rFonts w:hint="cs"/>
          <w:b/>
          <w:bCs/>
          <w:szCs w:val="24"/>
          <w:rtl/>
        </w:rPr>
      </w:pPr>
      <w:r>
        <w:rPr>
          <w:sz w:val="32"/>
        </w:rPr>
        <w:br w:type="page"/>
      </w:r>
      <w:r>
        <w:rPr>
          <w:rFonts w:hint="cs"/>
          <w:b/>
          <w:bCs/>
          <w:szCs w:val="24"/>
          <w:rtl/>
        </w:rPr>
        <w:t xml:space="preserve">الجدول 38 </w:t>
      </w:r>
      <w:r>
        <w:rPr>
          <w:rFonts w:hint="cs"/>
          <w:b/>
          <w:bCs/>
          <w:i/>
          <w:iCs/>
          <w:szCs w:val="24"/>
          <w:rtl/>
        </w:rPr>
        <w:t>(تابع)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2"/>
        <w:gridCol w:w="1440"/>
        <w:gridCol w:w="720"/>
        <w:gridCol w:w="900"/>
        <w:gridCol w:w="900"/>
        <w:gridCol w:w="900"/>
        <w:gridCol w:w="746"/>
        <w:gridCol w:w="1305"/>
        <w:gridCol w:w="1657"/>
      </w:tblGrid>
      <w:tr w:rsidR="005607AB" w:rsidTr="005607AB">
        <w:tblPrEx>
          <w:tblCellMar>
            <w:top w:w="0" w:type="dxa"/>
            <w:bottom w:w="0" w:type="dxa"/>
          </w:tblCellMar>
        </w:tblPrEx>
        <w:trPr>
          <w:cantSplit/>
        </w:trPr>
        <w:tc>
          <w:tcPr>
            <w:tcW w:w="1002" w:type="dxa"/>
            <w:tcBorders>
              <w:bottom w:val="nil"/>
            </w:tcBorders>
            <w:vAlign w:val="bottom"/>
          </w:tcPr>
          <w:p w:rsidR="005607AB" w:rsidRDefault="005607AB">
            <w:pPr>
              <w:spacing w:before="0" w:after="0"/>
              <w:jc w:val="center"/>
              <w:rPr>
                <w:sz w:val="20"/>
                <w:szCs w:val="20"/>
              </w:rPr>
            </w:pPr>
            <w:r>
              <w:rPr>
                <w:rFonts w:hint="cs"/>
                <w:sz w:val="20"/>
                <w:szCs w:val="20"/>
                <w:rtl/>
              </w:rPr>
              <w:t>الرقم</w:t>
            </w:r>
          </w:p>
        </w:tc>
        <w:tc>
          <w:tcPr>
            <w:tcW w:w="1440" w:type="dxa"/>
            <w:tcBorders>
              <w:bottom w:val="nil"/>
            </w:tcBorders>
            <w:vAlign w:val="bottom"/>
          </w:tcPr>
          <w:p w:rsidR="005607AB" w:rsidRDefault="005607AB">
            <w:pPr>
              <w:tabs>
                <w:tab w:val="left" w:pos="851"/>
              </w:tabs>
              <w:spacing w:before="0" w:after="0"/>
              <w:jc w:val="center"/>
              <w:rPr>
                <w:sz w:val="20"/>
                <w:szCs w:val="20"/>
              </w:rPr>
            </w:pPr>
            <w:r>
              <w:rPr>
                <w:rFonts w:hint="cs"/>
                <w:spacing w:val="0"/>
                <w:sz w:val="20"/>
                <w:szCs w:val="20"/>
                <w:rtl/>
              </w:rPr>
              <w:t>الهيئات الحكومية المحلية</w:t>
            </w:r>
          </w:p>
        </w:tc>
        <w:tc>
          <w:tcPr>
            <w:tcW w:w="162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الذين يعيشون في المساكن العامة والخاصة والمستأجرة</w:t>
            </w:r>
          </w:p>
        </w:tc>
        <w:tc>
          <w:tcPr>
            <w:tcW w:w="180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بلا سكن لائق</w:t>
            </w:r>
          </w:p>
        </w:tc>
        <w:tc>
          <w:tcPr>
            <w:tcW w:w="3708" w:type="dxa"/>
            <w:gridSpan w:val="3"/>
            <w:vAlign w:val="bottom"/>
          </w:tcPr>
          <w:p w:rsidR="005607AB" w:rsidRDefault="005607AB">
            <w:pPr>
              <w:spacing w:before="0" w:after="0"/>
              <w:jc w:val="center"/>
              <w:rPr>
                <w:rFonts w:hint="cs"/>
                <w:sz w:val="20"/>
                <w:szCs w:val="20"/>
              </w:rPr>
            </w:pPr>
            <w:r>
              <w:rPr>
                <w:rFonts w:hint="cs"/>
                <w:sz w:val="20"/>
                <w:szCs w:val="20"/>
                <w:rtl/>
              </w:rPr>
              <w:t>عدد الأسر المستفيدة</w:t>
            </w:r>
          </w:p>
        </w:tc>
      </w:tr>
      <w:tr w:rsidR="005607AB" w:rsidTr="005607AB">
        <w:tblPrEx>
          <w:tblCellMar>
            <w:top w:w="0" w:type="dxa"/>
            <w:bottom w:w="0" w:type="dxa"/>
          </w:tblCellMar>
        </w:tblPrEx>
        <w:trPr>
          <w:cantSplit/>
        </w:trPr>
        <w:tc>
          <w:tcPr>
            <w:tcW w:w="1002" w:type="dxa"/>
            <w:tcBorders>
              <w:top w:val="nil"/>
              <w:bottom w:val="single" w:sz="4" w:space="0" w:color="auto"/>
            </w:tcBorders>
            <w:vAlign w:val="bottom"/>
          </w:tcPr>
          <w:p w:rsidR="005607AB" w:rsidRDefault="005607AB">
            <w:pPr>
              <w:spacing w:before="0" w:after="0"/>
              <w:jc w:val="both"/>
              <w:rPr>
                <w:sz w:val="20"/>
                <w:szCs w:val="20"/>
              </w:rPr>
            </w:pPr>
          </w:p>
        </w:tc>
        <w:tc>
          <w:tcPr>
            <w:tcW w:w="1440" w:type="dxa"/>
            <w:tcBorders>
              <w:top w:val="nil"/>
              <w:bottom w:val="single" w:sz="4" w:space="0" w:color="auto"/>
            </w:tcBorders>
            <w:vAlign w:val="bottom"/>
          </w:tcPr>
          <w:p w:rsidR="005607AB" w:rsidRDefault="005607AB">
            <w:pPr>
              <w:spacing w:before="0" w:after="0"/>
              <w:jc w:val="both"/>
              <w:rPr>
                <w:sz w:val="20"/>
                <w:szCs w:val="20"/>
              </w:rPr>
            </w:pPr>
          </w:p>
        </w:tc>
        <w:tc>
          <w:tcPr>
            <w:tcW w:w="72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746"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المجموع</w:t>
            </w:r>
          </w:p>
        </w:tc>
        <w:tc>
          <w:tcPr>
            <w:tcW w:w="1305"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 المستفيدة من قروض مصرفية</w:t>
            </w:r>
          </w:p>
        </w:tc>
        <w:tc>
          <w:tcPr>
            <w:tcW w:w="1657" w:type="dxa"/>
            <w:tcBorders>
              <w:bottom w:val="single" w:sz="4" w:space="0" w:color="auto"/>
            </w:tcBorders>
            <w:vAlign w:val="bottom"/>
          </w:tcPr>
          <w:p w:rsidR="005607AB" w:rsidRDefault="005607AB">
            <w:pPr>
              <w:spacing w:before="0" w:after="0"/>
              <w:jc w:val="center"/>
              <w:rPr>
                <w:rFonts w:hint="cs"/>
                <w:spacing w:val="0"/>
                <w:sz w:val="20"/>
                <w:szCs w:val="20"/>
              </w:rPr>
            </w:pPr>
            <w:r>
              <w:rPr>
                <w:rFonts w:hint="cs"/>
                <w:spacing w:val="0"/>
                <w:sz w:val="20"/>
                <w:szCs w:val="20"/>
                <w:rtl/>
              </w:rPr>
              <w:t>الأسر التي وفرت له السكن الهيئة الوطنية للبناء</w:t>
            </w:r>
          </w:p>
        </w:tc>
      </w:tr>
      <w:tr w:rsidR="005607AB" w:rsidTr="005607AB">
        <w:tblPrEx>
          <w:tblCellMar>
            <w:top w:w="0" w:type="dxa"/>
            <w:bottom w:w="0" w:type="dxa"/>
          </w:tblCellMar>
        </w:tblPrEx>
        <w:trPr>
          <w:cantSplit/>
        </w:trPr>
        <w:tc>
          <w:tcPr>
            <w:tcW w:w="1002" w:type="dxa"/>
            <w:tcBorders>
              <w:bottom w:val="nil"/>
              <w:right w:val="single" w:sz="4" w:space="0" w:color="auto"/>
            </w:tcBorders>
          </w:tcPr>
          <w:p w:rsidR="005607AB" w:rsidRDefault="005607AB">
            <w:pPr>
              <w:spacing w:before="0" w:after="0"/>
              <w:jc w:val="both"/>
              <w:rPr>
                <w:rFonts w:hint="cs"/>
                <w:szCs w:val="20"/>
              </w:rPr>
            </w:pPr>
            <w:r>
              <w:rPr>
                <w:rFonts w:hint="cs"/>
                <w:szCs w:val="20"/>
                <w:rtl/>
              </w:rPr>
              <w:t>10</w:t>
            </w:r>
          </w:p>
        </w:tc>
        <w:tc>
          <w:tcPr>
            <w:tcW w:w="1440" w:type="dxa"/>
            <w:tcBorders>
              <w:left w:val="single" w:sz="4" w:space="0" w:color="auto"/>
              <w:bottom w:val="nil"/>
              <w:right w:val="single" w:sz="4" w:space="0" w:color="auto"/>
            </w:tcBorders>
          </w:tcPr>
          <w:p w:rsidR="005607AB" w:rsidRDefault="005607AB">
            <w:pPr>
              <w:spacing w:before="0" w:after="0"/>
              <w:jc w:val="both"/>
              <w:rPr>
                <w:rFonts w:hint="cs"/>
                <w:szCs w:val="20"/>
              </w:rPr>
            </w:pPr>
            <w:r>
              <w:rPr>
                <w:rFonts w:hint="cs"/>
                <w:szCs w:val="20"/>
                <w:rtl/>
              </w:rPr>
              <w:t>ج. كوت</w:t>
            </w:r>
          </w:p>
        </w:tc>
        <w:tc>
          <w:tcPr>
            <w:tcW w:w="720" w:type="dxa"/>
            <w:tcBorders>
              <w:left w:val="single" w:sz="4" w:space="0" w:color="auto"/>
              <w:bottom w:val="nil"/>
              <w:right w:val="single" w:sz="4" w:space="0" w:color="auto"/>
            </w:tcBorders>
          </w:tcPr>
          <w:p w:rsidR="005607AB" w:rsidRDefault="005607AB">
            <w:pPr>
              <w:spacing w:before="0" w:after="0"/>
              <w:jc w:val="both"/>
              <w:rPr>
                <w:szCs w:val="20"/>
              </w:rPr>
            </w:pPr>
          </w:p>
        </w:tc>
        <w:tc>
          <w:tcPr>
            <w:tcW w:w="900" w:type="dxa"/>
            <w:tcBorders>
              <w:left w:val="single" w:sz="4" w:space="0" w:color="auto"/>
              <w:bottom w:val="nil"/>
              <w:right w:val="single" w:sz="4" w:space="0" w:color="auto"/>
            </w:tcBorders>
          </w:tcPr>
          <w:p w:rsidR="005607AB" w:rsidRDefault="005607AB">
            <w:pPr>
              <w:spacing w:before="0" w:after="0"/>
              <w:jc w:val="both"/>
              <w:rPr>
                <w:rFonts w:hint="cs"/>
                <w:szCs w:val="20"/>
              </w:rPr>
            </w:pPr>
            <w:r>
              <w:rPr>
                <w:rFonts w:hint="cs"/>
                <w:szCs w:val="20"/>
                <w:rtl/>
              </w:rPr>
              <w:t>43</w:t>
            </w:r>
          </w:p>
        </w:tc>
        <w:tc>
          <w:tcPr>
            <w:tcW w:w="900" w:type="dxa"/>
            <w:tcBorders>
              <w:left w:val="single" w:sz="4" w:space="0" w:color="auto"/>
              <w:bottom w:val="nil"/>
              <w:right w:val="single" w:sz="4" w:space="0" w:color="auto"/>
            </w:tcBorders>
          </w:tcPr>
          <w:p w:rsidR="005607AB" w:rsidRDefault="005607AB">
            <w:pPr>
              <w:spacing w:before="0" w:after="0"/>
              <w:jc w:val="both"/>
              <w:rPr>
                <w:rFonts w:hint="cs"/>
                <w:szCs w:val="20"/>
              </w:rPr>
            </w:pPr>
          </w:p>
        </w:tc>
        <w:tc>
          <w:tcPr>
            <w:tcW w:w="900" w:type="dxa"/>
            <w:tcBorders>
              <w:left w:val="single" w:sz="4" w:space="0" w:color="auto"/>
              <w:bottom w:val="nil"/>
              <w:right w:val="single" w:sz="4" w:space="0" w:color="auto"/>
            </w:tcBorders>
          </w:tcPr>
          <w:p w:rsidR="005607AB" w:rsidRDefault="005607AB">
            <w:pPr>
              <w:spacing w:before="0" w:after="0"/>
              <w:jc w:val="both"/>
              <w:rPr>
                <w:rFonts w:hint="cs"/>
                <w:szCs w:val="20"/>
              </w:rPr>
            </w:pPr>
            <w:r>
              <w:rPr>
                <w:rFonts w:hint="cs"/>
                <w:szCs w:val="20"/>
                <w:rtl/>
              </w:rPr>
              <w:t>35</w:t>
            </w:r>
          </w:p>
        </w:tc>
        <w:tc>
          <w:tcPr>
            <w:tcW w:w="746" w:type="dxa"/>
            <w:tcBorders>
              <w:left w:val="single" w:sz="4" w:space="0" w:color="auto"/>
              <w:bottom w:val="nil"/>
              <w:right w:val="single" w:sz="4" w:space="0" w:color="auto"/>
            </w:tcBorders>
          </w:tcPr>
          <w:p w:rsidR="005607AB" w:rsidRDefault="005607AB">
            <w:pPr>
              <w:spacing w:before="0" w:after="0"/>
              <w:jc w:val="both"/>
              <w:rPr>
                <w:rFonts w:hint="cs"/>
                <w:szCs w:val="20"/>
              </w:rPr>
            </w:pPr>
          </w:p>
        </w:tc>
        <w:tc>
          <w:tcPr>
            <w:tcW w:w="1305" w:type="dxa"/>
            <w:tcBorders>
              <w:left w:val="single" w:sz="4" w:space="0" w:color="auto"/>
              <w:bottom w:val="nil"/>
              <w:right w:val="single" w:sz="4" w:space="0" w:color="auto"/>
            </w:tcBorders>
          </w:tcPr>
          <w:p w:rsidR="005607AB" w:rsidRDefault="005607AB">
            <w:pPr>
              <w:spacing w:before="0" w:after="0"/>
              <w:ind w:left="252"/>
              <w:jc w:val="both"/>
              <w:rPr>
                <w:rFonts w:hint="cs"/>
                <w:szCs w:val="20"/>
              </w:rPr>
            </w:pPr>
          </w:p>
        </w:tc>
        <w:tc>
          <w:tcPr>
            <w:tcW w:w="1657" w:type="dxa"/>
            <w:tcBorders>
              <w:left w:val="single" w:sz="4" w:space="0" w:color="auto"/>
              <w:bottom w:val="nil"/>
            </w:tcBorders>
          </w:tcPr>
          <w:p w:rsidR="005607AB" w:rsidRDefault="005607AB">
            <w:pPr>
              <w:spacing w:before="0" w:after="0"/>
              <w:ind w:left="554"/>
              <w:jc w:val="both"/>
              <w:rPr>
                <w:rFonts w:hint="cs"/>
                <w:szCs w:val="20"/>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11</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براتاج</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Pr>
            </w:pPr>
            <w:r>
              <w:rPr>
                <w:rFonts w:hint="cs"/>
                <w:szCs w:val="20"/>
                <w:rtl/>
              </w:rPr>
              <w:t>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12</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ه‍ فرانيشت</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13</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ساراند</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470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14</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كونيسبول</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782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15</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كساميل</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020 2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960 1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16</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ليفادهجا</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17</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أليكو</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058 2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28</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18</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لوكوف</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000 1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19</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ديلفين</w:t>
            </w:r>
          </w:p>
        </w:tc>
        <w:tc>
          <w:tcPr>
            <w:tcW w:w="720" w:type="dxa"/>
            <w:tcBorders>
              <w:top w:val="nil"/>
              <w:left w:val="single" w:sz="4" w:space="0" w:color="auto"/>
              <w:bottom w:val="nil"/>
              <w:right w:val="single" w:sz="4" w:space="0" w:color="auto"/>
            </w:tcBorders>
          </w:tcPr>
          <w:p w:rsidR="005607AB" w:rsidRDefault="005607AB">
            <w:pPr>
              <w:spacing w:before="0" w:after="0"/>
              <w:jc w:val="both"/>
              <w:rPr>
                <w:sz w:val="16"/>
                <w:szCs w:val="16"/>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117</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19</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20</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فينيق</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21</w:t>
            </w:r>
          </w:p>
        </w:tc>
        <w:tc>
          <w:tcPr>
            <w:tcW w:w="144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ج. فيرغو</w:t>
            </w:r>
          </w:p>
        </w:tc>
        <w:tc>
          <w:tcPr>
            <w:tcW w:w="72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5</w:t>
            </w: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single" w:sz="4" w:space="0" w:color="auto"/>
              <w:bottom w:val="nil"/>
              <w:right w:val="single" w:sz="4" w:space="0" w:color="auto"/>
            </w:tcBorders>
          </w:tcPr>
          <w:p w:rsidR="005607AB" w:rsidRDefault="005607AB">
            <w:pPr>
              <w:spacing w:before="0" w:after="0"/>
              <w:jc w:val="both"/>
              <w:rPr>
                <w:rFonts w:hint="cs"/>
                <w:spacing w:val="0"/>
                <w:szCs w:val="20"/>
                <w:rtl/>
              </w:rPr>
            </w:pPr>
            <w:r>
              <w:rPr>
                <w:rFonts w:hint="cs"/>
                <w:spacing w:val="0"/>
                <w:szCs w:val="20"/>
                <w:rtl/>
              </w:rPr>
              <w:t>حادي عشر-</w:t>
            </w:r>
          </w:p>
        </w:tc>
        <w:tc>
          <w:tcPr>
            <w:tcW w:w="144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منطقة فير</w:t>
            </w:r>
          </w:p>
        </w:tc>
        <w:tc>
          <w:tcPr>
            <w:tcW w:w="72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158 2</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050 8</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518 2</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632 9</w:t>
            </w:r>
          </w:p>
        </w:tc>
        <w:tc>
          <w:tcPr>
            <w:tcW w:w="746"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left w:val="single" w:sz="4" w:space="0" w:color="auto"/>
              <w:bottom w:val="nil"/>
              <w:right w:val="single" w:sz="4" w:space="0" w:color="auto"/>
            </w:tcBorders>
          </w:tcPr>
          <w:p w:rsidR="005607AB" w:rsidRDefault="005607AB">
            <w:pPr>
              <w:spacing w:before="0" w:after="0"/>
              <w:ind w:left="252"/>
              <w:jc w:val="both"/>
              <w:rPr>
                <w:rFonts w:hint="cs"/>
                <w:szCs w:val="20"/>
                <w:rtl/>
              </w:rPr>
            </w:pPr>
            <w:r>
              <w:rPr>
                <w:rFonts w:hint="cs"/>
                <w:szCs w:val="20"/>
                <w:rtl/>
              </w:rPr>
              <w:t>صفر</w:t>
            </w:r>
          </w:p>
        </w:tc>
        <w:tc>
          <w:tcPr>
            <w:tcW w:w="1657" w:type="dxa"/>
            <w:tcBorders>
              <w:top w:val="single" w:sz="4" w:space="0" w:color="auto"/>
              <w:left w:val="single" w:sz="4" w:space="0" w:color="auto"/>
              <w:bottom w:val="nil"/>
            </w:tcBorders>
          </w:tcPr>
          <w:p w:rsidR="005607AB" w:rsidRDefault="005607AB">
            <w:pPr>
              <w:spacing w:before="0" w:after="0"/>
              <w:ind w:left="554"/>
              <w:jc w:val="both"/>
              <w:rPr>
                <w:rFonts w:hint="cs"/>
                <w:szCs w:val="20"/>
                <w:rtl/>
              </w:rPr>
            </w:pPr>
            <w:r>
              <w:rPr>
                <w:rFonts w:hint="cs"/>
                <w:szCs w:val="20"/>
                <w:rtl/>
              </w:rPr>
              <w:t>صفر</w:t>
            </w: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فير</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171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500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39</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156</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لوشنج</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3</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باتوس</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025 1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070 3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275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825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4</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بالش</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450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660 1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67</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282</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5</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روسكوفيك</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36</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108</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6</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pacing w:val="0"/>
                <w:szCs w:val="20"/>
                <w:rtl/>
              </w:rPr>
            </w:pPr>
            <w:r>
              <w:rPr>
                <w:rFonts w:hint="cs"/>
                <w:spacing w:val="0"/>
                <w:szCs w:val="20"/>
                <w:rtl/>
              </w:rPr>
              <w:t>ج. بوبوليم</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150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800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7</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غرابجان</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250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8</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هيسغجوكاج</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9</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دوشك</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17</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268</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070 1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10</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تيربوف</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105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800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100 3</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11</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بالاغات</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105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12</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فيرشيغان</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250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150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800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13</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كاربونار</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450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200 1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14</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سيليت</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375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250 2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59</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354</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15</w:t>
            </w:r>
          </w:p>
        </w:tc>
        <w:tc>
          <w:tcPr>
            <w:tcW w:w="144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ج. فراتار</w:t>
            </w:r>
          </w:p>
        </w:tc>
        <w:tc>
          <w:tcPr>
            <w:tcW w:w="72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3</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15</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120</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600</w:t>
            </w: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ثاني عشر-</w:t>
            </w:r>
          </w:p>
        </w:tc>
        <w:tc>
          <w:tcPr>
            <w:tcW w:w="144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منطقة ليزه</w:t>
            </w:r>
          </w:p>
        </w:tc>
        <w:tc>
          <w:tcPr>
            <w:tcW w:w="72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034 2</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925 2</w:t>
            </w:r>
          </w:p>
        </w:tc>
        <w:tc>
          <w:tcPr>
            <w:tcW w:w="900"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966 15</w:t>
            </w:r>
          </w:p>
        </w:tc>
        <w:tc>
          <w:tcPr>
            <w:tcW w:w="746" w:type="dxa"/>
            <w:tcBorders>
              <w:top w:val="single" w:sz="4" w:space="0" w:color="auto"/>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صفر</w:t>
            </w:r>
          </w:p>
        </w:tc>
        <w:tc>
          <w:tcPr>
            <w:tcW w:w="1305" w:type="dxa"/>
            <w:tcBorders>
              <w:top w:val="single" w:sz="4" w:space="0" w:color="auto"/>
              <w:left w:val="single" w:sz="4" w:space="0" w:color="auto"/>
              <w:bottom w:val="nil"/>
              <w:right w:val="single" w:sz="4" w:space="0" w:color="auto"/>
            </w:tcBorders>
          </w:tcPr>
          <w:p w:rsidR="005607AB" w:rsidRDefault="005607AB">
            <w:pPr>
              <w:spacing w:before="0" w:after="0"/>
              <w:ind w:left="252"/>
              <w:jc w:val="both"/>
              <w:rPr>
                <w:rFonts w:hint="cs"/>
                <w:szCs w:val="20"/>
                <w:rtl/>
              </w:rPr>
            </w:pPr>
            <w:r>
              <w:rPr>
                <w:rFonts w:hint="cs"/>
                <w:szCs w:val="20"/>
                <w:rtl/>
              </w:rPr>
              <w:t>صفر</w:t>
            </w:r>
          </w:p>
        </w:tc>
        <w:tc>
          <w:tcPr>
            <w:tcW w:w="1657" w:type="dxa"/>
            <w:tcBorders>
              <w:top w:val="single" w:sz="4" w:space="0" w:color="auto"/>
              <w:left w:val="single" w:sz="4" w:space="0" w:color="auto"/>
              <w:bottom w:val="nil"/>
            </w:tcBorders>
          </w:tcPr>
          <w:p w:rsidR="005607AB" w:rsidRDefault="005607AB">
            <w:pPr>
              <w:spacing w:before="0" w:after="0"/>
              <w:ind w:left="554"/>
              <w:jc w:val="both"/>
              <w:rPr>
                <w:rFonts w:hint="cs"/>
                <w:szCs w:val="20"/>
                <w:rtl/>
              </w:rPr>
            </w:pPr>
            <w:r>
              <w:rPr>
                <w:rFonts w:hint="cs"/>
                <w:szCs w:val="20"/>
                <w:rtl/>
              </w:rPr>
              <w:t>صفر</w:t>
            </w: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ليزه</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275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430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634 1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شينغجين</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122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314</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3</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شينكول</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125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710</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4</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زيجمين</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88</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070 3</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5</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كولش</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127</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511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6</w:t>
            </w:r>
          </w:p>
        </w:tc>
        <w:tc>
          <w:tcPr>
            <w:tcW w:w="144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بالدر</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185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215</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985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1002"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7</w:t>
            </w:r>
          </w:p>
        </w:tc>
        <w:tc>
          <w:tcPr>
            <w:tcW w:w="144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ج. داجت</w:t>
            </w:r>
          </w:p>
        </w:tc>
        <w:tc>
          <w:tcPr>
            <w:tcW w:w="72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127</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212</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513 1</w:t>
            </w: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bl>
    <w:p w:rsidR="00000000" w:rsidRDefault="005607AB">
      <w:pPr>
        <w:spacing w:before="0" w:line="380" w:lineRule="exact"/>
        <w:jc w:val="center"/>
        <w:rPr>
          <w:rFonts w:hint="cs"/>
          <w:b/>
          <w:bCs/>
          <w:i/>
          <w:iCs/>
          <w:szCs w:val="24"/>
          <w:rtl/>
        </w:rPr>
      </w:pPr>
      <w:r>
        <w:rPr>
          <w:sz w:val="32"/>
        </w:rPr>
        <w:br w:type="page"/>
      </w:r>
      <w:r>
        <w:rPr>
          <w:rFonts w:hint="cs"/>
          <w:b/>
          <w:bCs/>
          <w:szCs w:val="24"/>
          <w:rtl/>
        </w:rPr>
        <w:t xml:space="preserve">الجدول 38 </w:t>
      </w:r>
      <w:r>
        <w:rPr>
          <w:rFonts w:hint="cs"/>
          <w:b/>
          <w:bCs/>
          <w:i/>
          <w:iCs/>
          <w:szCs w:val="24"/>
          <w:rtl/>
        </w:rPr>
        <w:t>(تابع)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5"/>
        <w:gridCol w:w="1747"/>
        <w:gridCol w:w="720"/>
        <w:gridCol w:w="900"/>
        <w:gridCol w:w="900"/>
        <w:gridCol w:w="900"/>
        <w:gridCol w:w="746"/>
        <w:gridCol w:w="1305"/>
        <w:gridCol w:w="1657"/>
      </w:tblGrid>
      <w:tr w:rsidR="005607AB" w:rsidTr="005607AB">
        <w:tblPrEx>
          <w:tblCellMar>
            <w:top w:w="0" w:type="dxa"/>
            <w:bottom w:w="0" w:type="dxa"/>
          </w:tblCellMar>
        </w:tblPrEx>
        <w:trPr>
          <w:cantSplit/>
        </w:trPr>
        <w:tc>
          <w:tcPr>
            <w:tcW w:w="695" w:type="dxa"/>
            <w:tcBorders>
              <w:bottom w:val="nil"/>
            </w:tcBorders>
            <w:vAlign w:val="bottom"/>
          </w:tcPr>
          <w:p w:rsidR="005607AB" w:rsidRDefault="005607AB">
            <w:pPr>
              <w:spacing w:before="0" w:after="0"/>
              <w:jc w:val="center"/>
              <w:rPr>
                <w:sz w:val="20"/>
                <w:szCs w:val="20"/>
              </w:rPr>
            </w:pPr>
            <w:r>
              <w:rPr>
                <w:rFonts w:hint="cs"/>
                <w:sz w:val="20"/>
                <w:szCs w:val="20"/>
                <w:rtl/>
              </w:rPr>
              <w:t>الرقم</w:t>
            </w:r>
          </w:p>
        </w:tc>
        <w:tc>
          <w:tcPr>
            <w:tcW w:w="1747" w:type="dxa"/>
            <w:tcBorders>
              <w:bottom w:val="nil"/>
            </w:tcBorders>
            <w:vAlign w:val="bottom"/>
          </w:tcPr>
          <w:p w:rsidR="005607AB" w:rsidRDefault="005607AB">
            <w:pPr>
              <w:tabs>
                <w:tab w:val="left" w:pos="851"/>
              </w:tabs>
              <w:spacing w:before="0" w:after="0"/>
              <w:jc w:val="center"/>
              <w:rPr>
                <w:sz w:val="20"/>
                <w:szCs w:val="20"/>
              </w:rPr>
            </w:pPr>
            <w:r>
              <w:rPr>
                <w:rFonts w:hint="cs"/>
                <w:spacing w:val="0"/>
                <w:sz w:val="20"/>
                <w:szCs w:val="20"/>
                <w:rtl/>
              </w:rPr>
              <w:t>الهيئات الحكومية المحلية</w:t>
            </w:r>
          </w:p>
        </w:tc>
        <w:tc>
          <w:tcPr>
            <w:tcW w:w="162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الذين يعيشون في المساكن العامة والخاصة والمستأجرة</w:t>
            </w:r>
          </w:p>
        </w:tc>
        <w:tc>
          <w:tcPr>
            <w:tcW w:w="1800" w:type="dxa"/>
            <w:gridSpan w:val="2"/>
            <w:vAlign w:val="bottom"/>
          </w:tcPr>
          <w:p w:rsidR="005607AB" w:rsidRDefault="005607AB">
            <w:pPr>
              <w:spacing w:before="0" w:after="0"/>
              <w:jc w:val="center"/>
              <w:rPr>
                <w:sz w:val="20"/>
                <w:szCs w:val="20"/>
              </w:rPr>
            </w:pPr>
            <w:r>
              <w:rPr>
                <w:rFonts w:hint="cs"/>
                <w:spacing w:val="0"/>
                <w:sz w:val="20"/>
                <w:szCs w:val="20"/>
                <w:rtl/>
              </w:rPr>
              <w:t>عدد الأسر والأشخاص بلا سكن لائق</w:t>
            </w:r>
          </w:p>
        </w:tc>
        <w:tc>
          <w:tcPr>
            <w:tcW w:w="3708" w:type="dxa"/>
            <w:gridSpan w:val="3"/>
            <w:vAlign w:val="bottom"/>
          </w:tcPr>
          <w:p w:rsidR="005607AB" w:rsidRDefault="005607AB">
            <w:pPr>
              <w:spacing w:before="0" w:after="0"/>
              <w:jc w:val="center"/>
              <w:rPr>
                <w:rFonts w:hint="cs"/>
                <w:sz w:val="20"/>
                <w:szCs w:val="20"/>
              </w:rPr>
            </w:pPr>
            <w:r>
              <w:rPr>
                <w:rFonts w:hint="cs"/>
                <w:sz w:val="20"/>
                <w:szCs w:val="20"/>
                <w:rtl/>
              </w:rPr>
              <w:t>عدد الأسر المستفيدة</w:t>
            </w:r>
          </w:p>
        </w:tc>
      </w:tr>
      <w:tr w:rsidR="005607AB" w:rsidTr="005607AB">
        <w:tblPrEx>
          <w:tblCellMar>
            <w:top w:w="0" w:type="dxa"/>
            <w:bottom w:w="0" w:type="dxa"/>
          </w:tblCellMar>
        </w:tblPrEx>
        <w:trPr>
          <w:cantSplit/>
        </w:trPr>
        <w:tc>
          <w:tcPr>
            <w:tcW w:w="695" w:type="dxa"/>
            <w:tcBorders>
              <w:top w:val="nil"/>
              <w:bottom w:val="single" w:sz="4" w:space="0" w:color="auto"/>
            </w:tcBorders>
            <w:vAlign w:val="bottom"/>
          </w:tcPr>
          <w:p w:rsidR="005607AB" w:rsidRDefault="005607AB">
            <w:pPr>
              <w:spacing w:before="0" w:after="0"/>
              <w:jc w:val="both"/>
              <w:rPr>
                <w:sz w:val="20"/>
                <w:szCs w:val="20"/>
              </w:rPr>
            </w:pPr>
          </w:p>
        </w:tc>
        <w:tc>
          <w:tcPr>
            <w:tcW w:w="1747" w:type="dxa"/>
            <w:tcBorders>
              <w:top w:val="nil"/>
              <w:bottom w:val="single" w:sz="4" w:space="0" w:color="auto"/>
            </w:tcBorders>
            <w:vAlign w:val="bottom"/>
          </w:tcPr>
          <w:p w:rsidR="005607AB" w:rsidRDefault="005607AB">
            <w:pPr>
              <w:spacing w:before="0" w:after="0"/>
              <w:jc w:val="both"/>
              <w:rPr>
                <w:sz w:val="20"/>
                <w:szCs w:val="20"/>
              </w:rPr>
            </w:pPr>
          </w:p>
        </w:tc>
        <w:tc>
          <w:tcPr>
            <w:tcW w:w="72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w:t>
            </w:r>
          </w:p>
        </w:tc>
        <w:tc>
          <w:tcPr>
            <w:tcW w:w="900"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الأشخاص</w:t>
            </w:r>
          </w:p>
        </w:tc>
        <w:tc>
          <w:tcPr>
            <w:tcW w:w="746"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المجموع</w:t>
            </w:r>
          </w:p>
        </w:tc>
        <w:tc>
          <w:tcPr>
            <w:tcW w:w="1305" w:type="dxa"/>
            <w:tcBorders>
              <w:bottom w:val="single" w:sz="4" w:space="0" w:color="auto"/>
            </w:tcBorders>
            <w:vAlign w:val="bottom"/>
          </w:tcPr>
          <w:p w:rsidR="005607AB" w:rsidRDefault="005607AB">
            <w:pPr>
              <w:spacing w:before="0" w:after="0"/>
              <w:jc w:val="center"/>
              <w:rPr>
                <w:sz w:val="20"/>
                <w:szCs w:val="20"/>
              </w:rPr>
            </w:pPr>
            <w:r>
              <w:rPr>
                <w:rFonts w:hint="cs"/>
                <w:sz w:val="20"/>
                <w:szCs w:val="20"/>
                <w:rtl/>
              </w:rPr>
              <w:t>الأسر المستفيدة من قروض مصرفية</w:t>
            </w:r>
          </w:p>
        </w:tc>
        <w:tc>
          <w:tcPr>
            <w:tcW w:w="1657" w:type="dxa"/>
            <w:tcBorders>
              <w:bottom w:val="single" w:sz="4" w:space="0" w:color="auto"/>
            </w:tcBorders>
            <w:vAlign w:val="bottom"/>
          </w:tcPr>
          <w:p w:rsidR="005607AB" w:rsidRDefault="005607AB">
            <w:pPr>
              <w:spacing w:before="0" w:after="0"/>
              <w:jc w:val="center"/>
              <w:rPr>
                <w:rFonts w:hint="cs"/>
                <w:spacing w:val="0"/>
                <w:sz w:val="20"/>
                <w:szCs w:val="20"/>
              </w:rPr>
            </w:pPr>
            <w:r>
              <w:rPr>
                <w:rFonts w:hint="cs"/>
                <w:spacing w:val="0"/>
                <w:sz w:val="20"/>
                <w:szCs w:val="20"/>
                <w:rtl/>
              </w:rPr>
              <w:t>الأسر التي وفرت له السكن الهيئة الوطنية للبناء</w:t>
            </w: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8</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بلينيشت</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132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124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835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9</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كالميت</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120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97</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432</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10</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أونغريج</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227</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11</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pacing w:val="0"/>
                <w:szCs w:val="20"/>
                <w:rtl/>
              </w:rPr>
            </w:pPr>
            <w:r>
              <w:rPr>
                <w:rFonts w:hint="cs"/>
                <w:spacing w:val="0"/>
                <w:szCs w:val="20"/>
                <w:rtl/>
              </w:rPr>
              <w:t>م. لات</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324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532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927 1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12</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ماموراس</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202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372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216 1</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13</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ميلوت</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143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93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363</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14</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ف. كوق</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82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315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15</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ريشين</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140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63</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347</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16</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م. روبيك</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264</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189</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17</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كاتينار</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234</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18</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كذيل</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32</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215</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19</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سيليت</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31</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212</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nil"/>
              <w:right w:val="single" w:sz="4" w:space="0" w:color="auto"/>
            </w:tcBorders>
          </w:tcPr>
          <w:p w:rsidR="005607AB" w:rsidRDefault="005607AB">
            <w:pPr>
              <w:spacing w:before="0" w:after="0"/>
              <w:jc w:val="both"/>
              <w:rPr>
                <w:rFonts w:hint="cs"/>
                <w:szCs w:val="20"/>
                <w:rtl/>
              </w:rPr>
            </w:pPr>
            <w:r>
              <w:rPr>
                <w:rFonts w:hint="cs"/>
                <w:szCs w:val="20"/>
                <w:rtl/>
              </w:rPr>
              <w:t>20</w:t>
            </w:r>
          </w:p>
        </w:tc>
        <w:tc>
          <w:tcPr>
            <w:tcW w:w="1747"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ج. فان</w:t>
            </w:r>
          </w:p>
        </w:tc>
        <w:tc>
          <w:tcPr>
            <w:tcW w:w="72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60</w:t>
            </w:r>
          </w:p>
        </w:tc>
        <w:tc>
          <w:tcPr>
            <w:tcW w:w="900"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r>
              <w:rPr>
                <w:rFonts w:hint="cs"/>
                <w:szCs w:val="20"/>
                <w:rtl/>
              </w:rPr>
              <w:t>402</w:t>
            </w:r>
          </w:p>
        </w:tc>
        <w:tc>
          <w:tcPr>
            <w:tcW w:w="746" w:type="dxa"/>
            <w:tcBorders>
              <w:top w:val="nil"/>
              <w:left w:val="single" w:sz="4" w:space="0" w:color="auto"/>
              <w:bottom w:val="nil"/>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nil"/>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nil"/>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21</w:t>
            </w:r>
          </w:p>
        </w:tc>
        <w:tc>
          <w:tcPr>
            <w:tcW w:w="1747"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أوروش</w:t>
            </w:r>
          </w:p>
        </w:tc>
        <w:tc>
          <w:tcPr>
            <w:tcW w:w="72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50</w:t>
            </w:r>
          </w:p>
        </w:tc>
        <w:tc>
          <w:tcPr>
            <w:tcW w:w="900"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315</w:t>
            </w:r>
          </w:p>
        </w:tc>
        <w:tc>
          <w:tcPr>
            <w:tcW w:w="746" w:type="dxa"/>
            <w:tcBorders>
              <w:top w:val="nil"/>
              <w:left w:val="single" w:sz="4" w:space="0" w:color="auto"/>
              <w:bottom w:val="single" w:sz="4" w:space="0" w:color="auto"/>
              <w:right w:val="single" w:sz="4" w:space="0" w:color="auto"/>
            </w:tcBorders>
          </w:tcPr>
          <w:p w:rsidR="005607AB" w:rsidRDefault="005607AB">
            <w:pPr>
              <w:spacing w:before="0" w:after="0"/>
              <w:jc w:val="both"/>
              <w:rPr>
                <w:rFonts w:hint="cs"/>
                <w:szCs w:val="20"/>
                <w:rtl/>
              </w:rPr>
            </w:pPr>
          </w:p>
        </w:tc>
        <w:tc>
          <w:tcPr>
            <w:tcW w:w="1305" w:type="dxa"/>
            <w:tcBorders>
              <w:top w:val="nil"/>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p>
        </w:tc>
        <w:tc>
          <w:tcPr>
            <w:tcW w:w="1657" w:type="dxa"/>
            <w:tcBorders>
              <w:top w:val="nil"/>
              <w:left w:val="single" w:sz="4" w:space="0" w:color="auto"/>
              <w:bottom w:val="single" w:sz="4" w:space="0" w:color="auto"/>
            </w:tcBorders>
          </w:tcPr>
          <w:p w:rsidR="005607AB" w:rsidRDefault="005607AB">
            <w:pPr>
              <w:spacing w:before="0" w:after="0"/>
              <w:ind w:left="554"/>
              <w:jc w:val="both"/>
              <w:rPr>
                <w:rFonts w:hint="cs"/>
                <w:szCs w:val="20"/>
                <w:rtl/>
              </w:rPr>
            </w:pPr>
          </w:p>
        </w:tc>
      </w:tr>
      <w:tr w:rsidR="005607AB" w:rsidTr="005607AB">
        <w:tblPrEx>
          <w:tblCellMar>
            <w:top w:w="0" w:type="dxa"/>
            <w:bottom w:w="0" w:type="dxa"/>
          </w:tblCellMar>
        </w:tblPrEx>
        <w:trPr>
          <w:cantSplit/>
        </w:trPr>
        <w:tc>
          <w:tcPr>
            <w:tcW w:w="695" w:type="dxa"/>
            <w:tcBorders>
              <w:top w:val="single" w:sz="4" w:space="0" w:color="auto"/>
              <w:bottom w:val="single" w:sz="4" w:space="0" w:color="auto"/>
              <w:right w:val="nil"/>
            </w:tcBorders>
          </w:tcPr>
          <w:p w:rsidR="005607AB" w:rsidRDefault="005607AB">
            <w:pPr>
              <w:spacing w:before="0" w:after="0"/>
              <w:jc w:val="both"/>
              <w:rPr>
                <w:rFonts w:hint="cs"/>
                <w:szCs w:val="20"/>
                <w:rtl/>
              </w:rPr>
            </w:pPr>
          </w:p>
        </w:tc>
        <w:tc>
          <w:tcPr>
            <w:tcW w:w="1747" w:type="dxa"/>
            <w:tcBorders>
              <w:top w:val="single" w:sz="4" w:space="0" w:color="auto"/>
              <w:left w:val="nil"/>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المجموع</w:t>
            </w:r>
          </w:p>
        </w:tc>
        <w:tc>
          <w:tcPr>
            <w:tcW w:w="720" w:type="dxa"/>
            <w:tcBorders>
              <w:top w:val="single" w:sz="4" w:space="0" w:color="auto"/>
              <w:left w:val="single" w:sz="4" w:space="0" w:color="auto"/>
              <w:bottom w:val="single" w:sz="4" w:space="0" w:color="auto"/>
              <w:right w:val="single" w:sz="4" w:space="0" w:color="auto"/>
            </w:tcBorders>
          </w:tcPr>
          <w:p w:rsidR="005607AB" w:rsidRDefault="005607AB">
            <w:pPr>
              <w:spacing w:before="40" w:after="0"/>
              <w:jc w:val="both"/>
              <w:rPr>
                <w:sz w:val="16"/>
                <w:szCs w:val="16"/>
              </w:rPr>
            </w:pPr>
            <w:r>
              <w:rPr>
                <w:sz w:val="16"/>
                <w:szCs w:val="16"/>
              </w:rPr>
              <w:t>1E+05</w:t>
            </w:r>
          </w:p>
        </w:tc>
        <w:tc>
          <w:tcPr>
            <w:tcW w:w="900" w:type="dxa"/>
            <w:tcBorders>
              <w:top w:val="single" w:sz="4" w:space="0" w:color="auto"/>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815 11</w:t>
            </w:r>
          </w:p>
        </w:tc>
        <w:tc>
          <w:tcPr>
            <w:tcW w:w="900" w:type="dxa"/>
            <w:tcBorders>
              <w:top w:val="single" w:sz="4" w:space="0" w:color="auto"/>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921 24</w:t>
            </w:r>
          </w:p>
        </w:tc>
        <w:tc>
          <w:tcPr>
            <w:tcW w:w="900" w:type="dxa"/>
            <w:tcBorders>
              <w:top w:val="single" w:sz="4" w:space="0" w:color="auto"/>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456 32</w:t>
            </w:r>
          </w:p>
        </w:tc>
        <w:tc>
          <w:tcPr>
            <w:tcW w:w="746" w:type="dxa"/>
            <w:tcBorders>
              <w:top w:val="single" w:sz="4" w:space="0" w:color="auto"/>
              <w:left w:val="single" w:sz="4" w:space="0" w:color="auto"/>
              <w:bottom w:val="single" w:sz="4" w:space="0" w:color="auto"/>
              <w:right w:val="single" w:sz="4" w:space="0" w:color="auto"/>
            </w:tcBorders>
          </w:tcPr>
          <w:p w:rsidR="005607AB" w:rsidRDefault="005607AB">
            <w:pPr>
              <w:spacing w:before="0" w:after="0"/>
              <w:jc w:val="both"/>
              <w:rPr>
                <w:rFonts w:hint="cs"/>
                <w:szCs w:val="20"/>
                <w:rtl/>
              </w:rPr>
            </w:pPr>
            <w:r>
              <w:rPr>
                <w:rFonts w:hint="cs"/>
                <w:szCs w:val="20"/>
                <w:rtl/>
              </w:rPr>
              <w:t>044 1</w:t>
            </w:r>
          </w:p>
        </w:tc>
        <w:tc>
          <w:tcPr>
            <w:tcW w:w="1305" w:type="dxa"/>
            <w:tcBorders>
              <w:top w:val="single" w:sz="4" w:space="0" w:color="auto"/>
              <w:left w:val="single" w:sz="4" w:space="0" w:color="auto"/>
              <w:bottom w:val="single" w:sz="4" w:space="0" w:color="auto"/>
              <w:right w:val="single" w:sz="4" w:space="0" w:color="auto"/>
            </w:tcBorders>
          </w:tcPr>
          <w:p w:rsidR="005607AB" w:rsidRDefault="005607AB">
            <w:pPr>
              <w:spacing w:before="0" w:after="0"/>
              <w:ind w:left="252"/>
              <w:jc w:val="both"/>
              <w:rPr>
                <w:rFonts w:hint="cs"/>
                <w:szCs w:val="20"/>
                <w:rtl/>
              </w:rPr>
            </w:pPr>
            <w:r>
              <w:rPr>
                <w:rFonts w:hint="cs"/>
                <w:szCs w:val="20"/>
                <w:rtl/>
              </w:rPr>
              <w:t>378</w:t>
            </w:r>
          </w:p>
        </w:tc>
        <w:tc>
          <w:tcPr>
            <w:tcW w:w="1657" w:type="dxa"/>
            <w:tcBorders>
              <w:top w:val="single" w:sz="4" w:space="0" w:color="auto"/>
              <w:left w:val="single" w:sz="4" w:space="0" w:color="auto"/>
              <w:bottom w:val="single" w:sz="4" w:space="0" w:color="auto"/>
            </w:tcBorders>
          </w:tcPr>
          <w:p w:rsidR="005607AB" w:rsidRDefault="005607AB">
            <w:pPr>
              <w:spacing w:before="0" w:after="0"/>
              <w:ind w:left="554"/>
              <w:jc w:val="both"/>
              <w:rPr>
                <w:rFonts w:hint="cs"/>
                <w:szCs w:val="20"/>
                <w:rtl/>
              </w:rPr>
            </w:pPr>
            <w:r>
              <w:rPr>
                <w:rFonts w:hint="cs"/>
                <w:szCs w:val="20"/>
                <w:rtl/>
              </w:rPr>
              <w:t>50</w:t>
            </w:r>
          </w:p>
        </w:tc>
      </w:tr>
    </w:tbl>
    <w:p w:rsidR="00000000" w:rsidRDefault="005607AB">
      <w:pPr>
        <w:spacing w:before="0" w:line="380" w:lineRule="exact"/>
        <w:jc w:val="both"/>
        <w:rPr>
          <w:rFonts w:hint="cs"/>
          <w:b/>
          <w:bCs/>
          <w:sz w:val="32"/>
          <w:rtl/>
        </w:rPr>
      </w:pPr>
      <w:r>
        <w:rPr>
          <w:rFonts w:hint="cs"/>
          <w:b/>
          <w:bCs/>
          <w:sz w:val="32"/>
          <w:rtl/>
        </w:rPr>
        <w:t>الأوضاع السكنية</w:t>
      </w:r>
    </w:p>
    <w:p w:rsidR="00000000" w:rsidRDefault="005607AB">
      <w:pPr>
        <w:spacing w:before="0" w:line="380" w:lineRule="exact"/>
        <w:jc w:val="both"/>
        <w:rPr>
          <w:rFonts w:hint="cs"/>
          <w:sz w:val="32"/>
          <w:rtl/>
        </w:rPr>
      </w:pPr>
      <w:r>
        <w:rPr>
          <w:rFonts w:hint="cs"/>
          <w:sz w:val="32"/>
          <w:rtl/>
        </w:rPr>
        <w:t>353-</w:t>
      </w:r>
      <w:r>
        <w:rPr>
          <w:rFonts w:hint="cs"/>
          <w:sz w:val="32"/>
          <w:rtl/>
        </w:rPr>
        <w:tab/>
        <w:t>يبلغ إجمالي الأسر المسجلة بدون مأوى وفقاً للقوانين المعيارية السارية حوالي 000 46 أسرة. وهذا الرقم ثابتاً وغير متقلب ويُعزى إلى النتائج المترتبة عل</w:t>
      </w:r>
      <w:r>
        <w:rPr>
          <w:rFonts w:hint="cs"/>
          <w:sz w:val="32"/>
          <w:rtl/>
        </w:rPr>
        <w:t>ى خصخصة البنايات. وتمكنت حوالي 000 10 من هذه الأسر المذكورة أعلاه من الحصول على مسكن. وتُقسّم هذه الأسر من حيث العدد والفئات على النحو التالي:</w:t>
      </w:r>
    </w:p>
    <w:p w:rsidR="00000000" w:rsidRDefault="005607AB">
      <w:pPr>
        <w:spacing w:before="0" w:line="380" w:lineRule="exact"/>
        <w:ind w:left="1434" w:hanging="720"/>
        <w:jc w:val="both"/>
        <w:rPr>
          <w:rFonts w:hint="cs"/>
          <w:sz w:val="30"/>
        </w:rPr>
      </w:pPr>
      <w:r>
        <w:rPr>
          <w:rFonts w:cs="Times New Roman"/>
          <w:sz w:val="32"/>
        </w:rPr>
        <w:t>•</w:t>
      </w:r>
      <w:r>
        <w:rPr>
          <w:rFonts w:cs="Times New Roman" w:hint="cs"/>
          <w:sz w:val="32"/>
          <w:rtl/>
        </w:rPr>
        <w:tab/>
      </w:r>
      <w:r>
        <w:rPr>
          <w:rFonts w:hint="cs"/>
          <w:sz w:val="32"/>
          <w:rtl/>
        </w:rPr>
        <w:t>الأسر المستأجرة في بنايات كانت خاصة سابقاً - عددها الإجمالي 527 5 أسرة منها 253 1 أسرة تم إسكانها؛</w:t>
      </w:r>
    </w:p>
    <w:p w:rsidR="00000000" w:rsidRDefault="005607AB">
      <w:pPr>
        <w:spacing w:before="0" w:line="380" w:lineRule="exact"/>
        <w:jc w:val="both"/>
        <w:rPr>
          <w:sz w:val="32"/>
          <w:rtl/>
        </w:rPr>
      </w:pPr>
      <w:r>
        <w:rPr>
          <w:rFonts w:hint="cs"/>
          <w:sz w:val="32"/>
          <w:rtl/>
        </w:rPr>
        <w:tab/>
      </w:r>
      <w:r>
        <w:rPr>
          <w:rFonts w:cs="Times New Roman"/>
          <w:sz w:val="32"/>
        </w:rPr>
        <w:t>•</w:t>
      </w:r>
      <w:r>
        <w:rPr>
          <w:rFonts w:cs="Times New Roman" w:hint="cs"/>
          <w:sz w:val="32"/>
          <w:rtl/>
        </w:rPr>
        <w:tab/>
      </w:r>
      <w:r>
        <w:rPr>
          <w:rFonts w:hint="cs"/>
          <w:sz w:val="32"/>
          <w:rtl/>
        </w:rPr>
        <w:t>بلغ إجمال</w:t>
      </w:r>
      <w:r>
        <w:rPr>
          <w:rFonts w:hint="cs"/>
          <w:sz w:val="32"/>
          <w:rtl/>
        </w:rPr>
        <w:t>ي الأسر التي مُنحت مسكنا 227 9 أسرة.</w:t>
      </w:r>
    </w:p>
    <w:p w:rsidR="00000000" w:rsidRDefault="005607AB">
      <w:pPr>
        <w:spacing w:before="0" w:line="380" w:lineRule="exact"/>
        <w:jc w:val="center"/>
        <w:rPr>
          <w:rFonts w:hint="cs"/>
          <w:b/>
          <w:bCs/>
          <w:sz w:val="32"/>
          <w:rtl/>
        </w:rPr>
      </w:pPr>
      <w:r>
        <w:rPr>
          <w:sz w:val="32"/>
          <w:rtl/>
        </w:rPr>
        <w:br w:type="page"/>
      </w:r>
      <w:r>
        <w:rPr>
          <w:rFonts w:hint="cs"/>
          <w:b/>
          <w:bCs/>
          <w:sz w:val="32"/>
          <w:rtl/>
        </w:rPr>
        <w:t>الجدول 39</w:t>
      </w:r>
      <w:r>
        <w:rPr>
          <w:b/>
          <w:bCs/>
          <w:sz w:val="32"/>
          <w:rtl/>
        </w:rPr>
        <w:br/>
      </w:r>
      <w:r>
        <w:rPr>
          <w:rFonts w:hint="cs"/>
          <w:b/>
          <w:bCs/>
          <w:sz w:val="32"/>
          <w:rtl/>
        </w:rPr>
        <w:t>عدد الأسر والأفراد الذين يفتقرون إلى المسكن الملائـم وإلى سبل</w:t>
      </w:r>
      <w:r>
        <w:rPr>
          <w:b/>
          <w:bCs/>
          <w:sz w:val="32"/>
          <w:rtl/>
        </w:rPr>
        <w:br/>
      </w:r>
      <w:r>
        <w:rPr>
          <w:rFonts w:hint="cs"/>
          <w:b/>
          <w:bCs/>
          <w:sz w:val="32"/>
          <w:rtl/>
        </w:rPr>
        <w:t>الوصول إلى الخدمات الأساسية مثل الماء والتدفئة والإصحاح</w:t>
      </w:r>
      <w:r>
        <w:rPr>
          <w:b/>
          <w:bCs/>
          <w:sz w:val="32"/>
          <w:rtl/>
        </w:rPr>
        <w:br/>
      </w:r>
      <w:r>
        <w:rPr>
          <w:rFonts w:hint="cs"/>
          <w:b/>
          <w:bCs/>
          <w:sz w:val="32"/>
          <w:rtl/>
        </w:rPr>
        <w:t>(كما يشمل الجدول الأفراد الذين يعيشون في مساكن شديدة الاكتظاظ</w:t>
      </w:r>
      <w:r>
        <w:rPr>
          <w:b/>
          <w:bCs/>
          <w:sz w:val="32"/>
          <w:rtl/>
        </w:rPr>
        <w:br/>
      </w:r>
      <w:r>
        <w:rPr>
          <w:rFonts w:hint="cs"/>
          <w:b/>
          <w:bCs/>
          <w:sz w:val="32"/>
          <w:rtl/>
        </w:rPr>
        <w:t xml:space="preserve">وذات هياكل غير ثابتة، أو في </w:t>
      </w:r>
      <w:r>
        <w:rPr>
          <w:rFonts w:hint="cs"/>
          <w:b/>
          <w:bCs/>
          <w:sz w:val="32"/>
          <w:rtl/>
        </w:rPr>
        <w:t>ظروف أخرى خطرة)</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142"/>
        <w:gridCol w:w="4428"/>
      </w:tblGrid>
      <w:tr w:rsidR="005607AB" w:rsidTr="005607AB">
        <w:tblPrEx>
          <w:tblCellMar>
            <w:top w:w="0" w:type="dxa"/>
            <w:bottom w:w="0" w:type="dxa"/>
          </w:tblCellMar>
        </w:tblPrEx>
        <w:tc>
          <w:tcPr>
            <w:tcW w:w="5142" w:type="dxa"/>
          </w:tcPr>
          <w:p w:rsidR="005607AB" w:rsidRDefault="005607AB">
            <w:pPr>
              <w:spacing w:before="0" w:after="120" w:line="320" w:lineRule="exact"/>
              <w:jc w:val="both"/>
              <w:rPr>
                <w:rFonts w:hint="cs"/>
                <w:b/>
                <w:bCs/>
                <w:sz w:val="28"/>
                <w:szCs w:val="28"/>
              </w:rPr>
            </w:pPr>
            <w:r>
              <w:rPr>
                <w:rFonts w:hint="cs"/>
                <w:sz w:val="28"/>
                <w:szCs w:val="28"/>
                <w:u w:val="single"/>
                <w:rtl/>
              </w:rPr>
              <w:t>ألبانيا</w:t>
            </w:r>
          </w:p>
        </w:tc>
        <w:tc>
          <w:tcPr>
            <w:tcW w:w="4428" w:type="dxa"/>
          </w:tcPr>
          <w:p w:rsidR="005607AB" w:rsidRDefault="005607AB">
            <w:pPr>
              <w:spacing w:before="0" w:after="0" w:line="320" w:lineRule="exact"/>
              <w:jc w:val="both"/>
              <w:rPr>
                <w:rFonts w:hint="cs"/>
                <w:b/>
                <w:bCs/>
                <w:sz w:val="28"/>
                <w:szCs w:val="28"/>
              </w:rPr>
            </w:pP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b/>
                <w:bCs/>
                <w:sz w:val="28"/>
                <w:szCs w:val="28"/>
              </w:rPr>
            </w:pPr>
            <w:r>
              <w:rPr>
                <w:rFonts w:hint="cs"/>
                <w:sz w:val="28"/>
                <w:szCs w:val="28"/>
                <w:rtl/>
              </w:rPr>
              <w:t>تعداد السكان:</w:t>
            </w:r>
          </w:p>
        </w:tc>
        <w:tc>
          <w:tcPr>
            <w:tcW w:w="4428" w:type="dxa"/>
          </w:tcPr>
          <w:p w:rsidR="005607AB" w:rsidRDefault="005607AB">
            <w:pPr>
              <w:spacing w:before="0" w:after="40" w:line="320" w:lineRule="exact"/>
              <w:ind w:left="612"/>
              <w:jc w:val="both"/>
              <w:rPr>
                <w:rFonts w:hint="cs"/>
                <w:b/>
                <w:bCs/>
                <w:sz w:val="28"/>
                <w:szCs w:val="28"/>
              </w:rPr>
            </w:pPr>
            <w:r>
              <w:rPr>
                <w:rFonts w:hint="cs"/>
                <w:sz w:val="28"/>
                <w:szCs w:val="28"/>
                <w:rtl/>
              </w:rPr>
              <w:t>الإجمالي 275 069 3 نسمة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b/>
                <w:bCs/>
                <w:sz w:val="28"/>
                <w:szCs w:val="28"/>
              </w:rPr>
            </w:pPr>
            <w:r>
              <w:rPr>
                <w:rFonts w:hint="cs"/>
                <w:sz w:val="28"/>
                <w:szCs w:val="28"/>
                <w:rtl/>
              </w:rPr>
              <w:t>البنايات:</w:t>
            </w:r>
          </w:p>
        </w:tc>
        <w:tc>
          <w:tcPr>
            <w:tcW w:w="4428" w:type="dxa"/>
          </w:tcPr>
          <w:p w:rsidR="005607AB" w:rsidRDefault="005607AB">
            <w:pPr>
              <w:spacing w:before="0" w:after="40" w:line="320" w:lineRule="exact"/>
              <w:ind w:left="612"/>
              <w:jc w:val="both"/>
              <w:rPr>
                <w:rFonts w:hint="cs"/>
                <w:b/>
                <w:bCs/>
                <w:sz w:val="28"/>
                <w:szCs w:val="28"/>
              </w:rPr>
            </w:pPr>
            <w:r>
              <w:rPr>
                <w:rFonts w:hint="cs"/>
                <w:sz w:val="28"/>
                <w:szCs w:val="28"/>
                <w:rtl/>
              </w:rPr>
              <w:t>الإجمالي 387 512</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b/>
                <w:bCs/>
                <w:sz w:val="28"/>
                <w:szCs w:val="28"/>
              </w:rPr>
            </w:pPr>
            <w:r>
              <w:rPr>
                <w:rFonts w:hint="cs"/>
                <w:sz w:val="28"/>
                <w:szCs w:val="28"/>
                <w:rtl/>
              </w:rPr>
              <w:t>متوسط عدد المساكن في البناية:</w:t>
            </w:r>
          </w:p>
        </w:tc>
        <w:tc>
          <w:tcPr>
            <w:tcW w:w="4428" w:type="dxa"/>
          </w:tcPr>
          <w:p w:rsidR="005607AB" w:rsidRDefault="005607AB">
            <w:pPr>
              <w:spacing w:before="0" w:after="40" w:line="320" w:lineRule="exact"/>
              <w:ind w:left="612"/>
              <w:jc w:val="both"/>
              <w:rPr>
                <w:rFonts w:hint="cs"/>
                <w:b/>
                <w:bCs/>
                <w:sz w:val="28"/>
                <w:szCs w:val="28"/>
              </w:rPr>
            </w:pPr>
            <w:r>
              <w:rPr>
                <w:rFonts w:hint="cs"/>
                <w:sz w:val="28"/>
                <w:szCs w:val="28"/>
                <w:rtl/>
              </w:rPr>
              <w:t>1.53</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المساكن المكونة من 2 إلى 3 غرف نوم:</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76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المساكن المكونة من غرفة نوم واحدة:</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12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المساكن المكونة من 4 غرف نوم أو أكثر:</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12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المساكن شديدة الاكتظاظ:</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50.3 في المائة</w:t>
            </w:r>
          </w:p>
          <w:p w:rsidR="005607AB" w:rsidRDefault="005607AB">
            <w:pPr>
              <w:spacing w:before="0" w:after="40" w:line="320" w:lineRule="exact"/>
              <w:ind w:left="612"/>
              <w:jc w:val="both"/>
              <w:rPr>
                <w:rFonts w:hint="cs"/>
                <w:sz w:val="28"/>
                <w:szCs w:val="28"/>
                <w:rtl/>
              </w:rPr>
            </w:pPr>
            <w:r>
              <w:rPr>
                <w:rFonts w:hint="cs"/>
                <w:sz w:val="28"/>
                <w:szCs w:val="28"/>
                <w:rtl/>
              </w:rPr>
              <w:t>(التي تأوي أكثر من 3 أفراد في الغرفة)</w:t>
            </w:r>
          </w:p>
        </w:tc>
      </w:tr>
      <w:tr w:rsidR="005607AB" w:rsidTr="005607AB">
        <w:tblPrEx>
          <w:tblCellMar>
            <w:top w:w="0" w:type="dxa"/>
            <w:bottom w:w="0" w:type="dxa"/>
          </w:tblCellMar>
        </w:tblPrEx>
        <w:tc>
          <w:tcPr>
            <w:tcW w:w="5142" w:type="dxa"/>
          </w:tcPr>
          <w:p w:rsidR="005607AB" w:rsidRDefault="005607AB">
            <w:pPr>
              <w:spacing w:before="0" w:after="0" w:line="320" w:lineRule="exact"/>
              <w:jc w:val="both"/>
              <w:rPr>
                <w:rFonts w:hint="cs"/>
                <w:sz w:val="28"/>
                <w:szCs w:val="28"/>
                <w:rtl/>
              </w:rPr>
            </w:pPr>
            <w:r>
              <w:rPr>
                <w:rFonts w:hint="cs"/>
                <w:sz w:val="28"/>
                <w:szCs w:val="28"/>
                <w:rtl/>
              </w:rPr>
              <w:t>المساكن المزودة بمطبخ:</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58 في المائة</w:t>
            </w:r>
          </w:p>
        </w:tc>
      </w:tr>
      <w:tr w:rsidR="005607AB" w:rsidTr="005607AB">
        <w:tblPrEx>
          <w:tblCellMar>
            <w:top w:w="0" w:type="dxa"/>
            <w:bottom w:w="0" w:type="dxa"/>
          </w:tblCellMar>
        </w:tblPrEx>
        <w:tc>
          <w:tcPr>
            <w:tcW w:w="5142" w:type="dxa"/>
          </w:tcPr>
          <w:p w:rsidR="005607AB" w:rsidRDefault="005607AB">
            <w:pPr>
              <w:spacing w:before="120" w:after="120" w:line="320" w:lineRule="exact"/>
              <w:jc w:val="both"/>
              <w:rPr>
                <w:rFonts w:hint="cs"/>
                <w:sz w:val="28"/>
                <w:szCs w:val="28"/>
                <w:u w:val="single"/>
                <w:rtl/>
              </w:rPr>
            </w:pPr>
            <w:r>
              <w:rPr>
                <w:rFonts w:hint="cs"/>
                <w:sz w:val="28"/>
                <w:szCs w:val="28"/>
                <w:u w:val="single"/>
                <w:rtl/>
              </w:rPr>
              <w:t>الإمداد بالماء</w:t>
            </w:r>
          </w:p>
        </w:tc>
        <w:tc>
          <w:tcPr>
            <w:tcW w:w="4428" w:type="dxa"/>
          </w:tcPr>
          <w:p w:rsidR="005607AB" w:rsidRDefault="005607AB">
            <w:pPr>
              <w:spacing w:before="0" w:after="40" w:line="320" w:lineRule="exact"/>
              <w:ind w:left="612"/>
              <w:jc w:val="both"/>
              <w:rPr>
                <w:rFonts w:hint="cs"/>
                <w:sz w:val="28"/>
                <w:szCs w:val="28"/>
                <w:rtl/>
              </w:rPr>
            </w:pP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u w:val="single"/>
                <w:rtl/>
              </w:rPr>
            </w:pPr>
            <w:r>
              <w:rPr>
                <w:rFonts w:hint="cs"/>
                <w:sz w:val="28"/>
                <w:szCs w:val="28"/>
                <w:rtl/>
              </w:rPr>
              <w:t>داخل المبني:</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46.9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خارج المبني:</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28.6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من بئر أو خزان:</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12.9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بدون إمداد بالماء:</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11.7 في المائة</w:t>
            </w:r>
          </w:p>
        </w:tc>
      </w:tr>
      <w:tr w:rsidR="005607AB" w:rsidTr="005607AB">
        <w:tblPrEx>
          <w:tblCellMar>
            <w:top w:w="0" w:type="dxa"/>
            <w:bottom w:w="0" w:type="dxa"/>
          </w:tblCellMar>
        </w:tblPrEx>
        <w:tc>
          <w:tcPr>
            <w:tcW w:w="5142" w:type="dxa"/>
          </w:tcPr>
          <w:p w:rsidR="005607AB" w:rsidRDefault="005607AB">
            <w:pPr>
              <w:spacing w:before="0" w:after="120" w:line="320" w:lineRule="exact"/>
              <w:jc w:val="both"/>
              <w:rPr>
                <w:rFonts w:hint="cs"/>
                <w:sz w:val="28"/>
                <w:szCs w:val="28"/>
                <w:rtl/>
              </w:rPr>
            </w:pPr>
            <w:r>
              <w:rPr>
                <w:rFonts w:hint="cs"/>
                <w:sz w:val="28"/>
                <w:szCs w:val="28"/>
                <w:u w:val="single"/>
                <w:rtl/>
              </w:rPr>
              <w:t>الحمامات ودورات المياه</w:t>
            </w:r>
          </w:p>
        </w:tc>
        <w:tc>
          <w:tcPr>
            <w:tcW w:w="4428" w:type="dxa"/>
          </w:tcPr>
          <w:p w:rsidR="005607AB" w:rsidRDefault="005607AB">
            <w:pPr>
              <w:spacing w:before="0" w:after="40" w:line="320" w:lineRule="exact"/>
              <w:ind w:left="612"/>
              <w:jc w:val="both"/>
              <w:rPr>
                <w:rFonts w:hint="cs"/>
                <w:sz w:val="28"/>
                <w:szCs w:val="28"/>
                <w:rtl/>
              </w:rPr>
            </w:pP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حمام ودورة مياه داخل المسكن:</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55.1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بدون حمام (بدون دورة مياه وتوجد دورة مياه في الخارج):</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44.9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بدون دورة مياه:</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0.9 في المائة</w:t>
            </w:r>
          </w:p>
        </w:tc>
      </w:tr>
      <w:tr w:rsidR="005607AB" w:rsidTr="005607AB">
        <w:tblPrEx>
          <w:tblCellMar>
            <w:top w:w="0" w:type="dxa"/>
            <w:bottom w:w="0" w:type="dxa"/>
          </w:tblCellMar>
        </w:tblPrEx>
        <w:tc>
          <w:tcPr>
            <w:tcW w:w="5142" w:type="dxa"/>
          </w:tcPr>
          <w:p w:rsidR="005607AB" w:rsidRDefault="005607AB">
            <w:pPr>
              <w:spacing w:before="0" w:after="120" w:line="320" w:lineRule="exact"/>
              <w:jc w:val="both"/>
              <w:rPr>
                <w:rFonts w:hint="cs"/>
                <w:sz w:val="28"/>
                <w:szCs w:val="28"/>
                <w:rtl/>
              </w:rPr>
            </w:pPr>
            <w:r>
              <w:rPr>
                <w:rFonts w:hint="cs"/>
                <w:sz w:val="28"/>
                <w:szCs w:val="28"/>
                <w:u w:val="single"/>
                <w:rtl/>
              </w:rPr>
              <w:t>التدفئة</w:t>
            </w:r>
          </w:p>
        </w:tc>
        <w:tc>
          <w:tcPr>
            <w:tcW w:w="4428" w:type="dxa"/>
          </w:tcPr>
          <w:p w:rsidR="005607AB" w:rsidRDefault="005607AB">
            <w:pPr>
              <w:spacing w:before="0" w:after="40" w:line="320" w:lineRule="exact"/>
              <w:ind w:left="612"/>
              <w:jc w:val="both"/>
              <w:rPr>
                <w:rFonts w:hint="cs"/>
                <w:sz w:val="28"/>
                <w:szCs w:val="28"/>
                <w:rtl/>
              </w:rPr>
            </w:pP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تدفئة مركزية:</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1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تدفئة مستقلة:</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95.1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بدون تدفئة:</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3.9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الإمداد بالماء:</w:t>
            </w:r>
          </w:p>
        </w:tc>
        <w:tc>
          <w:tcPr>
            <w:tcW w:w="4428" w:type="dxa"/>
          </w:tcPr>
          <w:p w:rsidR="005607AB" w:rsidRDefault="005607AB">
            <w:pPr>
              <w:spacing w:before="0" w:after="40" w:line="320" w:lineRule="exact"/>
              <w:ind w:left="612"/>
              <w:jc w:val="both"/>
              <w:rPr>
                <w:rFonts w:hint="cs"/>
                <w:sz w:val="28"/>
                <w:szCs w:val="28"/>
                <w:rtl/>
              </w:rPr>
            </w:pP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ab/>
              <w:t>الإمداد بالماء داخليا:</w:t>
            </w:r>
          </w:p>
        </w:tc>
        <w:tc>
          <w:tcPr>
            <w:tcW w:w="4428" w:type="dxa"/>
          </w:tcPr>
          <w:p w:rsidR="005607AB" w:rsidRDefault="005607AB">
            <w:pPr>
              <w:spacing w:before="0" w:after="40" w:line="320" w:lineRule="exact"/>
              <w:ind w:left="612"/>
              <w:jc w:val="both"/>
              <w:rPr>
                <w:rFonts w:hint="cs"/>
                <w:sz w:val="28"/>
                <w:szCs w:val="28"/>
                <w:rtl/>
              </w:rPr>
            </w:pPr>
            <w:r>
              <w:rPr>
                <w:rFonts w:hint="cs"/>
                <w:sz w:val="28"/>
                <w:szCs w:val="28"/>
                <w:rtl/>
              </w:rPr>
              <w:t>86 في المائة</w:t>
            </w:r>
          </w:p>
        </w:tc>
      </w:tr>
      <w:tr w:rsidR="005607AB" w:rsidTr="005607AB">
        <w:tblPrEx>
          <w:tblCellMar>
            <w:top w:w="0" w:type="dxa"/>
            <w:bottom w:w="0" w:type="dxa"/>
          </w:tblCellMar>
        </w:tblPrEx>
        <w:tc>
          <w:tcPr>
            <w:tcW w:w="5142" w:type="dxa"/>
          </w:tcPr>
          <w:p w:rsidR="005607AB" w:rsidRDefault="005607AB">
            <w:pPr>
              <w:spacing w:before="0" w:after="40" w:line="320" w:lineRule="exact"/>
              <w:jc w:val="both"/>
              <w:rPr>
                <w:rFonts w:hint="cs"/>
                <w:sz w:val="28"/>
                <w:szCs w:val="28"/>
                <w:rtl/>
              </w:rPr>
            </w:pPr>
            <w:r>
              <w:rPr>
                <w:rFonts w:hint="cs"/>
                <w:sz w:val="28"/>
                <w:szCs w:val="28"/>
                <w:rtl/>
              </w:rPr>
              <w:t>المعلومات غير متاحة عن خدمات البريد والكهرباء</w:t>
            </w:r>
          </w:p>
        </w:tc>
        <w:tc>
          <w:tcPr>
            <w:tcW w:w="4428" w:type="dxa"/>
          </w:tcPr>
          <w:p w:rsidR="005607AB" w:rsidRDefault="005607AB">
            <w:pPr>
              <w:spacing w:before="0" w:after="40" w:line="320" w:lineRule="exact"/>
              <w:ind w:left="972"/>
              <w:jc w:val="both"/>
              <w:rPr>
                <w:rFonts w:hint="cs"/>
                <w:sz w:val="28"/>
                <w:szCs w:val="28"/>
                <w:rtl/>
              </w:rPr>
            </w:pPr>
          </w:p>
        </w:tc>
      </w:tr>
    </w:tbl>
    <w:p w:rsidR="00000000" w:rsidRDefault="005607AB">
      <w:pPr>
        <w:tabs>
          <w:tab w:val="left" w:pos="1106"/>
        </w:tabs>
        <w:spacing w:before="120" w:line="380" w:lineRule="exact"/>
        <w:ind w:left="428"/>
        <w:jc w:val="both"/>
        <w:rPr>
          <w:rFonts w:hint="cs"/>
          <w:sz w:val="24"/>
          <w:szCs w:val="24"/>
          <w:rtl/>
        </w:rPr>
      </w:pPr>
      <w:r>
        <w:rPr>
          <w:rFonts w:hint="cs"/>
          <w:i/>
          <w:iCs/>
          <w:sz w:val="24"/>
          <w:szCs w:val="24"/>
          <w:rtl/>
        </w:rPr>
        <w:t>المصدر</w:t>
      </w:r>
      <w:r>
        <w:rPr>
          <w:rFonts w:hint="cs"/>
          <w:sz w:val="24"/>
          <w:szCs w:val="24"/>
          <w:rtl/>
        </w:rPr>
        <w:t>:</w:t>
      </w:r>
      <w:r>
        <w:rPr>
          <w:rFonts w:hint="cs"/>
          <w:sz w:val="24"/>
          <w:szCs w:val="24"/>
          <w:rtl/>
        </w:rPr>
        <w:tab/>
        <w:t>البيانات مأخوذة عن</w:t>
      </w:r>
      <w:r>
        <w:rPr>
          <w:rFonts w:hint="cs"/>
          <w:sz w:val="20"/>
          <w:szCs w:val="20"/>
          <w:rtl/>
        </w:rPr>
        <w:t xml:space="preserve"> </w:t>
      </w:r>
      <w:r>
        <w:rPr>
          <w:sz w:val="20"/>
          <w:szCs w:val="20"/>
        </w:rPr>
        <w:t xml:space="preserve"> INSTAT</w:t>
      </w:r>
      <w:r>
        <w:rPr>
          <w:rFonts w:hint="cs"/>
          <w:sz w:val="24"/>
          <w:szCs w:val="24"/>
          <w:rtl/>
        </w:rPr>
        <w:t>(سجل عام 2001)</w:t>
      </w:r>
    </w:p>
    <w:p w:rsidR="00000000" w:rsidRDefault="005607AB">
      <w:pPr>
        <w:spacing w:before="0" w:line="380" w:lineRule="exact"/>
        <w:jc w:val="both"/>
        <w:rPr>
          <w:rFonts w:hint="cs"/>
          <w:b/>
          <w:bCs/>
          <w:sz w:val="32"/>
          <w:rtl/>
        </w:rPr>
      </w:pPr>
      <w:r>
        <w:rPr>
          <w:b/>
          <w:bCs/>
          <w:sz w:val="32"/>
          <w:rtl/>
        </w:rPr>
        <w:br w:type="page"/>
      </w:r>
      <w:r>
        <w:rPr>
          <w:rFonts w:hint="cs"/>
          <w:b/>
          <w:bCs/>
          <w:sz w:val="32"/>
          <w:rtl/>
        </w:rPr>
        <w:t>عدد الأشخاص الذين يعيشون في بنايات غير مسجلة</w:t>
      </w:r>
    </w:p>
    <w:p w:rsidR="00000000" w:rsidRDefault="005607AB">
      <w:pPr>
        <w:spacing w:before="0" w:line="380" w:lineRule="exact"/>
        <w:jc w:val="both"/>
        <w:rPr>
          <w:rFonts w:hint="cs"/>
          <w:sz w:val="32"/>
          <w:rtl/>
        </w:rPr>
      </w:pPr>
      <w:r>
        <w:rPr>
          <w:rFonts w:hint="cs"/>
          <w:sz w:val="32"/>
          <w:rtl/>
        </w:rPr>
        <w:t>354-</w:t>
      </w:r>
      <w:r>
        <w:rPr>
          <w:rFonts w:hint="cs"/>
          <w:sz w:val="32"/>
          <w:rtl/>
        </w:rPr>
        <w:tab/>
        <w:t>فيما يتعلق بعدد ال</w:t>
      </w:r>
      <w:r>
        <w:rPr>
          <w:rFonts w:hint="cs"/>
          <w:sz w:val="32"/>
          <w:rtl/>
        </w:rPr>
        <w:t>أشخاص الذين يعيشون في مساكن جديدة ولم يقوموا بتحويل بيانات الحالة المدنية، يمكن إعطاء أرقام تقريبية مستمدة من بيانات مكاتب الأحوال المدنية. وبناءً على البيانات التي جُمعت من 22 مقاطعة (من إجمالي 36 مقاطعة)، هنالك 745 6 أسرة (حوالي 725 33 شخصاً) غير مسجلة ف</w:t>
      </w:r>
      <w:r>
        <w:rPr>
          <w:rFonts w:hint="cs"/>
          <w:sz w:val="32"/>
          <w:rtl/>
        </w:rPr>
        <w:t xml:space="preserve">ي مكاتب الأحوال المدنية للمساكن الجديدة. </w:t>
      </w:r>
    </w:p>
    <w:p w:rsidR="00000000" w:rsidRDefault="005607AB">
      <w:pPr>
        <w:spacing w:before="0" w:line="380" w:lineRule="exact"/>
        <w:jc w:val="both"/>
        <w:rPr>
          <w:rFonts w:hint="cs"/>
          <w:sz w:val="32"/>
          <w:rtl/>
        </w:rPr>
      </w:pPr>
      <w:r>
        <w:rPr>
          <w:rFonts w:hint="cs"/>
          <w:sz w:val="32"/>
          <w:rtl/>
        </w:rPr>
        <w:t>355-</w:t>
      </w:r>
      <w:r>
        <w:rPr>
          <w:rFonts w:hint="cs"/>
          <w:sz w:val="32"/>
          <w:rtl/>
        </w:rPr>
        <w:tab/>
        <w:t>ومع القيام في عام 1993 بخصخصة البنايات التي كانت تمتلكها الدولة، أُغلق قطاع البنايات الحكومية المعروضة للإيجار. والصيغة السائدة في الوقت الراهن بالنسبة ل‍ 98 في المائة من الحالات هي ملكية البنايات. ونشأت سوق ت</w:t>
      </w:r>
      <w:r>
        <w:rPr>
          <w:rFonts w:hint="cs"/>
          <w:sz w:val="32"/>
          <w:rtl/>
        </w:rPr>
        <w:t>أجير المساكن، لا سيما في المدن الرئيسية التي يهاجر إليها السكان داخل البلد، ولا تتوفر بيانات دقيقة حول النسبة المئوية أو عدد البنايات المعروضة للإيجار. ويُعزى هذا الأمر إلى عدم الإعلان عن هذه البنايات تفادياً للضرائب. ولا تقوم الدولة بمراقبة أو تنظيم الإيج</w:t>
      </w:r>
      <w:r>
        <w:rPr>
          <w:rFonts w:hint="cs"/>
          <w:sz w:val="32"/>
          <w:rtl/>
        </w:rPr>
        <w:t>ار في القطاع الخاص.</w:t>
      </w:r>
    </w:p>
    <w:p w:rsidR="00000000" w:rsidRDefault="005607AB">
      <w:pPr>
        <w:spacing w:before="0" w:line="380" w:lineRule="exact"/>
        <w:jc w:val="both"/>
        <w:rPr>
          <w:rFonts w:hint="cs"/>
          <w:b/>
          <w:bCs/>
          <w:sz w:val="32"/>
          <w:rtl/>
        </w:rPr>
      </w:pPr>
      <w:r>
        <w:rPr>
          <w:rFonts w:hint="cs"/>
          <w:b/>
          <w:bCs/>
          <w:sz w:val="32"/>
          <w:rtl/>
        </w:rPr>
        <w:t>الإطار القانوني</w:t>
      </w:r>
    </w:p>
    <w:p w:rsidR="00000000" w:rsidRDefault="005607AB">
      <w:pPr>
        <w:spacing w:before="0" w:line="380" w:lineRule="exact"/>
        <w:jc w:val="both"/>
        <w:rPr>
          <w:rFonts w:hint="cs"/>
          <w:sz w:val="32"/>
          <w:rtl/>
        </w:rPr>
      </w:pPr>
      <w:r>
        <w:rPr>
          <w:rFonts w:hint="cs"/>
          <w:sz w:val="32"/>
          <w:rtl/>
        </w:rPr>
        <w:t>356-</w:t>
      </w:r>
      <w:r>
        <w:rPr>
          <w:rFonts w:hint="cs"/>
          <w:sz w:val="32"/>
          <w:rtl/>
        </w:rPr>
        <w:tab/>
        <w:t xml:space="preserve">لا يوجد قانون ينص على الحق في المسكن. وينص دستور جمهورية ألبانيا على توفير المسكن للمواطنين على أنه أحد الأهداف الاجتماعية للدولة وينبغي تحقيقه حسب الإمكانيات الحالية للدولة ومبادرة القطاع الخاص. </w:t>
      </w:r>
    </w:p>
    <w:p w:rsidR="00000000" w:rsidRDefault="005607AB">
      <w:pPr>
        <w:spacing w:before="0" w:line="380" w:lineRule="exact"/>
        <w:jc w:val="both"/>
        <w:rPr>
          <w:rFonts w:hint="cs"/>
          <w:sz w:val="32"/>
          <w:rtl/>
        </w:rPr>
      </w:pPr>
      <w:r>
        <w:rPr>
          <w:rFonts w:hint="cs"/>
          <w:sz w:val="32"/>
          <w:rtl/>
        </w:rPr>
        <w:t>357-</w:t>
      </w:r>
      <w:r>
        <w:rPr>
          <w:rFonts w:hint="cs"/>
          <w:sz w:val="32"/>
          <w:rtl/>
        </w:rPr>
        <w:tab/>
        <w:t>ويُعد القانون</w:t>
      </w:r>
      <w:r>
        <w:rPr>
          <w:rFonts w:hint="cs"/>
          <w:sz w:val="32"/>
          <w:rtl/>
        </w:rPr>
        <w:t xml:space="preserve"> رقم 8030 المؤرخ 15 تشرين الثاني/نوفمبر 1995 "بشأن المساهمة المقدمة من الدولة للأسر المحرومة من المسكن" والتعديلات التي أُدخلت عليه، والقوانين التشريعية الثانوية، الوثائق الأساسية التي تنص على التزام الدولة المالي تجاه المحرومين من المسكن، كما تنص على كيفي</w:t>
      </w:r>
      <w:r>
        <w:rPr>
          <w:rFonts w:hint="cs"/>
          <w:sz w:val="32"/>
          <w:rtl/>
        </w:rPr>
        <w:t xml:space="preserve">ة نقل هذه المساهمة للأسر التي أصبحت محرومة من المسكن بسبب تطبيق القانون رقم 7652 المؤرخ 23 كانون الأول/ديسمبر 1992 "بشأن خصخصة البنايات المملوكة للدولة" والقوانين التشريعية الثانوية التي صدرت لإنفاذ هذا القانون. </w:t>
      </w:r>
    </w:p>
    <w:p w:rsidR="00000000" w:rsidRDefault="005607AB">
      <w:pPr>
        <w:spacing w:before="0" w:line="380" w:lineRule="exact"/>
        <w:jc w:val="both"/>
        <w:rPr>
          <w:rFonts w:hint="cs"/>
          <w:sz w:val="32"/>
          <w:rtl/>
        </w:rPr>
      </w:pPr>
      <w:r>
        <w:rPr>
          <w:rFonts w:hint="cs"/>
          <w:sz w:val="32"/>
          <w:rtl/>
        </w:rPr>
        <w:t>358-</w:t>
      </w:r>
      <w:r>
        <w:rPr>
          <w:rFonts w:hint="cs"/>
          <w:sz w:val="32"/>
          <w:rtl/>
        </w:rPr>
        <w:tab/>
        <w:t>كما ينص هذا القانون على شكل الدعم المق</w:t>
      </w:r>
      <w:r>
        <w:rPr>
          <w:rFonts w:hint="cs"/>
          <w:sz w:val="32"/>
          <w:rtl/>
        </w:rPr>
        <w:t>دم من الدولة للأسر المحرومة من المسكن بناءً على إجمالي سن الأسرة وعدد أفرادها، فضلاً عن شكل التمويل الذي يتم توفيره لهذه الأسر من خلال إيجاد فرص تمكنها من الاستفادة من السوق المفتوحة في مجال الأراضي والبنايات. والتشريعات السارية فيما يتعلق بالمسكن، والأشخا</w:t>
      </w:r>
      <w:r>
        <w:rPr>
          <w:rFonts w:hint="cs"/>
          <w:sz w:val="32"/>
          <w:rtl/>
        </w:rPr>
        <w:t xml:space="preserve">ص المحرومين من المسكن، والشركات التابعة للبلديات تشتمل أيضاً على ما يلي: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القانون رقم 7652 المؤرخ 23 كانون الأول/ديسمبر 1992 "بشأن خصخصة البنايات المملوكة للدولة"؛</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القانون رقم 8030 المؤرخ 15 تشرين الثاني/نوفمبر 1995 "بشأن المساهمة المقدمة من الدولة إلى</w:t>
      </w:r>
      <w:r>
        <w:rPr>
          <w:rFonts w:hint="cs"/>
          <w:sz w:val="32"/>
          <w:rtl/>
        </w:rPr>
        <w:t xml:space="preserve"> الأسر المحرومة من المسكن"؛</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القانون رقم 8647 المؤرخ 24 تموز/يوليه 2000 "بشأن بعض التعديلات التي أدخلت على القانون رقم 8030 المؤرخ 15 تشرين الثاني/نوفمبر 1995"؛</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 xml:space="preserve">قرار مجلس الوزراء رقم 49 المؤرخ 29 كانون الثاني/يناير 1993 "بشأن تحديد المعايير التي يجب أن </w:t>
      </w:r>
      <w:r>
        <w:rPr>
          <w:rFonts w:hint="cs"/>
          <w:sz w:val="32"/>
          <w:rtl/>
        </w:rPr>
        <w:t>تنطبق على من لا مأوى لهم"؛</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قرار مجلس الوزراء رقم 249 المؤرخ 16 نيسان/أبريل 1996 "بشأن إجراءات العمليات المالية المتعلقة بالتسليف والإعانات المقدمة من الدولة التي يجب أن يقوم بها بنك الادخار وفقاً للقانون الخاص بالمساهمة المقدمة من الدولة إلى الأسر المحرو</w:t>
      </w:r>
      <w:r>
        <w:rPr>
          <w:rFonts w:hint="cs"/>
          <w:sz w:val="32"/>
          <w:rtl/>
        </w:rPr>
        <w:t xml:space="preserve">مة من المسكن"؛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قرار مجلس الوزراء رقم 250 المؤرخ 16 نيسان/أبريل 1996 "بشأن الإجراءات والأولويات في إنفاذ القانون رقم 8030 المؤرخ 15 تشرين الثاني/نوفمبر 1995 بشأن المساهمة المقدمة من الدولة للأسر المحرومة من المسكن"؛</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 xml:space="preserve">قرار مجلس الوزراء رقم 153 المؤرخ 22 </w:t>
      </w:r>
      <w:r>
        <w:rPr>
          <w:rFonts w:hint="cs"/>
          <w:sz w:val="32"/>
          <w:rtl/>
        </w:rPr>
        <w:t xml:space="preserve">آذار/مارس 2001 "بشأن إجراءات العمليات المالية المتعلقة بإنفاذ القانون رقم 8030 المؤرخ 15 تشرين الثاني/نوفمبر 1996 المُعدّل بالقانون رقم 8647 المؤرخ 24 تموز/يوليه 2000"؛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قرار مجلس الوزراء 321 المؤرخ 5 تموز/يوليه 1999 "بشأن الموافقة على توزيع الأموال بحسب</w:t>
      </w:r>
      <w:r>
        <w:rPr>
          <w:rFonts w:hint="cs"/>
          <w:sz w:val="32"/>
          <w:rtl/>
        </w:rPr>
        <w:t xml:space="preserve"> المقاطعات، وإجراءات الموافقة على الأسر المستفيدة من شروط التسليف من القرض اليوناني الخاص بالإسكان"؛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 xml:space="preserve">قرار مجلس الوزراء رقم 632 "بشأن طريقة دفع قيمة المسكن للمكفوفين من الفئة الأولى بواسطة الإدارة الوطنية للإسكان"؛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قرار مجلس الوزراء رقم 316 المؤرخ 4 ت</w:t>
      </w:r>
      <w:r>
        <w:rPr>
          <w:rFonts w:hint="cs"/>
          <w:sz w:val="32"/>
          <w:rtl/>
        </w:rPr>
        <w:t>موز/يوليه 2002 "بشأن كيفية التعامل مع الأيتام في مجال الإسكان</w:t>
      </w:r>
      <w:r>
        <w:rPr>
          <w:rFonts w:hint="eastAsia"/>
          <w:sz w:val="32"/>
          <w:rtl/>
        </w:rPr>
        <w:t>"</w:t>
      </w:r>
      <w:r>
        <w:rPr>
          <w:rFonts w:hint="cs"/>
          <w:sz w:val="32"/>
          <w:rtl/>
        </w:rPr>
        <w:t xml:space="preserve">؛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 xml:space="preserve">قرار مجلس الوزراء رقم 407 المؤرخ 29 آب/أغسطس 2002 </w:t>
      </w:r>
      <w:r>
        <w:rPr>
          <w:rFonts w:hint="eastAsia"/>
          <w:sz w:val="32"/>
          <w:rtl/>
        </w:rPr>
        <w:t>"</w:t>
      </w:r>
      <w:r>
        <w:rPr>
          <w:rFonts w:hint="cs"/>
          <w:sz w:val="32"/>
          <w:rtl/>
        </w:rPr>
        <w:t>بشأن كيفية التعامل في مجال الإسكان مع المعوقين والمصابين بالشلل النصفي والمصابين بالشلل التام"؛</w:t>
      </w:r>
    </w:p>
    <w:p w:rsidR="00000000" w:rsidRDefault="005607AB">
      <w:pPr>
        <w:spacing w:before="0" w:line="380" w:lineRule="exact"/>
        <w:jc w:val="both"/>
        <w:rPr>
          <w:rFonts w:hint="cs"/>
          <w:sz w:val="32"/>
          <w:rtl/>
        </w:rPr>
      </w:pPr>
      <w:r>
        <w:rPr>
          <w:rFonts w:hint="cs"/>
          <w:sz w:val="32"/>
          <w:rtl/>
        </w:rPr>
        <w:t>359-</w:t>
      </w:r>
      <w:r>
        <w:rPr>
          <w:rFonts w:hint="cs"/>
          <w:sz w:val="32"/>
          <w:rtl/>
        </w:rPr>
        <w:tab/>
        <w:t xml:space="preserve">التشريعات المتعلقة باستخدام الأراضي، </w:t>
      </w:r>
      <w:r>
        <w:rPr>
          <w:rFonts w:hint="cs"/>
          <w:sz w:val="32"/>
          <w:rtl/>
        </w:rPr>
        <w:t xml:space="preserve">وتوزيعها، ونزع ملكيتها، والتعويض عنها، وتخطيطها والإجراءات المتعلقة بمشاركة المجتمع، تتضمن ما يلي: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 xml:space="preserve">القانون رقم 8405 المؤرخ 17 أيلول/سبتمبر 1998 "بشأن تخطيط المدن"؛ </w:t>
      </w:r>
    </w:p>
    <w:p w:rsidR="00000000" w:rsidRDefault="005607AB">
      <w:pPr>
        <w:spacing w:before="0" w:line="380" w:lineRule="exact"/>
        <w:ind w:left="1434" w:hanging="720"/>
        <w:jc w:val="both"/>
        <w:rPr>
          <w:rFonts w:hint="cs"/>
          <w:sz w:val="30"/>
        </w:rPr>
      </w:pPr>
      <w:r>
        <w:rPr>
          <w:rFonts w:cs="Times New Roman"/>
          <w:sz w:val="32"/>
        </w:rPr>
        <w:t>•</w:t>
      </w:r>
      <w:r>
        <w:rPr>
          <w:rFonts w:cs="Times New Roman" w:hint="cs"/>
          <w:sz w:val="32"/>
          <w:rtl/>
        </w:rPr>
        <w:tab/>
      </w:r>
      <w:r>
        <w:rPr>
          <w:rFonts w:hint="cs"/>
          <w:sz w:val="32"/>
          <w:rtl/>
        </w:rPr>
        <w:t xml:space="preserve">القانون رقم 8561 "بشأن عمليات نزع ملكية الأراضي واستغلال الممتلكات الشخصية بصفة مؤقتة </w:t>
      </w:r>
      <w:r>
        <w:rPr>
          <w:rFonts w:hint="cs"/>
          <w:sz w:val="32"/>
          <w:rtl/>
        </w:rPr>
        <w:t>تحقيقاً للمصلحة العامة"؛</w:t>
      </w:r>
    </w:p>
    <w:p w:rsidR="00000000" w:rsidRDefault="005607AB">
      <w:pPr>
        <w:spacing w:before="0" w:line="380" w:lineRule="exact"/>
        <w:jc w:val="both"/>
        <w:rPr>
          <w:rFonts w:hint="cs"/>
          <w:sz w:val="32"/>
          <w:rtl/>
        </w:rPr>
      </w:pPr>
      <w:r>
        <w:rPr>
          <w:rFonts w:hint="cs"/>
          <w:sz w:val="32"/>
          <w:rtl/>
        </w:rPr>
        <w:t xml:space="preserve">والتشريعات المتعلقة بحق المستخدمين في ضمان ملكيتهم، وحمايتهم من الطرد من المسكن، وبشأن تمويل الإسكان ومراقبة نظام التأجير، وإمكانيات الإسكان، تتضمن ما يلي: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المادة 411 من دستور جمهورية ألبانيا تكفل حق الملكية؛</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تمويل المسكن: الق</w:t>
      </w:r>
      <w:r>
        <w:rPr>
          <w:rFonts w:hint="cs"/>
          <w:sz w:val="32"/>
          <w:rtl/>
        </w:rPr>
        <w:t>انون رقم 8379 المؤرخ 29 تموز/يوليه 1998 "بشأن صياغة وإنفاذ ميزانية الدولة في جمهورية ألبانيا"؛</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لا يوجد قانون لمراقبة نظام الإيجار؛</w:t>
      </w:r>
    </w:p>
    <w:p w:rsidR="00000000" w:rsidRDefault="005607AB">
      <w:pPr>
        <w:spacing w:before="0" w:line="380" w:lineRule="exact"/>
        <w:jc w:val="both"/>
        <w:rPr>
          <w:rFonts w:hint="cs"/>
          <w:sz w:val="32"/>
          <w:rtl/>
        </w:rPr>
      </w:pPr>
      <w:r>
        <w:rPr>
          <w:rFonts w:hint="cs"/>
          <w:sz w:val="32"/>
          <w:rtl/>
        </w:rPr>
        <w:t xml:space="preserve">التشريعات المتعلقة بالمدونات، وضوابط البناء، والمعايير والأحكام الخاصة بالهياكل الأساسية تتضمن ما يلي: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 xml:space="preserve">لا يوجد قانون أو </w:t>
      </w:r>
      <w:r>
        <w:rPr>
          <w:rFonts w:hint="cs"/>
          <w:sz w:val="32"/>
          <w:rtl/>
        </w:rPr>
        <w:t xml:space="preserve">قرار بشأن المدونات؛ </w:t>
      </w:r>
    </w:p>
    <w:p w:rsidR="00000000" w:rsidRDefault="005607AB">
      <w:pPr>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 xml:space="preserve">وبالنسبة لضوابط البناء، هنالك القانون رقم 8402 المؤرخ 10 أيلول/سبتمبر 1998 "بشأن مراقبة وتنظيم أعمال البناء"، والأمر رقم 3 المؤرخ 15 شباط/فبراير 2001 "بشأن مراقبة وتصديق أعمال البناء". </w:t>
      </w:r>
    </w:p>
    <w:p w:rsidR="00000000" w:rsidRDefault="005607AB">
      <w:pPr>
        <w:spacing w:before="0" w:line="380" w:lineRule="exact"/>
        <w:jc w:val="both"/>
        <w:rPr>
          <w:rFonts w:hint="cs"/>
          <w:sz w:val="32"/>
          <w:rtl/>
        </w:rPr>
      </w:pPr>
      <w:r>
        <w:rPr>
          <w:rFonts w:hint="cs"/>
          <w:sz w:val="32"/>
          <w:rtl/>
        </w:rPr>
        <w:t>360-</w:t>
      </w:r>
      <w:r>
        <w:rPr>
          <w:rFonts w:hint="cs"/>
          <w:sz w:val="32"/>
          <w:rtl/>
        </w:rPr>
        <w:tab/>
        <w:t>والمسألة التي تُعد مشكلة كبيرة، ليس بالنسب</w:t>
      </w:r>
      <w:r>
        <w:rPr>
          <w:rFonts w:hint="cs"/>
          <w:sz w:val="32"/>
          <w:rtl/>
        </w:rPr>
        <w:t xml:space="preserve">ة لإدارة الأحوال المدنية فحسب، هي عدم وجود عناوين في المدن. ووفقاً للقانون رقم 8652 المؤرخ 31 تموز/يوليه 2000 "بشأن تنظيم وعمل هيئات الحكومة المحلية"، المادة 8 الفقرة 1/7/ب، تحدد إدارات الحكومة المحلية مسميات المناطق. ومع ذلك، وبالرغم من الطلبات المتعددة، </w:t>
      </w:r>
      <w:r>
        <w:rPr>
          <w:rFonts w:hint="cs"/>
          <w:sz w:val="32"/>
          <w:rtl/>
        </w:rPr>
        <w:t xml:space="preserve">لم يُمارس هذا الحق. وبالإضافة إلى ذلك، ليس من المؤكد وجود إلزام قانوني بوضع أرقام الشقق في البنايات الجديدة. وتواجه إدارة الأحوال المدنية مشكلة كبيرة في عدم وجود عناوين للشوارع. </w:t>
      </w:r>
    </w:p>
    <w:p w:rsidR="00000000" w:rsidRDefault="005607AB">
      <w:pPr>
        <w:spacing w:before="0" w:line="380" w:lineRule="exact"/>
        <w:jc w:val="both"/>
        <w:rPr>
          <w:rFonts w:hint="cs"/>
          <w:sz w:val="32"/>
          <w:rtl/>
        </w:rPr>
      </w:pPr>
      <w:r>
        <w:rPr>
          <w:rFonts w:hint="cs"/>
          <w:sz w:val="32"/>
          <w:rtl/>
        </w:rPr>
        <w:t>361-</w:t>
      </w:r>
      <w:r>
        <w:rPr>
          <w:rFonts w:hint="cs"/>
          <w:sz w:val="32"/>
          <w:rtl/>
        </w:rPr>
        <w:tab/>
        <w:t>والتشريعات الحالية لا تستقصي أو تمارس التمييز ضد فئات ربما لم تكن تحظى ب</w:t>
      </w:r>
      <w:r>
        <w:rPr>
          <w:rFonts w:hint="cs"/>
          <w:sz w:val="32"/>
          <w:rtl/>
        </w:rPr>
        <w:t xml:space="preserve">الحماية تقليدياً. على أنه ليس هناك، من ناحية أخرى، قانون يمكن أن ييسير حصول هذه الفئات على المسكن. ويوفر القانون، على وجه الخصوص، الحماية ضد التمييز بالنسبة لفئات ذات أوضاع خاصة من مكفوفين وأيتام ومعوقين. </w:t>
      </w:r>
    </w:p>
    <w:p w:rsidR="00000000" w:rsidRDefault="005607AB">
      <w:pPr>
        <w:spacing w:before="0" w:line="380" w:lineRule="exact"/>
        <w:jc w:val="both"/>
        <w:rPr>
          <w:rFonts w:hint="cs"/>
          <w:sz w:val="32"/>
          <w:rtl/>
        </w:rPr>
      </w:pPr>
      <w:r>
        <w:rPr>
          <w:rFonts w:hint="cs"/>
          <w:sz w:val="32"/>
          <w:rtl/>
        </w:rPr>
        <w:t>362-</w:t>
      </w:r>
      <w:r>
        <w:rPr>
          <w:rFonts w:hint="cs"/>
          <w:sz w:val="32"/>
          <w:rtl/>
        </w:rPr>
        <w:tab/>
        <w:t>ولا يوجد قانون أو قرار يحظر الطرد من المسكن.</w:t>
      </w:r>
    </w:p>
    <w:p w:rsidR="00000000" w:rsidRDefault="005607AB">
      <w:pPr>
        <w:spacing w:before="0" w:line="380" w:lineRule="exact"/>
        <w:jc w:val="both"/>
        <w:rPr>
          <w:rFonts w:hint="cs"/>
          <w:b/>
          <w:bCs/>
          <w:sz w:val="32"/>
          <w:rtl/>
        </w:rPr>
      </w:pPr>
      <w:r>
        <w:rPr>
          <w:rFonts w:hint="cs"/>
          <w:b/>
          <w:bCs/>
          <w:sz w:val="32"/>
          <w:rtl/>
        </w:rPr>
        <w:t>الإصلاح التشريعي الراهن الناتج عن إعمال الحق في المسكن</w:t>
      </w:r>
    </w:p>
    <w:p w:rsidR="00000000" w:rsidRDefault="005607AB">
      <w:pPr>
        <w:spacing w:before="0" w:line="380" w:lineRule="exact"/>
        <w:jc w:val="both"/>
        <w:rPr>
          <w:rFonts w:hint="cs"/>
          <w:sz w:val="32"/>
          <w:rtl/>
        </w:rPr>
      </w:pPr>
      <w:r>
        <w:rPr>
          <w:rFonts w:hint="cs"/>
          <w:sz w:val="32"/>
          <w:rtl/>
        </w:rPr>
        <w:t>363-</w:t>
      </w:r>
      <w:r>
        <w:rPr>
          <w:rFonts w:hint="cs"/>
          <w:sz w:val="32"/>
          <w:rtl/>
        </w:rPr>
        <w:tab/>
        <w:t>صيغ في هذا الإطار قانون يتعلق ب‍ "الإسكان في المناطق الحضرية" يُعدّل القوانين الحالية ويحمي الحق في المسكن بالنسبة للمواطنين من أصحاب الدخول المتدنية والذين يعيشون في ظروف سكنية سيئة. ولا يزال هذا</w:t>
      </w:r>
      <w:r>
        <w:rPr>
          <w:rFonts w:hint="cs"/>
          <w:sz w:val="32"/>
          <w:rtl/>
        </w:rPr>
        <w:t xml:space="preserve"> القانون في مرحلة التنقيح. </w:t>
      </w:r>
    </w:p>
    <w:p w:rsidR="00000000" w:rsidRDefault="005607AB">
      <w:pPr>
        <w:spacing w:before="0" w:line="380" w:lineRule="exact"/>
        <w:jc w:val="both"/>
        <w:rPr>
          <w:sz w:val="32"/>
          <w:rtl/>
        </w:rPr>
      </w:pPr>
      <w:r>
        <w:rPr>
          <w:rFonts w:hint="cs"/>
          <w:sz w:val="32"/>
          <w:rtl/>
        </w:rPr>
        <w:t>364-</w:t>
      </w:r>
      <w:r>
        <w:rPr>
          <w:rFonts w:hint="cs"/>
          <w:sz w:val="32"/>
          <w:rtl/>
        </w:rPr>
        <w:tab/>
        <w:t>ولا يوجد تشريع يقيّد المضاربة في مجال الإسكان أو الممتلكات، ولا سيما عند ما تؤثر سلباً على إعمال الحق في المسكن بالنسبة لجميع قطاعات المجتمع. وأحد التدابير المتعلقة بتقنين البنايات التي لا تخضع للوائح تنظيمية هو صياغة القان</w:t>
      </w:r>
      <w:r>
        <w:rPr>
          <w:rFonts w:hint="cs"/>
          <w:sz w:val="32"/>
          <w:rtl/>
        </w:rPr>
        <w:t xml:space="preserve">ون المتعلق بتقنين عمليات البناء التي تمت دون مراعاة اللوائح التنظيمية. </w:t>
      </w:r>
    </w:p>
    <w:p w:rsidR="00000000" w:rsidRDefault="005607AB">
      <w:pPr>
        <w:spacing w:before="0" w:line="380" w:lineRule="exact"/>
        <w:jc w:val="both"/>
        <w:rPr>
          <w:rFonts w:hint="cs"/>
          <w:b/>
          <w:bCs/>
          <w:sz w:val="32"/>
          <w:rtl/>
        </w:rPr>
      </w:pPr>
      <w:r>
        <w:rPr>
          <w:sz w:val="32"/>
          <w:rtl/>
        </w:rPr>
        <w:br w:type="page"/>
      </w:r>
      <w:r>
        <w:rPr>
          <w:rFonts w:hint="cs"/>
          <w:b/>
          <w:bCs/>
          <w:sz w:val="32"/>
          <w:rtl/>
        </w:rPr>
        <w:t>البرامج والاستراتيجية الوطنية بشأن المسكن</w:t>
      </w:r>
    </w:p>
    <w:p w:rsidR="00000000" w:rsidRDefault="005607AB">
      <w:pPr>
        <w:spacing w:before="0" w:line="380" w:lineRule="exact"/>
        <w:jc w:val="both"/>
        <w:rPr>
          <w:rFonts w:hint="cs"/>
          <w:sz w:val="32"/>
          <w:rtl/>
        </w:rPr>
      </w:pPr>
      <w:r>
        <w:rPr>
          <w:rFonts w:hint="cs"/>
          <w:sz w:val="32"/>
          <w:rtl/>
        </w:rPr>
        <w:t>365-</w:t>
      </w:r>
      <w:r>
        <w:rPr>
          <w:rFonts w:hint="cs"/>
          <w:sz w:val="32"/>
          <w:rtl/>
        </w:rPr>
        <w:tab/>
        <w:t>تستهدف التدابير المتخذة إيجاد إمكانيات في إطار المجتمع المحلي والقطاع غير الرسمي من أجل تشييد مساكن وتوفير خدمات مماثلة. وتتضمن خطة العم</w:t>
      </w:r>
      <w:r>
        <w:rPr>
          <w:rFonts w:hint="cs"/>
          <w:sz w:val="32"/>
          <w:rtl/>
        </w:rPr>
        <w:t>ل المتصلة باستراتيجية الإسكان الوطنية عدة برامج لإدارة الأراضي في المناطق الحضرية يجري تنفيذها من قِبل وزارة تنظيم الأراضي والسياحة بمساعدة البنك الدولي:</w:t>
      </w:r>
    </w:p>
    <w:p w:rsidR="00000000" w:rsidRDefault="005607AB">
      <w:pPr>
        <w:spacing w:before="0" w:line="380" w:lineRule="exact"/>
        <w:jc w:val="both"/>
        <w:rPr>
          <w:rFonts w:hint="cs"/>
          <w:sz w:val="32"/>
          <w:rtl/>
        </w:rPr>
      </w:pPr>
      <w:r>
        <w:rPr>
          <w:rFonts w:hint="cs"/>
          <w:sz w:val="32"/>
          <w:rtl/>
        </w:rPr>
        <w:tab/>
        <w:t>-</w:t>
      </w:r>
      <w:r>
        <w:rPr>
          <w:rFonts w:hint="cs"/>
          <w:sz w:val="32"/>
          <w:rtl/>
        </w:rPr>
        <w:tab/>
        <w:t>الجوانب القانونية للبرنامج:</w:t>
      </w:r>
    </w:p>
    <w:p w:rsidR="00000000" w:rsidRDefault="005607AB">
      <w:pPr>
        <w:spacing w:before="0" w:line="380" w:lineRule="exact"/>
        <w:ind w:left="2154" w:hanging="720"/>
        <w:jc w:val="both"/>
        <w:rPr>
          <w:sz w:val="30"/>
        </w:rPr>
      </w:pPr>
      <w:r>
        <w:rPr>
          <w:rFonts w:cs="Times New Roman"/>
          <w:sz w:val="32"/>
        </w:rPr>
        <w:t>•</w:t>
      </w:r>
      <w:r>
        <w:rPr>
          <w:rFonts w:cs="Times New Roman" w:hint="cs"/>
          <w:sz w:val="32"/>
          <w:rtl/>
        </w:rPr>
        <w:tab/>
      </w:r>
      <w:r>
        <w:rPr>
          <w:rFonts w:hint="cs"/>
          <w:sz w:val="32"/>
          <w:rtl/>
        </w:rPr>
        <w:t>تحديد المعايير الدنيا (الواقعية) والموافقة عليها فيما يتعلق بمساحات ا</w:t>
      </w:r>
      <w:r>
        <w:rPr>
          <w:rFonts w:hint="cs"/>
          <w:sz w:val="32"/>
          <w:rtl/>
        </w:rPr>
        <w:t>لأراضي والخدمات المتصلة بالهياكل الأساسية؛</w:t>
      </w:r>
    </w:p>
    <w:p w:rsidR="00000000" w:rsidRDefault="005607AB">
      <w:pPr>
        <w:spacing w:before="0" w:line="380" w:lineRule="exact"/>
        <w:ind w:left="2154" w:hanging="720"/>
        <w:jc w:val="both"/>
        <w:rPr>
          <w:rFonts w:hint="cs"/>
          <w:sz w:val="32"/>
        </w:rPr>
      </w:pPr>
      <w:r>
        <w:rPr>
          <w:rFonts w:cs="Times New Roman"/>
          <w:sz w:val="32"/>
        </w:rPr>
        <w:t>•</w:t>
      </w:r>
      <w:r>
        <w:rPr>
          <w:rFonts w:cs="Times New Roman" w:hint="cs"/>
          <w:sz w:val="32"/>
          <w:rtl/>
        </w:rPr>
        <w:tab/>
      </w:r>
      <w:r>
        <w:rPr>
          <w:rFonts w:hint="cs"/>
          <w:sz w:val="32"/>
          <w:rtl/>
        </w:rPr>
        <w:t>وضع الأساس القانوني لإعادة تقسيم الأراضي؛</w:t>
      </w:r>
    </w:p>
    <w:p w:rsidR="00000000" w:rsidRDefault="005607AB">
      <w:pPr>
        <w:spacing w:before="0" w:line="380" w:lineRule="exact"/>
        <w:ind w:left="2154" w:hanging="720"/>
        <w:jc w:val="both"/>
        <w:rPr>
          <w:rFonts w:cs="Times New Roman" w:hint="cs"/>
          <w:sz w:val="32"/>
        </w:rPr>
      </w:pPr>
      <w:r>
        <w:rPr>
          <w:rFonts w:cs="Times New Roman"/>
          <w:sz w:val="32"/>
        </w:rPr>
        <w:t>•</w:t>
      </w:r>
      <w:r>
        <w:rPr>
          <w:rFonts w:cs="Times New Roman" w:hint="cs"/>
          <w:sz w:val="32"/>
          <w:rtl/>
        </w:rPr>
        <w:tab/>
      </w:r>
      <w:r>
        <w:rPr>
          <w:rFonts w:hint="cs"/>
          <w:spacing w:val="0"/>
          <w:sz w:val="32"/>
          <w:rtl/>
        </w:rPr>
        <w:t>استعراض ووضع مختلف أشكال ضمان الملكية فيما يتعلق بالشروط والاحتياجات؛</w:t>
      </w:r>
      <w:r>
        <w:rPr>
          <w:rFonts w:cs="Times New Roman" w:hint="cs"/>
          <w:sz w:val="32"/>
          <w:rtl/>
        </w:rPr>
        <w:t xml:space="preserve"> </w:t>
      </w:r>
    </w:p>
    <w:p w:rsidR="00000000" w:rsidRDefault="005607AB">
      <w:pPr>
        <w:spacing w:before="0" w:line="380" w:lineRule="exact"/>
        <w:jc w:val="both"/>
        <w:rPr>
          <w:rFonts w:hint="cs"/>
          <w:sz w:val="32"/>
          <w:rtl/>
        </w:rPr>
      </w:pPr>
      <w:r>
        <w:rPr>
          <w:rFonts w:hint="cs"/>
          <w:sz w:val="32"/>
          <w:rtl/>
        </w:rPr>
        <w:tab/>
        <w:t>-</w:t>
      </w:r>
      <w:r>
        <w:rPr>
          <w:rFonts w:hint="cs"/>
          <w:sz w:val="32"/>
          <w:rtl/>
        </w:rPr>
        <w:tab/>
        <w:t>الجوانب المالية للبرنامج:</w:t>
      </w:r>
    </w:p>
    <w:p w:rsidR="00000000" w:rsidRDefault="005607AB">
      <w:pPr>
        <w:spacing w:before="0" w:line="380" w:lineRule="exact"/>
        <w:ind w:left="2154" w:hanging="720"/>
        <w:jc w:val="both"/>
        <w:rPr>
          <w:rFonts w:hint="cs"/>
          <w:sz w:val="32"/>
        </w:rPr>
      </w:pPr>
      <w:r>
        <w:rPr>
          <w:rFonts w:cs="Times New Roman"/>
          <w:sz w:val="32"/>
        </w:rPr>
        <w:t>•</w:t>
      </w:r>
      <w:r>
        <w:rPr>
          <w:rFonts w:cs="Times New Roman" w:hint="cs"/>
          <w:sz w:val="32"/>
          <w:rtl/>
        </w:rPr>
        <w:tab/>
      </w:r>
      <w:r>
        <w:rPr>
          <w:rFonts w:hint="cs"/>
          <w:sz w:val="32"/>
          <w:rtl/>
        </w:rPr>
        <w:t>إنشاء صندوق مستقل لصيانة البنايات يساهم فيه السكان والسلطات المرك</w:t>
      </w:r>
      <w:r>
        <w:rPr>
          <w:rFonts w:hint="cs"/>
          <w:sz w:val="32"/>
          <w:rtl/>
        </w:rPr>
        <w:t xml:space="preserve">زية والمحلية. </w:t>
      </w:r>
      <w:r>
        <w:rPr>
          <w:rFonts w:hint="cs"/>
          <w:spacing w:val="0"/>
          <w:sz w:val="32"/>
          <w:rtl/>
        </w:rPr>
        <w:t>والجمع بين مشاريع التحسين والقدرة على الشراء واللجوء إلى سائر الموارد المالية العامة</w:t>
      </w:r>
      <w:r>
        <w:rPr>
          <w:rFonts w:hint="cs"/>
          <w:sz w:val="32"/>
          <w:rtl/>
        </w:rPr>
        <w:t xml:space="preserve">؛ </w:t>
      </w:r>
    </w:p>
    <w:p w:rsidR="00000000" w:rsidRDefault="005607AB">
      <w:pPr>
        <w:spacing w:before="0" w:line="380" w:lineRule="exact"/>
        <w:ind w:left="2154" w:hanging="720"/>
        <w:jc w:val="both"/>
        <w:rPr>
          <w:rFonts w:hint="cs"/>
          <w:sz w:val="30"/>
        </w:rPr>
      </w:pPr>
      <w:r>
        <w:rPr>
          <w:rFonts w:cs="Times New Roman"/>
          <w:sz w:val="32"/>
        </w:rPr>
        <w:t>•</w:t>
      </w:r>
      <w:r>
        <w:rPr>
          <w:rFonts w:cs="Times New Roman" w:hint="cs"/>
          <w:sz w:val="32"/>
          <w:rtl/>
        </w:rPr>
        <w:tab/>
      </w:r>
      <w:r>
        <w:rPr>
          <w:rFonts w:hint="cs"/>
          <w:sz w:val="32"/>
          <w:rtl/>
        </w:rPr>
        <w:t>توفير مختلف تسهيلات التسليف للأسر والمجتمعات بحسب الظروف والاحتياجات.</w:t>
      </w:r>
    </w:p>
    <w:p w:rsidR="00000000" w:rsidRDefault="005607AB">
      <w:pPr>
        <w:spacing w:before="0" w:line="380" w:lineRule="exact"/>
        <w:jc w:val="both"/>
        <w:rPr>
          <w:rFonts w:hint="cs"/>
          <w:sz w:val="32"/>
          <w:rtl/>
        </w:rPr>
      </w:pPr>
      <w:r>
        <w:rPr>
          <w:rFonts w:hint="cs"/>
          <w:sz w:val="32"/>
          <w:rtl/>
        </w:rPr>
        <w:t>366-</w:t>
      </w:r>
      <w:r>
        <w:rPr>
          <w:rFonts w:hint="cs"/>
          <w:sz w:val="32"/>
          <w:rtl/>
        </w:rPr>
        <w:tab/>
        <w:t>وللمنظمات التي تهدف إلى توفير المساكن حرية التصرف. وتقوم الدولة (من خلال وزارة</w:t>
      </w:r>
      <w:r>
        <w:rPr>
          <w:rFonts w:hint="cs"/>
          <w:sz w:val="32"/>
          <w:rtl/>
        </w:rPr>
        <w:t xml:space="preserve"> تنظيم الأراضي </w:t>
      </w:r>
      <w:r>
        <w:rPr>
          <w:rFonts w:hint="cs"/>
          <w:spacing w:val="0"/>
          <w:sz w:val="32"/>
          <w:rtl/>
        </w:rPr>
        <w:t>والسياحة في هذه الحالة) بالمساعدة من خلال تمويل المشاريع التي ستنفذها المنظمات ولا تكون لفائدة المنظمات نفسها</w:t>
      </w:r>
      <w:r>
        <w:rPr>
          <w:rFonts w:hint="cs"/>
          <w:sz w:val="32"/>
          <w:rtl/>
        </w:rPr>
        <w:t>.</w:t>
      </w:r>
    </w:p>
    <w:p w:rsidR="00000000" w:rsidRDefault="005607AB">
      <w:pPr>
        <w:spacing w:before="0" w:line="380" w:lineRule="exact"/>
        <w:jc w:val="both"/>
        <w:rPr>
          <w:rFonts w:hint="cs"/>
          <w:sz w:val="32"/>
          <w:rtl/>
        </w:rPr>
      </w:pPr>
      <w:r>
        <w:rPr>
          <w:rFonts w:hint="cs"/>
          <w:sz w:val="32"/>
          <w:rtl/>
        </w:rPr>
        <w:t>367-</w:t>
      </w:r>
      <w:r>
        <w:rPr>
          <w:rFonts w:hint="cs"/>
          <w:sz w:val="32"/>
          <w:rtl/>
        </w:rPr>
        <w:tab/>
        <w:t>وتخصص أموال من ميزانية الدولة كل عام لتشييد بنايات لفائدة الفئات المحرومة من المسكن، حيث تقوم الأسر بشراء المساكن ودفع قيمتها</w:t>
      </w:r>
      <w:r>
        <w:rPr>
          <w:rFonts w:hint="cs"/>
          <w:sz w:val="32"/>
          <w:rtl/>
        </w:rPr>
        <w:t xml:space="preserve"> بأقساط طويلة الأجل على مدى 25 عاماً. </w:t>
      </w:r>
    </w:p>
    <w:p w:rsidR="00000000" w:rsidRDefault="005607AB">
      <w:pPr>
        <w:spacing w:before="0" w:line="380" w:lineRule="exact"/>
        <w:jc w:val="both"/>
        <w:rPr>
          <w:rFonts w:hint="cs"/>
          <w:sz w:val="32"/>
          <w:rtl/>
        </w:rPr>
      </w:pPr>
      <w:r>
        <w:rPr>
          <w:rFonts w:hint="cs"/>
          <w:sz w:val="32"/>
          <w:rtl/>
        </w:rPr>
        <w:t>368-</w:t>
      </w:r>
      <w:r>
        <w:rPr>
          <w:rFonts w:hint="cs"/>
          <w:sz w:val="32"/>
          <w:rtl/>
        </w:rPr>
        <w:tab/>
        <w:t>ومن التدابير المعتمدة للتنازل عن الأراضي غير المستغلة، سواء كانت غير مستغلة بالكامل أو مستغلة بصورة سيئة، صياغة قانون يتعلق ب‍ "تقنين البنايات المشيدة بطريقة غير قانونية". وتتضمن التدابير المالية التي أقرتها الدو</w:t>
      </w:r>
      <w:r>
        <w:rPr>
          <w:rFonts w:hint="cs"/>
          <w:sz w:val="32"/>
          <w:rtl/>
        </w:rPr>
        <w:t xml:space="preserve">لة في مجال الإسكان ما يلي: </w:t>
      </w:r>
    </w:p>
    <w:p w:rsidR="00000000" w:rsidRDefault="005607AB">
      <w:pPr>
        <w:tabs>
          <w:tab w:val="left" w:pos="6114"/>
        </w:tabs>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إجمالي الاستثمارات (بآلاف الليكات):</w:t>
      </w:r>
      <w:r>
        <w:rPr>
          <w:rFonts w:hint="cs"/>
          <w:sz w:val="32"/>
          <w:rtl/>
        </w:rPr>
        <w:tab/>
        <w:t>000 350؛</w:t>
      </w:r>
    </w:p>
    <w:p w:rsidR="00000000" w:rsidRDefault="005607AB">
      <w:pPr>
        <w:tabs>
          <w:tab w:val="left" w:pos="6114"/>
        </w:tabs>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الاستثمارات في تشييد البنايات:</w:t>
      </w:r>
      <w:r>
        <w:rPr>
          <w:rFonts w:hint="cs"/>
          <w:sz w:val="32"/>
          <w:rtl/>
        </w:rPr>
        <w:tab/>
        <w:t>201 183؛</w:t>
      </w:r>
    </w:p>
    <w:p w:rsidR="00000000" w:rsidRDefault="005607AB">
      <w:pPr>
        <w:tabs>
          <w:tab w:val="left" w:pos="6114"/>
        </w:tabs>
        <w:spacing w:before="0" w:line="380" w:lineRule="exact"/>
        <w:ind w:left="1434" w:hanging="720"/>
        <w:jc w:val="both"/>
        <w:rPr>
          <w:rFonts w:hint="cs"/>
          <w:sz w:val="32"/>
        </w:rPr>
      </w:pPr>
      <w:r>
        <w:rPr>
          <w:rFonts w:cs="Times New Roman"/>
          <w:sz w:val="32"/>
        </w:rPr>
        <w:t>•</w:t>
      </w:r>
      <w:r>
        <w:rPr>
          <w:rFonts w:cs="Times New Roman" w:hint="cs"/>
          <w:sz w:val="32"/>
          <w:rtl/>
        </w:rPr>
        <w:tab/>
      </w:r>
      <w:r>
        <w:rPr>
          <w:rFonts w:hint="cs"/>
          <w:sz w:val="32"/>
          <w:rtl/>
        </w:rPr>
        <w:t>حيازة المساكن:</w:t>
      </w:r>
      <w:r>
        <w:rPr>
          <w:rFonts w:hint="cs"/>
          <w:sz w:val="32"/>
          <w:rtl/>
        </w:rPr>
        <w:tab/>
        <w:t>799 166.</w:t>
      </w:r>
    </w:p>
    <w:p w:rsidR="00000000" w:rsidRDefault="005607AB">
      <w:pPr>
        <w:spacing w:before="0" w:line="380" w:lineRule="exact"/>
        <w:jc w:val="both"/>
        <w:rPr>
          <w:rFonts w:hint="cs"/>
          <w:spacing w:val="0"/>
          <w:sz w:val="32"/>
          <w:rtl/>
        </w:rPr>
      </w:pPr>
      <w:r>
        <w:rPr>
          <w:rFonts w:hint="cs"/>
          <w:sz w:val="32"/>
          <w:rtl/>
        </w:rPr>
        <w:t>369-</w:t>
      </w:r>
      <w:r>
        <w:rPr>
          <w:rFonts w:hint="cs"/>
          <w:sz w:val="32"/>
          <w:rtl/>
        </w:rPr>
        <w:tab/>
        <w:t xml:space="preserve">وتخصص مبالغ كل عام من ميزانية الدولة، والبلدات والمناطق من أجل إعداد دراسات عمرانية تشمل </w:t>
      </w:r>
      <w:r>
        <w:rPr>
          <w:rFonts w:hint="cs"/>
          <w:spacing w:val="0"/>
          <w:sz w:val="32"/>
          <w:rtl/>
        </w:rPr>
        <w:t>دراسات لإصلاح مراكز</w:t>
      </w:r>
      <w:r>
        <w:rPr>
          <w:rFonts w:hint="cs"/>
          <w:spacing w:val="0"/>
          <w:sz w:val="32"/>
          <w:rtl/>
        </w:rPr>
        <w:t xml:space="preserve"> المدن، وما إلى ذلك. وفي عام 2003، بلغت هذه الأموال 000 510 114 من الليكات. وتتدخل السلطات المحلية لإجراء التحسينات العمرانية. ولا يوجد أساس قانوني يحظر الطرد التعسفي من المسكن. </w:t>
      </w:r>
    </w:p>
    <w:p w:rsidR="00000000" w:rsidRDefault="005607AB">
      <w:pPr>
        <w:spacing w:before="0" w:line="380" w:lineRule="exact"/>
        <w:jc w:val="both"/>
        <w:rPr>
          <w:rFonts w:hint="cs"/>
          <w:sz w:val="32"/>
          <w:rtl/>
        </w:rPr>
      </w:pPr>
      <w:r>
        <w:rPr>
          <w:rFonts w:hint="cs"/>
          <w:sz w:val="32"/>
          <w:rtl/>
        </w:rPr>
        <w:t>370-</w:t>
      </w:r>
      <w:r>
        <w:rPr>
          <w:rFonts w:hint="cs"/>
          <w:sz w:val="32"/>
          <w:rtl/>
        </w:rPr>
        <w:tab/>
        <w:t>وفي الاستراتيجية الوطنية للتنمية الحضرية التي تمت صياغتها، أُخذ في الحسب</w:t>
      </w:r>
      <w:r>
        <w:rPr>
          <w:rFonts w:hint="cs"/>
          <w:sz w:val="32"/>
          <w:rtl/>
        </w:rPr>
        <w:t>ان وضع تدابير لتطوير المناطق الحضرية والريفية الصغيرة والمتوسطة، مع إيلاء اهتمام خاص للمناطق الريفية.</w:t>
      </w:r>
    </w:p>
    <w:p w:rsidR="00000000" w:rsidRDefault="005607AB">
      <w:pPr>
        <w:spacing w:before="0" w:line="380" w:lineRule="exact"/>
        <w:jc w:val="both"/>
        <w:rPr>
          <w:rFonts w:hint="cs"/>
          <w:b/>
          <w:bCs/>
          <w:sz w:val="32"/>
          <w:rtl/>
        </w:rPr>
      </w:pPr>
      <w:r>
        <w:rPr>
          <w:rFonts w:hint="cs"/>
          <w:b/>
          <w:bCs/>
          <w:sz w:val="32"/>
          <w:rtl/>
        </w:rPr>
        <w:t>الصعوبات التي ووجهت لدى إعمال الحق في المسكن، والتدابير المتخذة من أجل تحسين الوضع</w:t>
      </w:r>
    </w:p>
    <w:p w:rsidR="00000000" w:rsidRDefault="005607AB">
      <w:pPr>
        <w:spacing w:before="0" w:line="380" w:lineRule="exact"/>
        <w:jc w:val="both"/>
        <w:rPr>
          <w:rFonts w:hint="cs"/>
          <w:sz w:val="32"/>
          <w:rtl/>
        </w:rPr>
      </w:pPr>
      <w:r>
        <w:rPr>
          <w:rFonts w:hint="cs"/>
          <w:sz w:val="32"/>
          <w:rtl/>
        </w:rPr>
        <w:t>371-</w:t>
      </w:r>
      <w:r>
        <w:rPr>
          <w:rFonts w:hint="cs"/>
          <w:sz w:val="32"/>
          <w:rtl/>
        </w:rPr>
        <w:tab/>
        <w:t>كانت سياسة الإسكان التي نُفذت خلال السنوات العشر الماضية رد فعل عل</w:t>
      </w:r>
      <w:r>
        <w:rPr>
          <w:rFonts w:hint="cs"/>
          <w:sz w:val="32"/>
          <w:rtl/>
        </w:rPr>
        <w:t>ى التبعات المترتبة على الفترة الانتقالية. واستجابت هذه السياسة إلى هذه العملية والمشاكل الناشئة عنها، مثل خصخصة البنايات المملوكة للدولة، وتقديم الدعم المالي للأسر التي لا تستطيع امتلاك مسكن خاص لأسباب مختلفة، وأسر السجناء السياسيين السابقين، والأسر التي ف</w:t>
      </w:r>
      <w:r>
        <w:rPr>
          <w:rFonts w:hint="cs"/>
          <w:sz w:val="32"/>
          <w:rtl/>
        </w:rPr>
        <w:t xml:space="preserve">قدت المسكن بسبب انهيار المشاريع الهرمية، وما إلى ذلك. </w:t>
      </w:r>
    </w:p>
    <w:p w:rsidR="00000000" w:rsidRDefault="005607AB">
      <w:pPr>
        <w:spacing w:before="0" w:line="380" w:lineRule="exact"/>
        <w:jc w:val="both"/>
        <w:rPr>
          <w:rFonts w:hint="cs"/>
          <w:sz w:val="32"/>
          <w:rtl/>
        </w:rPr>
      </w:pPr>
      <w:r>
        <w:rPr>
          <w:rFonts w:hint="cs"/>
          <w:sz w:val="32"/>
          <w:rtl/>
        </w:rPr>
        <w:t>372-</w:t>
      </w:r>
      <w:r>
        <w:rPr>
          <w:rFonts w:hint="cs"/>
          <w:sz w:val="32"/>
          <w:rtl/>
        </w:rPr>
        <w:tab/>
        <w:t>وقد استهدفت السياسات العامة التي صيغت إيجاد حل عاجل حيث إنها لم تصمم من أجل إيجاد حلول طويلة الأجل ودائمة. ولهذا السبب، فإن العديد من الأسر المسجلة في قوائم المحرومين من المسكن لا تستطيع تسديد الق</w:t>
      </w:r>
      <w:r>
        <w:rPr>
          <w:rFonts w:hint="cs"/>
          <w:sz w:val="32"/>
          <w:rtl/>
        </w:rPr>
        <w:t xml:space="preserve">روض نتيجة لارتفاع أسعار الفائدة على المساكن، كما أن العديد من الأسر الأخرى المسجلة في هذه القوائم لا تحصل على مساكن بأسعار معقولة سواء كان ذلك عن طريق الشراء أو الإيجار. </w:t>
      </w:r>
    </w:p>
    <w:p w:rsidR="00000000" w:rsidRDefault="005607AB">
      <w:pPr>
        <w:spacing w:before="0" w:line="380" w:lineRule="exact"/>
        <w:jc w:val="both"/>
        <w:rPr>
          <w:rFonts w:hint="cs"/>
          <w:sz w:val="32"/>
          <w:rtl/>
        </w:rPr>
      </w:pPr>
      <w:r>
        <w:rPr>
          <w:rFonts w:hint="cs"/>
          <w:sz w:val="32"/>
          <w:rtl/>
        </w:rPr>
        <w:t>373-</w:t>
      </w:r>
      <w:r>
        <w:rPr>
          <w:rFonts w:hint="cs"/>
          <w:sz w:val="32"/>
          <w:rtl/>
        </w:rPr>
        <w:tab/>
        <w:t>وستكون أهداف سياسات الإسكان خلال السنوات القادمة هي إيجاد مجال تشريعي، على الصعي</w:t>
      </w:r>
      <w:r>
        <w:rPr>
          <w:rFonts w:hint="cs"/>
          <w:sz w:val="32"/>
          <w:rtl/>
        </w:rPr>
        <w:t xml:space="preserve">دين المالي والمؤسسي، يمكّن مختلف طبقات المجتمع من الحصول على المسكن بسعر معقول، وذلك من خلال موائمة الحق العالمي للإنسان في المسكن اللائق مع الظروف الاقتصادية والاجتماعية والبيئية للبلد. </w:t>
      </w:r>
    </w:p>
    <w:p w:rsidR="00000000" w:rsidRDefault="005607AB">
      <w:pPr>
        <w:spacing w:before="0" w:line="380" w:lineRule="exact"/>
        <w:jc w:val="both"/>
        <w:rPr>
          <w:rFonts w:hint="cs"/>
          <w:sz w:val="32"/>
          <w:rtl/>
        </w:rPr>
      </w:pPr>
      <w:r>
        <w:rPr>
          <w:rFonts w:hint="cs"/>
          <w:sz w:val="32"/>
          <w:rtl/>
        </w:rPr>
        <w:t>374-</w:t>
      </w:r>
      <w:r>
        <w:rPr>
          <w:rFonts w:hint="cs"/>
          <w:sz w:val="32"/>
          <w:rtl/>
        </w:rPr>
        <w:tab/>
        <w:t>وسوف يتحقق ذلك عن طريق دمج سياسات الإسكان مع سياسات القطاعات ال</w:t>
      </w:r>
      <w:r>
        <w:rPr>
          <w:rFonts w:hint="cs"/>
          <w:sz w:val="32"/>
          <w:rtl/>
        </w:rPr>
        <w:t>أخرى مثل قطاع الاقتصاد، وتنمية سوق العمل، وزيادة التوظيف من خلال التشجيع على تشييد المساكن الخاصة، والحد من الفقر عن طريق تعزيز المنافسة في القطاع الخاص ومن خلال التنسيق بين سياسات المساعدة الاجتماعية وبالمساعدة المقدمة في مجال الإسكان إلى الطبقات الاجتماع</w:t>
      </w:r>
      <w:r>
        <w:rPr>
          <w:rFonts w:hint="cs"/>
          <w:sz w:val="32"/>
          <w:rtl/>
        </w:rPr>
        <w:t xml:space="preserve">ية المهمشة. </w:t>
      </w:r>
    </w:p>
    <w:p w:rsidR="00000000" w:rsidRDefault="005607AB">
      <w:pPr>
        <w:spacing w:before="0" w:line="380" w:lineRule="exact"/>
        <w:jc w:val="both"/>
        <w:rPr>
          <w:rFonts w:hint="cs"/>
          <w:b/>
          <w:bCs/>
          <w:sz w:val="32"/>
          <w:rtl/>
        </w:rPr>
      </w:pPr>
      <w:r>
        <w:rPr>
          <w:rFonts w:hint="cs"/>
          <w:b/>
          <w:bCs/>
          <w:sz w:val="32"/>
          <w:rtl/>
        </w:rPr>
        <w:t>التعاون الدولي</w:t>
      </w:r>
    </w:p>
    <w:p w:rsidR="00000000" w:rsidRDefault="005607AB">
      <w:pPr>
        <w:spacing w:before="0" w:line="380" w:lineRule="exact"/>
        <w:jc w:val="both"/>
        <w:rPr>
          <w:rFonts w:hint="cs"/>
          <w:sz w:val="32"/>
          <w:rtl/>
        </w:rPr>
      </w:pPr>
      <w:r>
        <w:rPr>
          <w:rFonts w:hint="cs"/>
          <w:sz w:val="32"/>
          <w:rtl/>
        </w:rPr>
        <w:t>375-</w:t>
      </w:r>
      <w:r>
        <w:rPr>
          <w:rFonts w:hint="cs"/>
          <w:sz w:val="32"/>
          <w:rtl/>
        </w:rPr>
        <w:tab/>
        <w:t>قدم البنك الدولي في عام 1993 قرضاً بقيمة 20 مليون من دولارات الولايات المتحدة الأمريكية من أجل تمويل بناء مساكن كانت شبه مهجورة. ولا يوجد تقييم نهائي عن مدى تحقيق أهداف هذا المشروع، وإن كان قد تم الاعتراض على هذا المشروع أي</w:t>
      </w:r>
      <w:r>
        <w:rPr>
          <w:rFonts w:hint="cs"/>
          <w:sz w:val="32"/>
          <w:rtl/>
        </w:rPr>
        <w:t xml:space="preserve">ضاً من حيث فعالية استغلال القرض. </w:t>
      </w:r>
    </w:p>
    <w:p w:rsidR="00000000" w:rsidRDefault="005607AB">
      <w:pPr>
        <w:spacing w:before="0" w:line="380" w:lineRule="exact"/>
        <w:jc w:val="both"/>
        <w:rPr>
          <w:rFonts w:hint="cs"/>
          <w:sz w:val="32"/>
          <w:rtl/>
        </w:rPr>
      </w:pPr>
      <w:r>
        <w:rPr>
          <w:rFonts w:hint="cs"/>
          <w:sz w:val="32"/>
          <w:rtl/>
        </w:rPr>
        <w:t>376-</w:t>
      </w:r>
      <w:r>
        <w:rPr>
          <w:rFonts w:hint="cs"/>
          <w:sz w:val="32"/>
          <w:rtl/>
        </w:rPr>
        <w:tab/>
        <w:t>واتفقت حكومتا ألبانيا واليونان على تمويل قرض بقيمة 5 بلايين دراخمة (16 مليون من دولارات الولايات المتحدة الأمريكية) لفائدة الأسر المحرومة من المسكن بسبب انهيار المشاريع الهرمية. ويجري تنفيذ هذا البرنامج بصرامة على أسا</w:t>
      </w:r>
      <w:r>
        <w:rPr>
          <w:rFonts w:hint="cs"/>
          <w:sz w:val="32"/>
          <w:rtl/>
        </w:rPr>
        <w:t>س مؤشرات الرصد التي حددتها وزارة العمل والشؤون الاجتماعية.</w:t>
      </w:r>
    </w:p>
    <w:p w:rsidR="00000000" w:rsidRDefault="005607AB">
      <w:pPr>
        <w:spacing w:before="0" w:line="380" w:lineRule="exact"/>
        <w:jc w:val="center"/>
        <w:rPr>
          <w:rFonts w:hint="cs"/>
          <w:b/>
          <w:bCs/>
          <w:sz w:val="32"/>
          <w:rtl/>
        </w:rPr>
      </w:pPr>
      <w:r>
        <w:rPr>
          <w:rFonts w:hint="cs"/>
          <w:b/>
          <w:bCs/>
          <w:sz w:val="32"/>
          <w:rtl/>
        </w:rPr>
        <w:t>المادة 12</w:t>
      </w:r>
      <w:r>
        <w:rPr>
          <w:b/>
          <w:bCs/>
          <w:sz w:val="32"/>
          <w:rtl/>
        </w:rPr>
        <w:br/>
      </w:r>
      <w:r>
        <w:rPr>
          <w:rFonts w:hint="cs"/>
          <w:b/>
          <w:bCs/>
          <w:sz w:val="32"/>
          <w:rtl/>
        </w:rPr>
        <w:t>الحق في الرعاية الصحية العامة</w:t>
      </w:r>
    </w:p>
    <w:p w:rsidR="00000000" w:rsidRDefault="005607AB">
      <w:pPr>
        <w:spacing w:before="0" w:line="380" w:lineRule="exact"/>
        <w:jc w:val="both"/>
        <w:rPr>
          <w:rFonts w:hint="cs"/>
          <w:sz w:val="32"/>
          <w:rtl/>
        </w:rPr>
      </w:pPr>
      <w:r>
        <w:rPr>
          <w:rFonts w:hint="cs"/>
          <w:sz w:val="32"/>
          <w:rtl/>
        </w:rPr>
        <w:t>377-</w:t>
      </w:r>
      <w:r>
        <w:rPr>
          <w:rFonts w:hint="cs"/>
          <w:sz w:val="32"/>
          <w:rtl/>
        </w:rPr>
        <w:tab/>
        <w:t xml:space="preserve">تُعد الدراسات وتقييم الحالة الصحية من خلال مؤشرات إحصائية جزءاً من التقييم العام لنظام الرعاية الصحية في ألبانيا، والهدف النهائي من ذلك هو تعزيز وتحسين </w:t>
      </w:r>
      <w:r>
        <w:rPr>
          <w:rFonts w:hint="cs"/>
          <w:sz w:val="32"/>
          <w:rtl/>
        </w:rPr>
        <w:t>خدماتها. وقد تسببت الفترة الانتقالية في حدوث صعوبات ومشاكل في نظام الرعاية الصحية بشكل عام. ومع ذلك، تبيّن المؤشرات الأساسية وجود اتجاه ثابت في تحسن الرعاية الصحية الأولية وخدمات المستشفيات على حد سواء. والميزة الإيجابية التي يتمتع بها السكان في ألبانيا هي</w:t>
      </w:r>
      <w:r>
        <w:rPr>
          <w:rFonts w:hint="cs"/>
          <w:sz w:val="32"/>
          <w:rtl/>
        </w:rPr>
        <w:t xml:space="preserve"> أن معظمهم من الشباب حيث يبلغ متوسط الأعمار 29 عاماً، ومتوسط العمر المتوقع 74 عاماً للنساء و68 عاماً للرجال، وهو ما يعادل تقريباً المؤشرات المتوسطة في البلدان المجاورة. </w:t>
      </w:r>
    </w:p>
    <w:p w:rsidR="00000000" w:rsidRDefault="005607AB">
      <w:pPr>
        <w:spacing w:before="0" w:line="380" w:lineRule="exact"/>
        <w:jc w:val="both"/>
        <w:rPr>
          <w:rFonts w:hint="cs"/>
          <w:sz w:val="32"/>
          <w:rtl/>
        </w:rPr>
      </w:pPr>
      <w:r>
        <w:rPr>
          <w:rFonts w:hint="cs"/>
          <w:sz w:val="32"/>
          <w:rtl/>
        </w:rPr>
        <w:t>378-</w:t>
      </w:r>
      <w:r>
        <w:rPr>
          <w:rFonts w:hint="cs"/>
          <w:sz w:val="32"/>
          <w:rtl/>
        </w:rPr>
        <w:tab/>
        <w:t xml:space="preserve">وانخفض خلال العقد الماضي العدد الإجمالي للمؤسسات العامة التي تقدم الرعاية الصحية </w:t>
      </w:r>
      <w:r>
        <w:rPr>
          <w:rFonts w:hint="cs"/>
          <w:sz w:val="32"/>
          <w:rtl/>
        </w:rPr>
        <w:t>الأولية مثل مراكز الرعاية الصحية، والعيادات الشاملة، والمراكز الاستشارية للنساء والأطفال، ومراكز تنظيم الأسرة وما إلى ذلك، كما انخفضت كثافة أنشطتها الأساسية. ويُعزى ذلك إلى إعادة تنظيم هذه الخدمات، وإنشاء مرافق جديدة أكثر ملائمة ، وتحسين نوعية الخدمات، فضل</w:t>
      </w:r>
      <w:r>
        <w:rPr>
          <w:rFonts w:hint="cs"/>
          <w:sz w:val="32"/>
          <w:rtl/>
        </w:rPr>
        <w:t xml:space="preserve">اً عن إنشاء القطاع الخاص وتعزيزه. وقد شهد القطاع الخاص توسعاً كبيراً في الآونة الأخيرة. فقد أصبحت جميع الصيدليات وعيادات الأسنان تقريباً تابعة للقطاع الخاص، وباتت العيادات الخاصة تضطلع بدور متنام في مجال خدمات التحاليل والفحوص الطبية. </w:t>
      </w:r>
    </w:p>
    <w:p w:rsidR="00000000" w:rsidRDefault="005607AB">
      <w:pPr>
        <w:spacing w:before="0" w:line="380" w:lineRule="exact"/>
        <w:jc w:val="both"/>
        <w:rPr>
          <w:rFonts w:hint="cs"/>
          <w:sz w:val="32"/>
          <w:rtl/>
        </w:rPr>
      </w:pPr>
      <w:r>
        <w:rPr>
          <w:rFonts w:hint="cs"/>
          <w:sz w:val="32"/>
          <w:rtl/>
        </w:rPr>
        <w:t>379-</w:t>
      </w:r>
      <w:r>
        <w:rPr>
          <w:rFonts w:hint="cs"/>
          <w:sz w:val="32"/>
          <w:rtl/>
        </w:rPr>
        <w:tab/>
        <w:t>وتوفر المستشفيا</w:t>
      </w:r>
      <w:r>
        <w:rPr>
          <w:rFonts w:hint="cs"/>
          <w:sz w:val="32"/>
          <w:rtl/>
        </w:rPr>
        <w:t>ت العامة والبيانات التي جُمعت من خلال هذه الخدمات معلومات هامة تشكل نقطة الانطلاق لتقييم المؤشرات الصحية - المتعلقة بالأوبئة، وإحصاءات الوفيات، والموارد البشرية وما إلى ذلك. كما أن الإصلاح المستمر في قطاع خدمات المستشفيات يُحسّن نوعية وتنوّع الخدمات من خلا</w:t>
      </w:r>
      <w:r>
        <w:rPr>
          <w:rFonts w:hint="cs"/>
          <w:sz w:val="32"/>
          <w:rtl/>
        </w:rPr>
        <w:t>ل تركيزها في المستشفيات الإقليمية الرئيسية حيث تتوفر المنشآت والمعدات الحديثة. وبالرغم من ذلك، فإن الأوضاع غير مرضية فيما يتعلق بمجموعات معينة من الأمراض (أمراض جهاز التنفس، والجهاز الهضمي، والمعوية المعدية، والبولية التناسلية، ومشاكل الدورة الدموية، والنو</w:t>
      </w:r>
      <w:r>
        <w:rPr>
          <w:rFonts w:hint="cs"/>
          <w:sz w:val="32"/>
          <w:rtl/>
        </w:rPr>
        <w:t xml:space="preserve">بات القلبية والدماغية). </w:t>
      </w:r>
    </w:p>
    <w:p w:rsidR="00000000" w:rsidRDefault="005607AB">
      <w:pPr>
        <w:spacing w:before="0" w:line="380" w:lineRule="exact"/>
        <w:jc w:val="both"/>
        <w:rPr>
          <w:rFonts w:hint="cs"/>
          <w:sz w:val="32"/>
          <w:rtl/>
        </w:rPr>
      </w:pPr>
      <w:r>
        <w:rPr>
          <w:rFonts w:hint="cs"/>
          <w:sz w:val="32"/>
          <w:rtl/>
        </w:rPr>
        <w:t>380-</w:t>
      </w:r>
      <w:r>
        <w:rPr>
          <w:rFonts w:hint="cs"/>
          <w:sz w:val="32"/>
          <w:rtl/>
        </w:rPr>
        <w:tab/>
        <w:t>وما زال نظام الرعاية الصحية العام غير قادر على تلبية الحاجة لتوفير خدمات جيدة النوعية بسبب افتقاره إلى المنشآت والمعدات المناسبة. وبالإضافة إلى ذلك، فإن الوضع أكثر خطورة في المناطق الريفية، وبالذات المناطق النائية، لا فيما يتع</w:t>
      </w:r>
      <w:r>
        <w:rPr>
          <w:rFonts w:hint="cs"/>
          <w:sz w:val="32"/>
          <w:rtl/>
        </w:rPr>
        <w:t>لق بالمنشآت فحسب، بل وبالموظفين المؤهلين أيضاً. فقد انتقل معظم الموظفين المؤهلين تأهيلاً مناسبا إلى تيرانا والمراكز الحضرية الكبيرة. ويتضح من البيانات ذات الصلة أن ميزانية نظام الرعاية الصحية تزداد عاما بعد عام في إطار الميزانية الشاملة للإنفاق العام.</w:t>
      </w:r>
    </w:p>
    <w:p w:rsidR="00000000" w:rsidRDefault="005607AB">
      <w:pPr>
        <w:spacing w:before="0" w:line="380" w:lineRule="exact"/>
        <w:jc w:val="both"/>
        <w:rPr>
          <w:rFonts w:hint="cs"/>
          <w:sz w:val="32"/>
          <w:rtl/>
        </w:rPr>
      </w:pPr>
      <w:r>
        <w:rPr>
          <w:rFonts w:hint="cs"/>
          <w:sz w:val="32"/>
          <w:rtl/>
        </w:rPr>
        <w:t>381-</w:t>
      </w:r>
      <w:r>
        <w:rPr>
          <w:rFonts w:hint="cs"/>
          <w:sz w:val="32"/>
          <w:rtl/>
        </w:rPr>
        <w:tab/>
        <w:t xml:space="preserve">وتبدو الأوضاع الصحية للسكان أكثر صعوبة، وبصورة أساسية في المناطق الريفية. وهنالك العديد من العوامل التي تسببت في ذلك مثل: العدد المحدود من الأطباء والملاك الطبيين في هذه المناطق، وبُعد المسافة عن المراكز الطبية، والافتقار إلى الهياكل الأساسية (لا سيما في </w:t>
      </w:r>
      <w:r>
        <w:rPr>
          <w:rFonts w:hint="cs"/>
          <w:sz w:val="32"/>
          <w:rtl/>
        </w:rPr>
        <w:t xml:space="preserve">المناطق الجبلية)، وتدني المستوى التعليمي، فضلاً عن أوضاع النظافة العامة والحالة الاقتصادية - الاجتماعية في هذه المناطق. </w:t>
      </w:r>
    </w:p>
    <w:p w:rsidR="00000000" w:rsidRDefault="005607AB">
      <w:pPr>
        <w:spacing w:before="0" w:line="380" w:lineRule="exact"/>
        <w:jc w:val="both"/>
        <w:rPr>
          <w:rFonts w:hint="cs"/>
          <w:sz w:val="32"/>
          <w:rtl/>
        </w:rPr>
      </w:pPr>
      <w:r>
        <w:rPr>
          <w:rFonts w:hint="cs"/>
          <w:sz w:val="32"/>
          <w:rtl/>
        </w:rPr>
        <w:t>382-</w:t>
      </w:r>
      <w:r>
        <w:rPr>
          <w:rFonts w:hint="cs"/>
          <w:sz w:val="32"/>
          <w:rtl/>
        </w:rPr>
        <w:tab/>
        <w:t>ولا تزال دوائر الصحة العامة تواجه مشاكل في توفير المنشآت والمعدات الضرورية لتلبية الاحتياجات الراهنة. وتوجد حاجة ظاهرة في القرى، و</w:t>
      </w:r>
      <w:r>
        <w:rPr>
          <w:rFonts w:hint="cs"/>
          <w:sz w:val="32"/>
          <w:rtl/>
        </w:rPr>
        <w:t xml:space="preserve">لا سيما في المناطق النائية، إلى توفير المراكز الطبية والأطباء الذين يوجد معظمهم في تيرانا وغيرها من المدن الرئيسية. </w:t>
      </w:r>
    </w:p>
    <w:p w:rsidR="00000000" w:rsidRDefault="005607AB">
      <w:pPr>
        <w:spacing w:before="0" w:line="380" w:lineRule="exact"/>
        <w:jc w:val="both"/>
        <w:rPr>
          <w:rFonts w:hint="cs"/>
          <w:sz w:val="32"/>
          <w:rtl/>
        </w:rPr>
      </w:pPr>
      <w:r>
        <w:rPr>
          <w:rFonts w:hint="cs"/>
          <w:sz w:val="32"/>
          <w:rtl/>
        </w:rPr>
        <w:t>383-</w:t>
      </w:r>
      <w:r>
        <w:rPr>
          <w:rFonts w:hint="cs"/>
          <w:sz w:val="32"/>
          <w:rtl/>
        </w:rPr>
        <w:tab/>
        <w:t>وعموماً، يتسبب التدخين، وتعاطي الكحول، والسير في الطرق بإهمال (حوادث السير)، وتعاطي العقاقير المحظورة، وسوء التغذية في حدوث عدد كبير م</w:t>
      </w:r>
      <w:r>
        <w:rPr>
          <w:rFonts w:hint="cs"/>
          <w:sz w:val="32"/>
          <w:rtl/>
        </w:rPr>
        <w:t>ن الوفيات. وقد انخفضت الأمراض المُعْدِية خلال العشر سنوات الماضية بشكل عام.</w:t>
      </w:r>
    </w:p>
    <w:p w:rsidR="00000000" w:rsidRDefault="005607AB">
      <w:pPr>
        <w:spacing w:before="0" w:line="380" w:lineRule="exact"/>
        <w:jc w:val="both"/>
        <w:rPr>
          <w:rFonts w:hint="cs"/>
          <w:sz w:val="32"/>
          <w:rtl/>
        </w:rPr>
      </w:pPr>
      <w:r>
        <w:rPr>
          <w:rFonts w:hint="cs"/>
          <w:sz w:val="32"/>
          <w:rtl/>
        </w:rPr>
        <w:t>384-</w:t>
      </w:r>
      <w:r>
        <w:rPr>
          <w:rFonts w:hint="cs"/>
          <w:sz w:val="32"/>
          <w:rtl/>
        </w:rPr>
        <w:tab/>
        <w:t xml:space="preserve">كما انخفض معدل الولادة في المناطق الريفية والحضرية. ويُعزى ذلك إلى الأساليب التي استخدمت في </w:t>
      </w:r>
      <w:r>
        <w:rPr>
          <w:rFonts w:hint="cs"/>
          <w:spacing w:val="0"/>
          <w:sz w:val="32"/>
          <w:rtl/>
        </w:rPr>
        <w:t>تنظيم الأسرة، والهجرة داخل وخارج البلاد، وتوعية الأزواج الشباب بأساليب تنظيم عدد ال</w:t>
      </w:r>
      <w:r>
        <w:rPr>
          <w:rFonts w:hint="cs"/>
          <w:spacing w:val="0"/>
          <w:sz w:val="32"/>
          <w:rtl/>
        </w:rPr>
        <w:t>أطفال، وما إلى ذلك</w:t>
      </w:r>
      <w:r>
        <w:rPr>
          <w:rFonts w:hint="cs"/>
          <w:sz w:val="32"/>
          <w:rtl/>
        </w:rPr>
        <w:t xml:space="preserve">. </w:t>
      </w:r>
    </w:p>
    <w:p w:rsidR="00000000" w:rsidRDefault="005607AB">
      <w:pPr>
        <w:spacing w:before="0" w:line="380" w:lineRule="exact"/>
        <w:jc w:val="both"/>
        <w:rPr>
          <w:rFonts w:hint="cs"/>
          <w:sz w:val="32"/>
          <w:rtl/>
        </w:rPr>
      </w:pPr>
      <w:r>
        <w:rPr>
          <w:rFonts w:hint="cs"/>
          <w:rtl/>
        </w:rPr>
        <w:t>385-</w:t>
      </w:r>
      <w:r>
        <w:rPr>
          <w:rFonts w:hint="cs"/>
          <w:rtl/>
        </w:rPr>
        <w:tab/>
      </w:r>
      <w:r>
        <w:rPr>
          <w:rFonts w:hint="cs"/>
          <w:spacing w:val="0"/>
          <w:rtl/>
        </w:rPr>
        <w:t xml:space="preserve">وفيما يتعلق بالوفيات، فقد أُشير إلى ارتفاع معدلاتها في أقاليم ديلفينا </w:t>
      </w:r>
      <w:r>
        <w:rPr>
          <w:spacing w:val="0"/>
        </w:rPr>
        <w:t>(Delvina)</w:t>
      </w:r>
      <w:r>
        <w:rPr>
          <w:rFonts w:hint="cs"/>
          <w:spacing w:val="0"/>
          <w:rtl/>
        </w:rPr>
        <w:t xml:space="preserve">، وساراندا </w:t>
      </w:r>
      <w:r>
        <w:rPr>
          <w:spacing w:val="0"/>
        </w:rPr>
        <w:t>(Saranda)</w:t>
      </w:r>
      <w:r>
        <w:rPr>
          <w:rFonts w:hint="cs"/>
          <w:spacing w:val="0"/>
          <w:rtl/>
        </w:rPr>
        <w:t xml:space="preserve">، وكورشا </w:t>
      </w:r>
      <w:r>
        <w:rPr>
          <w:spacing w:val="0"/>
        </w:rPr>
        <w:t>(Korcha)</w:t>
      </w:r>
      <w:r>
        <w:rPr>
          <w:rFonts w:hint="cs"/>
          <w:spacing w:val="0"/>
          <w:rtl/>
        </w:rPr>
        <w:t xml:space="preserve">، وكولونجا </w:t>
      </w:r>
      <w:r>
        <w:rPr>
          <w:spacing w:val="0"/>
        </w:rPr>
        <w:t>(Kolonja)</w:t>
      </w:r>
      <w:r>
        <w:rPr>
          <w:rFonts w:hint="cs"/>
          <w:spacing w:val="0"/>
          <w:rtl/>
        </w:rPr>
        <w:t xml:space="preserve">، وجيروكاسترا </w:t>
      </w:r>
      <w:r>
        <w:rPr>
          <w:spacing w:val="0"/>
        </w:rPr>
        <w:t>(Gjirokastra)</w:t>
      </w:r>
      <w:r>
        <w:rPr>
          <w:rFonts w:hint="cs"/>
          <w:spacing w:val="0"/>
          <w:rtl/>
        </w:rPr>
        <w:t>. ونتج</w:t>
      </w:r>
      <w:r>
        <w:rPr>
          <w:rFonts w:hint="cs"/>
          <w:spacing w:val="0"/>
          <w:sz w:val="32"/>
          <w:rtl/>
        </w:rPr>
        <w:t xml:space="preserve"> ذلك عن تفشي الأمراض وارتفاع معدل الهجرة (خصوصاً في أوساط الش</w:t>
      </w:r>
      <w:r>
        <w:rPr>
          <w:rFonts w:hint="cs"/>
          <w:spacing w:val="0"/>
          <w:sz w:val="32"/>
          <w:rtl/>
        </w:rPr>
        <w:t>باب). وأدى ذلك إلى شيوخة السكان. والأمراض الرئيسية التي تتسبب في أكبر معدل</w:t>
      </w:r>
      <w:r>
        <w:rPr>
          <w:rFonts w:hint="cs"/>
          <w:sz w:val="32"/>
          <w:rtl/>
        </w:rPr>
        <w:t xml:space="preserve"> وفيات في ألبانيا هي أمراض الرئتين والدم المزمنة. وتحدث 32 في المائة من الوفيات تقريباً بسبب مشكلات دماغية والأنيميا الموضعية (الاسكيمية)، و20 في المائة بسبب النوبات القلبية وغيرها م</w:t>
      </w:r>
      <w:r>
        <w:rPr>
          <w:rFonts w:hint="cs"/>
          <w:sz w:val="32"/>
          <w:rtl/>
        </w:rPr>
        <w:t xml:space="preserve">ن أمراض الأنيميا الموضعية، و37 في المائة بسبب قصور عضلة القلب وغير ذلك من أمراض القلب. </w:t>
      </w:r>
    </w:p>
    <w:p w:rsidR="00000000" w:rsidRDefault="005607AB">
      <w:pPr>
        <w:spacing w:before="0" w:line="380" w:lineRule="exact"/>
        <w:jc w:val="both"/>
        <w:rPr>
          <w:rFonts w:hint="cs"/>
          <w:spacing w:val="0"/>
          <w:rtl/>
        </w:rPr>
      </w:pPr>
      <w:r>
        <w:rPr>
          <w:rFonts w:hint="cs"/>
          <w:sz w:val="32"/>
          <w:rtl/>
        </w:rPr>
        <w:t>386-</w:t>
      </w:r>
      <w:r>
        <w:rPr>
          <w:rFonts w:hint="cs"/>
          <w:sz w:val="32"/>
          <w:rtl/>
        </w:rPr>
        <w:tab/>
      </w:r>
      <w:r>
        <w:rPr>
          <w:rFonts w:hint="cs"/>
          <w:spacing w:val="0"/>
          <w:rtl/>
        </w:rPr>
        <w:t xml:space="preserve">ومعدل وفيات الأمهات هو الأعلى في المقاطعات الشمالية، لا سيما في تروبوجا </w:t>
      </w:r>
      <w:r>
        <w:rPr>
          <w:spacing w:val="0"/>
        </w:rPr>
        <w:t>(Tropoja)</w:t>
      </w:r>
      <w:r>
        <w:rPr>
          <w:rFonts w:hint="cs"/>
          <w:spacing w:val="0"/>
          <w:rtl/>
        </w:rPr>
        <w:t xml:space="preserve">، وهاسي </w:t>
      </w:r>
      <w:r>
        <w:rPr>
          <w:spacing w:val="0"/>
        </w:rPr>
        <w:t>(Hasi)</w:t>
      </w:r>
      <w:r>
        <w:rPr>
          <w:rFonts w:hint="cs"/>
          <w:spacing w:val="0"/>
          <w:rtl/>
        </w:rPr>
        <w:t xml:space="preserve"> وكوكيسي </w:t>
      </w:r>
      <w:r>
        <w:rPr>
          <w:spacing w:val="0"/>
        </w:rPr>
        <w:t>(Kukesi)</w:t>
      </w:r>
      <w:r>
        <w:rPr>
          <w:rFonts w:hint="cs"/>
          <w:spacing w:val="0"/>
          <w:rtl/>
        </w:rPr>
        <w:t>. والأسباب الرئيسية للوفيات هي حالات النزيف التالية</w:t>
      </w:r>
      <w:r>
        <w:rPr>
          <w:rFonts w:hint="cs"/>
          <w:spacing w:val="0"/>
          <w:rtl/>
        </w:rPr>
        <w:t xml:space="preserve"> للولادة، والتسمم الحملي، والأمراض المُعْدِية، وتذبذب ارتفاع ضغط الدم خلال فترة الحمل، وحالات الإجهاض. </w:t>
      </w:r>
    </w:p>
    <w:p w:rsidR="00000000" w:rsidRDefault="005607AB">
      <w:pPr>
        <w:spacing w:before="0" w:line="380" w:lineRule="exact"/>
        <w:jc w:val="both"/>
        <w:rPr>
          <w:rFonts w:hint="cs"/>
          <w:sz w:val="32"/>
          <w:rtl/>
        </w:rPr>
      </w:pPr>
      <w:r>
        <w:rPr>
          <w:rFonts w:hint="cs"/>
          <w:sz w:val="32"/>
          <w:rtl/>
        </w:rPr>
        <w:t>387-</w:t>
      </w:r>
      <w:r>
        <w:rPr>
          <w:rFonts w:hint="cs"/>
          <w:sz w:val="32"/>
          <w:rtl/>
        </w:rPr>
        <w:tab/>
        <w:t>ويدل ارتفاع معدل وفيات النساء الحُمّل في الأجزاء الشمالية من البلاد على تدني وصول سكان هذه المقاطعات إلى خدمات طب النساء والتوليد (وخصوصاً في الحال</w:t>
      </w:r>
      <w:r>
        <w:rPr>
          <w:rFonts w:hint="cs"/>
          <w:sz w:val="32"/>
          <w:rtl/>
        </w:rPr>
        <w:t xml:space="preserve">ات الطارئة)، وبُعد المسافة عن المراكز الطبية وسوء حالة الطرق (لا سيما في المقاطعات الشمالية)، فضلاً عن سوء أحوال النظافة العامة في المنطقة الشمالية. </w:t>
      </w:r>
    </w:p>
    <w:p w:rsidR="00000000" w:rsidRDefault="005607AB">
      <w:pPr>
        <w:spacing w:before="0" w:line="380" w:lineRule="exact"/>
        <w:jc w:val="both"/>
        <w:rPr>
          <w:rFonts w:hint="cs"/>
          <w:spacing w:val="0"/>
          <w:rtl/>
        </w:rPr>
      </w:pPr>
      <w:r>
        <w:rPr>
          <w:rFonts w:hint="cs"/>
          <w:sz w:val="32"/>
          <w:rtl/>
        </w:rPr>
        <w:t>388-</w:t>
      </w:r>
      <w:r>
        <w:rPr>
          <w:rFonts w:hint="cs"/>
          <w:sz w:val="32"/>
          <w:rtl/>
        </w:rPr>
        <w:tab/>
      </w:r>
      <w:r>
        <w:rPr>
          <w:rFonts w:hint="cs"/>
          <w:spacing w:val="0"/>
          <w:rtl/>
        </w:rPr>
        <w:t xml:space="preserve">وترتفع معدلات وفيات الأطفال حديثي الولادة (دون السنة) في المقاطعات التالية: غرامشي </w:t>
      </w:r>
      <w:r>
        <w:rPr>
          <w:spacing w:val="0"/>
        </w:rPr>
        <w:t>(Gramshi)</w:t>
      </w:r>
      <w:r>
        <w:rPr>
          <w:rFonts w:hint="cs"/>
          <w:spacing w:val="0"/>
          <w:rtl/>
        </w:rPr>
        <w:t xml:space="preserve">، بيكيني </w:t>
      </w:r>
      <w:r>
        <w:rPr>
          <w:spacing w:val="0"/>
        </w:rPr>
        <w:t>(Peqini)</w:t>
      </w:r>
      <w:r>
        <w:rPr>
          <w:rFonts w:hint="cs"/>
          <w:spacing w:val="0"/>
          <w:rtl/>
        </w:rPr>
        <w:t xml:space="preserve">، بولكيزا </w:t>
      </w:r>
      <w:r>
        <w:rPr>
          <w:spacing w:val="0"/>
        </w:rPr>
        <w:t>(Bulqiza)</w:t>
      </w:r>
      <w:r>
        <w:rPr>
          <w:rFonts w:hint="cs"/>
          <w:spacing w:val="0"/>
          <w:rtl/>
        </w:rPr>
        <w:t xml:space="preserve">، ليبرازدي </w:t>
      </w:r>
      <w:r>
        <w:rPr>
          <w:spacing w:val="0"/>
        </w:rPr>
        <w:t>(Librazhdi)</w:t>
      </w:r>
      <w:r>
        <w:rPr>
          <w:rFonts w:hint="cs"/>
          <w:spacing w:val="0"/>
          <w:rtl/>
        </w:rPr>
        <w:t xml:space="preserve">، الباساني </w:t>
      </w:r>
      <w:r>
        <w:rPr>
          <w:spacing w:val="0"/>
        </w:rPr>
        <w:t>(Elbasani)</w:t>
      </w:r>
      <w:r>
        <w:rPr>
          <w:rFonts w:hint="cs"/>
          <w:spacing w:val="0"/>
          <w:rtl/>
        </w:rPr>
        <w:t xml:space="preserve">. وماللاكاسترا </w:t>
      </w:r>
      <w:r>
        <w:rPr>
          <w:spacing w:val="0"/>
        </w:rPr>
        <w:t>(Mallakastra)</w:t>
      </w:r>
      <w:r>
        <w:rPr>
          <w:rFonts w:hint="cs"/>
          <w:spacing w:val="0"/>
          <w:rtl/>
        </w:rPr>
        <w:t>. وتشير الإحصاءات التي أجريت خلال السنوات الأخيرة إلى أن وفيات الأطفال حديثي الولادة في المناطق الريفية هي ضعفها في المناطق الحضرية. ويرتبط ذلك في الغالب بالأ</w:t>
      </w:r>
      <w:r>
        <w:rPr>
          <w:rFonts w:hint="cs"/>
          <w:spacing w:val="0"/>
          <w:rtl/>
        </w:rPr>
        <w:t xml:space="preserve">حوال الاقتصادية - الاجتماعية وامتدادها الجغرافي. وأسباب هذه الوفيات هي أمراض الرئتين، والأمراض التي تصيب حديثي الولادة، والتشوهات الخلقية. </w:t>
      </w:r>
    </w:p>
    <w:p w:rsidR="00000000" w:rsidRDefault="005607AB">
      <w:pPr>
        <w:spacing w:before="0" w:line="380" w:lineRule="exact"/>
        <w:jc w:val="both"/>
        <w:rPr>
          <w:rFonts w:hint="cs"/>
          <w:spacing w:val="0"/>
          <w:rtl/>
        </w:rPr>
      </w:pPr>
      <w:r>
        <w:rPr>
          <w:rFonts w:hint="cs"/>
          <w:spacing w:val="0"/>
          <w:rtl/>
        </w:rPr>
        <w:t>389-</w:t>
      </w:r>
      <w:r>
        <w:rPr>
          <w:rFonts w:hint="cs"/>
          <w:spacing w:val="0"/>
          <w:rtl/>
        </w:rPr>
        <w:tab/>
        <w:t xml:space="preserve">ولا يزال عدد حالات الإجهاض مرتفعاً. وبتوزيع ذلك جغرافيا يتبيّن ارتفاع هذه الحالات في جميع أنحاء ألبانيا وبصورة </w:t>
      </w:r>
      <w:r>
        <w:rPr>
          <w:rFonts w:hint="cs"/>
          <w:spacing w:val="0"/>
          <w:rtl/>
        </w:rPr>
        <w:t xml:space="preserve">أكثر في تيرانا </w:t>
      </w:r>
      <w:r>
        <w:rPr>
          <w:spacing w:val="0"/>
        </w:rPr>
        <w:t>(Tirana)</w:t>
      </w:r>
      <w:r>
        <w:rPr>
          <w:rFonts w:hint="cs"/>
          <w:spacing w:val="0"/>
          <w:rtl/>
        </w:rPr>
        <w:t xml:space="preserve">، وماتي </w:t>
      </w:r>
      <w:r>
        <w:rPr>
          <w:spacing w:val="0"/>
        </w:rPr>
        <w:t>(Mati)</w:t>
      </w:r>
      <w:r>
        <w:rPr>
          <w:rFonts w:hint="cs"/>
          <w:spacing w:val="0"/>
          <w:rtl/>
        </w:rPr>
        <w:t xml:space="preserve">، وديفولي </w:t>
      </w:r>
      <w:r>
        <w:rPr>
          <w:spacing w:val="0"/>
        </w:rPr>
        <w:t>(Devolli)</w:t>
      </w:r>
      <w:r>
        <w:rPr>
          <w:rFonts w:hint="cs"/>
          <w:spacing w:val="0"/>
          <w:rtl/>
        </w:rPr>
        <w:t xml:space="preserve">، ودوريسي </w:t>
      </w:r>
      <w:r>
        <w:rPr>
          <w:spacing w:val="0"/>
        </w:rPr>
        <w:t>(Durresi)</w:t>
      </w:r>
      <w:r>
        <w:rPr>
          <w:rFonts w:hint="cs"/>
          <w:spacing w:val="0"/>
          <w:rtl/>
        </w:rPr>
        <w:t xml:space="preserve">، وبيراتي </w:t>
      </w:r>
      <w:r>
        <w:rPr>
          <w:spacing w:val="0"/>
        </w:rPr>
        <w:t>(Berati)</w:t>
      </w:r>
      <w:r>
        <w:rPr>
          <w:rFonts w:hint="cs"/>
          <w:spacing w:val="0"/>
          <w:rtl/>
        </w:rPr>
        <w:t xml:space="preserve">، وبيرميتي </w:t>
      </w:r>
      <w:r>
        <w:rPr>
          <w:spacing w:val="0"/>
        </w:rPr>
        <w:t>(Permeti)</w:t>
      </w:r>
      <w:r>
        <w:rPr>
          <w:rFonts w:hint="cs"/>
          <w:spacing w:val="0"/>
          <w:rtl/>
        </w:rPr>
        <w:t xml:space="preserve">، وكولونجا </w:t>
      </w:r>
      <w:r>
        <w:rPr>
          <w:spacing w:val="0"/>
        </w:rPr>
        <w:t>(Kolonja)</w:t>
      </w:r>
      <w:r>
        <w:rPr>
          <w:rFonts w:hint="cs"/>
          <w:spacing w:val="0"/>
          <w:rtl/>
        </w:rPr>
        <w:t xml:space="preserve"> (عموماً حيث تكون كثافة السكان عالية). </w:t>
      </w:r>
    </w:p>
    <w:p w:rsidR="00000000" w:rsidRDefault="005607AB">
      <w:pPr>
        <w:spacing w:before="0" w:line="380" w:lineRule="exact"/>
        <w:jc w:val="both"/>
        <w:rPr>
          <w:rFonts w:hint="cs"/>
          <w:sz w:val="32"/>
          <w:rtl/>
        </w:rPr>
      </w:pPr>
      <w:r>
        <w:rPr>
          <w:rFonts w:hint="cs"/>
          <w:sz w:val="32"/>
          <w:rtl/>
        </w:rPr>
        <w:t>390-</w:t>
      </w:r>
      <w:r>
        <w:rPr>
          <w:rFonts w:hint="cs"/>
          <w:sz w:val="32"/>
          <w:rtl/>
        </w:rPr>
        <w:tab/>
        <w:t>كما ارتفع عدد الحوادث بصورة ملحوظة.</w:t>
      </w:r>
    </w:p>
    <w:p w:rsidR="00000000" w:rsidRDefault="005607AB">
      <w:pPr>
        <w:spacing w:before="0" w:line="380" w:lineRule="exact"/>
        <w:jc w:val="both"/>
        <w:rPr>
          <w:rFonts w:hint="cs"/>
          <w:sz w:val="32"/>
          <w:rtl/>
        </w:rPr>
      </w:pPr>
      <w:r>
        <w:rPr>
          <w:rFonts w:hint="cs"/>
          <w:sz w:val="32"/>
          <w:rtl/>
        </w:rPr>
        <w:t>391-</w:t>
      </w:r>
      <w:r>
        <w:rPr>
          <w:rFonts w:hint="cs"/>
          <w:sz w:val="32"/>
          <w:rtl/>
        </w:rPr>
        <w:tab/>
      </w:r>
      <w:r>
        <w:rPr>
          <w:rFonts w:hint="cs"/>
          <w:spacing w:val="0"/>
          <w:rtl/>
        </w:rPr>
        <w:t xml:space="preserve">وتُعد الأمراض المنقولة من الحيوانات، </w:t>
      </w:r>
      <w:r>
        <w:rPr>
          <w:rFonts w:hint="cs"/>
          <w:spacing w:val="0"/>
          <w:rtl/>
        </w:rPr>
        <w:t xml:space="preserve">حيوانات المزارع و/أو الحيوانات المنزلية، المصدر الرئيسي لانتقال العدوى إلى البشر. والمناطق الأكثر تأثرا هي المقاطعات الجنوبية والجنوبية الشرقية مثل: جيروكاسترا </w:t>
      </w:r>
      <w:r>
        <w:rPr>
          <w:spacing w:val="0"/>
        </w:rPr>
        <w:t>(Gjirokastra)</w:t>
      </w:r>
      <w:r>
        <w:rPr>
          <w:rFonts w:hint="cs"/>
          <w:spacing w:val="0"/>
          <w:rtl/>
        </w:rPr>
        <w:t xml:space="preserve">، وتيبيلينا </w:t>
      </w:r>
      <w:r>
        <w:rPr>
          <w:spacing w:val="0"/>
        </w:rPr>
        <w:t>(Tepelena)</w:t>
      </w:r>
      <w:r>
        <w:rPr>
          <w:rFonts w:hint="cs"/>
          <w:spacing w:val="0"/>
          <w:rtl/>
        </w:rPr>
        <w:t xml:space="preserve">، وساندرا </w:t>
      </w:r>
      <w:r>
        <w:rPr>
          <w:spacing w:val="0"/>
        </w:rPr>
        <w:t>(Sandra)</w:t>
      </w:r>
      <w:r>
        <w:rPr>
          <w:rFonts w:hint="cs"/>
          <w:spacing w:val="0"/>
          <w:rtl/>
        </w:rPr>
        <w:t xml:space="preserve">، ودلفينا </w:t>
      </w:r>
      <w:r>
        <w:rPr>
          <w:spacing w:val="0"/>
        </w:rPr>
        <w:t>(Delvina)</w:t>
      </w:r>
      <w:r>
        <w:rPr>
          <w:rFonts w:hint="cs"/>
          <w:spacing w:val="0"/>
          <w:rtl/>
        </w:rPr>
        <w:t xml:space="preserve">، وبيرميتي </w:t>
      </w:r>
      <w:r>
        <w:rPr>
          <w:spacing w:val="0"/>
        </w:rPr>
        <w:t>(Permeti)</w:t>
      </w:r>
      <w:r>
        <w:rPr>
          <w:rFonts w:hint="cs"/>
          <w:spacing w:val="0"/>
          <w:rtl/>
        </w:rPr>
        <w:t>، وف</w:t>
      </w:r>
      <w:r>
        <w:rPr>
          <w:rFonts w:hint="cs"/>
          <w:spacing w:val="0"/>
          <w:rtl/>
        </w:rPr>
        <w:t xml:space="preserve">لورا </w:t>
      </w:r>
      <w:r>
        <w:rPr>
          <w:spacing w:val="0"/>
        </w:rPr>
        <w:t>(Vlora)</w:t>
      </w:r>
      <w:r>
        <w:rPr>
          <w:rFonts w:hint="cs"/>
          <w:spacing w:val="0"/>
          <w:rtl/>
        </w:rPr>
        <w:t xml:space="preserve">، وفييري </w:t>
      </w:r>
      <w:r>
        <w:rPr>
          <w:spacing w:val="0"/>
        </w:rPr>
        <w:t>(Fieri)</w:t>
      </w:r>
      <w:r>
        <w:rPr>
          <w:rFonts w:hint="cs"/>
          <w:spacing w:val="0"/>
          <w:rtl/>
        </w:rPr>
        <w:t xml:space="preserve"> ، وماللاكاسترا </w:t>
      </w:r>
      <w:r>
        <w:rPr>
          <w:spacing w:val="0"/>
        </w:rPr>
        <w:t>(Mallakastra)</w:t>
      </w:r>
      <w:r>
        <w:rPr>
          <w:rFonts w:hint="cs"/>
          <w:spacing w:val="0"/>
          <w:rtl/>
        </w:rPr>
        <w:t xml:space="preserve">، وبيراتي </w:t>
      </w:r>
      <w:r>
        <w:rPr>
          <w:spacing w:val="0"/>
        </w:rPr>
        <w:t>(Berati)</w:t>
      </w:r>
      <w:r>
        <w:rPr>
          <w:rFonts w:hint="cs"/>
          <w:spacing w:val="0"/>
          <w:rtl/>
        </w:rPr>
        <w:t xml:space="preserve">، وكوسوفا </w:t>
      </w:r>
      <w:r>
        <w:rPr>
          <w:spacing w:val="0"/>
        </w:rPr>
        <w:t>(Kucova)</w:t>
      </w:r>
      <w:r>
        <w:rPr>
          <w:rFonts w:hint="cs"/>
          <w:spacing w:val="0"/>
          <w:rtl/>
        </w:rPr>
        <w:t xml:space="preserve">، وكورسا </w:t>
      </w:r>
      <w:r>
        <w:rPr>
          <w:spacing w:val="0"/>
        </w:rPr>
        <w:t>(Kor</w:t>
      </w:r>
      <w:r>
        <w:rPr>
          <w:rFonts w:cs="Times New Roman"/>
          <w:spacing w:val="0"/>
        </w:rPr>
        <w:t>ça</w:t>
      </w:r>
      <w:r>
        <w:rPr>
          <w:spacing w:val="0"/>
        </w:rPr>
        <w:t>)</w:t>
      </w:r>
      <w:r>
        <w:rPr>
          <w:rFonts w:hint="cs"/>
          <w:spacing w:val="0"/>
          <w:rtl/>
        </w:rPr>
        <w:t xml:space="preserve"> (تأثرت في الآونة الأخيرة)، </w:t>
      </w:r>
      <w:r>
        <w:rPr>
          <w:rFonts w:hint="cs"/>
          <w:spacing w:val="-6"/>
          <w:rtl/>
        </w:rPr>
        <w:t>بينما المقاطعات الأقل تأثرا هي الواقعة في الجزأين الأوسط والشمالي من ألبانيا مثل: ماليسيا ومادهي (</w:t>
      </w:r>
      <w:r>
        <w:rPr>
          <w:spacing w:val="-6"/>
        </w:rPr>
        <w:t>(Malesi e Madhe</w:t>
      </w:r>
      <w:r>
        <w:rPr>
          <w:rFonts w:hint="cs"/>
          <w:spacing w:val="-6"/>
          <w:rtl/>
        </w:rPr>
        <w:t>،</w:t>
      </w:r>
      <w:r>
        <w:rPr>
          <w:rFonts w:hint="cs"/>
          <w:spacing w:val="0"/>
          <w:rtl/>
        </w:rPr>
        <w:t xml:space="preserve"> وشكو</w:t>
      </w:r>
      <w:r>
        <w:rPr>
          <w:rFonts w:hint="cs"/>
          <w:spacing w:val="0"/>
          <w:rtl/>
        </w:rPr>
        <w:t xml:space="preserve">درا </w:t>
      </w:r>
      <w:r>
        <w:rPr>
          <w:spacing w:val="0"/>
        </w:rPr>
        <w:t>(Shkodra)</w:t>
      </w:r>
      <w:r>
        <w:rPr>
          <w:rFonts w:hint="cs"/>
          <w:spacing w:val="0"/>
          <w:rtl/>
        </w:rPr>
        <w:t xml:space="preserve">، والباساني </w:t>
      </w:r>
      <w:r>
        <w:rPr>
          <w:spacing w:val="0"/>
        </w:rPr>
        <w:t>(Elbasani)</w:t>
      </w:r>
      <w:r>
        <w:rPr>
          <w:rFonts w:hint="cs"/>
          <w:spacing w:val="0"/>
          <w:rtl/>
        </w:rPr>
        <w:t xml:space="preserve">، وبيكيني </w:t>
      </w:r>
      <w:r>
        <w:rPr>
          <w:spacing w:val="0"/>
        </w:rPr>
        <w:t>(Peqini)</w:t>
      </w:r>
      <w:r>
        <w:rPr>
          <w:rFonts w:hint="cs"/>
          <w:spacing w:val="0"/>
          <w:rtl/>
        </w:rPr>
        <w:t xml:space="preserve">، ولاسي </w:t>
      </w:r>
      <w:r>
        <w:rPr>
          <w:spacing w:val="0"/>
        </w:rPr>
        <w:t>(Laci)</w:t>
      </w:r>
      <w:r>
        <w:rPr>
          <w:rFonts w:hint="cs"/>
          <w:spacing w:val="0"/>
          <w:rtl/>
        </w:rPr>
        <w:t>. إن مواجهة السكان لمثل هذه الأنواع من الأمراض  لهو دليل قاطع على التدني النوعي والقصور الكمي في عمل الدوائر البيطرية العامة.</w:t>
      </w:r>
      <w:r>
        <w:rPr>
          <w:rFonts w:hint="cs"/>
          <w:sz w:val="32"/>
          <w:rtl/>
        </w:rPr>
        <w:t xml:space="preserve"> </w:t>
      </w:r>
    </w:p>
    <w:p w:rsidR="00000000" w:rsidRDefault="005607AB">
      <w:pPr>
        <w:spacing w:before="0" w:line="380" w:lineRule="exact"/>
        <w:jc w:val="both"/>
        <w:rPr>
          <w:rFonts w:hint="cs"/>
          <w:spacing w:val="0"/>
          <w:rtl/>
        </w:rPr>
      </w:pPr>
      <w:r>
        <w:rPr>
          <w:rFonts w:hint="cs"/>
          <w:sz w:val="32"/>
          <w:rtl/>
        </w:rPr>
        <w:t>392-</w:t>
      </w:r>
      <w:r>
        <w:rPr>
          <w:rFonts w:hint="cs"/>
          <w:sz w:val="32"/>
          <w:rtl/>
        </w:rPr>
        <w:tab/>
      </w:r>
      <w:r>
        <w:rPr>
          <w:rFonts w:hint="cs"/>
          <w:spacing w:val="0"/>
          <w:rtl/>
        </w:rPr>
        <w:t>كما أن الانتشار الجغرافي لأمراض الإسهال يقدم الدليل على و</w:t>
      </w:r>
      <w:r>
        <w:rPr>
          <w:rFonts w:hint="cs"/>
          <w:spacing w:val="0"/>
          <w:rtl/>
        </w:rPr>
        <w:t xml:space="preserve">جود ما يسمى ب‍ "المنطقة الموبوءة"، ويعني ذلك وجود منطقة تحدث فيها هذه الإصابات بصورة مرتفعة مثل تيرانا </w:t>
      </w:r>
      <w:r>
        <w:rPr>
          <w:spacing w:val="0"/>
        </w:rPr>
        <w:t>(Tirana)</w:t>
      </w:r>
      <w:r>
        <w:rPr>
          <w:rFonts w:hint="cs"/>
          <w:spacing w:val="0"/>
          <w:rtl/>
        </w:rPr>
        <w:t xml:space="preserve">، ودوريسي </w:t>
      </w:r>
      <w:r>
        <w:rPr>
          <w:spacing w:val="0"/>
        </w:rPr>
        <w:t>(Durresi)</w:t>
      </w:r>
      <w:r>
        <w:rPr>
          <w:rFonts w:hint="cs"/>
          <w:spacing w:val="0"/>
          <w:rtl/>
        </w:rPr>
        <w:t xml:space="preserve">، وبيراتي </w:t>
      </w:r>
      <w:r>
        <w:rPr>
          <w:spacing w:val="0"/>
        </w:rPr>
        <w:t>(Berati)</w:t>
      </w:r>
      <w:r>
        <w:rPr>
          <w:rFonts w:hint="cs"/>
          <w:spacing w:val="0"/>
          <w:rtl/>
        </w:rPr>
        <w:t xml:space="preserve">، وكفاجا </w:t>
      </w:r>
      <w:r>
        <w:rPr>
          <w:spacing w:val="0"/>
        </w:rPr>
        <w:t>(Kavaja)</w:t>
      </w:r>
      <w:r>
        <w:rPr>
          <w:rFonts w:hint="cs"/>
          <w:spacing w:val="0"/>
          <w:rtl/>
        </w:rPr>
        <w:t xml:space="preserve">، وبيكيني </w:t>
      </w:r>
      <w:r>
        <w:rPr>
          <w:spacing w:val="0"/>
        </w:rPr>
        <w:t>(Peqini)</w:t>
      </w:r>
      <w:r>
        <w:rPr>
          <w:rFonts w:hint="cs"/>
          <w:spacing w:val="0"/>
          <w:rtl/>
        </w:rPr>
        <w:t xml:space="preserve">، والباساني </w:t>
      </w:r>
      <w:r>
        <w:rPr>
          <w:spacing w:val="0"/>
        </w:rPr>
        <w:t>(Elbasani)</w:t>
      </w:r>
      <w:r>
        <w:rPr>
          <w:rFonts w:hint="cs"/>
          <w:spacing w:val="0"/>
          <w:rtl/>
        </w:rPr>
        <w:t xml:space="preserve">، وليبرازدي </w:t>
      </w:r>
      <w:r>
        <w:rPr>
          <w:spacing w:val="0"/>
        </w:rPr>
        <w:t>(Librazdi)</w:t>
      </w:r>
      <w:r>
        <w:rPr>
          <w:rFonts w:hint="cs"/>
          <w:spacing w:val="0"/>
          <w:rtl/>
        </w:rPr>
        <w:t xml:space="preserve">، وكوسوفا </w:t>
      </w:r>
      <w:r>
        <w:rPr>
          <w:spacing w:val="0"/>
        </w:rPr>
        <w:t>(Kocova)</w:t>
      </w:r>
      <w:r>
        <w:rPr>
          <w:rFonts w:hint="cs"/>
          <w:spacing w:val="0"/>
          <w:rtl/>
        </w:rPr>
        <w:t>، وبوغراديش</w:t>
      </w:r>
      <w:r>
        <w:rPr>
          <w:rFonts w:hint="cs"/>
          <w:spacing w:val="0"/>
          <w:rtl/>
        </w:rPr>
        <w:t xml:space="preserve">ي </w:t>
      </w:r>
      <w:r>
        <w:rPr>
          <w:spacing w:val="0"/>
        </w:rPr>
        <w:t>(Pogradeci)</w:t>
      </w:r>
      <w:r>
        <w:rPr>
          <w:rFonts w:hint="cs"/>
          <w:spacing w:val="0"/>
          <w:rtl/>
        </w:rPr>
        <w:t xml:space="preserve">، وديفولي </w:t>
      </w:r>
      <w:r>
        <w:rPr>
          <w:spacing w:val="0"/>
        </w:rPr>
        <w:t>(Devolli)</w:t>
      </w:r>
      <w:r>
        <w:rPr>
          <w:rFonts w:hint="cs"/>
          <w:spacing w:val="0"/>
          <w:rtl/>
        </w:rPr>
        <w:t xml:space="preserve">، وكولونجا </w:t>
      </w:r>
      <w:r>
        <w:rPr>
          <w:spacing w:val="0"/>
        </w:rPr>
        <w:t>(Kolonja)</w:t>
      </w:r>
      <w:r>
        <w:rPr>
          <w:rFonts w:hint="cs"/>
          <w:spacing w:val="0"/>
          <w:rtl/>
        </w:rPr>
        <w:t xml:space="preserve">، وشكودرا </w:t>
      </w:r>
      <w:r>
        <w:rPr>
          <w:spacing w:val="0"/>
        </w:rPr>
        <w:t>(Shkodra)</w:t>
      </w:r>
      <w:r>
        <w:rPr>
          <w:rFonts w:hint="cs"/>
          <w:spacing w:val="0"/>
          <w:rtl/>
        </w:rPr>
        <w:t xml:space="preserve">، وليزها </w:t>
      </w:r>
      <w:r>
        <w:rPr>
          <w:spacing w:val="0"/>
        </w:rPr>
        <w:t>(Lezha)</w:t>
      </w:r>
      <w:r>
        <w:rPr>
          <w:rFonts w:hint="cs"/>
          <w:spacing w:val="0"/>
          <w:rtl/>
        </w:rPr>
        <w:t xml:space="preserve">، ولاسي </w:t>
      </w:r>
      <w:r>
        <w:rPr>
          <w:spacing w:val="0"/>
        </w:rPr>
        <w:t>(Laci)</w:t>
      </w:r>
      <w:r>
        <w:rPr>
          <w:rFonts w:hint="cs"/>
          <w:spacing w:val="0"/>
          <w:rtl/>
        </w:rPr>
        <w:t xml:space="preserve">، وماتي </w:t>
      </w:r>
      <w:r>
        <w:rPr>
          <w:spacing w:val="0"/>
        </w:rPr>
        <w:t>(Mati)</w:t>
      </w:r>
      <w:r>
        <w:rPr>
          <w:rFonts w:hint="cs"/>
          <w:spacing w:val="0"/>
          <w:rtl/>
        </w:rPr>
        <w:t xml:space="preserve"> وما إلى ذلك. وتتمثل أعمال الوقاية أولاً وقبل كل شيء في المراقبة المستمرة لنوعية مياه الشرب، وتحسين الهياكل الأساسية للإمداد بالماء، فضلاً عن</w:t>
      </w:r>
      <w:r>
        <w:rPr>
          <w:rFonts w:hint="cs"/>
          <w:spacing w:val="0"/>
          <w:rtl/>
        </w:rPr>
        <w:t xml:space="preserve"> تحقيق الحد الأقصى من المراقبة والتفتيش الصحي الوقائي للمواد الغذائية. وفي هذه الأثناء، يُعد رفع مستوى الثقافة الصحية بين السكان من العوامل الوقائية الهامة الأخرى.</w:t>
      </w:r>
    </w:p>
    <w:p w:rsidR="00000000" w:rsidRDefault="005607AB">
      <w:pPr>
        <w:spacing w:before="0" w:line="380" w:lineRule="exact"/>
        <w:jc w:val="both"/>
        <w:rPr>
          <w:rFonts w:hint="cs"/>
          <w:spacing w:val="0"/>
          <w:rtl/>
        </w:rPr>
      </w:pPr>
      <w:r>
        <w:rPr>
          <w:rFonts w:hint="cs"/>
          <w:spacing w:val="0"/>
          <w:rtl/>
        </w:rPr>
        <w:t>393-</w:t>
      </w:r>
      <w:r>
        <w:rPr>
          <w:rFonts w:hint="cs"/>
          <w:spacing w:val="0"/>
          <w:rtl/>
        </w:rPr>
        <w:tab/>
        <w:t>وتعاني المناطق الحضرية من معدلات أعلى من الإصابة بالالتهاب الكبد الفيروسي مقارنة بالمنا</w:t>
      </w:r>
      <w:r>
        <w:rPr>
          <w:rFonts w:hint="cs"/>
          <w:spacing w:val="0"/>
          <w:rtl/>
        </w:rPr>
        <w:t xml:space="preserve">طق الريفية. ومن بين المقاطعات ال‍ 36، هنالك القليل فقط التي يتدنى فيها مستوى الإصابة (يُشار هنا إلى السنتين الماضيتين) وهي (دلفينا </w:t>
      </w:r>
      <w:r>
        <w:rPr>
          <w:spacing w:val="0"/>
        </w:rPr>
        <w:t>(Delvina)</w:t>
      </w:r>
      <w:r>
        <w:rPr>
          <w:rFonts w:hint="cs"/>
          <w:spacing w:val="0"/>
          <w:rtl/>
        </w:rPr>
        <w:t xml:space="preserve">، ماليسيا ومادهي </w:t>
      </w:r>
      <w:r>
        <w:rPr>
          <w:spacing w:val="0"/>
        </w:rPr>
        <w:t>(Malesi e Madhe)</w:t>
      </w:r>
      <w:r>
        <w:rPr>
          <w:rFonts w:hint="cs"/>
          <w:spacing w:val="0"/>
          <w:rtl/>
        </w:rPr>
        <w:t xml:space="preserve">، وبيكيني </w:t>
      </w:r>
      <w:r>
        <w:rPr>
          <w:spacing w:val="0"/>
        </w:rPr>
        <w:t>(Peqini)</w:t>
      </w:r>
      <w:r>
        <w:rPr>
          <w:rFonts w:hint="cs"/>
          <w:spacing w:val="0"/>
          <w:rtl/>
        </w:rPr>
        <w:t xml:space="preserve">، وشكودرا </w:t>
      </w:r>
      <w:r>
        <w:rPr>
          <w:spacing w:val="0"/>
        </w:rPr>
        <w:t>(Shkodra)</w:t>
      </w:r>
      <w:r>
        <w:rPr>
          <w:rFonts w:hint="cs"/>
          <w:spacing w:val="0"/>
          <w:rtl/>
        </w:rPr>
        <w:t xml:space="preserve">، وماتي </w:t>
      </w:r>
      <w:r>
        <w:rPr>
          <w:spacing w:val="0"/>
        </w:rPr>
        <w:t>(Mati)</w:t>
      </w:r>
      <w:r>
        <w:rPr>
          <w:rFonts w:hint="cs"/>
          <w:spacing w:val="0"/>
          <w:rtl/>
        </w:rPr>
        <w:t xml:space="preserve">). وتشير جميع المقاطعات الباقية </w:t>
      </w:r>
      <w:r>
        <w:rPr>
          <w:rFonts w:hint="cs"/>
          <w:spacing w:val="0"/>
          <w:rtl/>
        </w:rPr>
        <w:t>إلى ارتفاع معدلات الإصابة بالتهاب الكبد الفيروسي. والسبيل الوحيد إلى تقليل الإصابة بهذا المرض هو استمرار تحسين نظم الإمداد بمياه الشرب وتصريف مياه المجارير، فضلاً عن تحسين مستوى النظافة الشخصية.</w:t>
      </w:r>
    </w:p>
    <w:p w:rsidR="00000000" w:rsidRDefault="005607AB">
      <w:pPr>
        <w:spacing w:before="0" w:line="380" w:lineRule="exact"/>
        <w:jc w:val="center"/>
        <w:rPr>
          <w:rFonts w:hint="cs"/>
          <w:b/>
          <w:bCs/>
          <w:sz w:val="26"/>
          <w:szCs w:val="28"/>
          <w:rtl/>
        </w:rPr>
      </w:pPr>
      <w:r>
        <w:rPr>
          <w:b/>
          <w:bCs/>
          <w:sz w:val="32"/>
          <w:rtl/>
        </w:rPr>
        <w:br w:type="page"/>
      </w:r>
      <w:r>
        <w:rPr>
          <w:rFonts w:hint="cs"/>
          <w:b/>
          <w:bCs/>
          <w:sz w:val="26"/>
          <w:szCs w:val="28"/>
          <w:rtl/>
        </w:rPr>
        <w:t>الجدول 40</w:t>
      </w:r>
      <w:r>
        <w:rPr>
          <w:b/>
          <w:bCs/>
          <w:sz w:val="26"/>
          <w:szCs w:val="28"/>
          <w:rtl/>
        </w:rPr>
        <w:br/>
      </w:r>
      <w:r>
        <w:rPr>
          <w:rFonts w:hint="cs"/>
          <w:b/>
          <w:bCs/>
          <w:sz w:val="26"/>
          <w:szCs w:val="28"/>
          <w:rtl/>
        </w:rPr>
        <w:t>أمراض الإسهال بحسب المقاطعات، 1995-1996 و2000-2001</w:t>
      </w:r>
    </w:p>
    <w:tbl>
      <w:tblPr>
        <w:bidiVisual/>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
        <w:gridCol w:w="3240"/>
        <w:gridCol w:w="1440"/>
        <w:gridCol w:w="1260"/>
        <w:gridCol w:w="1337"/>
        <w:gridCol w:w="1291"/>
      </w:tblGrid>
      <w:tr w:rsidR="005607AB" w:rsidTr="005607AB">
        <w:tblPrEx>
          <w:tblCellMar>
            <w:top w:w="0" w:type="dxa"/>
            <w:bottom w:w="0" w:type="dxa"/>
          </w:tblCellMar>
        </w:tblPrEx>
        <w:trPr>
          <w:cantSplit/>
        </w:trPr>
        <w:tc>
          <w:tcPr>
            <w:tcW w:w="928" w:type="dxa"/>
            <w:tcBorders>
              <w:bottom w:val="nil"/>
            </w:tcBorders>
          </w:tcPr>
          <w:p w:rsidR="005607AB" w:rsidRDefault="005607AB">
            <w:pPr>
              <w:spacing w:before="0" w:after="0" w:line="300" w:lineRule="exact"/>
              <w:jc w:val="center"/>
              <w:rPr>
                <w:sz w:val="20"/>
                <w:szCs w:val="24"/>
              </w:rPr>
            </w:pPr>
            <w:r>
              <w:rPr>
                <w:rFonts w:hint="cs"/>
                <w:sz w:val="20"/>
                <w:szCs w:val="24"/>
                <w:rtl/>
              </w:rPr>
              <w:t>الرقم</w:t>
            </w:r>
          </w:p>
        </w:tc>
        <w:tc>
          <w:tcPr>
            <w:tcW w:w="3240" w:type="dxa"/>
            <w:tcBorders>
              <w:bottom w:val="nil"/>
            </w:tcBorders>
          </w:tcPr>
          <w:p w:rsidR="005607AB" w:rsidRDefault="005607AB">
            <w:pPr>
              <w:spacing w:before="0" w:after="0" w:line="300" w:lineRule="exact"/>
              <w:jc w:val="center"/>
              <w:rPr>
                <w:sz w:val="20"/>
                <w:szCs w:val="24"/>
              </w:rPr>
            </w:pPr>
            <w:r>
              <w:rPr>
                <w:rFonts w:hint="cs"/>
                <w:sz w:val="20"/>
                <w:szCs w:val="24"/>
                <w:rtl/>
              </w:rPr>
              <w:t>المقاطعات</w:t>
            </w:r>
          </w:p>
        </w:tc>
        <w:tc>
          <w:tcPr>
            <w:tcW w:w="5328" w:type="dxa"/>
            <w:gridSpan w:val="4"/>
          </w:tcPr>
          <w:p w:rsidR="005607AB" w:rsidRDefault="005607AB">
            <w:pPr>
              <w:spacing w:before="0" w:after="0" w:line="300" w:lineRule="exact"/>
              <w:jc w:val="center"/>
              <w:rPr>
                <w:rFonts w:hint="cs"/>
                <w:sz w:val="20"/>
                <w:szCs w:val="24"/>
              </w:rPr>
            </w:pPr>
            <w:r>
              <w:rPr>
                <w:rFonts w:hint="cs"/>
                <w:sz w:val="20"/>
                <w:szCs w:val="24"/>
                <w:rtl/>
              </w:rPr>
              <w:t>معدل الإصابة:  حالات الإصابة في كل 000 100 نسمة</w:t>
            </w:r>
          </w:p>
        </w:tc>
      </w:tr>
      <w:tr w:rsidR="005607AB" w:rsidTr="005607AB">
        <w:tblPrEx>
          <w:tblCellMar>
            <w:top w:w="0" w:type="dxa"/>
            <w:bottom w:w="0" w:type="dxa"/>
          </w:tblCellMar>
        </w:tblPrEx>
        <w:tc>
          <w:tcPr>
            <w:tcW w:w="928" w:type="dxa"/>
            <w:tcBorders>
              <w:top w:val="nil"/>
              <w:bottom w:val="single" w:sz="4" w:space="0" w:color="auto"/>
            </w:tcBorders>
          </w:tcPr>
          <w:p w:rsidR="005607AB" w:rsidRDefault="005607AB">
            <w:pPr>
              <w:spacing w:before="0" w:after="0" w:line="300" w:lineRule="exact"/>
              <w:jc w:val="center"/>
              <w:rPr>
                <w:rFonts w:hint="cs"/>
                <w:sz w:val="20"/>
                <w:szCs w:val="24"/>
              </w:rPr>
            </w:pPr>
          </w:p>
        </w:tc>
        <w:tc>
          <w:tcPr>
            <w:tcW w:w="3240" w:type="dxa"/>
            <w:tcBorders>
              <w:top w:val="nil"/>
              <w:bottom w:val="single" w:sz="4" w:space="0" w:color="auto"/>
            </w:tcBorders>
          </w:tcPr>
          <w:p w:rsidR="005607AB" w:rsidRDefault="005607AB">
            <w:pPr>
              <w:spacing w:before="0" w:after="0" w:line="300" w:lineRule="exact"/>
              <w:jc w:val="both"/>
              <w:rPr>
                <w:sz w:val="20"/>
                <w:szCs w:val="24"/>
              </w:rPr>
            </w:pPr>
          </w:p>
        </w:tc>
        <w:tc>
          <w:tcPr>
            <w:tcW w:w="1440" w:type="dxa"/>
            <w:tcBorders>
              <w:bottom w:val="single" w:sz="4" w:space="0" w:color="auto"/>
            </w:tcBorders>
          </w:tcPr>
          <w:p w:rsidR="005607AB" w:rsidRDefault="005607AB">
            <w:pPr>
              <w:spacing w:before="0" w:after="0" w:line="300" w:lineRule="exact"/>
              <w:jc w:val="center"/>
              <w:rPr>
                <w:rFonts w:hint="cs"/>
                <w:sz w:val="20"/>
                <w:szCs w:val="24"/>
              </w:rPr>
            </w:pPr>
            <w:r>
              <w:rPr>
                <w:rFonts w:hint="cs"/>
                <w:sz w:val="20"/>
                <w:szCs w:val="24"/>
                <w:rtl/>
              </w:rPr>
              <w:t>1995</w:t>
            </w:r>
          </w:p>
        </w:tc>
        <w:tc>
          <w:tcPr>
            <w:tcW w:w="1260" w:type="dxa"/>
            <w:tcBorders>
              <w:bottom w:val="single" w:sz="4" w:space="0" w:color="auto"/>
            </w:tcBorders>
          </w:tcPr>
          <w:p w:rsidR="005607AB" w:rsidRDefault="005607AB">
            <w:pPr>
              <w:spacing w:before="0" w:after="0" w:line="300" w:lineRule="exact"/>
              <w:jc w:val="center"/>
              <w:rPr>
                <w:rFonts w:hint="cs"/>
                <w:sz w:val="20"/>
                <w:szCs w:val="24"/>
              </w:rPr>
            </w:pPr>
            <w:r>
              <w:rPr>
                <w:rFonts w:hint="cs"/>
                <w:sz w:val="20"/>
                <w:szCs w:val="24"/>
                <w:rtl/>
              </w:rPr>
              <w:t>1996</w:t>
            </w:r>
          </w:p>
        </w:tc>
        <w:tc>
          <w:tcPr>
            <w:tcW w:w="1337" w:type="dxa"/>
            <w:tcBorders>
              <w:bottom w:val="single" w:sz="4" w:space="0" w:color="auto"/>
            </w:tcBorders>
          </w:tcPr>
          <w:p w:rsidR="005607AB" w:rsidRDefault="005607AB">
            <w:pPr>
              <w:spacing w:before="0" w:after="0" w:line="300" w:lineRule="exact"/>
              <w:jc w:val="center"/>
              <w:rPr>
                <w:rFonts w:hint="cs"/>
                <w:sz w:val="20"/>
                <w:szCs w:val="24"/>
              </w:rPr>
            </w:pPr>
            <w:r>
              <w:rPr>
                <w:rFonts w:hint="cs"/>
                <w:sz w:val="20"/>
                <w:szCs w:val="24"/>
                <w:rtl/>
              </w:rPr>
              <w:t>2000</w:t>
            </w:r>
          </w:p>
        </w:tc>
        <w:tc>
          <w:tcPr>
            <w:tcW w:w="1291" w:type="dxa"/>
            <w:tcBorders>
              <w:bottom w:val="single" w:sz="4" w:space="0" w:color="auto"/>
            </w:tcBorders>
          </w:tcPr>
          <w:p w:rsidR="005607AB" w:rsidRDefault="005607AB">
            <w:pPr>
              <w:spacing w:before="0" w:after="0" w:line="300" w:lineRule="exact"/>
              <w:jc w:val="center"/>
              <w:rPr>
                <w:rFonts w:hint="cs"/>
                <w:sz w:val="20"/>
                <w:szCs w:val="24"/>
              </w:rPr>
            </w:pPr>
            <w:r>
              <w:rPr>
                <w:rFonts w:hint="cs"/>
                <w:sz w:val="20"/>
                <w:szCs w:val="24"/>
                <w:rtl/>
              </w:rPr>
              <w:t>2001</w:t>
            </w:r>
          </w:p>
        </w:tc>
      </w:tr>
      <w:tr w:rsidR="005607AB" w:rsidTr="005607AB">
        <w:tblPrEx>
          <w:tblCellMar>
            <w:top w:w="0" w:type="dxa"/>
            <w:bottom w:w="0" w:type="dxa"/>
          </w:tblCellMar>
        </w:tblPrEx>
        <w:tc>
          <w:tcPr>
            <w:tcW w:w="928" w:type="dxa"/>
            <w:tcBorders>
              <w:bottom w:val="nil"/>
            </w:tcBorders>
          </w:tcPr>
          <w:p w:rsidR="005607AB" w:rsidRDefault="005607AB">
            <w:pPr>
              <w:spacing w:before="0" w:after="0" w:line="300" w:lineRule="exact"/>
              <w:jc w:val="center"/>
              <w:rPr>
                <w:rFonts w:hint="cs"/>
                <w:sz w:val="20"/>
                <w:szCs w:val="24"/>
              </w:rPr>
            </w:pPr>
            <w:r>
              <w:rPr>
                <w:rFonts w:hint="cs"/>
                <w:sz w:val="20"/>
                <w:szCs w:val="24"/>
                <w:rtl/>
              </w:rPr>
              <w:t>1</w:t>
            </w:r>
          </w:p>
        </w:tc>
        <w:tc>
          <w:tcPr>
            <w:tcW w:w="3240" w:type="dxa"/>
            <w:tcBorders>
              <w:bottom w:val="nil"/>
            </w:tcBorders>
          </w:tcPr>
          <w:p w:rsidR="005607AB" w:rsidRDefault="005607AB">
            <w:pPr>
              <w:spacing w:before="0" w:after="0" w:line="300" w:lineRule="exact"/>
              <w:jc w:val="both"/>
              <w:rPr>
                <w:sz w:val="20"/>
                <w:szCs w:val="24"/>
              </w:rPr>
            </w:pPr>
            <w:r>
              <w:rPr>
                <w:rFonts w:hint="cs"/>
                <w:sz w:val="20"/>
                <w:szCs w:val="24"/>
                <w:rtl/>
              </w:rPr>
              <w:t xml:space="preserve">بيرات </w:t>
            </w:r>
            <w:r>
              <w:rPr>
                <w:sz w:val="20"/>
                <w:szCs w:val="24"/>
              </w:rPr>
              <w:t>(Berat)</w:t>
            </w:r>
          </w:p>
        </w:tc>
        <w:tc>
          <w:tcPr>
            <w:tcW w:w="1440" w:type="dxa"/>
            <w:tcBorders>
              <w:bottom w:val="nil"/>
            </w:tcBorders>
          </w:tcPr>
          <w:p w:rsidR="005607AB" w:rsidRDefault="005607AB">
            <w:pPr>
              <w:spacing w:before="0" w:after="0" w:line="300" w:lineRule="exact"/>
              <w:ind w:left="252"/>
              <w:jc w:val="both"/>
              <w:rPr>
                <w:rFonts w:hint="cs"/>
                <w:sz w:val="20"/>
                <w:szCs w:val="24"/>
              </w:rPr>
            </w:pPr>
            <w:r>
              <w:rPr>
                <w:rFonts w:hint="cs"/>
                <w:sz w:val="20"/>
                <w:szCs w:val="24"/>
                <w:rtl/>
              </w:rPr>
              <w:t>419.7 2</w:t>
            </w:r>
          </w:p>
        </w:tc>
        <w:tc>
          <w:tcPr>
            <w:tcW w:w="1260" w:type="dxa"/>
            <w:tcBorders>
              <w:bottom w:val="nil"/>
            </w:tcBorders>
          </w:tcPr>
          <w:p w:rsidR="005607AB" w:rsidRDefault="005607AB">
            <w:pPr>
              <w:spacing w:before="0" w:after="0" w:line="300" w:lineRule="exact"/>
              <w:ind w:left="72"/>
              <w:jc w:val="both"/>
              <w:rPr>
                <w:rFonts w:hint="cs"/>
                <w:sz w:val="20"/>
                <w:szCs w:val="24"/>
              </w:rPr>
            </w:pPr>
            <w:r>
              <w:rPr>
                <w:rFonts w:hint="cs"/>
                <w:sz w:val="20"/>
                <w:szCs w:val="24"/>
                <w:rtl/>
              </w:rPr>
              <w:t>719.5 2</w:t>
            </w:r>
          </w:p>
        </w:tc>
        <w:tc>
          <w:tcPr>
            <w:tcW w:w="1337" w:type="dxa"/>
            <w:tcBorders>
              <w:bottom w:val="nil"/>
            </w:tcBorders>
          </w:tcPr>
          <w:p w:rsidR="005607AB" w:rsidRDefault="005607AB">
            <w:pPr>
              <w:spacing w:before="0" w:after="0" w:line="300" w:lineRule="exact"/>
              <w:ind w:left="252"/>
              <w:jc w:val="both"/>
              <w:rPr>
                <w:rFonts w:hint="cs"/>
                <w:sz w:val="20"/>
                <w:szCs w:val="24"/>
              </w:rPr>
            </w:pPr>
            <w:r>
              <w:rPr>
                <w:rFonts w:hint="cs"/>
                <w:sz w:val="20"/>
                <w:szCs w:val="24"/>
                <w:rtl/>
              </w:rPr>
              <w:t>238.2 2</w:t>
            </w:r>
          </w:p>
        </w:tc>
        <w:tc>
          <w:tcPr>
            <w:tcW w:w="1291" w:type="dxa"/>
            <w:tcBorders>
              <w:bottom w:val="nil"/>
            </w:tcBorders>
          </w:tcPr>
          <w:p w:rsidR="005607AB" w:rsidRDefault="005607AB">
            <w:pPr>
              <w:spacing w:before="0" w:after="0" w:line="300" w:lineRule="exact"/>
              <w:ind w:left="175"/>
              <w:jc w:val="both"/>
              <w:rPr>
                <w:rFonts w:hint="cs"/>
                <w:sz w:val="20"/>
                <w:szCs w:val="24"/>
              </w:rPr>
            </w:pPr>
            <w:r>
              <w:rPr>
                <w:rFonts w:hint="cs"/>
                <w:sz w:val="20"/>
                <w:szCs w:val="24"/>
                <w:rtl/>
              </w:rPr>
              <w:t>179.3 1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w:t>
            </w:r>
          </w:p>
        </w:tc>
        <w:tc>
          <w:tcPr>
            <w:tcW w:w="3240" w:type="dxa"/>
            <w:tcBorders>
              <w:top w:val="nil"/>
              <w:bottom w:val="nil"/>
            </w:tcBorders>
          </w:tcPr>
          <w:p w:rsidR="005607AB" w:rsidRDefault="005607AB">
            <w:pPr>
              <w:spacing w:before="0" w:after="0" w:line="300" w:lineRule="exact"/>
              <w:jc w:val="both"/>
              <w:rPr>
                <w:sz w:val="20"/>
                <w:szCs w:val="24"/>
              </w:rPr>
            </w:pPr>
            <w:r>
              <w:rPr>
                <w:rFonts w:hint="cs"/>
                <w:sz w:val="20"/>
                <w:szCs w:val="24"/>
                <w:rtl/>
              </w:rPr>
              <w:t xml:space="preserve">بولكيز </w:t>
            </w:r>
            <w:r>
              <w:rPr>
                <w:sz w:val="20"/>
                <w:szCs w:val="24"/>
              </w:rPr>
              <w:t>(Bulqize)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139.9 1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681.2 1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897.6 1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915.4 1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ديلفين </w:t>
            </w:r>
            <w:r>
              <w:rPr>
                <w:sz w:val="20"/>
                <w:szCs w:val="24"/>
              </w:rPr>
              <w:t>(Delvine)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170.1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121.7</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138.8</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162.4</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4</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ديفول </w:t>
            </w:r>
            <w:r>
              <w:rPr>
                <w:sz w:val="20"/>
                <w:szCs w:val="24"/>
              </w:rPr>
              <w:t>(Devoll)</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048.8 3</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809.4 2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051.0 1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449.4 1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5</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ديبر </w:t>
            </w:r>
            <w:r>
              <w:rPr>
                <w:sz w:val="20"/>
                <w:szCs w:val="24"/>
              </w:rPr>
              <w:t>(Diber)</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510.1 3</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592.8</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706.9</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449.9</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6</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دوريس </w:t>
            </w:r>
            <w:r>
              <w:rPr>
                <w:sz w:val="20"/>
                <w:szCs w:val="24"/>
              </w:rPr>
              <w:t>(Durres)</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579.7 2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631.2 2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294.6 2</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255.1 3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7</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الباسان </w:t>
            </w:r>
            <w:r>
              <w:rPr>
                <w:sz w:val="20"/>
                <w:szCs w:val="24"/>
              </w:rPr>
              <w:t>(Elbasan)</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501.2 2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459.8 3</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472.3 1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044.9 1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8</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فيير </w:t>
            </w:r>
            <w:r>
              <w:rPr>
                <w:sz w:val="20"/>
                <w:szCs w:val="24"/>
              </w:rPr>
              <w:t>(Fier)</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943.6</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713.7</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801.5</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365.0 1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9</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غرامش </w:t>
            </w:r>
            <w:r>
              <w:rPr>
                <w:sz w:val="20"/>
                <w:szCs w:val="24"/>
              </w:rPr>
              <w:t>(Gramsh)</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537.5</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952.4</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039.5 3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386.0 2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10</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جيروكاستر </w:t>
            </w:r>
            <w:r>
              <w:rPr>
                <w:sz w:val="20"/>
                <w:szCs w:val="24"/>
              </w:rPr>
              <w:t>(Gjirokaster)</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893.4</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953.6</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122.7</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162.1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11</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هاس</w:t>
            </w:r>
            <w:r>
              <w:rPr>
                <w:sz w:val="20"/>
                <w:szCs w:val="24"/>
              </w:rPr>
              <w:t xml:space="preserve">(Has)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562.8</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621.2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288.7 3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825.3 3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12</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كافاجي </w:t>
            </w:r>
            <w:r>
              <w:rPr>
                <w:sz w:val="20"/>
                <w:szCs w:val="24"/>
              </w:rPr>
              <w:t>(Kavaje)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681.2 2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420.7 2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954.5 3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928.4 2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13</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كولونجي </w:t>
            </w:r>
            <w:r>
              <w:rPr>
                <w:sz w:val="20"/>
                <w:szCs w:val="24"/>
              </w:rPr>
              <w:t>(Kolonje)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839.9 1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478.8 2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337.4 1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316.7 1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14</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كورسي</w:t>
            </w:r>
            <w:r>
              <w:rPr>
                <w:sz w:val="20"/>
                <w:szCs w:val="24"/>
              </w:rPr>
              <w:t>(Kor</w:t>
            </w:r>
            <w:r>
              <w:rPr>
                <w:rFonts w:cs="Times New Roman"/>
                <w:sz w:val="20"/>
                <w:szCs w:val="24"/>
              </w:rPr>
              <w:t>ç</w:t>
            </w:r>
            <w:r>
              <w:rPr>
                <w:sz w:val="20"/>
                <w:szCs w:val="24"/>
              </w:rPr>
              <w:t xml:space="preserve">e)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972.4 1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180.3 2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164.6 2</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441.7 2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15</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كروجي </w:t>
            </w:r>
            <w:r>
              <w:rPr>
                <w:sz w:val="20"/>
                <w:szCs w:val="24"/>
              </w:rPr>
              <w:t>(Kruje)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931.7 2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409.6 1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424.5</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014.1 1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16</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كوسوفي </w:t>
            </w:r>
            <w:r>
              <w:rPr>
                <w:sz w:val="20"/>
                <w:szCs w:val="24"/>
              </w:rPr>
              <w:t>(Ku</w:t>
            </w:r>
            <w:r>
              <w:rPr>
                <w:rFonts w:cs="Times New Roman"/>
                <w:sz w:val="20"/>
                <w:szCs w:val="24"/>
              </w:rPr>
              <w:t>ç</w:t>
            </w:r>
            <w:r>
              <w:rPr>
                <w:sz w:val="20"/>
                <w:szCs w:val="24"/>
              </w:rPr>
              <w:t>ove)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368.8 2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241.3 2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004.8 3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510.4 2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17</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كوكس</w:t>
            </w:r>
            <w:r>
              <w:rPr>
                <w:sz w:val="20"/>
                <w:szCs w:val="24"/>
              </w:rPr>
              <w:t xml:space="preserve">(Kukes)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750.3 2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538.7 3</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973.9 2</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366.8 2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18</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لاس </w:t>
            </w:r>
            <w:r>
              <w:rPr>
                <w:sz w:val="20"/>
                <w:szCs w:val="24"/>
              </w:rPr>
              <w:t>(La</w:t>
            </w:r>
            <w:r>
              <w:rPr>
                <w:rFonts w:cs="Times New Roman"/>
                <w:sz w:val="20"/>
                <w:szCs w:val="24"/>
              </w:rPr>
              <w:t>ç</w:t>
            </w:r>
            <w:r>
              <w:rPr>
                <w:sz w:val="20"/>
                <w:szCs w:val="24"/>
              </w:rPr>
              <w:t>)</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918.6 1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521.4 2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297.2 1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729.0 1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19</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ليزهي </w:t>
            </w:r>
            <w:r>
              <w:rPr>
                <w:sz w:val="20"/>
                <w:szCs w:val="24"/>
              </w:rPr>
              <w:t>(Lezhe)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381.2 2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169.8 2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595.3 1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410.2 1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20</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ليبرازد </w:t>
            </w:r>
            <w:r>
              <w:rPr>
                <w:sz w:val="20"/>
                <w:szCs w:val="24"/>
              </w:rPr>
              <w:t>(Librazhd)</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119.6 1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131.3 2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332.2 3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769.3 3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21</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لوشينجي </w:t>
            </w:r>
            <w:r>
              <w:rPr>
                <w:sz w:val="20"/>
                <w:szCs w:val="24"/>
              </w:rPr>
              <w:t>(Lushnje)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581.3 1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791.1 1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711.3 1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275.9 1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22</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ماليسي إي مادهي </w:t>
            </w:r>
            <w:r>
              <w:rPr>
                <w:sz w:val="20"/>
                <w:szCs w:val="24"/>
              </w:rPr>
              <w:t>(Malesi e Madhe)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242.4</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321.3</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672.8</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999.4</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23</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ماللاكاستر </w:t>
            </w:r>
            <w:r>
              <w:rPr>
                <w:sz w:val="20"/>
                <w:szCs w:val="24"/>
              </w:rPr>
              <w:t>(Mallakaster)</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261.2 1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219.8 1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162.7 1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354.6</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24</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مات</w:t>
            </w:r>
            <w:r>
              <w:rPr>
                <w:sz w:val="20"/>
                <w:szCs w:val="24"/>
              </w:rPr>
              <w:t xml:space="preserve">(Mat)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911.4 1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060.1 3</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884.1 1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007.3 3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25</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ميرديت </w:t>
            </w:r>
            <w:r>
              <w:rPr>
                <w:sz w:val="20"/>
                <w:szCs w:val="24"/>
              </w:rPr>
              <w:t>(Mirdite)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155.8</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287.5</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928.3 1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275.9 1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26</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بيكين</w:t>
            </w:r>
            <w:r>
              <w:rPr>
                <w:sz w:val="20"/>
                <w:szCs w:val="24"/>
              </w:rPr>
              <w:t xml:space="preserve">(Peqin)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781.4</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421.3 1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064.9 3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411.7 2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27</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بيرميت </w:t>
            </w:r>
            <w:r>
              <w:rPr>
                <w:sz w:val="20"/>
                <w:szCs w:val="24"/>
              </w:rPr>
              <w:t>(Permet)</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882.7</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309.8 1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237.7 1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967.1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28</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بوغراديك </w:t>
            </w:r>
            <w:r>
              <w:rPr>
                <w:sz w:val="20"/>
                <w:szCs w:val="24"/>
              </w:rPr>
              <w:t>(Pogradec)</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059.6 2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590.0 1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865.2 1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404.6 2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29</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بوك</w:t>
            </w:r>
            <w:r>
              <w:rPr>
                <w:sz w:val="20"/>
                <w:szCs w:val="24"/>
              </w:rPr>
              <w:t xml:space="preserve">(Puke)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711.7</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922.5</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675.9</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593.6</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30</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ساراندي </w:t>
            </w:r>
            <w:r>
              <w:rPr>
                <w:sz w:val="20"/>
                <w:szCs w:val="24"/>
              </w:rPr>
              <w:t>(Sarande)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021.1 1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665.4</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422.5</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378.3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31</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سكرابار</w:t>
            </w:r>
            <w:r>
              <w:rPr>
                <w:sz w:val="20"/>
                <w:szCs w:val="24"/>
              </w:rPr>
              <w:t xml:space="preserve">(Skrapar)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243.8</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642.9</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524.8 1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993.6</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32</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شكودر </w:t>
            </w:r>
            <w:r>
              <w:rPr>
                <w:sz w:val="20"/>
                <w:szCs w:val="24"/>
              </w:rPr>
              <w:t>(Shkoder)</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229.6 1</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647.3</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366.0</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315.4</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33</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تيبيليني</w:t>
            </w:r>
            <w:r>
              <w:rPr>
                <w:sz w:val="20"/>
                <w:szCs w:val="24"/>
              </w:rPr>
              <w:t xml:space="preserve">(Tepelene)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362.5</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368.9</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263.9</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960.1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34</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تيراني</w:t>
            </w:r>
            <w:r>
              <w:rPr>
                <w:sz w:val="20"/>
                <w:szCs w:val="24"/>
              </w:rPr>
              <w:t xml:space="preserve">(Tirane) </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875.2</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521.1 1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932.2 1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692.5 1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35</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تروبوجي </w:t>
            </w:r>
            <w:r>
              <w:rPr>
                <w:sz w:val="20"/>
                <w:szCs w:val="24"/>
              </w:rPr>
              <w:t>(Tropoje)</w:t>
            </w:r>
          </w:p>
        </w:tc>
        <w:tc>
          <w:tcPr>
            <w:tcW w:w="1440"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351.7</w:t>
            </w:r>
          </w:p>
        </w:tc>
        <w:tc>
          <w:tcPr>
            <w:tcW w:w="1260" w:type="dxa"/>
            <w:tcBorders>
              <w:top w:val="nil"/>
              <w:bottom w:val="nil"/>
            </w:tcBorders>
          </w:tcPr>
          <w:p w:rsidR="005607AB" w:rsidRDefault="005607AB">
            <w:pPr>
              <w:spacing w:before="0" w:after="0" w:line="300" w:lineRule="exact"/>
              <w:ind w:left="72"/>
              <w:jc w:val="both"/>
              <w:rPr>
                <w:rFonts w:hint="cs"/>
                <w:sz w:val="20"/>
                <w:szCs w:val="24"/>
              </w:rPr>
            </w:pPr>
            <w:r>
              <w:rPr>
                <w:rFonts w:hint="cs"/>
                <w:sz w:val="20"/>
                <w:szCs w:val="24"/>
                <w:rtl/>
              </w:rPr>
              <w:t>532.6</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623.5 1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802.9 5</w:t>
            </w:r>
          </w:p>
        </w:tc>
      </w:tr>
      <w:tr w:rsidR="005607AB" w:rsidTr="005607AB">
        <w:tblPrEx>
          <w:tblCellMar>
            <w:top w:w="0" w:type="dxa"/>
            <w:bottom w:w="0" w:type="dxa"/>
          </w:tblCellMar>
        </w:tblPrEx>
        <w:tc>
          <w:tcPr>
            <w:tcW w:w="928" w:type="dxa"/>
            <w:tcBorders>
              <w:top w:val="nil"/>
            </w:tcBorders>
          </w:tcPr>
          <w:p w:rsidR="005607AB" w:rsidRDefault="005607AB">
            <w:pPr>
              <w:spacing w:before="0" w:after="0" w:line="300" w:lineRule="exact"/>
              <w:jc w:val="center"/>
              <w:rPr>
                <w:rFonts w:hint="cs"/>
                <w:sz w:val="20"/>
                <w:szCs w:val="24"/>
              </w:rPr>
            </w:pPr>
            <w:r>
              <w:rPr>
                <w:rFonts w:hint="cs"/>
                <w:sz w:val="20"/>
                <w:szCs w:val="24"/>
                <w:rtl/>
              </w:rPr>
              <w:t>36</w:t>
            </w:r>
          </w:p>
        </w:tc>
        <w:tc>
          <w:tcPr>
            <w:tcW w:w="3240" w:type="dxa"/>
            <w:tcBorders>
              <w:top w:val="nil"/>
            </w:tcBorders>
          </w:tcPr>
          <w:p w:rsidR="005607AB" w:rsidRDefault="005607AB">
            <w:pPr>
              <w:spacing w:before="0" w:after="0" w:line="300" w:lineRule="exact"/>
              <w:jc w:val="both"/>
              <w:rPr>
                <w:rFonts w:hint="cs"/>
                <w:sz w:val="20"/>
                <w:szCs w:val="24"/>
              </w:rPr>
            </w:pPr>
            <w:r>
              <w:rPr>
                <w:rFonts w:hint="cs"/>
                <w:sz w:val="20"/>
                <w:szCs w:val="24"/>
                <w:rtl/>
              </w:rPr>
              <w:t>فلوري</w:t>
            </w:r>
            <w:r>
              <w:rPr>
                <w:sz w:val="20"/>
                <w:szCs w:val="24"/>
              </w:rPr>
              <w:t xml:space="preserve">(Vlore) </w:t>
            </w:r>
          </w:p>
        </w:tc>
        <w:tc>
          <w:tcPr>
            <w:tcW w:w="1440" w:type="dxa"/>
            <w:tcBorders>
              <w:top w:val="nil"/>
            </w:tcBorders>
          </w:tcPr>
          <w:p w:rsidR="005607AB" w:rsidRDefault="005607AB">
            <w:pPr>
              <w:spacing w:before="0" w:after="0" w:line="300" w:lineRule="exact"/>
              <w:ind w:left="252"/>
              <w:jc w:val="both"/>
              <w:rPr>
                <w:rFonts w:hint="cs"/>
                <w:sz w:val="20"/>
                <w:szCs w:val="24"/>
              </w:rPr>
            </w:pPr>
            <w:r>
              <w:rPr>
                <w:rFonts w:hint="cs"/>
                <w:sz w:val="20"/>
                <w:szCs w:val="24"/>
                <w:rtl/>
              </w:rPr>
              <w:t>460.3 1</w:t>
            </w:r>
          </w:p>
        </w:tc>
        <w:tc>
          <w:tcPr>
            <w:tcW w:w="1260" w:type="dxa"/>
            <w:tcBorders>
              <w:top w:val="nil"/>
            </w:tcBorders>
          </w:tcPr>
          <w:p w:rsidR="005607AB" w:rsidRDefault="005607AB">
            <w:pPr>
              <w:spacing w:before="0" w:after="0" w:line="300" w:lineRule="exact"/>
              <w:ind w:left="72"/>
              <w:jc w:val="both"/>
              <w:rPr>
                <w:rFonts w:hint="cs"/>
                <w:sz w:val="20"/>
                <w:szCs w:val="24"/>
              </w:rPr>
            </w:pPr>
            <w:r>
              <w:rPr>
                <w:rFonts w:hint="cs"/>
                <w:sz w:val="20"/>
                <w:szCs w:val="24"/>
                <w:rtl/>
              </w:rPr>
              <w:t>179.8 1</w:t>
            </w:r>
          </w:p>
        </w:tc>
        <w:tc>
          <w:tcPr>
            <w:tcW w:w="1337" w:type="dxa"/>
            <w:tcBorders>
              <w:top w:val="nil"/>
            </w:tcBorders>
          </w:tcPr>
          <w:p w:rsidR="005607AB" w:rsidRDefault="005607AB">
            <w:pPr>
              <w:spacing w:before="0" w:after="0" w:line="300" w:lineRule="exact"/>
              <w:ind w:left="252"/>
              <w:jc w:val="both"/>
              <w:rPr>
                <w:rFonts w:hint="cs"/>
                <w:sz w:val="20"/>
                <w:szCs w:val="24"/>
              </w:rPr>
            </w:pPr>
            <w:r>
              <w:rPr>
                <w:rFonts w:hint="cs"/>
                <w:sz w:val="20"/>
                <w:szCs w:val="24"/>
                <w:rtl/>
              </w:rPr>
              <w:t>175.1 1</w:t>
            </w:r>
          </w:p>
        </w:tc>
        <w:tc>
          <w:tcPr>
            <w:tcW w:w="1291" w:type="dxa"/>
            <w:tcBorders>
              <w:top w:val="nil"/>
            </w:tcBorders>
          </w:tcPr>
          <w:p w:rsidR="005607AB" w:rsidRDefault="005607AB">
            <w:pPr>
              <w:spacing w:before="0" w:after="0" w:line="300" w:lineRule="exact"/>
              <w:ind w:left="175"/>
              <w:jc w:val="both"/>
              <w:rPr>
                <w:rFonts w:hint="cs"/>
                <w:sz w:val="20"/>
                <w:szCs w:val="24"/>
              </w:rPr>
            </w:pPr>
            <w:r>
              <w:rPr>
                <w:rFonts w:hint="cs"/>
                <w:sz w:val="20"/>
                <w:szCs w:val="24"/>
                <w:rtl/>
              </w:rPr>
              <w:t>844.1</w:t>
            </w:r>
          </w:p>
        </w:tc>
      </w:tr>
    </w:tbl>
    <w:p w:rsidR="00000000" w:rsidRDefault="005607AB">
      <w:pPr>
        <w:tabs>
          <w:tab w:val="left" w:pos="993"/>
        </w:tabs>
        <w:spacing w:before="120" w:line="300" w:lineRule="exact"/>
        <w:ind w:left="318"/>
        <w:jc w:val="both"/>
        <w:rPr>
          <w:rFonts w:hint="cs"/>
          <w:szCs w:val="24"/>
          <w:rtl/>
        </w:rPr>
      </w:pPr>
      <w:r>
        <w:rPr>
          <w:rFonts w:hint="cs"/>
          <w:i/>
          <w:iCs/>
          <w:szCs w:val="24"/>
          <w:rtl/>
        </w:rPr>
        <w:t>المصد</w:t>
      </w:r>
      <w:r>
        <w:rPr>
          <w:rFonts w:hint="cs"/>
          <w:szCs w:val="24"/>
          <w:rtl/>
        </w:rPr>
        <w:t>ر:</w:t>
      </w:r>
      <w:r>
        <w:rPr>
          <w:szCs w:val="24"/>
          <w:rtl/>
        </w:rPr>
        <w:tab/>
      </w:r>
      <w:r>
        <w:rPr>
          <w:rFonts w:hint="cs"/>
          <w:szCs w:val="24"/>
          <w:rtl/>
        </w:rPr>
        <w:t>بيانات إحصائية مستمدة من معهد الصحة العامة.</w:t>
      </w:r>
    </w:p>
    <w:p w:rsidR="00000000" w:rsidRDefault="005607AB">
      <w:pPr>
        <w:spacing w:before="0" w:line="380" w:lineRule="exact"/>
        <w:jc w:val="center"/>
        <w:rPr>
          <w:rFonts w:hint="cs"/>
          <w:b/>
          <w:bCs/>
          <w:sz w:val="24"/>
          <w:szCs w:val="26"/>
          <w:rtl/>
        </w:rPr>
      </w:pPr>
      <w:r>
        <w:rPr>
          <w:rFonts w:hint="cs"/>
          <w:b/>
          <w:bCs/>
          <w:sz w:val="24"/>
          <w:szCs w:val="26"/>
          <w:rtl/>
        </w:rPr>
        <w:t>الجدول 41</w:t>
      </w:r>
      <w:r>
        <w:rPr>
          <w:b/>
          <w:bCs/>
          <w:sz w:val="24"/>
          <w:szCs w:val="26"/>
          <w:rtl/>
        </w:rPr>
        <w:br/>
      </w:r>
      <w:r>
        <w:rPr>
          <w:rFonts w:hint="cs"/>
          <w:b/>
          <w:bCs/>
          <w:sz w:val="24"/>
          <w:szCs w:val="26"/>
          <w:rtl/>
        </w:rPr>
        <w:t>التهاب الكبد الفيروسي</w:t>
      </w:r>
      <w:r>
        <w:rPr>
          <w:b/>
          <w:bCs/>
          <w:sz w:val="24"/>
          <w:szCs w:val="26"/>
          <w:rtl/>
        </w:rPr>
        <w:br/>
      </w:r>
      <w:r>
        <w:rPr>
          <w:rFonts w:hint="cs"/>
          <w:b/>
          <w:bCs/>
          <w:sz w:val="24"/>
          <w:szCs w:val="26"/>
          <w:rtl/>
        </w:rPr>
        <w:t>الحالات بحسب المقاطعات، 1995-1996 و2000-2001</w:t>
      </w:r>
    </w:p>
    <w:tbl>
      <w:tblPr>
        <w:bidiVisual/>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
        <w:gridCol w:w="3240"/>
        <w:gridCol w:w="1440"/>
        <w:gridCol w:w="1260"/>
        <w:gridCol w:w="1337"/>
        <w:gridCol w:w="1291"/>
      </w:tblGrid>
      <w:tr w:rsidR="005607AB" w:rsidTr="005607AB">
        <w:tblPrEx>
          <w:tblCellMar>
            <w:top w:w="0" w:type="dxa"/>
            <w:bottom w:w="0" w:type="dxa"/>
          </w:tblCellMar>
        </w:tblPrEx>
        <w:trPr>
          <w:cantSplit/>
        </w:trPr>
        <w:tc>
          <w:tcPr>
            <w:tcW w:w="928" w:type="dxa"/>
            <w:tcBorders>
              <w:bottom w:val="nil"/>
            </w:tcBorders>
          </w:tcPr>
          <w:p w:rsidR="005607AB" w:rsidRDefault="005607AB">
            <w:pPr>
              <w:spacing w:before="0" w:after="0" w:line="300" w:lineRule="exact"/>
              <w:jc w:val="center"/>
              <w:rPr>
                <w:sz w:val="20"/>
                <w:szCs w:val="24"/>
              </w:rPr>
            </w:pPr>
            <w:r>
              <w:rPr>
                <w:rFonts w:hint="cs"/>
                <w:sz w:val="20"/>
                <w:szCs w:val="24"/>
                <w:rtl/>
              </w:rPr>
              <w:t>الرقم</w:t>
            </w:r>
          </w:p>
        </w:tc>
        <w:tc>
          <w:tcPr>
            <w:tcW w:w="3240" w:type="dxa"/>
            <w:tcBorders>
              <w:bottom w:val="nil"/>
            </w:tcBorders>
          </w:tcPr>
          <w:p w:rsidR="005607AB" w:rsidRDefault="005607AB">
            <w:pPr>
              <w:spacing w:before="0" w:after="0" w:line="300" w:lineRule="exact"/>
              <w:jc w:val="center"/>
              <w:rPr>
                <w:sz w:val="20"/>
                <w:szCs w:val="24"/>
              </w:rPr>
            </w:pPr>
            <w:r>
              <w:rPr>
                <w:rFonts w:hint="cs"/>
                <w:sz w:val="20"/>
                <w:szCs w:val="24"/>
                <w:rtl/>
              </w:rPr>
              <w:t>المقاطعات</w:t>
            </w:r>
          </w:p>
        </w:tc>
        <w:tc>
          <w:tcPr>
            <w:tcW w:w="5328" w:type="dxa"/>
            <w:gridSpan w:val="4"/>
          </w:tcPr>
          <w:p w:rsidR="005607AB" w:rsidRDefault="005607AB">
            <w:pPr>
              <w:spacing w:before="0" w:after="0" w:line="300" w:lineRule="exact"/>
              <w:jc w:val="center"/>
              <w:rPr>
                <w:rFonts w:hint="cs"/>
                <w:sz w:val="20"/>
                <w:szCs w:val="24"/>
              </w:rPr>
            </w:pPr>
            <w:r>
              <w:rPr>
                <w:rFonts w:hint="cs"/>
                <w:sz w:val="20"/>
                <w:szCs w:val="24"/>
                <w:rtl/>
              </w:rPr>
              <w:t>معدل الإصابة:  حالات الإصابة في كل 000 100 نسمة</w:t>
            </w:r>
          </w:p>
        </w:tc>
      </w:tr>
      <w:tr w:rsidR="005607AB" w:rsidTr="005607AB">
        <w:tblPrEx>
          <w:tblCellMar>
            <w:top w:w="0" w:type="dxa"/>
            <w:bottom w:w="0" w:type="dxa"/>
          </w:tblCellMar>
        </w:tblPrEx>
        <w:tc>
          <w:tcPr>
            <w:tcW w:w="928" w:type="dxa"/>
            <w:tcBorders>
              <w:top w:val="nil"/>
              <w:bottom w:val="single" w:sz="4" w:space="0" w:color="auto"/>
            </w:tcBorders>
          </w:tcPr>
          <w:p w:rsidR="005607AB" w:rsidRDefault="005607AB">
            <w:pPr>
              <w:spacing w:before="0" w:after="0" w:line="300" w:lineRule="exact"/>
              <w:jc w:val="center"/>
              <w:rPr>
                <w:rFonts w:hint="cs"/>
                <w:sz w:val="20"/>
                <w:szCs w:val="24"/>
              </w:rPr>
            </w:pPr>
          </w:p>
        </w:tc>
        <w:tc>
          <w:tcPr>
            <w:tcW w:w="3240" w:type="dxa"/>
            <w:tcBorders>
              <w:top w:val="nil"/>
              <w:bottom w:val="single" w:sz="4" w:space="0" w:color="auto"/>
            </w:tcBorders>
          </w:tcPr>
          <w:p w:rsidR="005607AB" w:rsidRDefault="005607AB">
            <w:pPr>
              <w:spacing w:before="0" w:after="0" w:line="300" w:lineRule="exact"/>
              <w:jc w:val="both"/>
              <w:rPr>
                <w:sz w:val="20"/>
                <w:szCs w:val="24"/>
              </w:rPr>
            </w:pPr>
          </w:p>
        </w:tc>
        <w:tc>
          <w:tcPr>
            <w:tcW w:w="1440" w:type="dxa"/>
            <w:tcBorders>
              <w:bottom w:val="single" w:sz="4" w:space="0" w:color="auto"/>
            </w:tcBorders>
          </w:tcPr>
          <w:p w:rsidR="005607AB" w:rsidRDefault="005607AB">
            <w:pPr>
              <w:spacing w:before="0" w:after="0" w:line="300" w:lineRule="exact"/>
              <w:jc w:val="center"/>
              <w:rPr>
                <w:rFonts w:hint="cs"/>
                <w:sz w:val="20"/>
                <w:szCs w:val="24"/>
              </w:rPr>
            </w:pPr>
            <w:r>
              <w:rPr>
                <w:rFonts w:hint="cs"/>
                <w:sz w:val="20"/>
                <w:szCs w:val="24"/>
                <w:rtl/>
              </w:rPr>
              <w:t>1995</w:t>
            </w:r>
          </w:p>
        </w:tc>
        <w:tc>
          <w:tcPr>
            <w:tcW w:w="1260" w:type="dxa"/>
            <w:tcBorders>
              <w:bottom w:val="single" w:sz="4" w:space="0" w:color="auto"/>
            </w:tcBorders>
          </w:tcPr>
          <w:p w:rsidR="005607AB" w:rsidRDefault="005607AB">
            <w:pPr>
              <w:spacing w:before="0" w:after="0" w:line="300" w:lineRule="exact"/>
              <w:ind w:left="224"/>
              <w:jc w:val="both"/>
              <w:rPr>
                <w:rFonts w:hint="cs"/>
                <w:sz w:val="20"/>
                <w:szCs w:val="24"/>
              </w:rPr>
            </w:pPr>
            <w:r>
              <w:rPr>
                <w:rFonts w:hint="cs"/>
                <w:sz w:val="20"/>
                <w:szCs w:val="24"/>
                <w:rtl/>
              </w:rPr>
              <w:t>1996</w:t>
            </w:r>
          </w:p>
        </w:tc>
        <w:tc>
          <w:tcPr>
            <w:tcW w:w="1337" w:type="dxa"/>
            <w:tcBorders>
              <w:bottom w:val="single" w:sz="4" w:space="0" w:color="auto"/>
            </w:tcBorders>
          </w:tcPr>
          <w:p w:rsidR="005607AB" w:rsidRDefault="005607AB">
            <w:pPr>
              <w:spacing w:before="0" w:after="0" w:line="300" w:lineRule="exact"/>
              <w:ind w:left="252"/>
              <w:jc w:val="both"/>
              <w:rPr>
                <w:rFonts w:hint="cs"/>
                <w:sz w:val="20"/>
                <w:szCs w:val="24"/>
              </w:rPr>
            </w:pPr>
            <w:r>
              <w:rPr>
                <w:rFonts w:hint="cs"/>
                <w:sz w:val="20"/>
                <w:szCs w:val="24"/>
                <w:rtl/>
              </w:rPr>
              <w:t>2000</w:t>
            </w:r>
          </w:p>
        </w:tc>
        <w:tc>
          <w:tcPr>
            <w:tcW w:w="1291" w:type="dxa"/>
            <w:tcBorders>
              <w:bottom w:val="single" w:sz="4" w:space="0" w:color="auto"/>
            </w:tcBorders>
          </w:tcPr>
          <w:p w:rsidR="005607AB" w:rsidRDefault="005607AB">
            <w:pPr>
              <w:spacing w:before="0" w:after="0" w:line="300" w:lineRule="exact"/>
              <w:ind w:left="175"/>
              <w:jc w:val="both"/>
              <w:rPr>
                <w:rFonts w:hint="cs"/>
                <w:sz w:val="20"/>
                <w:szCs w:val="24"/>
              </w:rPr>
            </w:pPr>
            <w:r>
              <w:rPr>
                <w:rFonts w:hint="cs"/>
                <w:sz w:val="20"/>
                <w:szCs w:val="24"/>
                <w:rtl/>
              </w:rPr>
              <w:t>2001</w:t>
            </w:r>
          </w:p>
        </w:tc>
      </w:tr>
      <w:tr w:rsidR="005607AB" w:rsidTr="005607AB">
        <w:tblPrEx>
          <w:tblCellMar>
            <w:top w:w="0" w:type="dxa"/>
            <w:bottom w:w="0" w:type="dxa"/>
          </w:tblCellMar>
        </w:tblPrEx>
        <w:tc>
          <w:tcPr>
            <w:tcW w:w="928" w:type="dxa"/>
            <w:tcBorders>
              <w:bottom w:val="nil"/>
            </w:tcBorders>
          </w:tcPr>
          <w:p w:rsidR="005607AB" w:rsidRDefault="005607AB">
            <w:pPr>
              <w:spacing w:before="0" w:after="0" w:line="300" w:lineRule="exact"/>
              <w:jc w:val="center"/>
              <w:rPr>
                <w:rFonts w:hint="cs"/>
                <w:sz w:val="20"/>
                <w:szCs w:val="24"/>
              </w:rPr>
            </w:pPr>
            <w:r>
              <w:rPr>
                <w:rFonts w:hint="cs"/>
                <w:sz w:val="20"/>
                <w:szCs w:val="24"/>
                <w:rtl/>
              </w:rPr>
              <w:t>1</w:t>
            </w:r>
          </w:p>
        </w:tc>
        <w:tc>
          <w:tcPr>
            <w:tcW w:w="3240" w:type="dxa"/>
            <w:tcBorders>
              <w:bottom w:val="nil"/>
            </w:tcBorders>
          </w:tcPr>
          <w:p w:rsidR="005607AB" w:rsidRDefault="005607AB">
            <w:pPr>
              <w:spacing w:before="0" w:after="0" w:line="300" w:lineRule="exact"/>
              <w:jc w:val="both"/>
              <w:rPr>
                <w:sz w:val="20"/>
                <w:szCs w:val="24"/>
              </w:rPr>
            </w:pPr>
            <w:r>
              <w:rPr>
                <w:rFonts w:hint="cs"/>
                <w:sz w:val="20"/>
                <w:szCs w:val="24"/>
                <w:rtl/>
              </w:rPr>
              <w:t xml:space="preserve">بيرات </w:t>
            </w:r>
            <w:r>
              <w:rPr>
                <w:sz w:val="20"/>
                <w:szCs w:val="24"/>
              </w:rPr>
              <w:t>(Berat)</w:t>
            </w:r>
          </w:p>
        </w:tc>
        <w:tc>
          <w:tcPr>
            <w:tcW w:w="1440" w:type="dxa"/>
            <w:tcBorders>
              <w:bottom w:val="nil"/>
            </w:tcBorders>
          </w:tcPr>
          <w:p w:rsidR="005607AB" w:rsidRDefault="005607AB">
            <w:pPr>
              <w:spacing w:before="0" w:after="0" w:line="300" w:lineRule="exact"/>
              <w:ind w:left="404"/>
              <w:jc w:val="both"/>
              <w:rPr>
                <w:rFonts w:hint="cs"/>
                <w:sz w:val="20"/>
                <w:szCs w:val="24"/>
              </w:rPr>
            </w:pPr>
            <w:r>
              <w:rPr>
                <w:rFonts w:hint="cs"/>
                <w:sz w:val="20"/>
                <w:szCs w:val="24"/>
                <w:rtl/>
              </w:rPr>
              <w:t>166.1</w:t>
            </w:r>
          </w:p>
        </w:tc>
        <w:tc>
          <w:tcPr>
            <w:tcW w:w="1260" w:type="dxa"/>
            <w:tcBorders>
              <w:bottom w:val="nil"/>
            </w:tcBorders>
          </w:tcPr>
          <w:p w:rsidR="005607AB" w:rsidRDefault="005607AB">
            <w:pPr>
              <w:spacing w:before="0" w:after="0" w:line="300" w:lineRule="exact"/>
              <w:ind w:left="224"/>
              <w:jc w:val="both"/>
              <w:rPr>
                <w:rFonts w:hint="cs"/>
                <w:sz w:val="20"/>
                <w:szCs w:val="24"/>
              </w:rPr>
            </w:pPr>
            <w:r>
              <w:rPr>
                <w:rFonts w:hint="cs"/>
                <w:sz w:val="20"/>
                <w:szCs w:val="24"/>
                <w:rtl/>
              </w:rPr>
              <w:t>73.3</w:t>
            </w:r>
          </w:p>
        </w:tc>
        <w:tc>
          <w:tcPr>
            <w:tcW w:w="1337" w:type="dxa"/>
            <w:tcBorders>
              <w:bottom w:val="nil"/>
            </w:tcBorders>
          </w:tcPr>
          <w:p w:rsidR="005607AB" w:rsidRDefault="005607AB">
            <w:pPr>
              <w:spacing w:before="0" w:after="0" w:line="300" w:lineRule="exact"/>
              <w:ind w:left="252"/>
              <w:jc w:val="both"/>
              <w:rPr>
                <w:rFonts w:hint="cs"/>
                <w:sz w:val="20"/>
                <w:szCs w:val="24"/>
              </w:rPr>
            </w:pPr>
            <w:r>
              <w:rPr>
                <w:rFonts w:hint="cs"/>
                <w:sz w:val="20"/>
                <w:szCs w:val="24"/>
                <w:rtl/>
              </w:rPr>
              <w:t>102.2</w:t>
            </w:r>
          </w:p>
        </w:tc>
        <w:tc>
          <w:tcPr>
            <w:tcW w:w="1291" w:type="dxa"/>
            <w:tcBorders>
              <w:bottom w:val="nil"/>
            </w:tcBorders>
          </w:tcPr>
          <w:p w:rsidR="005607AB" w:rsidRDefault="005607AB">
            <w:pPr>
              <w:spacing w:before="0" w:after="0" w:line="300" w:lineRule="exact"/>
              <w:ind w:left="175"/>
              <w:jc w:val="both"/>
              <w:rPr>
                <w:rFonts w:hint="cs"/>
                <w:sz w:val="20"/>
                <w:szCs w:val="24"/>
              </w:rPr>
            </w:pPr>
            <w:r>
              <w:rPr>
                <w:rFonts w:hint="cs"/>
                <w:sz w:val="20"/>
                <w:szCs w:val="24"/>
                <w:rtl/>
              </w:rPr>
              <w:t>92.6</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w:t>
            </w:r>
          </w:p>
        </w:tc>
        <w:tc>
          <w:tcPr>
            <w:tcW w:w="3240" w:type="dxa"/>
            <w:tcBorders>
              <w:top w:val="nil"/>
              <w:bottom w:val="nil"/>
            </w:tcBorders>
          </w:tcPr>
          <w:p w:rsidR="005607AB" w:rsidRDefault="005607AB">
            <w:pPr>
              <w:spacing w:before="0" w:after="0" w:line="300" w:lineRule="exact"/>
              <w:jc w:val="both"/>
              <w:rPr>
                <w:sz w:val="20"/>
                <w:szCs w:val="24"/>
              </w:rPr>
            </w:pPr>
            <w:r>
              <w:rPr>
                <w:rFonts w:hint="cs"/>
                <w:sz w:val="20"/>
                <w:szCs w:val="24"/>
                <w:rtl/>
              </w:rPr>
              <w:t xml:space="preserve">بولكيز </w:t>
            </w:r>
            <w:r>
              <w:rPr>
                <w:sz w:val="20"/>
                <w:szCs w:val="24"/>
              </w:rPr>
              <w:t>(Bulqize)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57.4</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22.4</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31.8</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11.9</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ديلفين </w:t>
            </w:r>
            <w:r>
              <w:rPr>
                <w:sz w:val="20"/>
                <w:szCs w:val="24"/>
              </w:rPr>
              <w:t>(Delvine)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87.3</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33.8</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45.1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17.4</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4</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ديفول </w:t>
            </w:r>
            <w:r>
              <w:rPr>
                <w:sz w:val="20"/>
                <w:szCs w:val="24"/>
              </w:rPr>
              <w:t>(Devoll)</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65.8</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62.1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135.6</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22.6</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5</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ديبر </w:t>
            </w:r>
            <w:r>
              <w:rPr>
                <w:sz w:val="20"/>
                <w:szCs w:val="24"/>
              </w:rPr>
              <w:t>(Diber)</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109.2</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68.7</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32.6</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15.8</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6</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دوريس </w:t>
            </w:r>
            <w:r>
              <w:rPr>
                <w:sz w:val="20"/>
                <w:szCs w:val="24"/>
              </w:rPr>
              <w:t>(Durres)</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148.7</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107.0</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79.4</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34.4</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7</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الباسان </w:t>
            </w:r>
            <w:r>
              <w:rPr>
                <w:sz w:val="20"/>
                <w:szCs w:val="24"/>
              </w:rPr>
              <w:t>(Elbasan)</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159.1</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89.8</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137.6</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50.1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8</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فيير </w:t>
            </w:r>
            <w:r>
              <w:rPr>
                <w:sz w:val="20"/>
                <w:szCs w:val="24"/>
              </w:rPr>
              <w:t>(Fier)</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192.9</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48.4</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165.4</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74.1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9</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غرامش </w:t>
            </w:r>
            <w:r>
              <w:rPr>
                <w:sz w:val="20"/>
                <w:szCs w:val="24"/>
              </w:rPr>
              <w:t>(Gramsh)</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154.5</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137.3</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163.4</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13.8</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10</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جيروكاستر </w:t>
            </w:r>
            <w:r>
              <w:rPr>
                <w:sz w:val="20"/>
                <w:szCs w:val="24"/>
              </w:rPr>
              <w:t>(Gjirokaster)</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174.3</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39.9</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140.0</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45.6</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11</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هاس</w:t>
            </w:r>
            <w:r>
              <w:rPr>
                <w:sz w:val="20"/>
                <w:szCs w:val="24"/>
              </w:rPr>
              <w:t xml:space="preserve">(Has)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91.8</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91.5</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98.5</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137.8</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12</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كافاجي </w:t>
            </w:r>
            <w:r>
              <w:rPr>
                <w:sz w:val="20"/>
                <w:szCs w:val="24"/>
              </w:rPr>
              <w:t>(Kavaje)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113.4</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69.4</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38.6</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45.4</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13</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كولونجي </w:t>
            </w:r>
            <w:r>
              <w:rPr>
                <w:sz w:val="20"/>
                <w:szCs w:val="24"/>
              </w:rPr>
              <w:t>(Kolonje)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443.3</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37.1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256.7</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41.4</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14</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كورسي</w:t>
            </w:r>
            <w:r>
              <w:rPr>
                <w:sz w:val="20"/>
                <w:szCs w:val="24"/>
              </w:rPr>
              <w:t>(Kor</w:t>
            </w:r>
            <w:r>
              <w:rPr>
                <w:rFonts w:cs="Times New Roman"/>
                <w:sz w:val="20"/>
                <w:szCs w:val="24"/>
              </w:rPr>
              <w:t>ç</w:t>
            </w:r>
            <w:r>
              <w:rPr>
                <w:sz w:val="20"/>
                <w:szCs w:val="24"/>
              </w:rPr>
              <w:t xml:space="preserve">e)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104.9</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52.8</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115.6</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48.2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15</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كروجي </w:t>
            </w:r>
            <w:r>
              <w:rPr>
                <w:sz w:val="20"/>
                <w:szCs w:val="24"/>
              </w:rPr>
              <w:t>(Kruje)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163.0</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86.5</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53.9</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92.6</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16</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كوسوفي </w:t>
            </w:r>
            <w:r>
              <w:rPr>
                <w:sz w:val="20"/>
                <w:szCs w:val="24"/>
              </w:rPr>
              <w:t>(Ku</w:t>
            </w:r>
            <w:r>
              <w:rPr>
                <w:rFonts w:cs="Times New Roman"/>
                <w:sz w:val="20"/>
                <w:szCs w:val="24"/>
              </w:rPr>
              <w:t>ç</w:t>
            </w:r>
            <w:r>
              <w:rPr>
                <w:sz w:val="20"/>
                <w:szCs w:val="24"/>
              </w:rPr>
              <w:t>ove)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216.2</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107.0</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97.8</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23.1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17</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كوكس</w:t>
            </w:r>
            <w:r>
              <w:rPr>
                <w:sz w:val="20"/>
                <w:szCs w:val="24"/>
              </w:rPr>
              <w:t xml:space="preserve">(Kukes)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144.1</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99.3</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54.9</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23.3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18</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لاس </w:t>
            </w:r>
            <w:r>
              <w:rPr>
                <w:sz w:val="20"/>
                <w:szCs w:val="24"/>
              </w:rPr>
              <w:t>(La</w:t>
            </w:r>
            <w:r>
              <w:rPr>
                <w:rFonts w:cs="Times New Roman"/>
                <w:sz w:val="20"/>
                <w:szCs w:val="24"/>
              </w:rPr>
              <w:t>ç</w:t>
            </w:r>
            <w:r>
              <w:rPr>
                <w:sz w:val="20"/>
                <w:szCs w:val="24"/>
              </w:rPr>
              <w:t>)</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87.7</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45.9</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67.2</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24.7</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19</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ليزهي </w:t>
            </w:r>
            <w:r>
              <w:rPr>
                <w:sz w:val="20"/>
                <w:szCs w:val="24"/>
              </w:rPr>
              <w:t>(Lezhe)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224.5</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86.6</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219.9</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157.7</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20</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ليبرازد </w:t>
            </w:r>
            <w:r>
              <w:rPr>
                <w:sz w:val="20"/>
                <w:szCs w:val="24"/>
              </w:rPr>
              <w:t>(Librazhd)</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214.9</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108.2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111.8</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101.8</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21</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لوشينجي </w:t>
            </w:r>
            <w:r>
              <w:rPr>
                <w:sz w:val="20"/>
                <w:szCs w:val="24"/>
              </w:rPr>
              <w:t>(Lushnje)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213.4</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82.5</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120.1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69.3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22</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ماليسي إي مادهي </w:t>
            </w:r>
            <w:r>
              <w:rPr>
                <w:sz w:val="20"/>
                <w:szCs w:val="24"/>
              </w:rPr>
              <w:t>(Malesi e Madhe)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29.6</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36.4</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70.2</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15.9</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23</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ماللاكاستر </w:t>
            </w:r>
            <w:r>
              <w:rPr>
                <w:sz w:val="20"/>
                <w:szCs w:val="24"/>
              </w:rPr>
              <w:t>(Mallakaster)</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168.2</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44.2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143.3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176.2</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24</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مات</w:t>
            </w:r>
            <w:r>
              <w:rPr>
                <w:sz w:val="20"/>
                <w:szCs w:val="24"/>
              </w:rPr>
              <w:t xml:space="preserve">(Mat)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103.2</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78.7</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51.3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25.7</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25</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ميرديت </w:t>
            </w:r>
            <w:r>
              <w:rPr>
                <w:sz w:val="20"/>
                <w:szCs w:val="24"/>
              </w:rPr>
              <w:t>(Mirdite)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229.4</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79.0</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20.6</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52.7</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26</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بيكين</w:t>
            </w:r>
            <w:r>
              <w:rPr>
                <w:sz w:val="20"/>
                <w:szCs w:val="24"/>
              </w:rPr>
              <w:t xml:space="preserve">(Peqin)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62.8</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38.5</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22.3</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41.4</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27</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بيرميت </w:t>
            </w:r>
            <w:r>
              <w:rPr>
                <w:sz w:val="20"/>
                <w:szCs w:val="24"/>
              </w:rPr>
              <w:t>(Permet)</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181.5</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68.2</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112.8</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25.3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28</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بوغراديك </w:t>
            </w:r>
            <w:r>
              <w:rPr>
                <w:sz w:val="20"/>
                <w:szCs w:val="24"/>
              </w:rPr>
              <w:t>(Pogradec)</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198.0</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133.1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82.7</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35.1</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29</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بوك</w:t>
            </w:r>
            <w:r>
              <w:rPr>
                <w:sz w:val="20"/>
                <w:szCs w:val="24"/>
              </w:rPr>
              <w:t xml:space="preserve">(Puke)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153.2</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69.8</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123.5</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4.8</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30</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ساراندي </w:t>
            </w:r>
            <w:r>
              <w:rPr>
                <w:sz w:val="20"/>
                <w:szCs w:val="24"/>
              </w:rPr>
              <w:t>(Sarande)</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105.7</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109.1</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13.1</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24.5</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31</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سكرابار</w:t>
            </w:r>
            <w:r>
              <w:rPr>
                <w:sz w:val="20"/>
                <w:szCs w:val="24"/>
              </w:rPr>
              <w:t xml:space="preserve">(Skrapar)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145.3</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93.0</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32.6</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2.3</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32</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 xml:space="preserve">شكودر </w:t>
            </w:r>
            <w:r>
              <w:rPr>
                <w:sz w:val="20"/>
                <w:szCs w:val="24"/>
              </w:rPr>
              <w:t>(Shkoder)</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41.3</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16.7</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19.0</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7.9</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33</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تيبيليني</w:t>
            </w:r>
            <w:r>
              <w:rPr>
                <w:sz w:val="20"/>
                <w:szCs w:val="24"/>
              </w:rPr>
              <w:t xml:space="preserve">(Tepelene)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283.9</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122.5</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91.0</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157.0</w:t>
            </w:r>
          </w:p>
        </w:tc>
      </w:tr>
      <w:tr w:rsidR="005607AB" w:rsidTr="005607AB">
        <w:tblPrEx>
          <w:tblCellMar>
            <w:top w:w="0" w:type="dxa"/>
            <w:bottom w:w="0" w:type="dxa"/>
          </w:tblCellMar>
        </w:tblPrEx>
        <w:tc>
          <w:tcPr>
            <w:tcW w:w="928" w:type="dxa"/>
            <w:tcBorders>
              <w:top w:val="nil"/>
              <w:bottom w:val="nil"/>
            </w:tcBorders>
          </w:tcPr>
          <w:p w:rsidR="005607AB" w:rsidRDefault="005607AB">
            <w:pPr>
              <w:spacing w:before="0" w:after="0" w:line="300" w:lineRule="exact"/>
              <w:jc w:val="center"/>
              <w:rPr>
                <w:rFonts w:hint="cs"/>
                <w:sz w:val="20"/>
                <w:szCs w:val="24"/>
              </w:rPr>
            </w:pPr>
            <w:r>
              <w:rPr>
                <w:rFonts w:hint="cs"/>
                <w:sz w:val="20"/>
                <w:szCs w:val="24"/>
                <w:rtl/>
              </w:rPr>
              <w:t>34</w:t>
            </w:r>
          </w:p>
        </w:tc>
        <w:tc>
          <w:tcPr>
            <w:tcW w:w="3240" w:type="dxa"/>
            <w:tcBorders>
              <w:top w:val="nil"/>
              <w:bottom w:val="nil"/>
            </w:tcBorders>
          </w:tcPr>
          <w:p w:rsidR="005607AB" w:rsidRDefault="005607AB">
            <w:pPr>
              <w:spacing w:before="0" w:after="0" w:line="300" w:lineRule="exact"/>
              <w:jc w:val="both"/>
              <w:rPr>
                <w:rFonts w:hint="cs"/>
                <w:sz w:val="20"/>
                <w:szCs w:val="24"/>
              </w:rPr>
            </w:pPr>
            <w:r>
              <w:rPr>
                <w:rFonts w:hint="cs"/>
                <w:sz w:val="20"/>
                <w:szCs w:val="24"/>
                <w:rtl/>
              </w:rPr>
              <w:t>تيراني</w:t>
            </w:r>
            <w:r>
              <w:rPr>
                <w:sz w:val="20"/>
                <w:szCs w:val="24"/>
              </w:rPr>
              <w:t xml:space="preserve">(Tirane) </w:t>
            </w:r>
          </w:p>
        </w:tc>
        <w:tc>
          <w:tcPr>
            <w:tcW w:w="1440" w:type="dxa"/>
            <w:tcBorders>
              <w:top w:val="nil"/>
              <w:bottom w:val="nil"/>
            </w:tcBorders>
          </w:tcPr>
          <w:p w:rsidR="005607AB" w:rsidRDefault="005607AB">
            <w:pPr>
              <w:spacing w:before="0" w:after="0" w:line="300" w:lineRule="exact"/>
              <w:ind w:left="404"/>
              <w:jc w:val="both"/>
              <w:rPr>
                <w:rFonts w:hint="cs"/>
                <w:sz w:val="20"/>
                <w:szCs w:val="24"/>
              </w:rPr>
            </w:pPr>
            <w:r>
              <w:rPr>
                <w:rFonts w:hint="cs"/>
                <w:sz w:val="20"/>
                <w:szCs w:val="24"/>
                <w:rtl/>
              </w:rPr>
              <w:t>72.9</w:t>
            </w:r>
          </w:p>
        </w:tc>
        <w:tc>
          <w:tcPr>
            <w:tcW w:w="1260" w:type="dxa"/>
            <w:tcBorders>
              <w:top w:val="nil"/>
              <w:bottom w:val="nil"/>
            </w:tcBorders>
          </w:tcPr>
          <w:p w:rsidR="005607AB" w:rsidRDefault="005607AB">
            <w:pPr>
              <w:spacing w:before="0" w:after="0" w:line="300" w:lineRule="exact"/>
              <w:ind w:left="224"/>
              <w:jc w:val="both"/>
              <w:rPr>
                <w:rFonts w:hint="cs"/>
                <w:sz w:val="20"/>
                <w:szCs w:val="24"/>
              </w:rPr>
            </w:pPr>
            <w:r>
              <w:rPr>
                <w:rFonts w:hint="cs"/>
                <w:sz w:val="20"/>
                <w:szCs w:val="24"/>
                <w:rtl/>
              </w:rPr>
              <w:t>43.4</w:t>
            </w:r>
          </w:p>
        </w:tc>
        <w:tc>
          <w:tcPr>
            <w:tcW w:w="1337" w:type="dxa"/>
            <w:tcBorders>
              <w:top w:val="nil"/>
              <w:bottom w:val="nil"/>
            </w:tcBorders>
          </w:tcPr>
          <w:p w:rsidR="005607AB" w:rsidRDefault="005607AB">
            <w:pPr>
              <w:spacing w:before="0" w:after="0" w:line="300" w:lineRule="exact"/>
              <w:ind w:left="252"/>
              <w:jc w:val="both"/>
              <w:rPr>
                <w:rFonts w:hint="cs"/>
                <w:sz w:val="20"/>
                <w:szCs w:val="24"/>
              </w:rPr>
            </w:pPr>
            <w:r>
              <w:rPr>
                <w:rFonts w:hint="cs"/>
                <w:sz w:val="20"/>
                <w:szCs w:val="24"/>
                <w:rtl/>
              </w:rPr>
              <w:t>36.8</w:t>
            </w:r>
          </w:p>
        </w:tc>
        <w:tc>
          <w:tcPr>
            <w:tcW w:w="1291" w:type="dxa"/>
            <w:tcBorders>
              <w:top w:val="nil"/>
              <w:bottom w:val="nil"/>
            </w:tcBorders>
          </w:tcPr>
          <w:p w:rsidR="005607AB" w:rsidRDefault="005607AB">
            <w:pPr>
              <w:spacing w:before="0" w:after="0" w:line="300" w:lineRule="exact"/>
              <w:ind w:left="175"/>
              <w:jc w:val="both"/>
              <w:rPr>
                <w:rFonts w:hint="cs"/>
                <w:sz w:val="20"/>
                <w:szCs w:val="24"/>
              </w:rPr>
            </w:pPr>
            <w:r>
              <w:rPr>
                <w:rFonts w:hint="cs"/>
                <w:sz w:val="20"/>
                <w:szCs w:val="24"/>
                <w:rtl/>
              </w:rPr>
              <w:t>25.6</w:t>
            </w:r>
          </w:p>
        </w:tc>
      </w:tr>
      <w:tr w:rsidR="005607AB" w:rsidTr="005607AB">
        <w:tblPrEx>
          <w:tblCellMar>
            <w:top w:w="0" w:type="dxa"/>
            <w:bottom w:w="0" w:type="dxa"/>
          </w:tblCellMar>
        </w:tblPrEx>
        <w:tc>
          <w:tcPr>
            <w:tcW w:w="928" w:type="dxa"/>
            <w:tcBorders>
              <w:top w:val="nil"/>
              <w:bottom w:val="single" w:sz="4" w:space="0" w:color="auto"/>
            </w:tcBorders>
          </w:tcPr>
          <w:p w:rsidR="005607AB" w:rsidRDefault="005607AB">
            <w:pPr>
              <w:spacing w:before="0" w:after="0" w:line="300" w:lineRule="exact"/>
              <w:jc w:val="center"/>
              <w:rPr>
                <w:rFonts w:hint="cs"/>
                <w:sz w:val="20"/>
                <w:szCs w:val="24"/>
              </w:rPr>
            </w:pPr>
            <w:r>
              <w:rPr>
                <w:rFonts w:hint="cs"/>
                <w:sz w:val="20"/>
                <w:szCs w:val="24"/>
                <w:rtl/>
              </w:rPr>
              <w:t>35</w:t>
            </w:r>
          </w:p>
        </w:tc>
        <w:tc>
          <w:tcPr>
            <w:tcW w:w="3240" w:type="dxa"/>
            <w:tcBorders>
              <w:top w:val="nil"/>
              <w:bottom w:val="single" w:sz="4" w:space="0" w:color="auto"/>
            </w:tcBorders>
          </w:tcPr>
          <w:p w:rsidR="005607AB" w:rsidRDefault="005607AB">
            <w:pPr>
              <w:spacing w:before="0" w:after="0" w:line="300" w:lineRule="exact"/>
              <w:jc w:val="both"/>
              <w:rPr>
                <w:rFonts w:hint="cs"/>
                <w:sz w:val="20"/>
                <w:szCs w:val="24"/>
              </w:rPr>
            </w:pPr>
            <w:r>
              <w:rPr>
                <w:rFonts w:hint="cs"/>
                <w:sz w:val="20"/>
                <w:szCs w:val="24"/>
                <w:rtl/>
              </w:rPr>
              <w:t xml:space="preserve">تروبوجي </w:t>
            </w:r>
            <w:r>
              <w:rPr>
                <w:sz w:val="20"/>
                <w:szCs w:val="24"/>
              </w:rPr>
              <w:t>(Tropoje)</w:t>
            </w:r>
          </w:p>
        </w:tc>
        <w:tc>
          <w:tcPr>
            <w:tcW w:w="1440" w:type="dxa"/>
            <w:tcBorders>
              <w:top w:val="nil"/>
              <w:bottom w:val="single" w:sz="4" w:space="0" w:color="auto"/>
            </w:tcBorders>
          </w:tcPr>
          <w:p w:rsidR="005607AB" w:rsidRDefault="005607AB">
            <w:pPr>
              <w:spacing w:before="0" w:after="0" w:line="300" w:lineRule="exact"/>
              <w:ind w:left="404"/>
              <w:jc w:val="both"/>
              <w:rPr>
                <w:rFonts w:hint="cs"/>
                <w:sz w:val="20"/>
                <w:szCs w:val="24"/>
              </w:rPr>
            </w:pPr>
            <w:r>
              <w:rPr>
                <w:rFonts w:hint="cs"/>
                <w:sz w:val="20"/>
                <w:szCs w:val="24"/>
                <w:rtl/>
              </w:rPr>
              <w:t>165.2</w:t>
            </w:r>
          </w:p>
        </w:tc>
        <w:tc>
          <w:tcPr>
            <w:tcW w:w="1260" w:type="dxa"/>
            <w:tcBorders>
              <w:top w:val="nil"/>
              <w:bottom w:val="single" w:sz="4" w:space="0" w:color="auto"/>
            </w:tcBorders>
          </w:tcPr>
          <w:p w:rsidR="005607AB" w:rsidRDefault="005607AB">
            <w:pPr>
              <w:spacing w:before="0" w:after="0" w:line="300" w:lineRule="exact"/>
              <w:ind w:left="224"/>
              <w:jc w:val="both"/>
              <w:rPr>
                <w:rFonts w:hint="cs"/>
                <w:sz w:val="20"/>
                <w:szCs w:val="24"/>
              </w:rPr>
            </w:pPr>
            <w:r>
              <w:rPr>
                <w:rFonts w:hint="cs"/>
                <w:sz w:val="20"/>
                <w:szCs w:val="24"/>
                <w:rtl/>
              </w:rPr>
              <w:t>77.2</w:t>
            </w:r>
          </w:p>
        </w:tc>
        <w:tc>
          <w:tcPr>
            <w:tcW w:w="1337" w:type="dxa"/>
            <w:tcBorders>
              <w:top w:val="nil"/>
              <w:bottom w:val="single" w:sz="4" w:space="0" w:color="auto"/>
            </w:tcBorders>
          </w:tcPr>
          <w:p w:rsidR="005607AB" w:rsidRDefault="005607AB">
            <w:pPr>
              <w:spacing w:before="0" w:after="0" w:line="300" w:lineRule="exact"/>
              <w:ind w:left="252"/>
              <w:jc w:val="both"/>
              <w:rPr>
                <w:rFonts w:hint="cs"/>
                <w:sz w:val="20"/>
                <w:szCs w:val="24"/>
              </w:rPr>
            </w:pPr>
            <w:r>
              <w:rPr>
                <w:rFonts w:hint="cs"/>
                <w:sz w:val="20"/>
                <w:szCs w:val="24"/>
                <w:rtl/>
              </w:rPr>
              <w:t>46.7</w:t>
            </w:r>
          </w:p>
        </w:tc>
        <w:tc>
          <w:tcPr>
            <w:tcW w:w="1291" w:type="dxa"/>
            <w:tcBorders>
              <w:top w:val="nil"/>
              <w:bottom w:val="single" w:sz="4" w:space="0" w:color="auto"/>
            </w:tcBorders>
          </w:tcPr>
          <w:p w:rsidR="005607AB" w:rsidRDefault="005607AB">
            <w:pPr>
              <w:spacing w:before="0" w:after="0" w:line="300" w:lineRule="exact"/>
              <w:ind w:left="175"/>
              <w:jc w:val="both"/>
              <w:rPr>
                <w:rFonts w:hint="cs"/>
                <w:sz w:val="20"/>
                <w:szCs w:val="24"/>
              </w:rPr>
            </w:pPr>
            <w:r>
              <w:rPr>
                <w:rFonts w:hint="cs"/>
                <w:sz w:val="20"/>
                <w:szCs w:val="24"/>
                <w:rtl/>
              </w:rPr>
              <w:t>22.1</w:t>
            </w:r>
          </w:p>
        </w:tc>
      </w:tr>
    </w:tbl>
    <w:p w:rsidR="00000000" w:rsidRDefault="005607AB">
      <w:pPr>
        <w:spacing w:before="0" w:line="380" w:lineRule="exact"/>
        <w:jc w:val="center"/>
        <w:rPr>
          <w:rFonts w:hint="cs"/>
          <w:b/>
          <w:bCs/>
          <w:sz w:val="28"/>
          <w:szCs w:val="26"/>
          <w:rtl/>
        </w:rPr>
      </w:pPr>
      <w:r>
        <w:rPr>
          <w:rFonts w:hint="cs"/>
          <w:b/>
          <w:bCs/>
          <w:sz w:val="28"/>
          <w:szCs w:val="26"/>
          <w:rtl/>
        </w:rPr>
        <w:t>الجدول 42</w:t>
      </w:r>
      <w:r>
        <w:rPr>
          <w:b/>
          <w:bCs/>
          <w:sz w:val="28"/>
          <w:szCs w:val="26"/>
          <w:rtl/>
        </w:rPr>
        <w:br/>
      </w:r>
      <w:r>
        <w:rPr>
          <w:rFonts w:hint="cs"/>
          <w:b/>
          <w:bCs/>
          <w:sz w:val="28"/>
          <w:szCs w:val="26"/>
          <w:rtl/>
        </w:rPr>
        <w:t>المؤشرات الصحية لعام 2001</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2644"/>
        <w:gridCol w:w="1461"/>
        <w:gridCol w:w="1115"/>
        <w:gridCol w:w="1440"/>
        <w:gridCol w:w="1060"/>
        <w:gridCol w:w="1208"/>
      </w:tblGrid>
      <w:tr w:rsidR="005607AB" w:rsidTr="005607AB">
        <w:tblPrEx>
          <w:tblCellMar>
            <w:top w:w="0" w:type="dxa"/>
            <w:bottom w:w="0" w:type="dxa"/>
          </w:tblCellMar>
        </w:tblPrEx>
        <w:trPr>
          <w:cantSplit/>
        </w:trPr>
        <w:tc>
          <w:tcPr>
            <w:tcW w:w="720" w:type="dxa"/>
            <w:vAlign w:val="bottom"/>
          </w:tcPr>
          <w:p w:rsidR="005607AB" w:rsidRDefault="005607AB">
            <w:pPr>
              <w:spacing w:before="0" w:after="0" w:line="300" w:lineRule="exact"/>
              <w:jc w:val="center"/>
              <w:rPr>
                <w:spacing w:val="0"/>
                <w:szCs w:val="22"/>
              </w:rPr>
            </w:pPr>
            <w:r>
              <w:rPr>
                <w:rFonts w:hint="cs"/>
                <w:spacing w:val="0"/>
                <w:szCs w:val="22"/>
                <w:rtl/>
              </w:rPr>
              <w:t>التسلسل</w:t>
            </w:r>
          </w:p>
        </w:tc>
        <w:tc>
          <w:tcPr>
            <w:tcW w:w="2644" w:type="dxa"/>
            <w:vAlign w:val="bottom"/>
          </w:tcPr>
          <w:p w:rsidR="005607AB" w:rsidRDefault="005607AB">
            <w:pPr>
              <w:spacing w:before="0" w:after="0" w:line="300" w:lineRule="exact"/>
              <w:jc w:val="center"/>
              <w:rPr>
                <w:spacing w:val="0"/>
                <w:szCs w:val="22"/>
              </w:rPr>
            </w:pPr>
            <w:r>
              <w:rPr>
                <w:rFonts w:hint="cs"/>
                <w:spacing w:val="0"/>
                <w:szCs w:val="22"/>
                <w:rtl/>
              </w:rPr>
              <w:t>المقاطعات</w:t>
            </w:r>
          </w:p>
        </w:tc>
        <w:tc>
          <w:tcPr>
            <w:tcW w:w="1461" w:type="dxa"/>
            <w:vAlign w:val="bottom"/>
          </w:tcPr>
          <w:p w:rsidR="005607AB" w:rsidRDefault="005607AB">
            <w:pPr>
              <w:spacing w:before="0" w:after="0" w:line="300" w:lineRule="exact"/>
              <w:jc w:val="center"/>
              <w:rPr>
                <w:rFonts w:hint="cs"/>
                <w:spacing w:val="0"/>
                <w:szCs w:val="22"/>
              </w:rPr>
            </w:pPr>
            <w:r>
              <w:rPr>
                <w:rFonts w:hint="cs"/>
                <w:spacing w:val="0"/>
                <w:szCs w:val="22"/>
                <w:rtl/>
              </w:rPr>
              <w:t>وفيات الرضع دون سن عام واحد</w:t>
            </w:r>
          </w:p>
        </w:tc>
        <w:tc>
          <w:tcPr>
            <w:tcW w:w="1115" w:type="dxa"/>
            <w:vAlign w:val="bottom"/>
          </w:tcPr>
          <w:p w:rsidR="005607AB" w:rsidRDefault="005607AB">
            <w:pPr>
              <w:spacing w:before="0" w:after="0" w:line="300" w:lineRule="exact"/>
              <w:jc w:val="center"/>
              <w:rPr>
                <w:rFonts w:hint="cs"/>
                <w:spacing w:val="0"/>
                <w:szCs w:val="22"/>
              </w:rPr>
            </w:pPr>
            <w:r>
              <w:rPr>
                <w:rFonts w:hint="cs"/>
                <w:spacing w:val="0"/>
                <w:szCs w:val="22"/>
                <w:rtl/>
              </w:rPr>
              <w:t>عدد الولادات</w:t>
            </w:r>
          </w:p>
        </w:tc>
        <w:tc>
          <w:tcPr>
            <w:tcW w:w="1440" w:type="dxa"/>
            <w:vAlign w:val="bottom"/>
          </w:tcPr>
          <w:p w:rsidR="005607AB" w:rsidRDefault="005607AB">
            <w:pPr>
              <w:spacing w:before="0" w:after="0" w:line="300" w:lineRule="exact"/>
              <w:jc w:val="center"/>
              <w:rPr>
                <w:spacing w:val="0"/>
                <w:szCs w:val="22"/>
              </w:rPr>
            </w:pPr>
            <w:r>
              <w:rPr>
                <w:rFonts w:hint="cs"/>
                <w:spacing w:val="0"/>
                <w:szCs w:val="22"/>
                <w:rtl/>
              </w:rPr>
              <w:t>وفيات الرضع دون سن عام واحد</w:t>
            </w:r>
          </w:p>
        </w:tc>
        <w:tc>
          <w:tcPr>
            <w:tcW w:w="1060" w:type="dxa"/>
            <w:vAlign w:val="bottom"/>
          </w:tcPr>
          <w:p w:rsidR="005607AB" w:rsidRDefault="005607AB">
            <w:pPr>
              <w:spacing w:before="0" w:after="0" w:line="300" w:lineRule="exact"/>
              <w:jc w:val="center"/>
              <w:rPr>
                <w:rFonts w:hint="cs"/>
                <w:spacing w:val="0"/>
                <w:szCs w:val="22"/>
              </w:rPr>
            </w:pPr>
            <w:r>
              <w:rPr>
                <w:rFonts w:hint="cs"/>
                <w:spacing w:val="0"/>
                <w:szCs w:val="22"/>
                <w:rtl/>
              </w:rPr>
              <w:t>عدد حالات الإجهاض</w:t>
            </w:r>
          </w:p>
        </w:tc>
        <w:tc>
          <w:tcPr>
            <w:tcW w:w="1208" w:type="dxa"/>
            <w:vAlign w:val="bottom"/>
          </w:tcPr>
          <w:p w:rsidR="005607AB" w:rsidRDefault="005607AB">
            <w:pPr>
              <w:spacing w:before="0" w:after="0" w:line="300" w:lineRule="exact"/>
              <w:jc w:val="center"/>
              <w:rPr>
                <w:rFonts w:hint="cs"/>
                <w:spacing w:val="0"/>
                <w:szCs w:val="22"/>
              </w:rPr>
            </w:pPr>
            <w:r>
              <w:rPr>
                <w:rFonts w:hint="cs"/>
                <w:spacing w:val="0"/>
                <w:szCs w:val="22"/>
                <w:rtl/>
              </w:rPr>
              <w:t>تعداد السكان</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w:t>
            </w:r>
          </w:p>
        </w:tc>
        <w:tc>
          <w:tcPr>
            <w:tcW w:w="2644" w:type="dxa"/>
          </w:tcPr>
          <w:p w:rsidR="005607AB" w:rsidRDefault="005607AB">
            <w:pPr>
              <w:spacing w:before="0" w:after="0" w:line="300" w:lineRule="exact"/>
              <w:jc w:val="both"/>
              <w:rPr>
                <w:sz w:val="18"/>
                <w:szCs w:val="22"/>
              </w:rPr>
            </w:pPr>
            <w:r>
              <w:rPr>
                <w:rFonts w:hint="cs"/>
                <w:sz w:val="18"/>
                <w:szCs w:val="22"/>
                <w:rtl/>
              </w:rPr>
              <w:t xml:space="preserve">بيرات </w:t>
            </w:r>
            <w:r>
              <w:rPr>
                <w:sz w:val="18"/>
                <w:szCs w:val="22"/>
              </w:rPr>
              <w:t>(Berat)</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27</w:t>
            </w:r>
          </w:p>
        </w:tc>
        <w:tc>
          <w:tcPr>
            <w:tcW w:w="1115" w:type="dxa"/>
          </w:tcPr>
          <w:p w:rsidR="005607AB" w:rsidRDefault="005607AB">
            <w:pPr>
              <w:spacing w:before="0" w:after="0" w:line="300" w:lineRule="exact"/>
              <w:jc w:val="both"/>
              <w:rPr>
                <w:rFonts w:hint="cs"/>
                <w:sz w:val="18"/>
                <w:szCs w:val="22"/>
              </w:rPr>
            </w:pPr>
            <w:r>
              <w:rPr>
                <w:rFonts w:hint="cs"/>
                <w:sz w:val="18"/>
                <w:szCs w:val="22"/>
                <w:rtl/>
              </w:rPr>
              <w:t>138 2</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12.63</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295</w:t>
            </w:r>
          </w:p>
        </w:tc>
        <w:tc>
          <w:tcPr>
            <w:tcW w:w="1208" w:type="dxa"/>
          </w:tcPr>
          <w:p w:rsidR="005607AB" w:rsidRDefault="005607AB">
            <w:pPr>
              <w:spacing w:before="0" w:after="0" w:line="300" w:lineRule="exact"/>
              <w:ind w:left="92"/>
              <w:jc w:val="both"/>
              <w:rPr>
                <w:rFonts w:hint="cs"/>
                <w:sz w:val="18"/>
                <w:szCs w:val="22"/>
                <w:rtl/>
              </w:rPr>
            </w:pPr>
            <w:r>
              <w:rPr>
                <w:rFonts w:hint="cs"/>
                <w:sz w:val="18"/>
                <w:szCs w:val="22"/>
                <w:rtl/>
              </w:rPr>
              <w:t>410 128</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w:t>
            </w:r>
          </w:p>
        </w:tc>
        <w:tc>
          <w:tcPr>
            <w:tcW w:w="2644" w:type="dxa"/>
          </w:tcPr>
          <w:p w:rsidR="005607AB" w:rsidRDefault="005607AB">
            <w:pPr>
              <w:spacing w:before="0" w:after="0" w:line="300" w:lineRule="exact"/>
              <w:jc w:val="both"/>
              <w:rPr>
                <w:sz w:val="18"/>
                <w:szCs w:val="22"/>
              </w:rPr>
            </w:pPr>
            <w:r>
              <w:rPr>
                <w:rFonts w:hint="cs"/>
                <w:sz w:val="18"/>
                <w:szCs w:val="22"/>
                <w:rtl/>
              </w:rPr>
              <w:t xml:space="preserve">بولكيز </w:t>
            </w:r>
            <w:r>
              <w:rPr>
                <w:sz w:val="18"/>
                <w:szCs w:val="22"/>
              </w:rPr>
              <w:t>(Bulqize)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29</w:t>
            </w:r>
          </w:p>
        </w:tc>
        <w:tc>
          <w:tcPr>
            <w:tcW w:w="1115" w:type="dxa"/>
          </w:tcPr>
          <w:p w:rsidR="005607AB" w:rsidRDefault="005607AB">
            <w:pPr>
              <w:spacing w:before="0" w:after="0" w:line="300" w:lineRule="exact"/>
              <w:jc w:val="both"/>
              <w:rPr>
                <w:rFonts w:hint="cs"/>
                <w:sz w:val="18"/>
                <w:szCs w:val="22"/>
              </w:rPr>
            </w:pPr>
            <w:r>
              <w:rPr>
                <w:rFonts w:hint="cs"/>
                <w:sz w:val="18"/>
                <w:szCs w:val="22"/>
                <w:rtl/>
              </w:rPr>
              <w:t>066 1</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27.20</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20</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985.42</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3</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ديلفين </w:t>
            </w:r>
            <w:r>
              <w:rPr>
                <w:sz w:val="18"/>
                <w:szCs w:val="22"/>
              </w:rPr>
              <w:t>(Delvine)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صفر</w:t>
            </w:r>
          </w:p>
        </w:tc>
        <w:tc>
          <w:tcPr>
            <w:tcW w:w="1115" w:type="dxa"/>
          </w:tcPr>
          <w:p w:rsidR="005607AB" w:rsidRDefault="005607AB">
            <w:pPr>
              <w:spacing w:before="0" w:after="0" w:line="300" w:lineRule="exact"/>
              <w:jc w:val="both"/>
              <w:rPr>
                <w:rFonts w:hint="cs"/>
                <w:sz w:val="18"/>
                <w:szCs w:val="22"/>
              </w:rPr>
            </w:pPr>
            <w:r>
              <w:rPr>
                <w:rFonts w:hint="cs"/>
                <w:sz w:val="18"/>
                <w:szCs w:val="22"/>
                <w:rtl/>
              </w:rPr>
              <w:t>327</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صفر</w:t>
            </w:r>
          </w:p>
        </w:tc>
        <w:tc>
          <w:tcPr>
            <w:tcW w:w="1060" w:type="dxa"/>
          </w:tcPr>
          <w:p w:rsidR="005607AB" w:rsidRDefault="005607AB">
            <w:pPr>
              <w:spacing w:before="0" w:after="0" w:line="300" w:lineRule="exact"/>
              <w:ind w:left="72"/>
              <w:jc w:val="both"/>
              <w:rPr>
                <w:rFonts w:hint="cs"/>
                <w:sz w:val="18"/>
                <w:szCs w:val="22"/>
              </w:rPr>
            </w:pP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859 10</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4</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ديفول </w:t>
            </w:r>
            <w:r>
              <w:rPr>
                <w:sz w:val="18"/>
                <w:szCs w:val="22"/>
              </w:rPr>
              <w:t>(Devoll)</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6</w:t>
            </w:r>
          </w:p>
        </w:tc>
        <w:tc>
          <w:tcPr>
            <w:tcW w:w="1115" w:type="dxa"/>
          </w:tcPr>
          <w:p w:rsidR="005607AB" w:rsidRDefault="005607AB">
            <w:pPr>
              <w:spacing w:before="0" w:after="0" w:line="300" w:lineRule="exact"/>
              <w:jc w:val="both"/>
              <w:rPr>
                <w:rFonts w:hint="cs"/>
                <w:sz w:val="18"/>
                <w:szCs w:val="22"/>
              </w:rPr>
            </w:pPr>
            <w:r>
              <w:rPr>
                <w:rFonts w:hint="cs"/>
                <w:sz w:val="18"/>
                <w:szCs w:val="22"/>
                <w:rtl/>
              </w:rPr>
              <w:t>725</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8.28</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116</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744 34</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5</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ديبر </w:t>
            </w:r>
            <w:r>
              <w:rPr>
                <w:sz w:val="18"/>
                <w:szCs w:val="22"/>
              </w:rPr>
              <w:t>(Diber)</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23</w:t>
            </w:r>
          </w:p>
        </w:tc>
        <w:tc>
          <w:tcPr>
            <w:tcW w:w="1115" w:type="dxa"/>
          </w:tcPr>
          <w:p w:rsidR="005607AB" w:rsidRDefault="005607AB">
            <w:pPr>
              <w:spacing w:before="0" w:after="0" w:line="300" w:lineRule="exact"/>
              <w:jc w:val="both"/>
              <w:rPr>
                <w:rFonts w:hint="cs"/>
                <w:sz w:val="18"/>
                <w:szCs w:val="22"/>
              </w:rPr>
            </w:pPr>
            <w:r>
              <w:rPr>
                <w:rFonts w:hint="cs"/>
                <w:sz w:val="18"/>
                <w:szCs w:val="22"/>
                <w:rtl/>
              </w:rPr>
              <w:t>076 2</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11.08</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25</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144 86</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6</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دوريس </w:t>
            </w:r>
            <w:r>
              <w:rPr>
                <w:sz w:val="18"/>
                <w:szCs w:val="22"/>
              </w:rPr>
              <w:t>(Durres)</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54</w:t>
            </w:r>
          </w:p>
        </w:tc>
        <w:tc>
          <w:tcPr>
            <w:tcW w:w="1115" w:type="dxa"/>
          </w:tcPr>
          <w:p w:rsidR="005607AB" w:rsidRDefault="005607AB">
            <w:pPr>
              <w:spacing w:before="0" w:after="0" w:line="300" w:lineRule="exact"/>
              <w:jc w:val="both"/>
              <w:rPr>
                <w:rFonts w:hint="cs"/>
                <w:sz w:val="18"/>
                <w:szCs w:val="22"/>
              </w:rPr>
            </w:pPr>
            <w:r>
              <w:rPr>
                <w:rFonts w:hint="cs"/>
                <w:sz w:val="18"/>
                <w:szCs w:val="22"/>
                <w:rtl/>
              </w:rPr>
              <w:t>551 2</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21.17</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433</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988 182</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7</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الباسان </w:t>
            </w:r>
            <w:r>
              <w:rPr>
                <w:sz w:val="18"/>
                <w:szCs w:val="22"/>
              </w:rPr>
              <w:t>(Elbasan)</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70</w:t>
            </w:r>
          </w:p>
        </w:tc>
        <w:tc>
          <w:tcPr>
            <w:tcW w:w="1115" w:type="dxa"/>
          </w:tcPr>
          <w:p w:rsidR="005607AB" w:rsidRDefault="005607AB">
            <w:pPr>
              <w:spacing w:before="0" w:after="0" w:line="300" w:lineRule="exact"/>
              <w:jc w:val="both"/>
              <w:rPr>
                <w:rFonts w:hint="cs"/>
                <w:sz w:val="18"/>
                <w:szCs w:val="22"/>
              </w:rPr>
            </w:pPr>
            <w:r>
              <w:rPr>
                <w:rFonts w:hint="cs"/>
                <w:sz w:val="18"/>
                <w:szCs w:val="22"/>
                <w:rtl/>
              </w:rPr>
              <w:t>599 3</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19.45</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475</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974 224</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8</w:t>
            </w:r>
          </w:p>
        </w:tc>
        <w:tc>
          <w:tcPr>
            <w:tcW w:w="2644" w:type="dxa"/>
          </w:tcPr>
          <w:p w:rsidR="005607AB" w:rsidRDefault="005607AB">
            <w:pPr>
              <w:spacing w:before="0" w:after="0" w:line="300" w:lineRule="exact"/>
              <w:jc w:val="both"/>
              <w:rPr>
                <w:rFonts w:hint="cs"/>
                <w:sz w:val="18"/>
                <w:szCs w:val="22"/>
              </w:rPr>
            </w:pPr>
            <w:r>
              <w:rPr>
                <w:rFonts w:hint="cs"/>
                <w:sz w:val="18"/>
                <w:szCs w:val="22"/>
                <w:rtl/>
              </w:rPr>
              <w:t>فيير</w:t>
            </w:r>
            <w:r>
              <w:rPr>
                <w:sz w:val="18"/>
                <w:szCs w:val="22"/>
              </w:rPr>
              <w:t xml:space="preserve">(Fier)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27</w:t>
            </w:r>
          </w:p>
        </w:tc>
        <w:tc>
          <w:tcPr>
            <w:tcW w:w="1115" w:type="dxa"/>
          </w:tcPr>
          <w:p w:rsidR="005607AB" w:rsidRDefault="005607AB">
            <w:pPr>
              <w:spacing w:before="0" w:after="0" w:line="300" w:lineRule="exact"/>
              <w:jc w:val="both"/>
              <w:rPr>
                <w:rFonts w:hint="cs"/>
                <w:sz w:val="18"/>
                <w:szCs w:val="22"/>
              </w:rPr>
            </w:pPr>
            <w:r>
              <w:rPr>
                <w:rFonts w:hint="cs"/>
                <w:sz w:val="18"/>
                <w:szCs w:val="22"/>
                <w:rtl/>
              </w:rPr>
              <w:t>789 3</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7.13</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284</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154 200</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9</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غرامش </w:t>
            </w:r>
            <w:r>
              <w:rPr>
                <w:sz w:val="18"/>
                <w:szCs w:val="22"/>
              </w:rPr>
              <w:t>(Gramsh)</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20</w:t>
            </w:r>
          </w:p>
        </w:tc>
        <w:tc>
          <w:tcPr>
            <w:tcW w:w="1115" w:type="dxa"/>
          </w:tcPr>
          <w:p w:rsidR="005607AB" w:rsidRDefault="005607AB">
            <w:pPr>
              <w:spacing w:before="0" w:after="0" w:line="300" w:lineRule="exact"/>
              <w:jc w:val="both"/>
              <w:rPr>
                <w:rFonts w:hint="cs"/>
                <w:sz w:val="18"/>
                <w:szCs w:val="22"/>
              </w:rPr>
            </w:pPr>
            <w:r>
              <w:rPr>
                <w:rFonts w:hint="cs"/>
                <w:sz w:val="18"/>
                <w:szCs w:val="22"/>
                <w:rtl/>
              </w:rPr>
              <w:t>696</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28.74</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93</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723 35</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10</w:t>
            </w:r>
          </w:p>
        </w:tc>
        <w:tc>
          <w:tcPr>
            <w:tcW w:w="2644" w:type="dxa"/>
          </w:tcPr>
          <w:p w:rsidR="005607AB" w:rsidRDefault="005607AB">
            <w:pPr>
              <w:spacing w:before="0" w:after="0" w:line="300" w:lineRule="exact"/>
              <w:jc w:val="both"/>
              <w:rPr>
                <w:rFonts w:hint="cs"/>
                <w:sz w:val="18"/>
                <w:szCs w:val="22"/>
                <w:rtl/>
              </w:rPr>
            </w:pPr>
            <w:r>
              <w:rPr>
                <w:rFonts w:hint="cs"/>
                <w:sz w:val="18"/>
                <w:szCs w:val="22"/>
                <w:rtl/>
              </w:rPr>
              <w:t>جيروكاستر</w:t>
            </w:r>
            <w:r>
              <w:rPr>
                <w:sz w:val="18"/>
                <w:szCs w:val="22"/>
              </w:rPr>
              <w:t xml:space="preserve">(Gjirokaster)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صفر</w:t>
            </w:r>
          </w:p>
        </w:tc>
        <w:tc>
          <w:tcPr>
            <w:tcW w:w="1115" w:type="dxa"/>
          </w:tcPr>
          <w:p w:rsidR="005607AB" w:rsidRDefault="005607AB">
            <w:pPr>
              <w:spacing w:before="0" w:after="0" w:line="300" w:lineRule="exact"/>
              <w:jc w:val="both"/>
              <w:rPr>
                <w:rFonts w:hint="cs"/>
                <w:sz w:val="18"/>
                <w:szCs w:val="22"/>
              </w:rPr>
            </w:pPr>
            <w:r>
              <w:rPr>
                <w:rFonts w:hint="cs"/>
                <w:sz w:val="18"/>
                <w:szCs w:val="22"/>
                <w:rtl/>
              </w:rPr>
              <w:t>995</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صفر</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7</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991 55</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11</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هاس </w:t>
            </w:r>
            <w:r>
              <w:rPr>
                <w:sz w:val="18"/>
                <w:szCs w:val="22"/>
              </w:rPr>
              <w:t>(Has)</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3</w:t>
            </w:r>
          </w:p>
        </w:tc>
        <w:tc>
          <w:tcPr>
            <w:tcW w:w="1115" w:type="dxa"/>
          </w:tcPr>
          <w:p w:rsidR="005607AB" w:rsidRDefault="005607AB">
            <w:pPr>
              <w:spacing w:before="0" w:after="0" w:line="300" w:lineRule="exact"/>
              <w:jc w:val="both"/>
              <w:rPr>
                <w:rFonts w:hint="cs"/>
                <w:sz w:val="18"/>
                <w:szCs w:val="22"/>
              </w:rPr>
            </w:pPr>
            <w:r>
              <w:rPr>
                <w:rFonts w:hint="cs"/>
                <w:sz w:val="18"/>
                <w:szCs w:val="22"/>
                <w:rtl/>
              </w:rPr>
              <w:t>203</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14.78</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5</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842 19</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12</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كافاجي </w:t>
            </w:r>
            <w:r>
              <w:rPr>
                <w:sz w:val="18"/>
                <w:szCs w:val="22"/>
              </w:rPr>
              <w:t>(Kavaje)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19</w:t>
            </w:r>
          </w:p>
        </w:tc>
        <w:tc>
          <w:tcPr>
            <w:tcW w:w="1115" w:type="dxa"/>
          </w:tcPr>
          <w:p w:rsidR="005607AB" w:rsidRDefault="005607AB">
            <w:pPr>
              <w:spacing w:before="0" w:after="0" w:line="300" w:lineRule="exact"/>
              <w:jc w:val="both"/>
              <w:rPr>
                <w:rFonts w:hint="cs"/>
                <w:sz w:val="18"/>
                <w:szCs w:val="22"/>
              </w:rPr>
            </w:pPr>
            <w:r>
              <w:rPr>
                <w:rFonts w:hint="cs"/>
                <w:sz w:val="18"/>
                <w:szCs w:val="22"/>
                <w:rtl/>
              </w:rPr>
              <w:t>324 1</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14.35</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86</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415 78</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13</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كولونجي </w:t>
            </w:r>
            <w:r>
              <w:rPr>
                <w:sz w:val="18"/>
                <w:szCs w:val="22"/>
              </w:rPr>
              <w:t>(Kolonje)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w:t>
            </w:r>
          </w:p>
        </w:tc>
        <w:tc>
          <w:tcPr>
            <w:tcW w:w="1115" w:type="dxa"/>
          </w:tcPr>
          <w:p w:rsidR="005607AB" w:rsidRDefault="005607AB">
            <w:pPr>
              <w:spacing w:before="0" w:after="0" w:line="300" w:lineRule="exact"/>
              <w:jc w:val="both"/>
              <w:rPr>
                <w:rFonts w:hint="cs"/>
                <w:sz w:val="18"/>
                <w:szCs w:val="22"/>
              </w:rPr>
            </w:pPr>
            <w:r>
              <w:rPr>
                <w:rFonts w:hint="cs"/>
                <w:sz w:val="18"/>
                <w:szCs w:val="22"/>
                <w:rtl/>
              </w:rPr>
              <w:t>246</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4.07</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212</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179 17</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14</w:t>
            </w:r>
          </w:p>
        </w:tc>
        <w:tc>
          <w:tcPr>
            <w:tcW w:w="2644" w:type="dxa"/>
          </w:tcPr>
          <w:p w:rsidR="005607AB" w:rsidRDefault="005607AB">
            <w:pPr>
              <w:spacing w:before="0" w:after="0" w:line="300" w:lineRule="exact"/>
              <w:jc w:val="both"/>
              <w:rPr>
                <w:rFonts w:hint="cs"/>
                <w:sz w:val="18"/>
                <w:szCs w:val="22"/>
              </w:rPr>
            </w:pPr>
            <w:r>
              <w:rPr>
                <w:rFonts w:hint="cs"/>
                <w:sz w:val="18"/>
                <w:szCs w:val="22"/>
                <w:rtl/>
              </w:rPr>
              <w:t>كورسي</w:t>
            </w:r>
            <w:r>
              <w:rPr>
                <w:sz w:val="18"/>
                <w:szCs w:val="22"/>
              </w:rPr>
              <w:t>(Kor</w:t>
            </w:r>
            <w:r>
              <w:rPr>
                <w:rFonts w:cs="Times New Roman"/>
                <w:sz w:val="20"/>
                <w:szCs w:val="24"/>
              </w:rPr>
              <w:t>ç</w:t>
            </w:r>
            <w:r>
              <w:rPr>
                <w:sz w:val="18"/>
                <w:szCs w:val="22"/>
              </w:rPr>
              <w:t xml:space="preserve">e)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17</w:t>
            </w:r>
          </w:p>
        </w:tc>
        <w:tc>
          <w:tcPr>
            <w:tcW w:w="1115" w:type="dxa"/>
          </w:tcPr>
          <w:p w:rsidR="005607AB" w:rsidRDefault="005607AB">
            <w:pPr>
              <w:spacing w:before="0" w:after="0" w:line="300" w:lineRule="exact"/>
              <w:jc w:val="both"/>
              <w:rPr>
                <w:rFonts w:hint="cs"/>
                <w:sz w:val="18"/>
                <w:szCs w:val="22"/>
              </w:rPr>
            </w:pPr>
            <w:r>
              <w:rPr>
                <w:rFonts w:hint="cs"/>
                <w:sz w:val="18"/>
                <w:szCs w:val="22"/>
                <w:rtl/>
              </w:rPr>
              <w:t>784 2</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6.11</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238</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499 143</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15</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كروجي </w:t>
            </w:r>
            <w:r>
              <w:rPr>
                <w:sz w:val="18"/>
                <w:szCs w:val="22"/>
              </w:rPr>
              <w:t>(Kruje)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9</w:t>
            </w:r>
          </w:p>
        </w:tc>
        <w:tc>
          <w:tcPr>
            <w:tcW w:w="1115" w:type="dxa"/>
          </w:tcPr>
          <w:p w:rsidR="005607AB" w:rsidRDefault="005607AB">
            <w:pPr>
              <w:spacing w:before="0" w:after="0" w:line="300" w:lineRule="exact"/>
              <w:jc w:val="both"/>
              <w:rPr>
                <w:rFonts w:hint="cs"/>
                <w:sz w:val="18"/>
                <w:szCs w:val="22"/>
              </w:rPr>
            </w:pPr>
            <w:r>
              <w:rPr>
                <w:rFonts w:hint="cs"/>
                <w:sz w:val="18"/>
                <w:szCs w:val="22"/>
                <w:rtl/>
              </w:rPr>
              <w:t>456</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19.74</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11</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357 64</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16</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كوسوفي </w:t>
            </w:r>
            <w:r>
              <w:rPr>
                <w:sz w:val="18"/>
                <w:szCs w:val="22"/>
              </w:rPr>
              <w:t>(Ku</w:t>
            </w:r>
            <w:r>
              <w:rPr>
                <w:rFonts w:cs="Times New Roman"/>
                <w:sz w:val="20"/>
                <w:szCs w:val="24"/>
              </w:rPr>
              <w:t>ç</w:t>
            </w:r>
            <w:r>
              <w:rPr>
                <w:sz w:val="18"/>
                <w:szCs w:val="22"/>
              </w:rPr>
              <w:t>ove)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6</w:t>
            </w:r>
          </w:p>
        </w:tc>
        <w:tc>
          <w:tcPr>
            <w:tcW w:w="1115" w:type="dxa"/>
          </w:tcPr>
          <w:p w:rsidR="005607AB" w:rsidRDefault="005607AB">
            <w:pPr>
              <w:spacing w:before="0" w:after="0" w:line="300" w:lineRule="exact"/>
              <w:jc w:val="both"/>
              <w:rPr>
                <w:rFonts w:hint="cs"/>
                <w:sz w:val="18"/>
                <w:szCs w:val="22"/>
              </w:rPr>
            </w:pPr>
            <w:r>
              <w:rPr>
                <w:rFonts w:hint="cs"/>
                <w:sz w:val="18"/>
                <w:szCs w:val="22"/>
                <w:rtl/>
              </w:rPr>
              <w:t>770</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7.79</w:t>
            </w:r>
          </w:p>
        </w:tc>
        <w:tc>
          <w:tcPr>
            <w:tcW w:w="1060" w:type="dxa"/>
          </w:tcPr>
          <w:p w:rsidR="005607AB" w:rsidRDefault="005607AB">
            <w:pPr>
              <w:spacing w:before="0" w:after="0" w:line="300" w:lineRule="exact"/>
              <w:ind w:left="72"/>
              <w:jc w:val="both"/>
              <w:rPr>
                <w:rFonts w:hint="cs"/>
                <w:sz w:val="18"/>
                <w:szCs w:val="22"/>
              </w:rPr>
            </w:pP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571 35</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17</w:t>
            </w:r>
          </w:p>
        </w:tc>
        <w:tc>
          <w:tcPr>
            <w:tcW w:w="2644" w:type="dxa"/>
          </w:tcPr>
          <w:p w:rsidR="005607AB" w:rsidRDefault="005607AB">
            <w:pPr>
              <w:spacing w:before="0" w:after="0" w:line="300" w:lineRule="exact"/>
              <w:jc w:val="both"/>
              <w:rPr>
                <w:rFonts w:hint="cs"/>
                <w:sz w:val="18"/>
                <w:szCs w:val="22"/>
              </w:rPr>
            </w:pPr>
            <w:r>
              <w:rPr>
                <w:rFonts w:hint="cs"/>
                <w:sz w:val="18"/>
                <w:szCs w:val="22"/>
                <w:rtl/>
              </w:rPr>
              <w:t>كوكس</w:t>
            </w:r>
            <w:r>
              <w:rPr>
                <w:sz w:val="18"/>
                <w:szCs w:val="22"/>
              </w:rPr>
              <w:t xml:space="preserve">(Kukes) </w:t>
            </w:r>
          </w:p>
        </w:tc>
        <w:tc>
          <w:tcPr>
            <w:tcW w:w="1461" w:type="dxa"/>
          </w:tcPr>
          <w:p w:rsidR="005607AB" w:rsidRDefault="005607AB">
            <w:pPr>
              <w:spacing w:before="0" w:after="0" w:line="300" w:lineRule="exact"/>
              <w:ind w:left="488"/>
              <w:jc w:val="both"/>
              <w:rPr>
                <w:rFonts w:hint="cs"/>
                <w:sz w:val="18"/>
                <w:szCs w:val="22"/>
              </w:rPr>
            </w:pPr>
          </w:p>
        </w:tc>
        <w:tc>
          <w:tcPr>
            <w:tcW w:w="1115" w:type="dxa"/>
          </w:tcPr>
          <w:p w:rsidR="005607AB" w:rsidRDefault="005607AB">
            <w:pPr>
              <w:spacing w:before="0" w:after="0" w:line="300" w:lineRule="exact"/>
              <w:jc w:val="both"/>
              <w:rPr>
                <w:rFonts w:hint="cs"/>
                <w:sz w:val="18"/>
                <w:szCs w:val="22"/>
              </w:rPr>
            </w:pP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540</w:t>
            </w:r>
          </w:p>
        </w:tc>
        <w:tc>
          <w:tcPr>
            <w:tcW w:w="1060" w:type="dxa"/>
          </w:tcPr>
          <w:p w:rsidR="005607AB" w:rsidRDefault="005607AB">
            <w:pPr>
              <w:spacing w:before="0" w:after="0" w:line="300" w:lineRule="exact"/>
              <w:ind w:left="72"/>
              <w:jc w:val="both"/>
              <w:rPr>
                <w:rFonts w:hint="cs"/>
                <w:sz w:val="18"/>
                <w:szCs w:val="22"/>
              </w:rPr>
            </w:pP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054 64</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18</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كوربان </w:t>
            </w:r>
            <w:r>
              <w:rPr>
                <w:sz w:val="18"/>
                <w:szCs w:val="22"/>
              </w:rPr>
              <w:t>(Kurbin)</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10</w:t>
            </w:r>
          </w:p>
        </w:tc>
        <w:tc>
          <w:tcPr>
            <w:tcW w:w="1115" w:type="dxa"/>
          </w:tcPr>
          <w:p w:rsidR="005607AB" w:rsidRDefault="005607AB">
            <w:pPr>
              <w:spacing w:before="0" w:after="0" w:line="300" w:lineRule="exact"/>
              <w:jc w:val="both"/>
              <w:rPr>
                <w:rFonts w:hint="cs"/>
                <w:sz w:val="18"/>
                <w:szCs w:val="22"/>
              </w:rPr>
            </w:pPr>
            <w:r>
              <w:rPr>
                <w:rFonts w:hint="cs"/>
                <w:sz w:val="18"/>
                <w:szCs w:val="22"/>
                <w:rtl/>
              </w:rPr>
              <w:t>172 1</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8.53</w:t>
            </w:r>
          </w:p>
        </w:tc>
        <w:tc>
          <w:tcPr>
            <w:tcW w:w="1060" w:type="dxa"/>
          </w:tcPr>
          <w:p w:rsidR="005607AB" w:rsidRDefault="005607AB">
            <w:pPr>
              <w:spacing w:before="0" w:after="0" w:line="300" w:lineRule="exact"/>
              <w:ind w:left="72"/>
              <w:jc w:val="both"/>
              <w:rPr>
                <w:rFonts w:hint="cs"/>
                <w:sz w:val="18"/>
                <w:szCs w:val="22"/>
              </w:rPr>
            </w:pP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519 54</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19</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ليزهي </w:t>
            </w:r>
            <w:r>
              <w:rPr>
                <w:sz w:val="18"/>
                <w:szCs w:val="22"/>
              </w:rPr>
              <w:t>(Lezhe)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11</w:t>
            </w:r>
          </w:p>
        </w:tc>
        <w:tc>
          <w:tcPr>
            <w:tcW w:w="1115" w:type="dxa"/>
          </w:tcPr>
          <w:p w:rsidR="005607AB" w:rsidRDefault="005607AB">
            <w:pPr>
              <w:spacing w:before="0" w:after="0" w:line="300" w:lineRule="exact"/>
              <w:jc w:val="both"/>
              <w:rPr>
                <w:rFonts w:hint="cs"/>
                <w:sz w:val="18"/>
                <w:szCs w:val="22"/>
              </w:rPr>
            </w:pPr>
            <w:r>
              <w:rPr>
                <w:rFonts w:hint="cs"/>
                <w:sz w:val="18"/>
                <w:szCs w:val="22"/>
                <w:rtl/>
              </w:rPr>
              <w:t>949</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11.59</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94</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218 68</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20</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ليبرازد </w:t>
            </w:r>
            <w:r>
              <w:rPr>
                <w:sz w:val="18"/>
                <w:szCs w:val="22"/>
              </w:rPr>
              <w:t>(Librazhd)</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27</w:t>
            </w:r>
          </w:p>
        </w:tc>
        <w:tc>
          <w:tcPr>
            <w:tcW w:w="1115" w:type="dxa"/>
          </w:tcPr>
          <w:p w:rsidR="005607AB" w:rsidRDefault="005607AB">
            <w:pPr>
              <w:spacing w:before="0" w:after="0" w:line="300" w:lineRule="exact"/>
              <w:jc w:val="both"/>
              <w:rPr>
                <w:rFonts w:hint="cs"/>
                <w:sz w:val="18"/>
                <w:szCs w:val="22"/>
              </w:rPr>
            </w:pPr>
            <w:r>
              <w:rPr>
                <w:rFonts w:hint="cs"/>
                <w:sz w:val="18"/>
                <w:szCs w:val="22"/>
                <w:rtl/>
              </w:rPr>
              <w:t>408 1</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19.18</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43</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520 72</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21</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لوشينجي </w:t>
            </w:r>
            <w:r>
              <w:rPr>
                <w:sz w:val="18"/>
                <w:szCs w:val="22"/>
              </w:rPr>
              <w:t>(Lushnje)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3</w:t>
            </w:r>
          </w:p>
        </w:tc>
        <w:tc>
          <w:tcPr>
            <w:tcW w:w="1115" w:type="dxa"/>
          </w:tcPr>
          <w:p w:rsidR="005607AB" w:rsidRDefault="005607AB">
            <w:pPr>
              <w:spacing w:before="0" w:after="0" w:line="300" w:lineRule="exact"/>
              <w:jc w:val="both"/>
              <w:rPr>
                <w:rFonts w:hint="cs"/>
                <w:sz w:val="18"/>
                <w:szCs w:val="22"/>
              </w:rPr>
            </w:pPr>
          </w:p>
        </w:tc>
        <w:tc>
          <w:tcPr>
            <w:tcW w:w="1440" w:type="dxa"/>
          </w:tcPr>
          <w:p w:rsidR="005607AB" w:rsidRDefault="005607AB">
            <w:pPr>
              <w:spacing w:before="0" w:after="0" w:line="300" w:lineRule="exact"/>
              <w:ind w:left="404"/>
              <w:jc w:val="both"/>
              <w:rPr>
                <w:rFonts w:hint="cs"/>
                <w:sz w:val="18"/>
                <w:szCs w:val="22"/>
              </w:rPr>
            </w:pP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152</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351 144</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22</w:t>
            </w:r>
          </w:p>
        </w:tc>
        <w:tc>
          <w:tcPr>
            <w:tcW w:w="2644" w:type="dxa"/>
          </w:tcPr>
          <w:p w:rsidR="005607AB" w:rsidRDefault="005607AB">
            <w:pPr>
              <w:spacing w:before="0" w:after="0" w:line="300" w:lineRule="exact"/>
              <w:jc w:val="both"/>
              <w:rPr>
                <w:rFonts w:hint="cs"/>
                <w:sz w:val="18"/>
                <w:szCs w:val="22"/>
                <w:rtl/>
              </w:rPr>
            </w:pPr>
            <w:r>
              <w:rPr>
                <w:rFonts w:hint="cs"/>
                <w:spacing w:val="0"/>
                <w:sz w:val="18"/>
                <w:szCs w:val="22"/>
                <w:rtl/>
              </w:rPr>
              <w:t>ماليسي إي مادهي (</w:t>
            </w:r>
            <w:r>
              <w:rPr>
                <w:spacing w:val="0"/>
                <w:sz w:val="18"/>
                <w:szCs w:val="22"/>
              </w:rPr>
              <w:t>Malesi e Madhe</w:t>
            </w:r>
            <w:r>
              <w:rPr>
                <w:rFonts w:hint="cs"/>
                <w:spacing w:val="0"/>
                <w:sz w:val="18"/>
                <w:szCs w:val="22"/>
                <w:rtl/>
              </w:rPr>
              <w:t>)</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9</w:t>
            </w:r>
          </w:p>
        </w:tc>
        <w:tc>
          <w:tcPr>
            <w:tcW w:w="1115" w:type="dxa"/>
          </w:tcPr>
          <w:p w:rsidR="005607AB" w:rsidRDefault="005607AB">
            <w:pPr>
              <w:spacing w:before="0" w:after="0" w:line="300" w:lineRule="exact"/>
              <w:jc w:val="both"/>
              <w:rPr>
                <w:rFonts w:hint="cs"/>
                <w:sz w:val="18"/>
                <w:szCs w:val="22"/>
              </w:rPr>
            </w:pPr>
            <w:r>
              <w:rPr>
                <w:rFonts w:hint="cs"/>
                <w:sz w:val="18"/>
                <w:szCs w:val="22"/>
                <w:rtl/>
              </w:rPr>
              <w:t>762</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11.81</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3</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770 36</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23</w:t>
            </w:r>
          </w:p>
        </w:tc>
        <w:tc>
          <w:tcPr>
            <w:tcW w:w="2644" w:type="dxa"/>
          </w:tcPr>
          <w:p w:rsidR="005607AB" w:rsidRDefault="005607AB">
            <w:pPr>
              <w:spacing w:before="0" w:after="0" w:line="300" w:lineRule="exact"/>
              <w:jc w:val="both"/>
              <w:rPr>
                <w:rFonts w:hint="cs"/>
                <w:sz w:val="18"/>
                <w:szCs w:val="22"/>
              </w:rPr>
            </w:pPr>
            <w:r>
              <w:rPr>
                <w:rFonts w:hint="cs"/>
                <w:sz w:val="18"/>
                <w:szCs w:val="22"/>
                <w:rtl/>
              </w:rPr>
              <w:t>ماللاكاستر</w:t>
            </w:r>
            <w:r>
              <w:rPr>
                <w:sz w:val="18"/>
                <w:szCs w:val="22"/>
              </w:rPr>
              <w:t xml:space="preserve">(Mallakaster)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14</w:t>
            </w:r>
          </w:p>
        </w:tc>
        <w:tc>
          <w:tcPr>
            <w:tcW w:w="1115" w:type="dxa"/>
          </w:tcPr>
          <w:p w:rsidR="005607AB" w:rsidRDefault="005607AB">
            <w:pPr>
              <w:spacing w:before="0" w:after="0" w:line="300" w:lineRule="exact"/>
              <w:jc w:val="both"/>
              <w:rPr>
                <w:rFonts w:hint="cs"/>
                <w:sz w:val="18"/>
                <w:szCs w:val="22"/>
              </w:rPr>
            </w:pPr>
            <w:r>
              <w:rPr>
                <w:rFonts w:hint="cs"/>
                <w:sz w:val="18"/>
                <w:szCs w:val="22"/>
                <w:rtl/>
              </w:rPr>
              <w:t>895</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15.64</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3</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881 39</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24</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مات </w:t>
            </w:r>
            <w:r>
              <w:rPr>
                <w:sz w:val="18"/>
                <w:szCs w:val="22"/>
              </w:rPr>
              <w:t>(Mat)</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8</w:t>
            </w:r>
          </w:p>
        </w:tc>
        <w:tc>
          <w:tcPr>
            <w:tcW w:w="1115" w:type="dxa"/>
          </w:tcPr>
          <w:p w:rsidR="005607AB" w:rsidRDefault="005607AB">
            <w:pPr>
              <w:spacing w:before="0" w:after="0" w:line="300" w:lineRule="exact"/>
              <w:jc w:val="both"/>
              <w:rPr>
                <w:rFonts w:hint="cs"/>
                <w:sz w:val="18"/>
                <w:szCs w:val="22"/>
              </w:rPr>
            </w:pPr>
            <w:r>
              <w:rPr>
                <w:rFonts w:hint="cs"/>
                <w:sz w:val="18"/>
                <w:szCs w:val="22"/>
                <w:rtl/>
              </w:rPr>
              <w:t>022 1</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7.83</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206</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906 61</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25</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ميرديت </w:t>
            </w:r>
            <w:r>
              <w:rPr>
                <w:sz w:val="18"/>
                <w:szCs w:val="22"/>
              </w:rPr>
              <w:t>(Mirdite)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8</w:t>
            </w:r>
          </w:p>
        </w:tc>
        <w:tc>
          <w:tcPr>
            <w:tcW w:w="1115" w:type="dxa"/>
          </w:tcPr>
          <w:p w:rsidR="005607AB" w:rsidRDefault="005607AB">
            <w:pPr>
              <w:spacing w:before="0" w:after="0" w:line="300" w:lineRule="exact"/>
              <w:jc w:val="both"/>
              <w:rPr>
                <w:rFonts w:hint="cs"/>
                <w:sz w:val="18"/>
                <w:szCs w:val="22"/>
              </w:rPr>
            </w:pPr>
            <w:r>
              <w:rPr>
                <w:rFonts w:hint="cs"/>
                <w:sz w:val="18"/>
                <w:szCs w:val="22"/>
                <w:rtl/>
              </w:rPr>
              <w:t>783</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10.22</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79</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055 37</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26</w:t>
            </w:r>
          </w:p>
        </w:tc>
        <w:tc>
          <w:tcPr>
            <w:tcW w:w="2644" w:type="dxa"/>
          </w:tcPr>
          <w:p w:rsidR="005607AB" w:rsidRDefault="005607AB">
            <w:pPr>
              <w:spacing w:before="0" w:after="0" w:line="300" w:lineRule="exact"/>
              <w:jc w:val="both"/>
              <w:rPr>
                <w:rFonts w:hint="cs"/>
                <w:sz w:val="18"/>
                <w:szCs w:val="22"/>
              </w:rPr>
            </w:pPr>
            <w:r>
              <w:rPr>
                <w:rFonts w:hint="cs"/>
                <w:sz w:val="18"/>
                <w:szCs w:val="22"/>
                <w:rtl/>
              </w:rPr>
              <w:t>بيكين</w:t>
            </w:r>
            <w:r>
              <w:rPr>
                <w:sz w:val="18"/>
                <w:szCs w:val="22"/>
              </w:rPr>
              <w:t xml:space="preserve">(Peqin)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14</w:t>
            </w:r>
          </w:p>
        </w:tc>
        <w:tc>
          <w:tcPr>
            <w:tcW w:w="1115" w:type="dxa"/>
          </w:tcPr>
          <w:p w:rsidR="005607AB" w:rsidRDefault="005607AB">
            <w:pPr>
              <w:spacing w:before="0" w:after="0" w:line="300" w:lineRule="exact"/>
              <w:jc w:val="both"/>
              <w:rPr>
                <w:rFonts w:hint="cs"/>
                <w:sz w:val="18"/>
                <w:szCs w:val="22"/>
              </w:rPr>
            </w:pPr>
            <w:r>
              <w:rPr>
                <w:rFonts w:hint="cs"/>
                <w:sz w:val="18"/>
                <w:szCs w:val="22"/>
                <w:rtl/>
              </w:rPr>
              <w:t>601</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23.29</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23</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920 32</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27</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بيرميت </w:t>
            </w:r>
            <w:r>
              <w:rPr>
                <w:sz w:val="18"/>
                <w:szCs w:val="22"/>
              </w:rPr>
              <w:t>(Permet)</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صفر</w:t>
            </w:r>
          </w:p>
        </w:tc>
        <w:tc>
          <w:tcPr>
            <w:tcW w:w="1115" w:type="dxa"/>
          </w:tcPr>
          <w:p w:rsidR="005607AB" w:rsidRDefault="005607AB">
            <w:pPr>
              <w:spacing w:before="0" w:after="0" w:line="300" w:lineRule="exact"/>
              <w:jc w:val="both"/>
              <w:rPr>
                <w:rFonts w:hint="cs"/>
                <w:sz w:val="18"/>
                <w:szCs w:val="22"/>
              </w:rPr>
            </w:pPr>
            <w:r>
              <w:rPr>
                <w:rFonts w:hint="cs"/>
                <w:sz w:val="18"/>
                <w:szCs w:val="22"/>
                <w:rtl/>
              </w:rPr>
              <w:t>357</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صفر</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76</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837 25</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28</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بوغراديك </w:t>
            </w:r>
            <w:r>
              <w:rPr>
                <w:sz w:val="18"/>
                <w:szCs w:val="22"/>
              </w:rPr>
              <w:t>(Pogradec)</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13</w:t>
            </w:r>
          </w:p>
        </w:tc>
        <w:tc>
          <w:tcPr>
            <w:tcW w:w="1115" w:type="dxa"/>
          </w:tcPr>
          <w:p w:rsidR="005607AB" w:rsidRDefault="005607AB">
            <w:pPr>
              <w:spacing w:before="0" w:after="0" w:line="300" w:lineRule="exact"/>
              <w:jc w:val="both"/>
              <w:rPr>
                <w:rFonts w:hint="cs"/>
                <w:sz w:val="18"/>
                <w:szCs w:val="22"/>
              </w:rPr>
            </w:pPr>
            <w:r>
              <w:rPr>
                <w:rFonts w:hint="cs"/>
                <w:sz w:val="18"/>
                <w:szCs w:val="22"/>
                <w:rtl/>
              </w:rPr>
              <w:t>240 1</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10.48</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49</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900 70</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29</w:t>
            </w:r>
          </w:p>
        </w:tc>
        <w:tc>
          <w:tcPr>
            <w:tcW w:w="2644" w:type="dxa"/>
          </w:tcPr>
          <w:p w:rsidR="005607AB" w:rsidRDefault="005607AB">
            <w:pPr>
              <w:spacing w:before="0" w:after="0" w:line="300" w:lineRule="exact"/>
              <w:jc w:val="both"/>
              <w:rPr>
                <w:rFonts w:hint="cs"/>
                <w:sz w:val="18"/>
                <w:szCs w:val="22"/>
              </w:rPr>
            </w:pPr>
            <w:r>
              <w:rPr>
                <w:rFonts w:hint="cs"/>
                <w:sz w:val="18"/>
                <w:szCs w:val="22"/>
                <w:rtl/>
              </w:rPr>
              <w:t>بوك</w:t>
            </w:r>
            <w:r>
              <w:rPr>
                <w:sz w:val="18"/>
                <w:szCs w:val="22"/>
              </w:rPr>
              <w:t xml:space="preserve">(Puke)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7</w:t>
            </w:r>
          </w:p>
        </w:tc>
        <w:tc>
          <w:tcPr>
            <w:tcW w:w="1115" w:type="dxa"/>
          </w:tcPr>
          <w:p w:rsidR="005607AB" w:rsidRDefault="005607AB">
            <w:pPr>
              <w:spacing w:before="0" w:after="0" w:line="300" w:lineRule="exact"/>
              <w:jc w:val="both"/>
              <w:rPr>
                <w:rFonts w:hint="cs"/>
                <w:sz w:val="18"/>
                <w:szCs w:val="22"/>
              </w:rPr>
            </w:pPr>
            <w:r>
              <w:rPr>
                <w:rFonts w:hint="cs"/>
                <w:sz w:val="18"/>
                <w:szCs w:val="22"/>
                <w:rtl/>
              </w:rPr>
              <w:t>509</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13.75</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76</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454 34</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30</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ساراندي </w:t>
            </w:r>
            <w:r>
              <w:rPr>
                <w:sz w:val="18"/>
                <w:szCs w:val="22"/>
              </w:rPr>
              <w:t>(Sarande)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7</w:t>
            </w:r>
          </w:p>
        </w:tc>
        <w:tc>
          <w:tcPr>
            <w:tcW w:w="1115" w:type="dxa"/>
          </w:tcPr>
          <w:p w:rsidR="005607AB" w:rsidRDefault="005607AB">
            <w:pPr>
              <w:spacing w:before="0" w:after="0" w:line="300" w:lineRule="exact"/>
              <w:jc w:val="both"/>
              <w:rPr>
                <w:rFonts w:hint="cs"/>
                <w:sz w:val="18"/>
                <w:szCs w:val="22"/>
              </w:rPr>
            </w:pPr>
            <w:r>
              <w:rPr>
                <w:rFonts w:hint="cs"/>
                <w:sz w:val="18"/>
                <w:szCs w:val="22"/>
                <w:rtl/>
              </w:rPr>
              <w:t>200 1</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5.83</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1</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235 35</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31</w:t>
            </w:r>
          </w:p>
        </w:tc>
        <w:tc>
          <w:tcPr>
            <w:tcW w:w="2644" w:type="dxa"/>
          </w:tcPr>
          <w:p w:rsidR="005607AB" w:rsidRDefault="005607AB">
            <w:pPr>
              <w:spacing w:before="0" w:after="0" w:line="300" w:lineRule="exact"/>
              <w:jc w:val="both"/>
              <w:rPr>
                <w:rFonts w:hint="cs"/>
                <w:sz w:val="18"/>
                <w:szCs w:val="22"/>
              </w:rPr>
            </w:pPr>
            <w:r>
              <w:rPr>
                <w:rFonts w:hint="cs"/>
                <w:sz w:val="18"/>
                <w:szCs w:val="22"/>
                <w:rtl/>
              </w:rPr>
              <w:t>سكرابار</w:t>
            </w:r>
            <w:r>
              <w:rPr>
                <w:sz w:val="18"/>
                <w:szCs w:val="22"/>
              </w:rPr>
              <w:t xml:space="preserve">(Skrapar)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5</w:t>
            </w:r>
          </w:p>
        </w:tc>
        <w:tc>
          <w:tcPr>
            <w:tcW w:w="1115" w:type="dxa"/>
          </w:tcPr>
          <w:p w:rsidR="005607AB" w:rsidRDefault="005607AB">
            <w:pPr>
              <w:spacing w:before="0" w:after="0" w:line="300" w:lineRule="exact"/>
              <w:jc w:val="both"/>
              <w:rPr>
                <w:rFonts w:hint="cs"/>
                <w:sz w:val="18"/>
                <w:szCs w:val="22"/>
              </w:rPr>
            </w:pPr>
            <w:r>
              <w:rPr>
                <w:rFonts w:hint="cs"/>
                <w:sz w:val="18"/>
                <w:szCs w:val="22"/>
                <w:rtl/>
              </w:rPr>
              <w:t>533</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9.38</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16</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874 29</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32</w:t>
            </w:r>
          </w:p>
        </w:tc>
        <w:tc>
          <w:tcPr>
            <w:tcW w:w="2644" w:type="dxa"/>
          </w:tcPr>
          <w:p w:rsidR="005607AB" w:rsidRDefault="005607AB">
            <w:pPr>
              <w:spacing w:before="0" w:after="0" w:line="300" w:lineRule="exact"/>
              <w:jc w:val="both"/>
              <w:rPr>
                <w:rFonts w:hint="cs"/>
                <w:sz w:val="18"/>
                <w:szCs w:val="22"/>
              </w:rPr>
            </w:pPr>
            <w:r>
              <w:rPr>
                <w:rFonts w:hint="cs"/>
                <w:sz w:val="18"/>
                <w:szCs w:val="22"/>
                <w:rtl/>
              </w:rPr>
              <w:t>شكودر</w:t>
            </w:r>
            <w:r>
              <w:rPr>
                <w:sz w:val="18"/>
                <w:szCs w:val="22"/>
              </w:rPr>
              <w:t xml:space="preserve">(Shkoder) </w:t>
            </w:r>
          </w:p>
        </w:tc>
        <w:tc>
          <w:tcPr>
            <w:tcW w:w="1461" w:type="dxa"/>
          </w:tcPr>
          <w:p w:rsidR="005607AB" w:rsidRDefault="005607AB">
            <w:pPr>
              <w:spacing w:before="0" w:after="0" w:line="300" w:lineRule="exact"/>
              <w:ind w:left="488"/>
              <w:jc w:val="both"/>
              <w:rPr>
                <w:rFonts w:hint="cs"/>
                <w:sz w:val="18"/>
                <w:szCs w:val="22"/>
              </w:rPr>
            </w:pPr>
          </w:p>
        </w:tc>
        <w:tc>
          <w:tcPr>
            <w:tcW w:w="1115" w:type="dxa"/>
          </w:tcPr>
          <w:p w:rsidR="005607AB" w:rsidRDefault="005607AB">
            <w:pPr>
              <w:spacing w:before="0" w:after="0" w:line="300" w:lineRule="exact"/>
              <w:jc w:val="both"/>
              <w:rPr>
                <w:rFonts w:hint="cs"/>
                <w:sz w:val="18"/>
                <w:szCs w:val="22"/>
              </w:rPr>
            </w:pPr>
          </w:p>
        </w:tc>
        <w:tc>
          <w:tcPr>
            <w:tcW w:w="1440" w:type="dxa"/>
          </w:tcPr>
          <w:p w:rsidR="005607AB" w:rsidRDefault="005607AB">
            <w:pPr>
              <w:spacing w:before="0" w:after="0" w:line="300" w:lineRule="exact"/>
              <w:ind w:left="404"/>
              <w:jc w:val="both"/>
              <w:rPr>
                <w:rFonts w:hint="cs"/>
                <w:sz w:val="18"/>
                <w:szCs w:val="22"/>
              </w:rPr>
            </w:pP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347</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794 185</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33</w:t>
            </w:r>
          </w:p>
        </w:tc>
        <w:tc>
          <w:tcPr>
            <w:tcW w:w="2644" w:type="dxa"/>
          </w:tcPr>
          <w:p w:rsidR="005607AB" w:rsidRDefault="005607AB">
            <w:pPr>
              <w:spacing w:before="0" w:after="0" w:line="300" w:lineRule="exact"/>
              <w:jc w:val="both"/>
              <w:rPr>
                <w:rFonts w:hint="cs"/>
                <w:sz w:val="18"/>
                <w:szCs w:val="22"/>
              </w:rPr>
            </w:pPr>
            <w:r>
              <w:rPr>
                <w:rFonts w:hint="cs"/>
                <w:sz w:val="18"/>
                <w:szCs w:val="22"/>
                <w:rtl/>
              </w:rPr>
              <w:t>تيبيليني</w:t>
            </w:r>
            <w:r>
              <w:rPr>
                <w:sz w:val="18"/>
                <w:szCs w:val="22"/>
              </w:rPr>
              <w:t xml:space="preserve">(Tepelene)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1</w:t>
            </w:r>
          </w:p>
        </w:tc>
        <w:tc>
          <w:tcPr>
            <w:tcW w:w="1115" w:type="dxa"/>
          </w:tcPr>
          <w:p w:rsidR="005607AB" w:rsidRDefault="005607AB">
            <w:pPr>
              <w:spacing w:before="0" w:after="0" w:line="300" w:lineRule="exact"/>
              <w:jc w:val="both"/>
              <w:rPr>
                <w:rFonts w:hint="cs"/>
                <w:sz w:val="18"/>
                <w:szCs w:val="22"/>
              </w:rPr>
            </w:pPr>
            <w:r>
              <w:rPr>
                <w:rFonts w:hint="cs"/>
                <w:sz w:val="18"/>
                <w:szCs w:val="22"/>
                <w:rtl/>
              </w:rPr>
              <w:t>577</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1.73</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28</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465 32</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34</w:t>
            </w:r>
          </w:p>
        </w:tc>
        <w:tc>
          <w:tcPr>
            <w:tcW w:w="2644" w:type="dxa"/>
          </w:tcPr>
          <w:p w:rsidR="005607AB" w:rsidRDefault="005607AB">
            <w:pPr>
              <w:spacing w:before="0" w:after="0" w:line="300" w:lineRule="exact"/>
              <w:jc w:val="both"/>
              <w:rPr>
                <w:rFonts w:hint="cs"/>
                <w:sz w:val="18"/>
                <w:szCs w:val="22"/>
              </w:rPr>
            </w:pPr>
            <w:r>
              <w:rPr>
                <w:rFonts w:hint="cs"/>
                <w:sz w:val="18"/>
                <w:szCs w:val="22"/>
                <w:rtl/>
              </w:rPr>
              <w:t>تيراني</w:t>
            </w:r>
            <w:r>
              <w:rPr>
                <w:sz w:val="18"/>
                <w:szCs w:val="22"/>
              </w:rPr>
              <w:t xml:space="preserve">(Tirane) </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45</w:t>
            </w:r>
          </w:p>
        </w:tc>
        <w:tc>
          <w:tcPr>
            <w:tcW w:w="1115" w:type="dxa"/>
          </w:tcPr>
          <w:p w:rsidR="005607AB" w:rsidRDefault="005607AB">
            <w:pPr>
              <w:spacing w:before="0" w:after="0" w:line="300" w:lineRule="exact"/>
              <w:jc w:val="both"/>
              <w:rPr>
                <w:rFonts w:hint="cs"/>
                <w:sz w:val="18"/>
                <w:szCs w:val="22"/>
              </w:rPr>
            </w:pPr>
            <w:r>
              <w:rPr>
                <w:rFonts w:hint="cs"/>
                <w:sz w:val="18"/>
                <w:szCs w:val="22"/>
                <w:rtl/>
              </w:rPr>
              <w:t>940 6</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6.48</w:t>
            </w: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368 4</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150 523</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35</w:t>
            </w:r>
          </w:p>
        </w:tc>
        <w:tc>
          <w:tcPr>
            <w:tcW w:w="2644" w:type="dxa"/>
          </w:tcPr>
          <w:p w:rsidR="005607AB" w:rsidRDefault="005607AB">
            <w:pPr>
              <w:spacing w:before="0" w:after="0" w:line="300" w:lineRule="exact"/>
              <w:jc w:val="both"/>
              <w:rPr>
                <w:rFonts w:hint="cs"/>
                <w:sz w:val="18"/>
                <w:szCs w:val="22"/>
              </w:rPr>
            </w:pPr>
            <w:r>
              <w:rPr>
                <w:rFonts w:hint="cs"/>
                <w:sz w:val="18"/>
                <w:szCs w:val="22"/>
                <w:rtl/>
              </w:rPr>
              <w:t xml:space="preserve">تروبوجي </w:t>
            </w:r>
            <w:r>
              <w:rPr>
                <w:sz w:val="18"/>
                <w:szCs w:val="22"/>
              </w:rPr>
              <w:t>(Tropoje)</w:t>
            </w:r>
          </w:p>
        </w:tc>
        <w:tc>
          <w:tcPr>
            <w:tcW w:w="1461" w:type="dxa"/>
          </w:tcPr>
          <w:p w:rsidR="005607AB" w:rsidRDefault="005607AB">
            <w:pPr>
              <w:spacing w:before="0" w:after="0" w:line="300" w:lineRule="exact"/>
              <w:ind w:left="488"/>
              <w:jc w:val="both"/>
              <w:rPr>
                <w:rFonts w:hint="cs"/>
                <w:sz w:val="18"/>
                <w:szCs w:val="22"/>
              </w:rPr>
            </w:pPr>
            <w:r>
              <w:rPr>
                <w:rFonts w:hint="cs"/>
                <w:sz w:val="18"/>
                <w:szCs w:val="22"/>
                <w:rtl/>
              </w:rPr>
              <w:t>4</w:t>
            </w:r>
          </w:p>
        </w:tc>
        <w:tc>
          <w:tcPr>
            <w:tcW w:w="1115" w:type="dxa"/>
          </w:tcPr>
          <w:p w:rsidR="005607AB" w:rsidRDefault="005607AB">
            <w:pPr>
              <w:spacing w:before="0" w:after="0" w:line="300" w:lineRule="exact"/>
              <w:jc w:val="both"/>
              <w:rPr>
                <w:rFonts w:hint="cs"/>
                <w:sz w:val="18"/>
                <w:szCs w:val="22"/>
              </w:rPr>
            </w:pPr>
            <w:r>
              <w:rPr>
                <w:rFonts w:hint="cs"/>
                <w:sz w:val="18"/>
                <w:szCs w:val="22"/>
                <w:rtl/>
              </w:rPr>
              <w:t>532</w:t>
            </w:r>
          </w:p>
        </w:tc>
        <w:tc>
          <w:tcPr>
            <w:tcW w:w="1440" w:type="dxa"/>
          </w:tcPr>
          <w:p w:rsidR="005607AB" w:rsidRDefault="005607AB">
            <w:pPr>
              <w:spacing w:before="0" w:after="0" w:line="300" w:lineRule="exact"/>
              <w:ind w:left="404"/>
              <w:jc w:val="both"/>
              <w:rPr>
                <w:rFonts w:hint="cs"/>
                <w:sz w:val="18"/>
                <w:szCs w:val="22"/>
              </w:rPr>
            </w:pPr>
            <w:r>
              <w:rPr>
                <w:rFonts w:hint="cs"/>
                <w:sz w:val="18"/>
                <w:szCs w:val="22"/>
                <w:rtl/>
              </w:rPr>
              <w:t>7.52</w:t>
            </w:r>
          </w:p>
        </w:tc>
        <w:tc>
          <w:tcPr>
            <w:tcW w:w="1060" w:type="dxa"/>
          </w:tcPr>
          <w:p w:rsidR="005607AB" w:rsidRDefault="005607AB">
            <w:pPr>
              <w:spacing w:before="0" w:after="0" w:line="300" w:lineRule="exact"/>
              <w:ind w:left="72"/>
              <w:jc w:val="both"/>
              <w:rPr>
                <w:rFonts w:hint="cs"/>
                <w:sz w:val="18"/>
                <w:szCs w:val="22"/>
              </w:rPr>
            </w:pP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154 28</w:t>
            </w:r>
          </w:p>
        </w:tc>
      </w:tr>
      <w:tr w:rsidR="005607AB" w:rsidTr="005607AB">
        <w:tblPrEx>
          <w:tblCellMar>
            <w:top w:w="0" w:type="dxa"/>
            <w:bottom w:w="0" w:type="dxa"/>
          </w:tblCellMar>
        </w:tblPrEx>
        <w:tc>
          <w:tcPr>
            <w:tcW w:w="720" w:type="dxa"/>
          </w:tcPr>
          <w:p w:rsidR="005607AB" w:rsidRDefault="005607AB">
            <w:pPr>
              <w:spacing w:before="0" w:after="0" w:line="300" w:lineRule="exact"/>
              <w:jc w:val="center"/>
              <w:rPr>
                <w:rFonts w:hint="cs"/>
                <w:sz w:val="18"/>
                <w:szCs w:val="22"/>
              </w:rPr>
            </w:pPr>
            <w:r>
              <w:rPr>
                <w:rFonts w:hint="cs"/>
                <w:sz w:val="18"/>
                <w:szCs w:val="22"/>
                <w:rtl/>
              </w:rPr>
              <w:t>36</w:t>
            </w:r>
          </w:p>
        </w:tc>
        <w:tc>
          <w:tcPr>
            <w:tcW w:w="2644" w:type="dxa"/>
          </w:tcPr>
          <w:p w:rsidR="005607AB" w:rsidRDefault="005607AB">
            <w:pPr>
              <w:spacing w:before="0" w:after="0" w:line="300" w:lineRule="exact"/>
              <w:jc w:val="both"/>
              <w:rPr>
                <w:rFonts w:hint="cs"/>
                <w:sz w:val="18"/>
                <w:szCs w:val="22"/>
              </w:rPr>
            </w:pPr>
            <w:r>
              <w:rPr>
                <w:rFonts w:hint="cs"/>
                <w:sz w:val="18"/>
                <w:szCs w:val="22"/>
                <w:rtl/>
              </w:rPr>
              <w:t>فلوري</w:t>
            </w:r>
            <w:r>
              <w:rPr>
                <w:sz w:val="18"/>
                <w:szCs w:val="22"/>
              </w:rPr>
              <w:t xml:space="preserve">(Vlore) </w:t>
            </w:r>
          </w:p>
        </w:tc>
        <w:tc>
          <w:tcPr>
            <w:tcW w:w="1461" w:type="dxa"/>
          </w:tcPr>
          <w:p w:rsidR="005607AB" w:rsidRDefault="005607AB">
            <w:pPr>
              <w:spacing w:before="0" w:after="0" w:line="300" w:lineRule="exact"/>
              <w:ind w:left="488"/>
              <w:jc w:val="both"/>
              <w:rPr>
                <w:rFonts w:hint="cs"/>
                <w:sz w:val="18"/>
                <w:szCs w:val="22"/>
              </w:rPr>
            </w:pPr>
          </w:p>
        </w:tc>
        <w:tc>
          <w:tcPr>
            <w:tcW w:w="1115" w:type="dxa"/>
          </w:tcPr>
          <w:p w:rsidR="005607AB" w:rsidRDefault="005607AB">
            <w:pPr>
              <w:spacing w:before="0" w:after="0" w:line="300" w:lineRule="exact"/>
              <w:jc w:val="both"/>
              <w:rPr>
                <w:rFonts w:hint="cs"/>
                <w:sz w:val="18"/>
                <w:szCs w:val="22"/>
              </w:rPr>
            </w:pPr>
          </w:p>
        </w:tc>
        <w:tc>
          <w:tcPr>
            <w:tcW w:w="1440" w:type="dxa"/>
          </w:tcPr>
          <w:p w:rsidR="005607AB" w:rsidRDefault="005607AB">
            <w:pPr>
              <w:spacing w:before="0" w:after="0" w:line="300" w:lineRule="exact"/>
              <w:ind w:left="404"/>
              <w:jc w:val="both"/>
              <w:rPr>
                <w:rFonts w:hint="cs"/>
                <w:sz w:val="18"/>
                <w:szCs w:val="22"/>
              </w:rPr>
            </w:pPr>
          </w:p>
        </w:tc>
        <w:tc>
          <w:tcPr>
            <w:tcW w:w="1060" w:type="dxa"/>
          </w:tcPr>
          <w:p w:rsidR="005607AB" w:rsidRDefault="005607AB">
            <w:pPr>
              <w:spacing w:before="0" w:after="0" w:line="300" w:lineRule="exact"/>
              <w:ind w:left="72"/>
              <w:jc w:val="both"/>
              <w:rPr>
                <w:rFonts w:hint="cs"/>
                <w:sz w:val="18"/>
                <w:szCs w:val="22"/>
              </w:rPr>
            </w:pPr>
            <w:r>
              <w:rPr>
                <w:rFonts w:hint="cs"/>
                <w:sz w:val="18"/>
                <w:szCs w:val="22"/>
                <w:rtl/>
              </w:rPr>
              <w:t>766 1</w:t>
            </w:r>
          </w:p>
        </w:tc>
        <w:tc>
          <w:tcPr>
            <w:tcW w:w="1208" w:type="dxa"/>
          </w:tcPr>
          <w:p w:rsidR="005607AB" w:rsidRDefault="005607AB">
            <w:pPr>
              <w:spacing w:before="0" w:after="0" w:line="300" w:lineRule="exact"/>
              <w:ind w:left="92"/>
              <w:jc w:val="both"/>
              <w:rPr>
                <w:rFonts w:hint="cs"/>
                <w:sz w:val="18"/>
                <w:szCs w:val="22"/>
              </w:rPr>
            </w:pPr>
            <w:r>
              <w:rPr>
                <w:rFonts w:hint="cs"/>
                <w:sz w:val="18"/>
                <w:szCs w:val="22"/>
                <w:rtl/>
              </w:rPr>
              <w:t>267 147</w:t>
            </w:r>
          </w:p>
        </w:tc>
      </w:tr>
    </w:tbl>
    <w:p w:rsidR="00000000" w:rsidRDefault="005607AB">
      <w:pPr>
        <w:spacing w:before="0" w:line="380" w:lineRule="exact"/>
        <w:jc w:val="center"/>
        <w:rPr>
          <w:rFonts w:hint="cs"/>
          <w:b/>
          <w:bCs/>
          <w:sz w:val="28"/>
          <w:szCs w:val="26"/>
          <w:rtl/>
        </w:rPr>
      </w:pPr>
      <w:r>
        <w:rPr>
          <w:rFonts w:hint="cs"/>
          <w:b/>
          <w:bCs/>
          <w:sz w:val="28"/>
          <w:szCs w:val="26"/>
          <w:rtl/>
        </w:rPr>
        <w:t>الجدول 43</w:t>
      </w:r>
      <w:r>
        <w:rPr>
          <w:b/>
          <w:bCs/>
          <w:sz w:val="28"/>
          <w:szCs w:val="26"/>
          <w:rtl/>
        </w:rPr>
        <w:br/>
      </w:r>
      <w:r>
        <w:rPr>
          <w:rFonts w:hint="cs"/>
          <w:b/>
          <w:bCs/>
          <w:sz w:val="28"/>
          <w:szCs w:val="26"/>
          <w:rtl/>
        </w:rPr>
        <w:t>الاتجاهات السكانية</w:t>
      </w:r>
    </w:p>
    <w:tbl>
      <w:tblPr>
        <w:bidiVisual/>
        <w:tblW w:w="0" w:type="auto"/>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2447"/>
        <w:gridCol w:w="1080"/>
        <w:gridCol w:w="1260"/>
        <w:gridCol w:w="1035"/>
        <w:gridCol w:w="1100"/>
        <w:gridCol w:w="1098"/>
        <w:gridCol w:w="1015"/>
      </w:tblGrid>
      <w:tr w:rsidR="005607AB" w:rsidTr="005607AB">
        <w:tblPrEx>
          <w:tblCellMar>
            <w:top w:w="0" w:type="dxa"/>
            <w:bottom w:w="0" w:type="dxa"/>
          </w:tblCellMar>
        </w:tblPrEx>
        <w:trPr>
          <w:cantSplit/>
        </w:trPr>
        <w:tc>
          <w:tcPr>
            <w:tcW w:w="738" w:type="dxa"/>
            <w:vAlign w:val="bottom"/>
          </w:tcPr>
          <w:p w:rsidR="005607AB" w:rsidRDefault="005607AB">
            <w:pPr>
              <w:spacing w:before="0" w:after="0" w:line="300" w:lineRule="exact"/>
              <w:jc w:val="center"/>
              <w:rPr>
                <w:spacing w:val="0"/>
                <w:sz w:val="18"/>
                <w:szCs w:val="22"/>
              </w:rPr>
            </w:pPr>
            <w:r>
              <w:rPr>
                <w:rFonts w:hint="cs"/>
                <w:spacing w:val="0"/>
                <w:sz w:val="18"/>
                <w:szCs w:val="22"/>
                <w:rtl/>
              </w:rPr>
              <w:t>التسلسل</w:t>
            </w:r>
          </w:p>
        </w:tc>
        <w:tc>
          <w:tcPr>
            <w:tcW w:w="2447" w:type="dxa"/>
            <w:vAlign w:val="bottom"/>
          </w:tcPr>
          <w:p w:rsidR="005607AB" w:rsidRDefault="005607AB">
            <w:pPr>
              <w:spacing w:before="0" w:after="0" w:line="300" w:lineRule="exact"/>
              <w:jc w:val="center"/>
              <w:rPr>
                <w:spacing w:val="0"/>
                <w:sz w:val="18"/>
                <w:szCs w:val="22"/>
              </w:rPr>
            </w:pPr>
            <w:r>
              <w:rPr>
                <w:rFonts w:hint="cs"/>
                <w:spacing w:val="0"/>
                <w:sz w:val="18"/>
                <w:szCs w:val="22"/>
                <w:rtl/>
              </w:rPr>
              <w:t>المقاطعات</w:t>
            </w:r>
          </w:p>
        </w:tc>
        <w:tc>
          <w:tcPr>
            <w:tcW w:w="1080" w:type="dxa"/>
            <w:vAlign w:val="bottom"/>
          </w:tcPr>
          <w:p w:rsidR="005607AB" w:rsidRDefault="005607AB">
            <w:pPr>
              <w:spacing w:before="0" w:after="0" w:line="300" w:lineRule="exact"/>
              <w:jc w:val="center"/>
              <w:rPr>
                <w:rFonts w:hint="cs"/>
                <w:spacing w:val="0"/>
                <w:sz w:val="18"/>
                <w:szCs w:val="22"/>
              </w:rPr>
            </w:pPr>
            <w:r>
              <w:rPr>
                <w:rFonts w:hint="cs"/>
                <w:spacing w:val="0"/>
                <w:sz w:val="18"/>
                <w:szCs w:val="22"/>
                <w:rtl/>
              </w:rPr>
              <w:t>الكثافة السكانية</w:t>
            </w:r>
          </w:p>
        </w:tc>
        <w:tc>
          <w:tcPr>
            <w:tcW w:w="1260" w:type="dxa"/>
            <w:vAlign w:val="bottom"/>
          </w:tcPr>
          <w:p w:rsidR="005607AB" w:rsidRDefault="005607AB">
            <w:pPr>
              <w:spacing w:before="0" w:after="0" w:line="300" w:lineRule="exact"/>
              <w:jc w:val="center"/>
              <w:rPr>
                <w:rFonts w:hint="cs"/>
                <w:spacing w:val="0"/>
                <w:sz w:val="18"/>
                <w:szCs w:val="22"/>
              </w:rPr>
            </w:pPr>
            <w:r>
              <w:rPr>
                <w:rFonts w:hint="cs"/>
                <w:spacing w:val="0"/>
                <w:sz w:val="18"/>
                <w:szCs w:val="22"/>
                <w:rtl/>
              </w:rPr>
              <w:t>وفيات الأمهات الشابات</w:t>
            </w:r>
          </w:p>
        </w:tc>
        <w:tc>
          <w:tcPr>
            <w:tcW w:w="1035" w:type="dxa"/>
            <w:vAlign w:val="bottom"/>
          </w:tcPr>
          <w:p w:rsidR="005607AB" w:rsidRDefault="005607AB">
            <w:pPr>
              <w:spacing w:before="0" w:after="0" w:line="300" w:lineRule="exact"/>
              <w:jc w:val="center"/>
              <w:rPr>
                <w:spacing w:val="0"/>
                <w:sz w:val="18"/>
                <w:szCs w:val="22"/>
              </w:rPr>
            </w:pPr>
            <w:r>
              <w:rPr>
                <w:rFonts w:hint="cs"/>
                <w:spacing w:val="0"/>
                <w:sz w:val="18"/>
                <w:szCs w:val="22"/>
                <w:rtl/>
              </w:rPr>
              <w:t>معدل الولادة</w:t>
            </w:r>
          </w:p>
        </w:tc>
        <w:tc>
          <w:tcPr>
            <w:tcW w:w="1100" w:type="dxa"/>
            <w:vAlign w:val="bottom"/>
          </w:tcPr>
          <w:p w:rsidR="005607AB" w:rsidRDefault="005607AB">
            <w:pPr>
              <w:spacing w:before="0" w:after="0" w:line="300" w:lineRule="exact"/>
              <w:jc w:val="center"/>
              <w:rPr>
                <w:rFonts w:hint="cs"/>
                <w:spacing w:val="0"/>
                <w:sz w:val="18"/>
                <w:szCs w:val="22"/>
              </w:rPr>
            </w:pPr>
            <w:r>
              <w:rPr>
                <w:rFonts w:hint="cs"/>
                <w:spacing w:val="0"/>
                <w:sz w:val="18"/>
                <w:szCs w:val="22"/>
                <w:rtl/>
              </w:rPr>
              <w:t>معدل الوفيات</w:t>
            </w:r>
          </w:p>
        </w:tc>
        <w:tc>
          <w:tcPr>
            <w:tcW w:w="1098" w:type="dxa"/>
            <w:vAlign w:val="bottom"/>
          </w:tcPr>
          <w:p w:rsidR="005607AB" w:rsidRDefault="005607AB">
            <w:pPr>
              <w:spacing w:before="0" w:after="0" w:line="300" w:lineRule="exact"/>
              <w:jc w:val="center"/>
              <w:rPr>
                <w:rFonts w:hint="cs"/>
                <w:spacing w:val="0"/>
                <w:sz w:val="18"/>
                <w:szCs w:val="22"/>
              </w:rPr>
            </w:pPr>
            <w:r>
              <w:rPr>
                <w:rFonts w:hint="cs"/>
                <w:spacing w:val="0"/>
                <w:sz w:val="18"/>
                <w:szCs w:val="22"/>
                <w:rtl/>
              </w:rPr>
              <w:t>معدل الإجهاض</w:t>
            </w:r>
          </w:p>
        </w:tc>
        <w:tc>
          <w:tcPr>
            <w:tcW w:w="1015" w:type="dxa"/>
            <w:vAlign w:val="bottom"/>
          </w:tcPr>
          <w:p w:rsidR="005607AB" w:rsidRDefault="005607AB">
            <w:pPr>
              <w:spacing w:before="0" w:after="0" w:line="300" w:lineRule="exact"/>
              <w:jc w:val="center"/>
              <w:rPr>
                <w:rFonts w:hint="cs"/>
                <w:spacing w:val="0"/>
                <w:sz w:val="18"/>
                <w:szCs w:val="22"/>
                <w:rtl/>
              </w:rPr>
            </w:pPr>
            <w:r>
              <w:rPr>
                <w:rFonts w:hint="cs"/>
                <w:spacing w:val="0"/>
                <w:sz w:val="18"/>
                <w:szCs w:val="22"/>
                <w:rtl/>
              </w:rPr>
              <w:t>عدد الوفيات</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w:t>
            </w:r>
          </w:p>
        </w:tc>
        <w:tc>
          <w:tcPr>
            <w:tcW w:w="2447" w:type="dxa"/>
          </w:tcPr>
          <w:p w:rsidR="005607AB" w:rsidRDefault="005607AB">
            <w:pPr>
              <w:spacing w:before="0" w:after="0" w:line="300" w:lineRule="exact"/>
              <w:jc w:val="both"/>
              <w:rPr>
                <w:sz w:val="18"/>
                <w:szCs w:val="22"/>
              </w:rPr>
            </w:pPr>
            <w:r>
              <w:rPr>
                <w:rFonts w:hint="cs"/>
                <w:sz w:val="18"/>
                <w:szCs w:val="22"/>
                <w:rtl/>
              </w:rPr>
              <w:t xml:space="preserve">بيرات </w:t>
            </w:r>
            <w:r>
              <w:rPr>
                <w:sz w:val="18"/>
                <w:szCs w:val="22"/>
              </w:rPr>
              <w:t>(Berat)</w:t>
            </w:r>
          </w:p>
        </w:tc>
        <w:tc>
          <w:tcPr>
            <w:tcW w:w="1080" w:type="dxa"/>
          </w:tcPr>
          <w:p w:rsidR="005607AB" w:rsidRDefault="005607AB">
            <w:pPr>
              <w:spacing w:before="0" w:after="0" w:line="300" w:lineRule="exact"/>
              <w:jc w:val="both"/>
              <w:rPr>
                <w:rFonts w:hint="cs"/>
                <w:sz w:val="18"/>
                <w:szCs w:val="22"/>
              </w:rPr>
            </w:pPr>
            <w:r>
              <w:rPr>
                <w:rFonts w:hint="cs"/>
                <w:sz w:val="18"/>
                <w:szCs w:val="22"/>
                <w:rtl/>
              </w:rPr>
              <w:t>136.7</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16.65</w:t>
            </w:r>
          </w:p>
        </w:tc>
        <w:tc>
          <w:tcPr>
            <w:tcW w:w="1100" w:type="dxa"/>
          </w:tcPr>
          <w:p w:rsidR="005607AB" w:rsidRDefault="005607AB">
            <w:pPr>
              <w:spacing w:before="0" w:after="0" w:line="300" w:lineRule="exact"/>
              <w:jc w:val="both"/>
              <w:rPr>
                <w:rFonts w:hint="cs"/>
                <w:sz w:val="18"/>
                <w:szCs w:val="22"/>
              </w:rPr>
            </w:pPr>
            <w:r>
              <w:rPr>
                <w:rFonts w:hint="cs"/>
                <w:sz w:val="18"/>
                <w:szCs w:val="22"/>
                <w:rtl/>
              </w:rPr>
              <w:t>4.32</w:t>
            </w:r>
          </w:p>
        </w:tc>
        <w:tc>
          <w:tcPr>
            <w:tcW w:w="1098" w:type="dxa"/>
          </w:tcPr>
          <w:p w:rsidR="005607AB" w:rsidRDefault="005607AB">
            <w:pPr>
              <w:spacing w:before="0" w:after="0" w:line="300" w:lineRule="exact"/>
              <w:jc w:val="both"/>
              <w:rPr>
                <w:rFonts w:hint="cs"/>
                <w:sz w:val="18"/>
                <w:szCs w:val="22"/>
              </w:rPr>
            </w:pPr>
            <w:r>
              <w:rPr>
                <w:rFonts w:hint="cs"/>
                <w:sz w:val="18"/>
                <w:szCs w:val="22"/>
                <w:rtl/>
              </w:rPr>
              <w:t>137.98</w:t>
            </w:r>
          </w:p>
        </w:tc>
        <w:tc>
          <w:tcPr>
            <w:tcW w:w="1015" w:type="dxa"/>
          </w:tcPr>
          <w:p w:rsidR="005607AB" w:rsidRDefault="005607AB">
            <w:pPr>
              <w:spacing w:before="0" w:after="0" w:line="300" w:lineRule="exact"/>
              <w:jc w:val="both"/>
              <w:rPr>
                <w:rFonts w:hint="cs"/>
                <w:sz w:val="18"/>
                <w:szCs w:val="22"/>
              </w:rPr>
            </w:pPr>
            <w:r>
              <w:rPr>
                <w:rFonts w:hint="cs"/>
                <w:sz w:val="18"/>
                <w:szCs w:val="22"/>
                <w:rtl/>
              </w:rPr>
              <w:t>555</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w:t>
            </w:r>
          </w:p>
        </w:tc>
        <w:tc>
          <w:tcPr>
            <w:tcW w:w="2447" w:type="dxa"/>
          </w:tcPr>
          <w:p w:rsidR="005607AB" w:rsidRDefault="005607AB">
            <w:pPr>
              <w:spacing w:before="0" w:after="0" w:line="300" w:lineRule="exact"/>
              <w:jc w:val="both"/>
              <w:rPr>
                <w:sz w:val="18"/>
                <w:szCs w:val="22"/>
              </w:rPr>
            </w:pPr>
            <w:r>
              <w:rPr>
                <w:rFonts w:hint="cs"/>
                <w:sz w:val="18"/>
                <w:szCs w:val="22"/>
                <w:rtl/>
              </w:rPr>
              <w:t xml:space="preserve">بولكيز </w:t>
            </w:r>
            <w:r>
              <w:rPr>
                <w:sz w:val="18"/>
                <w:szCs w:val="22"/>
              </w:rPr>
              <w:t>(Bulqize)</w:t>
            </w:r>
          </w:p>
        </w:tc>
        <w:tc>
          <w:tcPr>
            <w:tcW w:w="1080" w:type="dxa"/>
          </w:tcPr>
          <w:p w:rsidR="005607AB" w:rsidRDefault="005607AB">
            <w:pPr>
              <w:spacing w:before="0" w:after="0" w:line="300" w:lineRule="exact"/>
              <w:jc w:val="both"/>
              <w:rPr>
                <w:rFonts w:hint="cs"/>
                <w:sz w:val="18"/>
                <w:szCs w:val="22"/>
              </w:rPr>
            </w:pPr>
            <w:r>
              <w:rPr>
                <w:rFonts w:hint="cs"/>
                <w:sz w:val="18"/>
                <w:szCs w:val="22"/>
                <w:rtl/>
              </w:rPr>
              <w:t>91.6</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24.80</w:t>
            </w:r>
          </w:p>
        </w:tc>
        <w:tc>
          <w:tcPr>
            <w:tcW w:w="1100" w:type="dxa"/>
          </w:tcPr>
          <w:p w:rsidR="005607AB" w:rsidRDefault="005607AB">
            <w:pPr>
              <w:spacing w:before="0" w:after="0" w:line="300" w:lineRule="exact"/>
              <w:jc w:val="both"/>
              <w:rPr>
                <w:rFonts w:hint="cs"/>
                <w:sz w:val="18"/>
                <w:szCs w:val="22"/>
              </w:rPr>
            </w:pPr>
            <w:r>
              <w:rPr>
                <w:rFonts w:hint="cs"/>
                <w:sz w:val="18"/>
                <w:szCs w:val="22"/>
                <w:rtl/>
              </w:rPr>
              <w:t>5.35</w:t>
            </w:r>
          </w:p>
        </w:tc>
        <w:tc>
          <w:tcPr>
            <w:tcW w:w="1098" w:type="dxa"/>
          </w:tcPr>
          <w:p w:rsidR="005607AB" w:rsidRDefault="005607AB">
            <w:pPr>
              <w:spacing w:before="0" w:after="0" w:line="300" w:lineRule="exact"/>
              <w:jc w:val="both"/>
              <w:rPr>
                <w:rFonts w:hint="cs"/>
                <w:sz w:val="18"/>
                <w:szCs w:val="22"/>
              </w:rPr>
            </w:pPr>
            <w:r>
              <w:rPr>
                <w:rFonts w:hint="cs"/>
                <w:sz w:val="18"/>
                <w:szCs w:val="22"/>
                <w:rtl/>
              </w:rPr>
              <w:t>18.76</w:t>
            </w:r>
          </w:p>
        </w:tc>
        <w:tc>
          <w:tcPr>
            <w:tcW w:w="1015" w:type="dxa"/>
          </w:tcPr>
          <w:p w:rsidR="005607AB" w:rsidRDefault="005607AB">
            <w:pPr>
              <w:spacing w:before="0" w:after="0" w:line="300" w:lineRule="exact"/>
              <w:jc w:val="both"/>
              <w:rPr>
                <w:rFonts w:hint="cs"/>
                <w:sz w:val="18"/>
                <w:szCs w:val="22"/>
              </w:rPr>
            </w:pPr>
            <w:r>
              <w:rPr>
                <w:rFonts w:hint="cs"/>
                <w:sz w:val="18"/>
                <w:szCs w:val="22"/>
                <w:rtl/>
              </w:rPr>
              <w:t>230</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3</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ديلفين </w:t>
            </w:r>
            <w:r>
              <w:rPr>
                <w:sz w:val="18"/>
                <w:szCs w:val="22"/>
              </w:rPr>
              <w:t>(Delvine)</w:t>
            </w:r>
          </w:p>
        </w:tc>
        <w:tc>
          <w:tcPr>
            <w:tcW w:w="1080" w:type="dxa"/>
          </w:tcPr>
          <w:p w:rsidR="005607AB" w:rsidRDefault="005607AB">
            <w:pPr>
              <w:spacing w:before="0" w:after="0" w:line="300" w:lineRule="exact"/>
              <w:jc w:val="both"/>
              <w:rPr>
                <w:rFonts w:hint="cs"/>
                <w:sz w:val="18"/>
                <w:szCs w:val="22"/>
              </w:rPr>
            </w:pPr>
            <w:r>
              <w:rPr>
                <w:rFonts w:hint="cs"/>
                <w:sz w:val="18"/>
                <w:szCs w:val="22"/>
                <w:rtl/>
              </w:rPr>
              <w:t>31.2</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30.11</w:t>
            </w:r>
          </w:p>
        </w:tc>
        <w:tc>
          <w:tcPr>
            <w:tcW w:w="1100" w:type="dxa"/>
          </w:tcPr>
          <w:p w:rsidR="005607AB" w:rsidRDefault="005607AB">
            <w:pPr>
              <w:spacing w:before="0" w:after="0" w:line="300" w:lineRule="exact"/>
              <w:jc w:val="both"/>
              <w:rPr>
                <w:rFonts w:hint="cs"/>
                <w:sz w:val="18"/>
                <w:szCs w:val="22"/>
              </w:rPr>
            </w:pPr>
            <w:r>
              <w:rPr>
                <w:rFonts w:hint="cs"/>
                <w:sz w:val="18"/>
                <w:szCs w:val="22"/>
                <w:rtl/>
              </w:rPr>
              <w:t>10.77</w:t>
            </w:r>
          </w:p>
        </w:tc>
        <w:tc>
          <w:tcPr>
            <w:tcW w:w="1098" w:type="dxa"/>
          </w:tcPr>
          <w:p w:rsidR="005607AB" w:rsidRDefault="005607AB">
            <w:pPr>
              <w:spacing w:before="0" w:after="0" w:line="300" w:lineRule="exact"/>
              <w:jc w:val="both"/>
              <w:rPr>
                <w:rFonts w:hint="cs"/>
                <w:sz w:val="18"/>
                <w:szCs w:val="22"/>
              </w:rPr>
            </w:pPr>
            <w:r>
              <w:rPr>
                <w:rFonts w:hint="cs"/>
                <w:sz w:val="18"/>
                <w:szCs w:val="22"/>
                <w:rtl/>
              </w:rPr>
              <w:t>0.00</w:t>
            </w:r>
          </w:p>
        </w:tc>
        <w:tc>
          <w:tcPr>
            <w:tcW w:w="1015" w:type="dxa"/>
          </w:tcPr>
          <w:p w:rsidR="005607AB" w:rsidRDefault="005607AB">
            <w:pPr>
              <w:spacing w:before="0" w:after="0" w:line="300" w:lineRule="exact"/>
              <w:jc w:val="both"/>
              <w:rPr>
                <w:rFonts w:hint="cs"/>
                <w:sz w:val="18"/>
                <w:szCs w:val="22"/>
              </w:rPr>
            </w:pPr>
            <w:r>
              <w:rPr>
                <w:rFonts w:hint="cs"/>
                <w:sz w:val="18"/>
                <w:szCs w:val="22"/>
                <w:rtl/>
              </w:rPr>
              <w:t>117</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4</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ديفول </w:t>
            </w:r>
            <w:r>
              <w:rPr>
                <w:sz w:val="18"/>
                <w:szCs w:val="22"/>
              </w:rPr>
              <w:t>(Devoll)</w:t>
            </w:r>
          </w:p>
        </w:tc>
        <w:tc>
          <w:tcPr>
            <w:tcW w:w="1080" w:type="dxa"/>
          </w:tcPr>
          <w:p w:rsidR="005607AB" w:rsidRDefault="005607AB">
            <w:pPr>
              <w:spacing w:before="0" w:after="0" w:line="300" w:lineRule="exact"/>
              <w:jc w:val="both"/>
              <w:rPr>
                <w:rFonts w:hint="cs"/>
                <w:sz w:val="18"/>
                <w:szCs w:val="22"/>
              </w:rPr>
            </w:pPr>
            <w:r>
              <w:rPr>
                <w:rFonts w:hint="cs"/>
                <w:sz w:val="18"/>
                <w:szCs w:val="22"/>
                <w:rtl/>
              </w:rPr>
              <w:t>81.1</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20.87</w:t>
            </w:r>
          </w:p>
        </w:tc>
        <w:tc>
          <w:tcPr>
            <w:tcW w:w="1100" w:type="dxa"/>
          </w:tcPr>
          <w:p w:rsidR="005607AB" w:rsidRDefault="005607AB">
            <w:pPr>
              <w:spacing w:before="0" w:after="0" w:line="300" w:lineRule="exact"/>
              <w:jc w:val="both"/>
              <w:rPr>
                <w:rFonts w:hint="cs"/>
                <w:sz w:val="18"/>
                <w:szCs w:val="22"/>
              </w:rPr>
            </w:pPr>
            <w:r>
              <w:rPr>
                <w:rFonts w:hint="cs"/>
                <w:sz w:val="18"/>
                <w:szCs w:val="22"/>
                <w:rtl/>
              </w:rPr>
              <w:t>7.66</w:t>
            </w:r>
          </w:p>
        </w:tc>
        <w:tc>
          <w:tcPr>
            <w:tcW w:w="1098" w:type="dxa"/>
          </w:tcPr>
          <w:p w:rsidR="005607AB" w:rsidRDefault="005607AB">
            <w:pPr>
              <w:spacing w:before="0" w:after="0" w:line="300" w:lineRule="exact"/>
              <w:jc w:val="both"/>
              <w:rPr>
                <w:rFonts w:hint="cs"/>
                <w:sz w:val="18"/>
                <w:szCs w:val="22"/>
              </w:rPr>
            </w:pPr>
            <w:r>
              <w:rPr>
                <w:rFonts w:hint="cs"/>
                <w:sz w:val="18"/>
                <w:szCs w:val="22"/>
                <w:rtl/>
              </w:rPr>
              <w:t>160.00</w:t>
            </w:r>
          </w:p>
        </w:tc>
        <w:tc>
          <w:tcPr>
            <w:tcW w:w="1015" w:type="dxa"/>
          </w:tcPr>
          <w:p w:rsidR="005607AB" w:rsidRDefault="005607AB">
            <w:pPr>
              <w:spacing w:before="0" w:after="0" w:line="300" w:lineRule="exact"/>
              <w:jc w:val="both"/>
              <w:rPr>
                <w:rFonts w:hint="cs"/>
                <w:sz w:val="18"/>
                <w:szCs w:val="22"/>
              </w:rPr>
            </w:pPr>
            <w:r>
              <w:rPr>
                <w:rFonts w:hint="cs"/>
                <w:sz w:val="18"/>
                <w:szCs w:val="22"/>
                <w:rtl/>
              </w:rPr>
              <w:t>266</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5</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ديبر </w:t>
            </w:r>
            <w:r>
              <w:rPr>
                <w:sz w:val="18"/>
                <w:szCs w:val="22"/>
              </w:rPr>
              <w:t>(Diber)</w:t>
            </w:r>
          </w:p>
        </w:tc>
        <w:tc>
          <w:tcPr>
            <w:tcW w:w="1080" w:type="dxa"/>
          </w:tcPr>
          <w:p w:rsidR="005607AB" w:rsidRDefault="005607AB">
            <w:pPr>
              <w:spacing w:before="0" w:after="0" w:line="300" w:lineRule="exact"/>
              <w:jc w:val="both"/>
              <w:rPr>
                <w:rFonts w:hint="cs"/>
                <w:sz w:val="18"/>
                <w:szCs w:val="22"/>
              </w:rPr>
            </w:pPr>
            <w:r>
              <w:rPr>
                <w:rFonts w:hint="cs"/>
                <w:sz w:val="18"/>
                <w:szCs w:val="22"/>
                <w:rtl/>
              </w:rPr>
              <w:t>79.1</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24.10</w:t>
            </w:r>
          </w:p>
        </w:tc>
        <w:tc>
          <w:tcPr>
            <w:tcW w:w="1100" w:type="dxa"/>
          </w:tcPr>
          <w:p w:rsidR="005607AB" w:rsidRDefault="005607AB">
            <w:pPr>
              <w:spacing w:before="0" w:after="0" w:line="300" w:lineRule="exact"/>
              <w:jc w:val="both"/>
              <w:rPr>
                <w:rFonts w:hint="cs"/>
                <w:sz w:val="18"/>
                <w:szCs w:val="22"/>
              </w:rPr>
            </w:pPr>
            <w:r>
              <w:rPr>
                <w:rFonts w:hint="cs"/>
                <w:sz w:val="18"/>
                <w:szCs w:val="22"/>
                <w:rtl/>
              </w:rPr>
              <w:t>4.33</w:t>
            </w:r>
          </w:p>
        </w:tc>
        <w:tc>
          <w:tcPr>
            <w:tcW w:w="1098" w:type="dxa"/>
          </w:tcPr>
          <w:p w:rsidR="005607AB" w:rsidRDefault="005607AB">
            <w:pPr>
              <w:spacing w:before="0" w:after="0" w:line="300" w:lineRule="exact"/>
              <w:jc w:val="both"/>
              <w:rPr>
                <w:rFonts w:hint="cs"/>
                <w:sz w:val="18"/>
                <w:szCs w:val="22"/>
              </w:rPr>
            </w:pPr>
            <w:r>
              <w:rPr>
                <w:rFonts w:hint="cs"/>
                <w:sz w:val="18"/>
                <w:szCs w:val="22"/>
                <w:rtl/>
              </w:rPr>
              <w:t>12.04</w:t>
            </w:r>
          </w:p>
        </w:tc>
        <w:tc>
          <w:tcPr>
            <w:tcW w:w="1015" w:type="dxa"/>
          </w:tcPr>
          <w:p w:rsidR="005607AB" w:rsidRDefault="005607AB">
            <w:pPr>
              <w:spacing w:before="0" w:after="0" w:line="300" w:lineRule="exact"/>
              <w:jc w:val="both"/>
              <w:rPr>
                <w:rFonts w:hint="cs"/>
                <w:sz w:val="18"/>
                <w:szCs w:val="22"/>
              </w:rPr>
            </w:pPr>
            <w:r>
              <w:rPr>
                <w:rFonts w:hint="cs"/>
                <w:sz w:val="18"/>
                <w:szCs w:val="22"/>
                <w:rtl/>
              </w:rPr>
              <w:t>373</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6</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دوريس </w:t>
            </w:r>
            <w:r>
              <w:rPr>
                <w:sz w:val="18"/>
                <w:szCs w:val="22"/>
              </w:rPr>
              <w:t>(Durres)</w:t>
            </w:r>
          </w:p>
        </w:tc>
        <w:tc>
          <w:tcPr>
            <w:tcW w:w="1080" w:type="dxa"/>
          </w:tcPr>
          <w:p w:rsidR="005607AB" w:rsidRDefault="005607AB">
            <w:pPr>
              <w:spacing w:before="0" w:after="0" w:line="300" w:lineRule="exact"/>
              <w:jc w:val="both"/>
              <w:rPr>
                <w:rFonts w:hint="cs"/>
                <w:sz w:val="18"/>
                <w:szCs w:val="22"/>
              </w:rPr>
            </w:pPr>
            <w:r>
              <w:rPr>
                <w:rFonts w:hint="cs"/>
                <w:sz w:val="18"/>
                <w:szCs w:val="22"/>
                <w:rtl/>
              </w:rPr>
              <w:t>422.7</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13.94</w:t>
            </w:r>
          </w:p>
        </w:tc>
        <w:tc>
          <w:tcPr>
            <w:tcW w:w="1100" w:type="dxa"/>
          </w:tcPr>
          <w:p w:rsidR="005607AB" w:rsidRDefault="005607AB">
            <w:pPr>
              <w:spacing w:before="0" w:after="0" w:line="300" w:lineRule="exact"/>
              <w:jc w:val="both"/>
              <w:rPr>
                <w:rFonts w:hint="cs"/>
                <w:sz w:val="18"/>
                <w:szCs w:val="22"/>
              </w:rPr>
            </w:pPr>
            <w:r>
              <w:rPr>
                <w:rFonts w:hint="cs"/>
                <w:sz w:val="18"/>
                <w:szCs w:val="22"/>
                <w:rtl/>
              </w:rPr>
              <w:t>0.73</w:t>
            </w:r>
          </w:p>
        </w:tc>
        <w:tc>
          <w:tcPr>
            <w:tcW w:w="1098" w:type="dxa"/>
          </w:tcPr>
          <w:p w:rsidR="005607AB" w:rsidRDefault="005607AB">
            <w:pPr>
              <w:spacing w:before="0" w:after="0" w:line="300" w:lineRule="exact"/>
              <w:jc w:val="both"/>
              <w:rPr>
                <w:rFonts w:hint="cs"/>
                <w:sz w:val="18"/>
                <w:szCs w:val="22"/>
              </w:rPr>
            </w:pPr>
            <w:r>
              <w:rPr>
                <w:rFonts w:hint="cs"/>
                <w:sz w:val="18"/>
                <w:szCs w:val="22"/>
                <w:rtl/>
              </w:rPr>
              <w:t>169.74</w:t>
            </w:r>
          </w:p>
        </w:tc>
        <w:tc>
          <w:tcPr>
            <w:tcW w:w="1015" w:type="dxa"/>
          </w:tcPr>
          <w:p w:rsidR="005607AB" w:rsidRDefault="005607AB">
            <w:pPr>
              <w:spacing w:before="0" w:after="0" w:line="300" w:lineRule="exact"/>
              <w:jc w:val="both"/>
              <w:rPr>
                <w:rFonts w:hint="cs"/>
                <w:sz w:val="18"/>
                <w:szCs w:val="22"/>
              </w:rPr>
            </w:pPr>
            <w:r>
              <w:rPr>
                <w:rFonts w:hint="cs"/>
                <w:sz w:val="18"/>
                <w:szCs w:val="22"/>
                <w:rtl/>
              </w:rPr>
              <w:t>134</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7</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الباسان </w:t>
            </w:r>
            <w:r>
              <w:rPr>
                <w:sz w:val="18"/>
                <w:szCs w:val="22"/>
              </w:rPr>
              <w:t>(Elbasan)</w:t>
            </w:r>
          </w:p>
        </w:tc>
        <w:tc>
          <w:tcPr>
            <w:tcW w:w="1080" w:type="dxa"/>
          </w:tcPr>
          <w:p w:rsidR="005607AB" w:rsidRDefault="005607AB">
            <w:pPr>
              <w:spacing w:before="0" w:after="0" w:line="300" w:lineRule="exact"/>
              <w:jc w:val="both"/>
              <w:rPr>
                <w:rFonts w:hint="cs"/>
                <w:sz w:val="18"/>
                <w:szCs w:val="22"/>
              </w:rPr>
            </w:pPr>
            <w:r>
              <w:rPr>
                <w:rFonts w:hint="cs"/>
                <w:sz w:val="18"/>
                <w:szCs w:val="22"/>
                <w:rtl/>
              </w:rPr>
              <w:t>163.9</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16.00</w:t>
            </w:r>
          </w:p>
        </w:tc>
        <w:tc>
          <w:tcPr>
            <w:tcW w:w="1100" w:type="dxa"/>
          </w:tcPr>
          <w:p w:rsidR="005607AB" w:rsidRDefault="005607AB">
            <w:pPr>
              <w:spacing w:before="0" w:after="0" w:line="300" w:lineRule="exact"/>
              <w:jc w:val="both"/>
              <w:rPr>
                <w:rFonts w:hint="cs"/>
                <w:sz w:val="18"/>
                <w:szCs w:val="22"/>
              </w:rPr>
            </w:pPr>
            <w:r>
              <w:rPr>
                <w:rFonts w:hint="cs"/>
                <w:sz w:val="18"/>
                <w:szCs w:val="22"/>
                <w:rtl/>
              </w:rPr>
              <w:t>4.74</w:t>
            </w:r>
          </w:p>
        </w:tc>
        <w:tc>
          <w:tcPr>
            <w:tcW w:w="1098" w:type="dxa"/>
          </w:tcPr>
          <w:p w:rsidR="005607AB" w:rsidRDefault="005607AB">
            <w:pPr>
              <w:spacing w:before="0" w:after="0" w:line="300" w:lineRule="exact"/>
              <w:jc w:val="both"/>
              <w:rPr>
                <w:rFonts w:hint="cs"/>
                <w:sz w:val="18"/>
                <w:szCs w:val="22"/>
              </w:rPr>
            </w:pPr>
            <w:r>
              <w:rPr>
                <w:rFonts w:hint="cs"/>
                <w:sz w:val="18"/>
                <w:szCs w:val="22"/>
                <w:rtl/>
              </w:rPr>
              <w:t>131.98</w:t>
            </w:r>
          </w:p>
        </w:tc>
        <w:tc>
          <w:tcPr>
            <w:tcW w:w="1015" w:type="dxa"/>
          </w:tcPr>
          <w:p w:rsidR="005607AB" w:rsidRDefault="005607AB">
            <w:pPr>
              <w:spacing w:before="0" w:after="0" w:line="300" w:lineRule="exact"/>
              <w:jc w:val="both"/>
              <w:rPr>
                <w:rFonts w:hint="cs"/>
                <w:sz w:val="18"/>
                <w:szCs w:val="22"/>
              </w:rPr>
            </w:pPr>
            <w:r>
              <w:rPr>
                <w:rFonts w:hint="cs"/>
                <w:sz w:val="18"/>
                <w:szCs w:val="22"/>
                <w:rtl/>
              </w:rPr>
              <w:t>067 1</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8</w:t>
            </w:r>
          </w:p>
        </w:tc>
        <w:tc>
          <w:tcPr>
            <w:tcW w:w="2447" w:type="dxa"/>
          </w:tcPr>
          <w:p w:rsidR="005607AB" w:rsidRDefault="005607AB">
            <w:pPr>
              <w:spacing w:before="0" w:after="0" w:line="300" w:lineRule="exact"/>
              <w:jc w:val="both"/>
              <w:rPr>
                <w:rFonts w:hint="cs"/>
                <w:sz w:val="18"/>
                <w:szCs w:val="22"/>
              </w:rPr>
            </w:pPr>
            <w:r>
              <w:rPr>
                <w:rFonts w:hint="cs"/>
                <w:sz w:val="18"/>
                <w:szCs w:val="22"/>
                <w:rtl/>
              </w:rPr>
              <w:t>فيير</w:t>
            </w:r>
            <w:r>
              <w:rPr>
                <w:sz w:val="18"/>
                <w:szCs w:val="22"/>
              </w:rPr>
              <w:t xml:space="preserve">(Fier) </w:t>
            </w:r>
          </w:p>
        </w:tc>
        <w:tc>
          <w:tcPr>
            <w:tcW w:w="1080" w:type="dxa"/>
          </w:tcPr>
          <w:p w:rsidR="005607AB" w:rsidRDefault="005607AB">
            <w:pPr>
              <w:spacing w:before="0" w:after="0" w:line="300" w:lineRule="exact"/>
              <w:jc w:val="both"/>
              <w:rPr>
                <w:rFonts w:hint="cs"/>
                <w:sz w:val="18"/>
                <w:szCs w:val="22"/>
              </w:rPr>
            </w:pPr>
            <w:r>
              <w:rPr>
                <w:rFonts w:hint="cs"/>
                <w:sz w:val="18"/>
                <w:szCs w:val="22"/>
                <w:rtl/>
              </w:rPr>
              <w:t>254.9</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18.93</w:t>
            </w:r>
          </w:p>
        </w:tc>
        <w:tc>
          <w:tcPr>
            <w:tcW w:w="1100" w:type="dxa"/>
          </w:tcPr>
          <w:p w:rsidR="005607AB" w:rsidRDefault="005607AB">
            <w:pPr>
              <w:spacing w:before="0" w:after="0" w:line="300" w:lineRule="exact"/>
              <w:jc w:val="both"/>
              <w:rPr>
                <w:rFonts w:hint="cs"/>
                <w:sz w:val="18"/>
                <w:szCs w:val="22"/>
              </w:rPr>
            </w:pPr>
            <w:r>
              <w:rPr>
                <w:rFonts w:hint="cs"/>
                <w:sz w:val="18"/>
                <w:szCs w:val="22"/>
                <w:rtl/>
              </w:rPr>
              <w:t>4.95</w:t>
            </w:r>
          </w:p>
        </w:tc>
        <w:tc>
          <w:tcPr>
            <w:tcW w:w="1098" w:type="dxa"/>
          </w:tcPr>
          <w:p w:rsidR="005607AB" w:rsidRDefault="005607AB">
            <w:pPr>
              <w:spacing w:before="0" w:after="0" w:line="300" w:lineRule="exact"/>
              <w:jc w:val="both"/>
              <w:rPr>
                <w:rFonts w:hint="cs"/>
                <w:sz w:val="18"/>
                <w:szCs w:val="22"/>
              </w:rPr>
            </w:pPr>
            <w:r>
              <w:rPr>
                <w:rFonts w:hint="cs"/>
                <w:sz w:val="18"/>
                <w:szCs w:val="22"/>
                <w:rtl/>
              </w:rPr>
              <w:t>74.95</w:t>
            </w:r>
          </w:p>
        </w:tc>
        <w:tc>
          <w:tcPr>
            <w:tcW w:w="1015" w:type="dxa"/>
          </w:tcPr>
          <w:p w:rsidR="005607AB" w:rsidRDefault="005607AB">
            <w:pPr>
              <w:spacing w:before="0" w:after="0" w:line="300" w:lineRule="exact"/>
              <w:jc w:val="both"/>
              <w:rPr>
                <w:rFonts w:hint="cs"/>
                <w:sz w:val="18"/>
                <w:szCs w:val="22"/>
              </w:rPr>
            </w:pPr>
            <w:r>
              <w:rPr>
                <w:rFonts w:hint="cs"/>
                <w:sz w:val="18"/>
                <w:szCs w:val="22"/>
                <w:rtl/>
              </w:rPr>
              <w:t>991</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9</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غرامش </w:t>
            </w:r>
            <w:r>
              <w:rPr>
                <w:sz w:val="18"/>
                <w:szCs w:val="22"/>
              </w:rPr>
              <w:t>(Gramsh)</w:t>
            </w:r>
          </w:p>
        </w:tc>
        <w:tc>
          <w:tcPr>
            <w:tcW w:w="1080" w:type="dxa"/>
          </w:tcPr>
          <w:p w:rsidR="005607AB" w:rsidRDefault="005607AB">
            <w:pPr>
              <w:spacing w:before="0" w:after="0" w:line="300" w:lineRule="exact"/>
              <w:jc w:val="both"/>
              <w:rPr>
                <w:rFonts w:hint="cs"/>
                <w:sz w:val="18"/>
                <w:szCs w:val="22"/>
              </w:rPr>
            </w:pPr>
            <w:r>
              <w:rPr>
                <w:rFonts w:hint="cs"/>
                <w:sz w:val="18"/>
                <w:szCs w:val="22"/>
                <w:rtl/>
              </w:rPr>
              <w:t>51.4</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19.48</w:t>
            </w:r>
          </w:p>
        </w:tc>
        <w:tc>
          <w:tcPr>
            <w:tcW w:w="1100" w:type="dxa"/>
          </w:tcPr>
          <w:p w:rsidR="005607AB" w:rsidRDefault="005607AB">
            <w:pPr>
              <w:spacing w:before="0" w:after="0" w:line="300" w:lineRule="exact"/>
              <w:jc w:val="both"/>
              <w:rPr>
                <w:rFonts w:hint="cs"/>
                <w:sz w:val="18"/>
                <w:szCs w:val="22"/>
              </w:rPr>
            </w:pPr>
            <w:r>
              <w:rPr>
                <w:rFonts w:hint="cs"/>
                <w:sz w:val="18"/>
                <w:szCs w:val="22"/>
                <w:rtl/>
              </w:rPr>
              <w:t>5.01</w:t>
            </w:r>
          </w:p>
        </w:tc>
        <w:tc>
          <w:tcPr>
            <w:tcW w:w="1098" w:type="dxa"/>
          </w:tcPr>
          <w:p w:rsidR="005607AB" w:rsidRDefault="005607AB">
            <w:pPr>
              <w:spacing w:before="0" w:after="0" w:line="300" w:lineRule="exact"/>
              <w:jc w:val="both"/>
              <w:rPr>
                <w:rFonts w:hint="cs"/>
                <w:sz w:val="18"/>
                <w:szCs w:val="22"/>
              </w:rPr>
            </w:pPr>
            <w:r>
              <w:rPr>
                <w:rFonts w:hint="cs"/>
                <w:sz w:val="18"/>
                <w:szCs w:val="22"/>
                <w:rtl/>
              </w:rPr>
              <w:t>133.62</w:t>
            </w:r>
          </w:p>
        </w:tc>
        <w:tc>
          <w:tcPr>
            <w:tcW w:w="1015" w:type="dxa"/>
          </w:tcPr>
          <w:p w:rsidR="005607AB" w:rsidRDefault="005607AB">
            <w:pPr>
              <w:spacing w:before="0" w:after="0" w:line="300" w:lineRule="exact"/>
              <w:jc w:val="both"/>
              <w:rPr>
                <w:rFonts w:hint="cs"/>
                <w:sz w:val="18"/>
                <w:szCs w:val="22"/>
              </w:rPr>
            </w:pPr>
            <w:r>
              <w:rPr>
                <w:rFonts w:hint="cs"/>
                <w:sz w:val="18"/>
                <w:szCs w:val="22"/>
                <w:rtl/>
              </w:rPr>
              <w:t>179</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10</w:t>
            </w:r>
          </w:p>
        </w:tc>
        <w:tc>
          <w:tcPr>
            <w:tcW w:w="2447" w:type="dxa"/>
          </w:tcPr>
          <w:p w:rsidR="005607AB" w:rsidRDefault="005607AB">
            <w:pPr>
              <w:spacing w:before="0" w:after="0" w:line="300" w:lineRule="exact"/>
              <w:jc w:val="both"/>
              <w:rPr>
                <w:rFonts w:hint="cs"/>
                <w:sz w:val="18"/>
                <w:szCs w:val="22"/>
                <w:rtl/>
              </w:rPr>
            </w:pPr>
            <w:r>
              <w:rPr>
                <w:rFonts w:hint="cs"/>
                <w:sz w:val="18"/>
                <w:szCs w:val="22"/>
                <w:rtl/>
              </w:rPr>
              <w:t>جيروكاستر</w:t>
            </w:r>
            <w:r>
              <w:rPr>
                <w:sz w:val="18"/>
                <w:szCs w:val="22"/>
              </w:rPr>
              <w:t xml:space="preserve">(Gjirokaster) </w:t>
            </w:r>
          </w:p>
        </w:tc>
        <w:tc>
          <w:tcPr>
            <w:tcW w:w="1080" w:type="dxa"/>
          </w:tcPr>
          <w:p w:rsidR="005607AB" w:rsidRDefault="005607AB">
            <w:pPr>
              <w:spacing w:before="0" w:after="0" w:line="300" w:lineRule="exact"/>
              <w:jc w:val="both"/>
              <w:rPr>
                <w:rFonts w:hint="cs"/>
                <w:sz w:val="18"/>
                <w:szCs w:val="22"/>
              </w:rPr>
            </w:pPr>
            <w:r>
              <w:rPr>
                <w:rFonts w:hint="cs"/>
                <w:sz w:val="18"/>
                <w:szCs w:val="22"/>
                <w:rtl/>
              </w:rPr>
              <w:t>49.2</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17.77</w:t>
            </w:r>
          </w:p>
        </w:tc>
        <w:tc>
          <w:tcPr>
            <w:tcW w:w="1100" w:type="dxa"/>
          </w:tcPr>
          <w:p w:rsidR="005607AB" w:rsidRDefault="005607AB">
            <w:pPr>
              <w:spacing w:before="0" w:after="0" w:line="300" w:lineRule="exact"/>
              <w:jc w:val="both"/>
              <w:rPr>
                <w:rFonts w:hint="cs"/>
                <w:sz w:val="18"/>
                <w:szCs w:val="22"/>
              </w:rPr>
            </w:pPr>
            <w:r>
              <w:rPr>
                <w:rFonts w:hint="cs"/>
                <w:sz w:val="18"/>
                <w:szCs w:val="22"/>
                <w:rtl/>
              </w:rPr>
              <w:t>6.64</w:t>
            </w:r>
          </w:p>
        </w:tc>
        <w:tc>
          <w:tcPr>
            <w:tcW w:w="1098" w:type="dxa"/>
          </w:tcPr>
          <w:p w:rsidR="005607AB" w:rsidRDefault="005607AB">
            <w:pPr>
              <w:spacing w:before="0" w:after="0" w:line="300" w:lineRule="exact"/>
              <w:jc w:val="both"/>
              <w:rPr>
                <w:rFonts w:hint="cs"/>
                <w:sz w:val="18"/>
                <w:szCs w:val="22"/>
              </w:rPr>
            </w:pPr>
            <w:r>
              <w:rPr>
                <w:rFonts w:hint="cs"/>
                <w:sz w:val="18"/>
                <w:szCs w:val="22"/>
                <w:rtl/>
              </w:rPr>
              <w:t>7.04</w:t>
            </w:r>
          </w:p>
        </w:tc>
        <w:tc>
          <w:tcPr>
            <w:tcW w:w="1015" w:type="dxa"/>
          </w:tcPr>
          <w:p w:rsidR="005607AB" w:rsidRDefault="005607AB">
            <w:pPr>
              <w:spacing w:before="0" w:after="0" w:line="300" w:lineRule="exact"/>
              <w:jc w:val="both"/>
              <w:rPr>
                <w:rFonts w:hint="cs"/>
                <w:noProof/>
                <w:sz w:val="18"/>
                <w:szCs w:val="22"/>
                <w:lang w:val="ar-SA"/>
              </w:rPr>
            </w:pPr>
            <w:r>
              <w:rPr>
                <w:rFonts w:hint="cs"/>
                <w:noProof/>
                <w:sz w:val="18"/>
                <w:szCs w:val="22"/>
                <w:rtl/>
                <w:lang w:val="ar-SA"/>
              </w:rPr>
              <w:t>372</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11</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هاس </w:t>
            </w:r>
            <w:r>
              <w:rPr>
                <w:sz w:val="18"/>
                <w:szCs w:val="22"/>
              </w:rPr>
              <w:t>(Has)</w:t>
            </w:r>
          </w:p>
        </w:tc>
        <w:tc>
          <w:tcPr>
            <w:tcW w:w="1080" w:type="dxa"/>
          </w:tcPr>
          <w:p w:rsidR="005607AB" w:rsidRDefault="005607AB">
            <w:pPr>
              <w:spacing w:before="0" w:after="0" w:line="300" w:lineRule="exact"/>
              <w:jc w:val="both"/>
              <w:rPr>
                <w:rFonts w:hint="cs"/>
                <w:sz w:val="18"/>
                <w:szCs w:val="22"/>
              </w:rPr>
            </w:pPr>
            <w:r>
              <w:rPr>
                <w:rFonts w:hint="cs"/>
                <w:sz w:val="18"/>
                <w:szCs w:val="22"/>
                <w:rtl/>
              </w:rPr>
              <w:t>50.5</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10.23</w:t>
            </w:r>
          </w:p>
        </w:tc>
        <w:tc>
          <w:tcPr>
            <w:tcW w:w="1100" w:type="dxa"/>
          </w:tcPr>
          <w:p w:rsidR="005607AB" w:rsidRDefault="005607AB">
            <w:pPr>
              <w:spacing w:before="0" w:after="0" w:line="300" w:lineRule="exact"/>
              <w:jc w:val="both"/>
              <w:rPr>
                <w:rFonts w:hint="cs"/>
                <w:sz w:val="18"/>
                <w:szCs w:val="22"/>
              </w:rPr>
            </w:pPr>
            <w:r>
              <w:rPr>
                <w:rFonts w:hint="cs"/>
                <w:sz w:val="18"/>
                <w:szCs w:val="22"/>
                <w:rtl/>
              </w:rPr>
              <w:t>1.71</w:t>
            </w:r>
          </w:p>
        </w:tc>
        <w:tc>
          <w:tcPr>
            <w:tcW w:w="1098" w:type="dxa"/>
          </w:tcPr>
          <w:p w:rsidR="005607AB" w:rsidRDefault="005607AB">
            <w:pPr>
              <w:spacing w:before="0" w:after="0" w:line="300" w:lineRule="exact"/>
              <w:jc w:val="both"/>
              <w:rPr>
                <w:rFonts w:hint="cs"/>
                <w:sz w:val="18"/>
                <w:szCs w:val="22"/>
              </w:rPr>
            </w:pPr>
            <w:r>
              <w:rPr>
                <w:rFonts w:hint="cs"/>
                <w:sz w:val="18"/>
                <w:szCs w:val="22"/>
                <w:rtl/>
              </w:rPr>
              <w:t>24.63</w:t>
            </w:r>
          </w:p>
        </w:tc>
        <w:tc>
          <w:tcPr>
            <w:tcW w:w="1015" w:type="dxa"/>
          </w:tcPr>
          <w:p w:rsidR="005607AB" w:rsidRDefault="005607AB">
            <w:pPr>
              <w:spacing w:before="0" w:after="0" w:line="300" w:lineRule="exact"/>
              <w:jc w:val="both"/>
              <w:rPr>
                <w:rFonts w:hint="cs"/>
                <w:sz w:val="18"/>
                <w:szCs w:val="22"/>
              </w:rPr>
            </w:pPr>
            <w:r>
              <w:rPr>
                <w:rFonts w:hint="cs"/>
                <w:sz w:val="18"/>
                <w:szCs w:val="22"/>
                <w:rtl/>
              </w:rPr>
              <w:t>34</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12</w:t>
            </w:r>
          </w:p>
        </w:tc>
        <w:tc>
          <w:tcPr>
            <w:tcW w:w="2447" w:type="dxa"/>
          </w:tcPr>
          <w:p w:rsidR="005607AB" w:rsidRDefault="005607AB">
            <w:pPr>
              <w:spacing w:before="0" w:after="0" w:line="300" w:lineRule="exact"/>
              <w:jc w:val="both"/>
              <w:rPr>
                <w:rFonts w:hint="cs"/>
                <w:sz w:val="18"/>
                <w:szCs w:val="22"/>
              </w:rPr>
            </w:pPr>
            <w:r>
              <w:rPr>
                <w:rFonts w:hint="cs"/>
                <w:sz w:val="18"/>
                <w:szCs w:val="22"/>
                <w:rtl/>
              </w:rPr>
              <w:t>كافاجي</w:t>
            </w:r>
            <w:r>
              <w:rPr>
                <w:sz w:val="18"/>
                <w:szCs w:val="22"/>
              </w:rPr>
              <w:t xml:space="preserve">(Kavaje) </w:t>
            </w:r>
          </w:p>
        </w:tc>
        <w:tc>
          <w:tcPr>
            <w:tcW w:w="1080" w:type="dxa"/>
          </w:tcPr>
          <w:p w:rsidR="005607AB" w:rsidRDefault="005607AB">
            <w:pPr>
              <w:spacing w:before="0" w:after="0" w:line="300" w:lineRule="exact"/>
              <w:jc w:val="both"/>
              <w:rPr>
                <w:rFonts w:hint="cs"/>
                <w:sz w:val="18"/>
                <w:szCs w:val="22"/>
              </w:rPr>
            </w:pPr>
            <w:r>
              <w:rPr>
                <w:rFonts w:hint="cs"/>
                <w:sz w:val="18"/>
                <w:szCs w:val="22"/>
                <w:rtl/>
              </w:rPr>
              <w:t>189.3</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16.88</w:t>
            </w:r>
          </w:p>
        </w:tc>
        <w:tc>
          <w:tcPr>
            <w:tcW w:w="1100" w:type="dxa"/>
          </w:tcPr>
          <w:p w:rsidR="005607AB" w:rsidRDefault="005607AB">
            <w:pPr>
              <w:spacing w:before="0" w:after="0" w:line="300" w:lineRule="exact"/>
              <w:jc w:val="both"/>
              <w:rPr>
                <w:rFonts w:hint="cs"/>
                <w:sz w:val="18"/>
                <w:szCs w:val="22"/>
              </w:rPr>
            </w:pPr>
            <w:r>
              <w:rPr>
                <w:rFonts w:hint="cs"/>
                <w:sz w:val="18"/>
                <w:szCs w:val="22"/>
                <w:rtl/>
              </w:rPr>
              <w:t>5.82</w:t>
            </w:r>
          </w:p>
        </w:tc>
        <w:tc>
          <w:tcPr>
            <w:tcW w:w="1098" w:type="dxa"/>
          </w:tcPr>
          <w:p w:rsidR="005607AB" w:rsidRDefault="005607AB">
            <w:pPr>
              <w:spacing w:before="0" w:after="0" w:line="300" w:lineRule="exact"/>
              <w:jc w:val="both"/>
              <w:rPr>
                <w:rFonts w:hint="cs"/>
                <w:sz w:val="18"/>
                <w:szCs w:val="22"/>
              </w:rPr>
            </w:pPr>
            <w:r>
              <w:rPr>
                <w:rFonts w:hint="cs"/>
                <w:sz w:val="18"/>
                <w:szCs w:val="22"/>
                <w:rtl/>
              </w:rPr>
              <w:t>64.95</w:t>
            </w:r>
          </w:p>
        </w:tc>
        <w:tc>
          <w:tcPr>
            <w:tcW w:w="1015" w:type="dxa"/>
          </w:tcPr>
          <w:p w:rsidR="005607AB" w:rsidRDefault="005607AB">
            <w:pPr>
              <w:spacing w:before="0" w:after="0" w:line="300" w:lineRule="exact"/>
              <w:jc w:val="both"/>
              <w:rPr>
                <w:rFonts w:hint="cs"/>
                <w:sz w:val="18"/>
                <w:szCs w:val="22"/>
              </w:rPr>
            </w:pPr>
            <w:r>
              <w:rPr>
                <w:rFonts w:hint="cs"/>
                <w:sz w:val="18"/>
                <w:szCs w:val="22"/>
                <w:rtl/>
              </w:rPr>
              <w:t>456</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13</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كولونجي </w:t>
            </w:r>
            <w:r>
              <w:rPr>
                <w:sz w:val="18"/>
                <w:szCs w:val="22"/>
              </w:rPr>
              <w:t>(Kolonje)</w:t>
            </w:r>
          </w:p>
        </w:tc>
        <w:tc>
          <w:tcPr>
            <w:tcW w:w="1080" w:type="dxa"/>
          </w:tcPr>
          <w:p w:rsidR="005607AB" w:rsidRDefault="005607AB">
            <w:pPr>
              <w:spacing w:before="0" w:after="0" w:line="300" w:lineRule="exact"/>
              <w:jc w:val="both"/>
              <w:rPr>
                <w:rFonts w:hint="cs"/>
                <w:sz w:val="18"/>
                <w:szCs w:val="22"/>
              </w:rPr>
            </w:pPr>
            <w:r>
              <w:rPr>
                <w:rFonts w:hint="cs"/>
                <w:sz w:val="18"/>
                <w:szCs w:val="22"/>
                <w:rtl/>
              </w:rPr>
              <w:t>21.4</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14.32</w:t>
            </w:r>
          </w:p>
        </w:tc>
        <w:tc>
          <w:tcPr>
            <w:tcW w:w="1100" w:type="dxa"/>
          </w:tcPr>
          <w:p w:rsidR="005607AB" w:rsidRDefault="005607AB">
            <w:pPr>
              <w:spacing w:before="0" w:after="0" w:line="300" w:lineRule="exact"/>
              <w:jc w:val="both"/>
              <w:rPr>
                <w:rFonts w:hint="cs"/>
                <w:sz w:val="18"/>
                <w:szCs w:val="22"/>
              </w:rPr>
            </w:pPr>
            <w:r>
              <w:rPr>
                <w:rFonts w:hint="cs"/>
                <w:sz w:val="18"/>
                <w:szCs w:val="22"/>
                <w:rtl/>
              </w:rPr>
              <w:t>6.69</w:t>
            </w:r>
          </w:p>
        </w:tc>
        <w:tc>
          <w:tcPr>
            <w:tcW w:w="1098" w:type="dxa"/>
          </w:tcPr>
          <w:p w:rsidR="005607AB" w:rsidRDefault="005607AB">
            <w:pPr>
              <w:spacing w:before="0" w:after="0" w:line="300" w:lineRule="exact"/>
              <w:jc w:val="both"/>
              <w:rPr>
                <w:rFonts w:hint="cs"/>
                <w:sz w:val="18"/>
                <w:szCs w:val="22"/>
              </w:rPr>
            </w:pPr>
            <w:r>
              <w:rPr>
                <w:rFonts w:hint="cs"/>
                <w:sz w:val="18"/>
                <w:szCs w:val="22"/>
                <w:rtl/>
              </w:rPr>
              <w:t>861.79</w:t>
            </w:r>
          </w:p>
        </w:tc>
        <w:tc>
          <w:tcPr>
            <w:tcW w:w="1015" w:type="dxa"/>
          </w:tcPr>
          <w:p w:rsidR="005607AB" w:rsidRDefault="005607AB">
            <w:pPr>
              <w:spacing w:before="0" w:after="0" w:line="300" w:lineRule="exact"/>
              <w:jc w:val="both"/>
              <w:rPr>
                <w:rFonts w:hint="cs"/>
                <w:sz w:val="18"/>
                <w:szCs w:val="22"/>
              </w:rPr>
            </w:pPr>
            <w:r>
              <w:rPr>
                <w:rFonts w:hint="cs"/>
                <w:sz w:val="18"/>
                <w:szCs w:val="22"/>
                <w:rtl/>
              </w:rPr>
              <w:t>115</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14</w:t>
            </w:r>
          </w:p>
        </w:tc>
        <w:tc>
          <w:tcPr>
            <w:tcW w:w="2447" w:type="dxa"/>
          </w:tcPr>
          <w:p w:rsidR="005607AB" w:rsidRDefault="005607AB">
            <w:pPr>
              <w:spacing w:before="0" w:after="0" w:line="300" w:lineRule="exact"/>
              <w:jc w:val="both"/>
              <w:rPr>
                <w:rFonts w:hint="cs"/>
                <w:sz w:val="18"/>
                <w:szCs w:val="22"/>
              </w:rPr>
            </w:pPr>
            <w:r>
              <w:rPr>
                <w:rFonts w:hint="cs"/>
                <w:sz w:val="18"/>
                <w:szCs w:val="22"/>
                <w:rtl/>
              </w:rPr>
              <w:t>كورسي</w:t>
            </w:r>
            <w:r>
              <w:rPr>
                <w:sz w:val="18"/>
                <w:szCs w:val="22"/>
              </w:rPr>
              <w:t>(Kor</w:t>
            </w:r>
            <w:r>
              <w:rPr>
                <w:rFonts w:cs="Times New Roman"/>
                <w:sz w:val="20"/>
                <w:szCs w:val="24"/>
              </w:rPr>
              <w:t>ç</w:t>
            </w:r>
            <w:r>
              <w:rPr>
                <w:sz w:val="18"/>
                <w:szCs w:val="22"/>
              </w:rPr>
              <w:t xml:space="preserve">e) </w:t>
            </w:r>
          </w:p>
        </w:tc>
        <w:tc>
          <w:tcPr>
            <w:tcW w:w="1080" w:type="dxa"/>
          </w:tcPr>
          <w:p w:rsidR="005607AB" w:rsidRDefault="005607AB">
            <w:pPr>
              <w:spacing w:before="0" w:after="0" w:line="300" w:lineRule="exact"/>
              <w:jc w:val="both"/>
              <w:rPr>
                <w:rFonts w:hint="cs"/>
                <w:sz w:val="18"/>
                <w:szCs w:val="22"/>
              </w:rPr>
            </w:pPr>
            <w:r>
              <w:rPr>
                <w:rFonts w:hint="cs"/>
                <w:sz w:val="18"/>
                <w:szCs w:val="22"/>
                <w:rtl/>
              </w:rPr>
              <w:t>81.9</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19.40</w:t>
            </w:r>
          </w:p>
        </w:tc>
        <w:tc>
          <w:tcPr>
            <w:tcW w:w="1100" w:type="dxa"/>
          </w:tcPr>
          <w:p w:rsidR="005607AB" w:rsidRDefault="005607AB">
            <w:pPr>
              <w:spacing w:before="0" w:after="0" w:line="300" w:lineRule="exact"/>
              <w:jc w:val="both"/>
              <w:rPr>
                <w:rFonts w:hint="cs"/>
                <w:sz w:val="18"/>
                <w:szCs w:val="22"/>
              </w:rPr>
            </w:pPr>
            <w:r>
              <w:rPr>
                <w:rFonts w:hint="cs"/>
                <w:sz w:val="18"/>
                <w:szCs w:val="22"/>
                <w:rtl/>
              </w:rPr>
              <w:t>7.38</w:t>
            </w:r>
          </w:p>
        </w:tc>
        <w:tc>
          <w:tcPr>
            <w:tcW w:w="1098" w:type="dxa"/>
          </w:tcPr>
          <w:p w:rsidR="005607AB" w:rsidRDefault="005607AB">
            <w:pPr>
              <w:spacing w:before="0" w:after="0" w:line="300" w:lineRule="exact"/>
              <w:jc w:val="both"/>
              <w:rPr>
                <w:rFonts w:hint="cs"/>
                <w:sz w:val="18"/>
                <w:szCs w:val="22"/>
              </w:rPr>
            </w:pPr>
            <w:r>
              <w:rPr>
                <w:rFonts w:hint="cs"/>
                <w:sz w:val="18"/>
                <w:szCs w:val="22"/>
                <w:rtl/>
              </w:rPr>
              <w:t>85.49</w:t>
            </w:r>
          </w:p>
        </w:tc>
        <w:tc>
          <w:tcPr>
            <w:tcW w:w="1015" w:type="dxa"/>
          </w:tcPr>
          <w:p w:rsidR="005607AB" w:rsidRDefault="005607AB">
            <w:pPr>
              <w:spacing w:before="0" w:after="0" w:line="300" w:lineRule="exact"/>
              <w:jc w:val="both"/>
              <w:rPr>
                <w:rFonts w:hint="cs"/>
                <w:sz w:val="18"/>
                <w:szCs w:val="22"/>
              </w:rPr>
            </w:pPr>
            <w:r>
              <w:rPr>
                <w:rFonts w:hint="cs"/>
                <w:sz w:val="18"/>
                <w:szCs w:val="22"/>
                <w:rtl/>
              </w:rPr>
              <w:t>059 1</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15</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كروجي </w:t>
            </w:r>
            <w:r>
              <w:rPr>
                <w:sz w:val="18"/>
                <w:szCs w:val="22"/>
              </w:rPr>
              <w:t>(Kruje)</w:t>
            </w:r>
          </w:p>
        </w:tc>
        <w:tc>
          <w:tcPr>
            <w:tcW w:w="1080" w:type="dxa"/>
          </w:tcPr>
          <w:p w:rsidR="005607AB" w:rsidRDefault="005607AB">
            <w:pPr>
              <w:spacing w:before="0" w:after="0" w:line="300" w:lineRule="exact"/>
              <w:jc w:val="both"/>
              <w:rPr>
                <w:rFonts w:hint="cs"/>
                <w:sz w:val="18"/>
                <w:szCs w:val="22"/>
              </w:rPr>
            </w:pPr>
            <w:r>
              <w:rPr>
                <w:rFonts w:hint="cs"/>
                <w:sz w:val="18"/>
                <w:szCs w:val="22"/>
                <w:rtl/>
              </w:rPr>
              <w:t>193.3</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7.09</w:t>
            </w:r>
          </w:p>
        </w:tc>
        <w:tc>
          <w:tcPr>
            <w:tcW w:w="1100" w:type="dxa"/>
          </w:tcPr>
          <w:p w:rsidR="005607AB" w:rsidRDefault="005607AB">
            <w:pPr>
              <w:spacing w:before="0" w:after="0" w:line="300" w:lineRule="exact"/>
              <w:jc w:val="both"/>
              <w:rPr>
                <w:rFonts w:hint="cs"/>
                <w:sz w:val="18"/>
                <w:szCs w:val="22"/>
              </w:rPr>
            </w:pPr>
            <w:r>
              <w:rPr>
                <w:rFonts w:hint="cs"/>
                <w:sz w:val="18"/>
                <w:szCs w:val="22"/>
                <w:rtl/>
              </w:rPr>
              <w:t>5.07</w:t>
            </w:r>
          </w:p>
        </w:tc>
        <w:tc>
          <w:tcPr>
            <w:tcW w:w="1098" w:type="dxa"/>
          </w:tcPr>
          <w:p w:rsidR="005607AB" w:rsidRDefault="005607AB">
            <w:pPr>
              <w:spacing w:before="0" w:after="0" w:line="300" w:lineRule="exact"/>
              <w:jc w:val="both"/>
              <w:rPr>
                <w:rFonts w:hint="cs"/>
                <w:sz w:val="18"/>
                <w:szCs w:val="22"/>
              </w:rPr>
            </w:pPr>
            <w:r>
              <w:rPr>
                <w:rFonts w:hint="cs"/>
                <w:sz w:val="18"/>
                <w:szCs w:val="22"/>
                <w:rtl/>
              </w:rPr>
              <w:t>24.12</w:t>
            </w:r>
          </w:p>
        </w:tc>
        <w:tc>
          <w:tcPr>
            <w:tcW w:w="1015" w:type="dxa"/>
          </w:tcPr>
          <w:p w:rsidR="005607AB" w:rsidRDefault="005607AB">
            <w:pPr>
              <w:spacing w:before="0" w:after="0" w:line="300" w:lineRule="exact"/>
              <w:jc w:val="both"/>
              <w:rPr>
                <w:rFonts w:hint="cs"/>
                <w:sz w:val="18"/>
                <w:szCs w:val="22"/>
              </w:rPr>
            </w:pPr>
            <w:r>
              <w:rPr>
                <w:rFonts w:hint="cs"/>
                <w:sz w:val="18"/>
                <w:szCs w:val="22"/>
                <w:rtl/>
              </w:rPr>
              <w:t>326</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16</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كوسوفي </w:t>
            </w:r>
            <w:r>
              <w:rPr>
                <w:sz w:val="18"/>
                <w:szCs w:val="22"/>
              </w:rPr>
              <w:t>(Ku</w:t>
            </w:r>
            <w:r>
              <w:rPr>
                <w:rFonts w:cs="Times New Roman"/>
                <w:sz w:val="20"/>
                <w:szCs w:val="24"/>
              </w:rPr>
              <w:t>ç</w:t>
            </w:r>
            <w:r>
              <w:rPr>
                <w:sz w:val="18"/>
                <w:szCs w:val="22"/>
              </w:rPr>
              <w:t>ove)</w:t>
            </w:r>
          </w:p>
        </w:tc>
        <w:tc>
          <w:tcPr>
            <w:tcW w:w="1080" w:type="dxa"/>
          </w:tcPr>
          <w:p w:rsidR="005607AB" w:rsidRDefault="005607AB">
            <w:pPr>
              <w:spacing w:before="0" w:after="0" w:line="300" w:lineRule="exact"/>
              <w:jc w:val="both"/>
              <w:rPr>
                <w:rFonts w:hint="cs"/>
                <w:sz w:val="18"/>
                <w:szCs w:val="22"/>
              </w:rPr>
            </w:pPr>
            <w:r>
              <w:rPr>
                <w:rFonts w:hint="cs"/>
                <w:sz w:val="18"/>
                <w:szCs w:val="22"/>
                <w:rtl/>
              </w:rPr>
              <w:t>423</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21.65</w:t>
            </w:r>
          </w:p>
        </w:tc>
        <w:tc>
          <w:tcPr>
            <w:tcW w:w="1100" w:type="dxa"/>
          </w:tcPr>
          <w:p w:rsidR="005607AB" w:rsidRDefault="005607AB">
            <w:pPr>
              <w:spacing w:before="0" w:after="0" w:line="300" w:lineRule="exact"/>
              <w:jc w:val="both"/>
              <w:rPr>
                <w:rFonts w:hint="cs"/>
                <w:sz w:val="18"/>
                <w:szCs w:val="22"/>
              </w:rPr>
            </w:pPr>
            <w:r>
              <w:rPr>
                <w:rFonts w:hint="cs"/>
                <w:sz w:val="18"/>
                <w:szCs w:val="22"/>
                <w:rtl/>
              </w:rPr>
              <w:t>5.29</w:t>
            </w:r>
          </w:p>
        </w:tc>
        <w:tc>
          <w:tcPr>
            <w:tcW w:w="1098" w:type="dxa"/>
          </w:tcPr>
          <w:p w:rsidR="005607AB" w:rsidRDefault="005607AB">
            <w:pPr>
              <w:spacing w:before="0" w:after="0" w:line="300" w:lineRule="exact"/>
              <w:jc w:val="both"/>
              <w:rPr>
                <w:rFonts w:hint="cs"/>
                <w:sz w:val="18"/>
                <w:szCs w:val="22"/>
              </w:rPr>
            </w:pPr>
            <w:r>
              <w:rPr>
                <w:rFonts w:hint="cs"/>
                <w:sz w:val="18"/>
                <w:szCs w:val="22"/>
                <w:rtl/>
              </w:rPr>
              <w:t>0.00</w:t>
            </w:r>
          </w:p>
        </w:tc>
        <w:tc>
          <w:tcPr>
            <w:tcW w:w="1015" w:type="dxa"/>
          </w:tcPr>
          <w:p w:rsidR="005607AB" w:rsidRDefault="005607AB">
            <w:pPr>
              <w:spacing w:before="0" w:after="0" w:line="300" w:lineRule="exact"/>
              <w:jc w:val="both"/>
              <w:rPr>
                <w:rFonts w:hint="cs"/>
                <w:sz w:val="18"/>
                <w:szCs w:val="22"/>
              </w:rPr>
            </w:pPr>
            <w:r>
              <w:rPr>
                <w:rFonts w:hint="cs"/>
                <w:sz w:val="18"/>
                <w:szCs w:val="22"/>
                <w:rtl/>
              </w:rPr>
              <w:t>188</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17</w:t>
            </w:r>
          </w:p>
        </w:tc>
        <w:tc>
          <w:tcPr>
            <w:tcW w:w="2447" w:type="dxa"/>
          </w:tcPr>
          <w:p w:rsidR="005607AB" w:rsidRDefault="005607AB">
            <w:pPr>
              <w:spacing w:before="0" w:after="0" w:line="300" w:lineRule="exact"/>
              <w:jc w:val="both"/>
              <w:rPr>
                <w:rFonts w:hint="cs"/>
                <w:sz w:val="18"/>
                <w:szCs w:val="22"/>
              </w:rPr>
            </w:pPr>
            <w:r>
              <w:rPr>
                <w:rFonts w:hint="cs"/>
                <w:sz w:val="18"/>
                <w:szCs w:val="22"/>
                <w:rtl/>
              </w:rPr>
              <w:t>كوكس</w:t>
            </w:r>
            <w:r>
              <w:rPr>
                <w:sz w:val="18"/>
                <w:szCs w:val="22"/>
              </w:rPr>
              <w:t xml:space="preserve">(Kukes) </w:t>
            </w:r>
          </w:p>
        </w:tc>
        <w:tc>
          <w:tcPr>
            <w:tcW w:w="1080" w:type="dxa"/>
          </w:tcPr>
          <w:p w:rsidR="005607AB" w:rsidRDefault="005607AB">
            <w:pPr>
              <w:spacing w:before="0" w:after="0" w:line="300" w:lineRule="exact"/>
              <w:jc w:val="both"/>
              <w:rPr>
                <w:rFonts w:hint="cs"/>
                <w:sz w:val="18"/>
                <w:szCs w:val="22"/>
              </w:rPr>
            </w:pPr>
            <w:r>
              <w:rPr>
                <w:rFonts w:hint="cs"/>
                <w:sz w:val="18"/>
                <w:szCs w:val="22"/>
                <w:rtl/>
              </w:rPr>
              <w:t>68.3</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0.00</w:t>
            </w:r>
          </w:p>
        </w:tc>
        <w:tc>
          <w:tcPr>
            <w:tcW w:w="1100" w:type="dxa"/>
          </w:tcPr>
          <w:p w:rsidR="005607AB" w:rsidRDefault="005607AB">
            <w:pPr>
              <w:spacing w:before="0" w:after="0" w:line="300" w:lineRule="exact"/>
              <w:jc w:val="both"/>
              <w:rPr>
                <w:rFonts w:hint="cs"/>
                <w:sz w:val="18"/>
                <w:szCs w:val="22"/>
              </w:rPr>
            </w:pPr>
            <w:r>
              <w:rPr>
                <w:rFonts w:hint="cs"/>
                <w:sz w:val="18"/>
                <w:szCs w:val="22"/>
                <w:rtl/>
              </w:rPr>
              <w:t>0.02</w:t>
            </w:r>
          </w:p>
        </w:tc>
        <w:tc>
          <w:tcPr>
            <w:tcW w:w="1098" w:type="dxa"/>
          </w:tcPr>
          <w:p w:rsidR="005607AB" w:rsidRDefault="005607AB">
            <w:pPr>
              <w:spacing w:before="0" w:after="0" w:line="300" w:lineRule="exact"/>
              <w:jc w:val="both"/>
              <w:rPr>
                <w:rFonts w:hint="cs"/>
                <w:sz w:val="18"/>
                <w:szCs w:val="22"/>
              </w:rPr>
            </w:pPr>
          </w:p>
        </w:tc>
        <w:tc>
          <w:tcPr>
            <w:tcW w:w="1015" w:type="dxa"/>
          </w:tcPr>
          <w:p w:rsidR="005607AB" w:rsidRDefault="005607AB">
            <w:pPr>
              <w:spacing w:before="0" w:after="0" w:line="300" w:lineRule="exact"/>
              <w:jc w:val="both"/>
              <w:rPr>
                <w:rFonts w:hint="cs"/>
                <w:sz w:val="18"/>
                <w:szCs w:val="22"/>
              </w:rPr>
            </w:pPr>
            <w:r>
              <w:rPr>
                <w:rFonts w:hint="cs"/>
                <w:sz w:val="18"/>
                <w:szCs w:val="22"/>
                <w:rtl/>
              </w:rPr>
              <w:t>1</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18</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كوربان </w:t>
            </w:r>
            <w:r>
              <w:rPr>
                <w:sz w:val="18"/>
                <w:szCs w:val="22"/>
              </w:rPr>
              <w:t>(Kurbin)</w:t>
            </w:r>
          </w:p>
        </w:tc>
        <w:tc>
          <w:tcPr>
            <w:tcW w:w="1080" w:type="dxa"/>
          </w:tcPr>
          <w:p w:rsidR="005607AB" w:rsidRDefault="005607AB">
            <w:pPr>
              <w:spacing w:before="0" w:after="0" w:line="300" w:lineRule="exact"/>
              <w:jc w:val="both"/>
              <w:rPr>
                <w:sz w:val="18"/>
                <w:szCs w:val="22"/>
              </w:rPr>
            </w:pPr>
            <w:r>
              <w:rPr>
                <w:sz w:val="18"/>
                <w:szCs w:val="22"/>
              </w:rPr>
              <w:t>199.4</w:t>
            </w:r>
          </w:p>
        </w:tc>
        <w:tc>
          <w:tcPr>
            <w:tcW w:w="1260" w:type="dxa"/>
          </w:tcPr>
          <w:p w:rsidR="005607AB" w:rsidRDefault="005607AB">
            <w:pPr>
              <w:spacing w:before="0" w:after="0" w:line="300" w:lineRule="exact"/>
              <w:ind w:left="224"/>
              <w:jc w:val="both"/>
              <w:rPr>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21.50</w:t>
            </w:r>
          </w:p>
        </w:tc>
        <w:tc>
          <w:tcPr>
            <w:tcW w:w="1100" w:type="dxa"/>
          </w:tcPr>
          <w:p w:rsidR="005607AB" w:rsidRDefault="005607AB">
            <w:pPr>
              <w:spacing w:before="0" w:after="0" w:line="300" w:lineRule="exact"/>
              <w:jc w:val="both"/>
              <w:rPr>
                <w:rFonts w:hint="cs"/>
                <w:sz w:val="18"/>
                <w:szCs w:val="22"/>
              </w:rPr>
            </w:pPr>
            <w:r>
              <w:rPr>
                <w:rFonts w:hint="cs"/>
                <w:sz w:val="18"/>
                <w:szCs w:val="22"/>
                <w:rtl/>
              </w:rPr>
              <w:t>4.82</w:t>
            </w:r>
          </w:p>
        </w:tc>
        <w:tc>
          <w:tcPr>
            <w:tcW w:w="1098" w:type="dxa"/>
          </w:tcPr>
          <w:p w:rsidR="005607AB" w:rsidRDefault="005607AB">
            <w:pPr>
              <w:spacing w:before="0" w:after="0" w:line="300" w:lineRule="exact"/>
              <w:jc w:val="both"/>
              <w:rPr>
                <w:rFonts w:hint="cs"/>
                <w:sz w:val="18"/>
                <w:szCs w:val="22"/>
              </w:rPr>
            </w:pPr>
            <w:r>
              <w:rPr>
                <w:rFonts w:hint="cs"/>
                <w:sz w:val="18"/>
                <w:szCs w:val="22"/>
                <w:rtl/>
              </w:rPr>
              <w:t>0.00</w:t>
            </w:r>
          </w:p>
        </w:tc>
        <w:tc>
          <w:tcPr>
            <w:tcW w:w="1015" w:type="dxa"/>
          </w:tcPr>
          <w:p w:rsidR="005607AB" w:rsidRDefault="005607AB">
            <w:pPr>
              <w:spacing w:before="0" w:after="0" w:line="300" w:lineRule="exact"/>
              <w:jc w:val="both"/>
              <w:rPr>
                <w:rFonts w:hint="cs"/>
                <w:sz w:val="18"/>
                <w:szCs w:val="22"/>
              </w:rPr>
            </w:pPr>
            <w:r>
              <w:rPr>
                <w:rFonts w:hint="cs"/>
                <w:sz w:val="18"/>
                <w:szCs w:val="22"/>
                <w:rtl/>
              </w:rPr>
              <w:t>263</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19</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ليزهي </w:t>
            </w:r>
            <w:r>
              <w:rPr>
                <w:sz w:val="18"/>
                <w:szCs w:val="22"/>
              </w:rPr>
              <w:t>(Lezhe)</w:t>
            </w:r>
          </w:p>
        </w:tc>
        <w:tc>
          <w:tcPr>
            <w:tcW w:w="1080" w:type="dxa"/>
          </w:tcPr>
          <w:p w:rsidR="005607AB" w:rsidRDefault="005607AB">
            <w:pPr>
              <w:spacing w:before="0" w:after="0" w:line="300" w:lineRule="exact"/>
              <w:jc w:val="both"/>
              <w:rPr>
                <w:rFonts w:hint="cs"/>
                <w:sz w:val="18"/>
                <w:szCs w:val="22"/>
              </w:rPr>
            </w:pPr>
            <w:r>
              <w:rPr>
                <w:rFonts w:hint="cs"/>
                <w:sz w:val="18"/>
                <w:szCs w:val="22"/>
                <w:rtl/>
              </w:rPr>
              <w:t>142.3</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13.91</w:t>
            </w:r>
          </w:p>
        </w:tc>
        <w:tc>
          <w:tcPr>
            <w:tcW w:w="1100" w:type="dxa"/>
          </w:tcPr>
          <w:p w:rsidR="005607AB" w:rsidRDefault="005607AB">
            <w:pPr>
              <w:spacing w:before="0" w:after="0" w:line="300" w:lineRule="exact"/>
              <w:jc w:val="both"/>
              <w:rPr>
                <w:rFonts w:hint="cs"/>
                <w:sz w:val="18"/>
                <w:szCs w:val="22"/>
              </w:rPr>
            </w:pPr>
            <w:r>
              <w:rPr>
                <w:rFonts w:hint="cs"/>
                <w:sz w:val="18"/>
                <w:szCs w:val="22"/>
                <w:rtl/>
              </w:rPr>
              <w:t>5.35</w:t>
            </w:r>
          </w:p>
        </w:tc>
        <w:tc>
          <w:tcPr>
            <w:tcW w:w="1098" w:type="dxa"/>
          </w:tcPr>
          <w:p w:rsidR="005607AB" w:rsidRDefault="005607AB">
            <w:pPr>
              <w:spacing w:before="0" w:after="0" w:line="300" w:lineRule="exact"/>
              <w:jc w:val="both"/>
              <w:rPr>
                <w:rFonts w:hint="cs"/>
                <w:sz w:val="18"/>
                <w:szCs w:val="22"/>
              </w:rPr>
            </w:pPr>
            <w:r>
              <w:rPr>
                <w:rFonts w:hint="cs"/>
                <w:sz w:val="18"/>
                <w:szCs w:val="22"/>
                <w:rtl/>
              </w:rPr>
              <w:t>99.05</w:t>
            </w:r>
          </w:p>
        </w:tc>
        <w:tc>
          <w:tcPr>
            <w:tcW w:w="1015" w:type="dxa"/>
          </w:tcPr>
          <w:p w:rsidR="005607AB" w:rsidRDefault="005607AB">
            <w:pPr>
              <w:spacing w:before="0" w:after="0" w:line="300" w:lineRule="exact"/>
              <w:jc w:val="both"/>
              <w:rPr>
                <w:rFonts w:hint="cs"/>
                <w:sz w:val="18"/>
                <w:szCs w:val="22"/>
              </w:rPr>
            </w:pPr>
            <w:r>
              <w:rPr>
                <w:rFonts w:hint="cs"/>
                <w:sz w:val="18"/>
                <w:szCs w:val="22"/>
                <w:rtl/>
              </w:rPr>
              <w:t>365</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20</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ليبرازد </w:t>
            </w:r>
            <w:r>
              <w:rPr>
                <w:sz w:val="18"/>
                <w:szCs w:val="22"/>
              </w:rPr>
              <w:t>(Librazhd)</w:t>
            </w:r>
          </w:p>
        </w:tc>
        <w:tc>
          <w:tcPr>
            <w:tcW w:w="1080" w:type="dxa"/>
          </w:tcPr>
          <w:p w:rsidR="005607AB" w:rsidRDefault="005607AB">
            <w:pPr>
              <w:spacing w:before="0" w:after="0" w:line="300" w:lineRule="exact"/>
              <w:jc w:val="both"/>
              <w:rPr>
                <w:rFonts w:hint="cs"/>
                <w:sz w:val="18"/>
                <w:szCs w:val="22"/>
              </w:rPr>
            </w:pPr>
            <w:r>
              <w:rPr>
                <w:rFonts w:hint="cs"/>
                <w:sz w:val="18"/>
                <w:szCs w:val="22"/>
                <w:rtl/>
              </w:rPr>
              <w:t>70.9</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19.42</w:t>
            </w:r>
          </w:p>
        </w:tc>
        <w:tc>
          <w:tcPr>
            <w:tcW w:w="1100" w:type="dxa"/>
          </w:tcPr>
          <w:p w:rsidR="005607AB" w:rsidRDefault="005607AB">
            <w:pPr>
              <w:spacing w:before="0" w:after="0" w:line="300" w:lineRule="exact"/>
              <w:jc w:val="both"/>
              <w:rPr>
                <w:rFonts w:hint="cs"/>
                <w:sz w:val="18"/>
                <w:szCs w:val="22"/>
              </w:rPr>
            </w:pPr>
            <w:r>
              <w:rPr>
                <w:rFonts w:hint="cs"/>
                <w:sz w:val="18"/>
                <w:szCs w:val="22"/>
                <w:rtl/>
              </w:rPr>
              <w:t>4.25</w:t>
            </w:r>
          </w:p>
        </w:tc>
        <w:tc>
          <w:tcPr>
            <w:tcW w:w="1098" w:type="dxa"/>
          </w:tcPr>
          <w:p w:rsidR="005607AB" w:rsidRDefault="005607AB">
            <w:pPr>
              <w:spacing w:before="0" w:after="0" w:line="300" w:lineRule="exact"/>
              <w:jc w:val="both"/>
              <w:rPr>
                <w:rFonts w:hint="cs"/>
                <w:sz w:val="18"/>
                <w:szCs w:val="22"/>
              </w:rPr>
            </w:pPr>
            <w:r>
              <w:rPr>
                <w:rFonts w:hint="cs"/>
                <w:sz w:val="18"/>
                <w:szCs w:val="22"/>
                <w:rtl/>
              </w:rPr>
              <w:t>30.24</w:t>
            </w:r>
          </w:p>
        </w:tc>
        <w:tc>
          <w:tcPr>
            <w:tcW w:w="1015" w:type="dxa"/>
          </w:tcPr>
          <w:p w:rsidR="005607AB" w:rsidRDefault="005607AB">
            <w:pPr>
              <w:spacing w:before="0" w:after="0" w:line="300" w:lineRule="exact"/>
              <w:jc w:val="both"/>
              <w:rPr>
                <w:rFonts w:hint="cs"/>
                <w:sz w:val="18"/>
                <w:szCs w:val="22"/>
              </w:rPr>
            </w:pPr>
            <w:r>
              <w:rPr>
                <w:rFonts w:hint="cs"/>
                <w:sz w:val="18"/>
                <w:szCs w:val="22"/>
                <w:rtl/>
              </w:rPr>
              <w:t>308</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21</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لوشينجي </w:t>
            </w:r>
            <w:r>
              <w:rPr>
                <w:sz w:val="18"/>
                <w:szCs w:val="22"/>
              </w:rPr>
              <w:t>(Lushnje)</w:t>
            </w:r>
          </w:p>
        </w:tc>
        <w:tc>
          <w:tcPr>
            <w:tcW w:w="1080" w:type="dxa"/>
          </w:tcPr>
          <w:p w:rsidR="005607AB" w:rsidRDefault="005607AB">
            <w:pPr>
              <w:spacing w:before="0" w:after="0" w:line="300" w:lineRule="exact"/>
              <w:jc w:val="both"/>
              <w:rPr>
                <w:rFonts w:hint="cs"/>
                <w:sz w:val="18"/>
                <w:szCs w:val="22"/>
              </w:rPr>
            </w:pPr>
            <w:r>
              <w:rPr>
                <w:rFonts w:hint="cs"/>
                <w:sz w:val="18"/>
                <w:szCs w:val="22"/>
                <w:rtl/>
              </w:rPr>
              <w:t>202.6</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0.00</w:t>
            </w:r>
          </w:p>
        </w:tc>
        <w:tc>
          <w:tcPr>
            <w:tcW w:w="1100" w:type="dxa"/>
          </w:tcPr>
          <w:p w:rsidR="005607AB" w:rsidRDefault="005607AB">
            <w:pPr>
              <w:spacing w:before="0" w:after="0" w:line="300" w:lineRule="exact"/>
              <w:jc w:val="both"/>
              <w:rPr>
                <w:rFonts w:hint="cs"/>
                <w:sz w:val="18"/>
                <w:szCs w:val="22"/>
              </w:rPr>
            </w:pPr>
            <w:r>
              <w:rPr>
                <w:rFonts w:hint="cs"/>
                <w:sz w:val="18"/>
                <w:szCs w:val="22"/>
                <w:rtl/>
              </w:rPr>
              <w:t>4.64</w:t>
            </w:r>
          </w:p>
        </w:tc>
        <w:tc>
          <w:tcPr>
            <w:tcW w:w="1098" w:type="dxa"/>
          </w:tcPr>
          <w:p w:rsidR="005607AB" w:rsidRDefault="005607AB">
            <w:pPr>
              <w:spacing w:before="0" w:after="0" w:line="300" w:lineRule="exact"/>
              <w:jc w:val="both"/>
              <w:rPr>
                <w:rFonts w:hint="cs"/>
                <w:sz w:val="18"/>
                <w:szCs w:val="22"/>
              </w:rPr>
            </w:pPr>
          </w:p>
        </w:tc>
        <w:tc>
          <w:tcPr>
            <w:tcW w:w="1015" w:type="dxa"/>
          </w:tcPr>
          <w:p w:rsidR="005607AB" w:rsidRDefault="005607AB">
            <w:pPr>
              <w:spacing w:before="0" w:after="0" w:line="300" w:lineRule="exact"/>
              <w:jc w:val="both"/>
              <w:rPr>
                <w:rFonts w:hint="cs"/>
                <w:sz w:val="18"/>
                <w:szCs w:val="22"/>
              </w:rPr>
            </w:pPr>
            <w:r>
              <w:rPr>
                <w:rFonts w:hint="cs"/>
                <w:sz w:val="18"/>
                <w:szCs w:val="22"/>
                <w:rtl/>
              </w:rPr>
              <w:t>670</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22</w:t>
            </w:r>
          </w:p>
        </w:tc>
        <w:tc>
          <w:tcPr>
            <w:tcW w:w="2447" w:type="dxa"/>
          </w:tcPr>
          <w:p w:rsidR="005607AB" w:rsidRDefault="005607AB">
            <w:pPr>
              <w:spacing w:before="0" w:after="0" w:line="300" w:lineRule="exact"/>
              <w:jc w:val="both"/>
              <w:rPr>
                <w:rFonts w:hint="cs"/>
                <w:spacing w:val="-6"/>
                <w:sz w:val="18"/>
                <w:szCs w:val="22"/>
              </w:rPr>
            </w:pPr>
            <w:r>
              <w:rPr>
                <w:rFonts w:hint="cs"/>
                <w:spacing w:val="-6"/>
                <w:sz w:val="18"/>
                <w:szCs w:val="22"/>
                <w:rtl/>
              </w:rPr>
              <w:t xml:space="preserve">ماليسي إي مادهي </w:t>
            </w:r>
            <w:r>
              <w:rPr>
                <w:spacing w:val="-6"/>
                <w:sz w:val="18"/>
                <w:szCs w:val="22"/>
              </w:rPr>
              <w:t>(Malesi e Madhe)</w:t>
            </w:r>
          </w:p>
        </w:tc>
        <w:tc>
          <w:tcPr>
            <w:tcW w:w="1080" w:type="dxa"/>
          </w:tcPr>
          <w:p w:rsidR="005607AB" w:rsidRDefault="005607AB">
            <w:pPr>
              <w:spacing w:before="0" w:after="0" w:line="300" w:lineRule="exact"/>
              <w:jc w:val="both"/>
              <w:rPr>
                <w:rFonts w:hint="cs"/>
                <w:sz w:val="18"/>
                <w:szCs w:val="22"/>
              </w:rPr>
            </w:pPr>
            <w:r>
              <w:rPr>
                <w:rFonts w:hint="cs"/>
                <w:sz w:val="18"/>
                <w:szCs w:val="22"/>
                <w:rtl/>
              </w:rPr>
              <w:t>66.3</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20.72</w:t>
            </w:r>
          </w:p>
        </w:tc>
        <w:tc>
          <w:tcPr>
            <w:tcW w:w="1100" w:type="dxa"/>
          </w:tcPr>
          <w:p w:rsidR="005607AB" w:rsidRDefault="005607AB">
            <w:pPr>
              <w:spacing w:before="0" w:after="0" w:line="300" w:lineRule="exact"/>
              <w:jc w:val="both"/>
              <w:rPr>
                <w:rFonts w:hint="cs"/>
                <w:sz w:val="18"/>
                <w:szCs w:val="22"/>
              </w:rPr>
            </w:pPr>
            <w:r>
              <w:rPr>
                <w:rFonts w:hint="cs"/>
                <w:sz w:val="18"/>
                <w:szCs w:val="22"/>
                <w:rtl/>
              </w:rPr>
              <w:t>5.09</w:t>
            </w:r>
          </w:p>
        </w:tc>
        <w:tc>
          <w:tcPr>
            <w:tcW w:w="1098" w:type="dxa"/>
          </w:tcPr>
          <w:p w:rsidR="005607AB" w:rsidRDefault="005607AB">
            <w:pPr>
              <w:spacing w:before="0" w:after="0" w:line="300" w:lineRule="exact"/>
              <w:jc w:val="both"/>
              <w:rPr>
                <w:rFonts w:hint="cs"/>
                <w:sz w:val="18"/>
                <w:szCs w:val="22"/>
              </w:rPr>
            </w:pPr>
            <w:r>
              <w:rPr>
                <w:rFonts w:hint="cs"/>
                <w:sz w:val="18"/>
                <w:szCs w:val="22"/>
                <w:rtl/>
              </w:rPr>
              <w:t>3.94</w:t>
            </w:r>
          </w:p>
        </w:tc>
        <w:tc>
          <w:tcPr>
            <w:tcW w:w="1015" w:type="dxa"/>
          </w:tcPr>
          <w:p w:rsidR="005607AB" w:rsidRDefault="005607AB">
            <w:pPr>
              <w:spacing w:before="0" w:after="0" w:line="300" w:lineRule="exact"/>
              <w:jc w:val="both"/>
              <w:rPr>
                <w:rFonts w:hint="cs"/>
                <w:sz w:val="18"/>
                <w:szCs w:val="22"/>
              </w:rPr>
            </w:pPr>
            <w:r>
              <w:rPr>
                <w:rFonts w:hint="cs"/>
                <w:sz w:val="18"/>
                <w:szCs w:val="22"/>
                <w:rtl/>
              </w:rPr>
              <w:t>187</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23</w:t>
            </w:r>
          </w:p>
        </w:tc>
        <w:tc>
          <w:tcPr>
            <w:tcW w:w="2447" w:type="dxa"/>
          </w:tcPr>
          <w:p w:rsidR="005607AB" w:rsidRDefault="005607AB">
            <w:pPr>
              <w:spacing w:before="0" w:after="0" w:line="300" w:lineRule="exact"/>
              <w:jc w:val="both"/>
              <w:rPr>
                <w:rFonts w:hint="cs"/>
                <w:sz w:val="18"/>
                <w:szCs w:val="22"/>
              </w:rPr>
            </w:pPr>
            <w:r>
              <w:rPr>
                <w:rFonts w:hint="cs"/>
                <w:sz w:val="18"/>
                <w:szCs w:val="22"/>
                <w:rtl/>
              </w:rPr>
              <w:t>ماللاكاستر</w:t>
            </w:r>
            <w:r>
              <w:rPr>
                <w:sz w:val="18"/>
                <w:szCs w:val="22"/>
              </w:rPr>
              <w:t xml:space="preserve">(Mallakaster) </w:t>
            </w:r>
          </w:p>
        </w:tc>
        <w:tc>
          <w:tcPr>
            <w:tcW w:w="1080" w:type="dxa"/>
          </w:tcPr>
          <w:p w:rsidR="005607AB" w:rsidRDefault="005607AB">
            <w:pPr>
              <w:spacing w:before="0" w:after="0" w:line="300" w:lineRule="exact"/>
              <w:jc w:val="both"/>
              <w:rPr>
                <w:rFonts w:hint="cs"/>
                <w:sz w:val="18"/>
                <w:szCs w:val="22"/>
              </w:rPr>
            </w:pPr>
            <w:r>
              <w:rPr>
                <w:rFonts w:hint="cs"/>
                <w:sz w:val="18"/>
                <w:szCs w:val="22"/>
                <w:rtl/>
              </w:rPr>
              <w:t>101.5</w:t>
            </w:r>
          </w:p>
        </w:tc>
        <w:tc>
          <w:tcPr>
            <w:tcW w:w="1260" w:type="dxa"/>
          </w:tcPr>
          <w:p w:rsidR="005607AB" w:rsidRDefault="005607AB">
            <w:pPr>
              <w:spacing w:before="0" w:after="0" w:line="300" w:lineRule="exact"/>
              <w:ind w:left="224"/>
              <w:jc w:val="both"/>
              <w:rPr>
                <w:rFonts w:hint="cs"/>
                <w:sz w:val="18"/>
                <w:szCs w:val="22"/>
              </w:rPr>
            </w:pPr>
            <w:r>
              <w:rPr>
                <w:rFonts w:hint="cs"/>
                <w:sz w:val="18"/>
                <w:szCs w:val="22"/>
                <w:rtl/>
              </w:rPr>
              <w:t>111.73</w:t>
            </w:r>
          </w:p>
        </w:tc>
        <w:tc>
          <w:tcPr>
            <w:tcW w:w="1035" w:type="dxa"/>
          </w:tcPr>
          <w:p w:rsidR="005607AB" w:rsidRDefault="005607AB">
            <w:pPr>
              <w:spacing w:before="0" w:after="0" w:line="300" w:lineRule="exact"/>
              <w:jc w:val="both"/>
              <w:rPr>
                <w:rFonts w:hint="cs"/>
                <w:sz w:val="18"/>
                <w:szCs w:val="22"/>
              </w:rPr>
            </w:pPr>
            <w:r>
              <w:rPr>
                <w:rFonts w:hint="cs"/>
                <w:sz w:val="18"/>
                <w:szCs w:val="22"/>
                <w:rtl/>
              </w:rPr>
              <w:t>22.44</w:t>
            </w:r>
          </w:p>
        </w:tc>
        <w:tc>
          <w:tcPr>
            <w:tcW w:w="1100" w:type="dxa"/>
          </w:tcPr>
          <w:p w:rsidR="005607AB" w:rsidRDefault="005607AB">
            <w:pPr>
              <w:spacing w:before="0" w:after="0" w:line="300" w:lineRule="exact"/>
              <w:jc w:val="both"/>
              <w:rPr>
                <w:rFonts w:hint="cs"/>
                <w:sz w:val="18"/>
                <w:szCs w:val="22"/>
              </w:rPr>
            </w:pPr>
            <w:r>
              <w:rPr>
                <w:rFonts w:hint="cs"/>
                <w:sz w:val="18"/>
                <w:szCs w:val="22"/>
                <w:rtl/>
              </w:rPr>
              <w:t>4.84</w:t>
            </w:r>
          </w:p>
        </w:tc>
        <w:tc>
          <w:tcPr>
            <w:tcW w:w="1098" w:type="dxa"/>
          </w:tcPr>
          <w:p w:rsidR="005607AB" w:rsidRDefault="005607AB">
            <w:pPr>
              <w:spacing w:before="0" w:after="0" w:line="300" w:lineRule="exact"/>
              <w:jc w:val="both"/>
              <w:rPr>
                <w:rFonts w:hint="cs"/>
                <w:sz w:val="18"/>
                <w:szCs w:val="22"/>
              </w:rPr>
            </w:pPr>
            <w:r>
              <w:rPr>
                <w:rFonts w:hint="cs"/>
                <w:sz w:val="18"/>
                <w:szCs w:val="22"/>
                <w:rtl/>
              </w:rPr>
              <w:t>0.00</w:t>
            </w:r>
          </w:p>
        </w:tc>
        <w:tc>
          <w:tcPr>
            <w:tcW w:w="1015" w:type="dxa"/>
          </w:tcPr>
          <w:p w:rsidR="005607AB" w:rsidRDefault="005607AB">
            <w:pPr>
              <w:spacing w:before="0" w:after="0" w:line="300" w:lineRule="exact"/>
              <w:jc w:val="both"/>
              <w:rPr>
                <w:rFonts w:hint="cs"/>
                <w:sz w:val="18"/>
                <w:szCs w:val="22"/>
              </w:rPr>
            </w:pPr>
            <w:r>
              <w:rPr>
                <w:rFonts w:hint="cs"/>
                <w:sz w:val="18"/>
                <w:szCs w:val="22"/>
                <w:rtl/>
              </w:rPr>
              <w:t>193</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24</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مات </w:t>
            </w:r>
            <w:r>
              <w:rPr>
                <w:sz w:val="18"/>
                <w:szCs w:val="22"/>
              </w:rPr>
              <w:t>(Mat)</w:t>
            </w:r>
          </w:p>
        </w:tc>
        <w:tc>
          <w:tcPr>
            <w:tcW w:w="1080" w:type="dxa"/>
          </w:tcPr>
          <w:p w:rsidR="005607AB" w:rsidRDefault="005607AB">
            <w:pPr>
              <w:spacing w:before="0" w:after="0" w:line="300" w:lineRule="exact"/>
              <w:jc w:val="both"/>
              <w:rPr>
                <w:rFonts w:hint="cs"/>
                <w:sz w:val="18"/>
                <w:szCs w:val="22"/>
              </w:rPr>
            </w:pPr>
            <w:r>
              <w:rPr>
                <w:rFonts w:hint="cs"/>
                <w:sz w:val="18"/>
                <w:szCs w:val="22"/>
                <w:rtl/>
              </w:rPr>
              <w:t>101.5</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16.51</w:t>
            </w:r>
          </w:p>
        </w:tc>
        <w:tc>
          <w:tcPr>
            <w:tcW w:w="1100" w:type="dxa"/>
          </w:tcPr>
          <w:p w:rsidR="005607AB" w:rsidRDefault="005607AB">
            <w:pPr>
              <w:spacing w:before="0" w:after="0" w:line="300" w:lineRule="exact"/>
              <w:jc w:val="both"/>
              <w:rPr>
                <w:rFonts w:hint="cs"/>
                <w:sz w:val="18"/>
                <w:szCs w:val="22"/>
              </w:rPr>
            </w:pPr>
            <w:r>
              <w:rPr>
                <w:rFonts w:hint="cs"/>
                <w:sz w:val="18"/>
                <w:szCs w:val="22"/>
                <w:rtl/>
              </w:rPr>
              <w:t>4.47</w:t>
            </w:r>
          </w:p>
        </w:tc>
        <w:tc>
          <w:tcPr>
            <w:tcW w:w="1098" w:type="dxa"/>
          </w:tcPr>
          <w:p w:rsidR="005607AB" w:rsidRDefault="005607AB">
            <w:pPr>
              <w:spacing w:before="0" w:after="0" w:line="300" w:lineRule="exact"/>
              <w:jc w:val="both"/>
              <w:rPr>
                <w:rFonts w:hint="cs"/>
                <w:sz w:val="18"/>
                <w:szCs w:val="22"/>
              </w:rPr>
            </w:pPr>
            <w:r>
              <w:rPr>
                <w:rFonts w:hint="cs"/>
                <w:sz w:val="18"/>
                <w:szCs w:val="22"/>
                <w:rtl/>
              </w:rPr>
              <w:t>201.57</w:t>
            </w:r>
          </w:p>
        </w:tc>
        <w:tc>
          <w:tcPr>
            <w:tcW w:w="1015" w:type="dxa"/>
          </w:tcPr>
          <w:p w:rsidR="005607AB" w:rsidRDefault="005607AB">
            <w:pPr>
              <w:spacing w:before="0" w:after="0" w:line="300" w:lineRule="exact"/>
              <w:jc w:val="both"/>
              <w:rPr>
                <w:rFonts w:hint="cs"/>
                <w:sz w:val="18"/>
                <w:szCs w:val="22"/>
              </w:rPr>
            </w:pPr>
            <w:r>
              <w:rPr>
                <w:rFonts w:hint="cs"/>
                <w:sz w:val="18"/>
                <w:szCs w:val="22"/>
                <w:rtl/>
              </w:rPr>
              <w:t>277</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25</w:t>
            </w:r>
          </w:p>
        </w:tc>
        <w:tc>
          <w:tcPr>
            <w:tcW w:w="2447" w:type="dxa"/>
          </w:tcPr>
          <w:p w:rsidR="005607AB" w:rsidRDefault="005607AB">
            <w:pPr>
              <w:spacing w:before="0" w:after="0" w:line="300" w:lineRule="exact"/>
              <w:jc w:val="both"/>
              <w:rPr>
                <w:rFonts w:hint="cs"/>
                <w:sz w:val="18"/>
                <w:szCs w:val="22"/>
              </w:rPr>
            </w:pPr>
            <w:r>
              <w:rPr>
                <w:rFonts w:hint="cs"/>
                <w:sz w:val="18"/>
                <w:szCs w:val="22"/>
                <w:rtl/>
              </w:rPr>
              <w:t>ميرديت</w:t>
            </w:r>
            <w:r>
              <w:rPr>
                <w:sz w:val="18"/>
                <w:szCs w:val="22"/>
              </w:rPr>
              <w:t xml:space="preserve">(Mirdite) </w:t>
            </w:r>
          </w:p>
        </w:tc>
        <w:tc>
          <w:tcPr>
            <w:tcW w:w="1080" w:type="dxa"/>
          </w:tcPr>
          <w:p w:rsidR="005607AB" w:rsidRDefault="005607AB">
            <w:pPr>
              <w:spacing w:before="0" w:after="0" w:line="300" w:lineRule="exact"/>
              <w:jc w:val="both"/>
              <w:rPr>
                <w:rFonts w:hint="cs"/>
                <w:sz w:val="18"/>
                <w:szCs w:val="22"/>
              </w:rPr>
            </w:pPr>
            <w:r>
              <w:rPr>
                <w:rFonts w:hint="cs"/>
                <w:sz w:val="18"/>
                <w:szCs w:val="22"/>
                <w:rtl/>
              </w:rPr>
              <w:t>42.7</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21.13</w:t>
            </w:r>
          </w:p>
        </w:tc>
        <w:tc>
          <w:tcPr>
            <w:tcW w:w="1100" w:type="dxa"/>
          </w:tcPr>
          <w:p w:rsidR="005607AB" w:rsidRDefault="005607AB">
            <w:pPr>
              <w:spacing w:before="0" w:after="0" w:line="300" w:lineRule="exact"/>
              <w:jc w:val="both"/>
              <w:rPr>
                <w:rFonts w:hint="cs"/>
                <w:sz w:val="18"/>
                <w:szCs w:val="22"/>
              </w:rPr>
            </w:pPr>
            <w:r>
              <w:rPr>
                <w:rFonts w:hint="cs"/>
                <w:sz w:val="18"/>
                <w:szCs w:val="22"/>
                <w:rtl/>
              </w:rPr>
              <w:t>5.34</w:t>
            </w:r>
          </w:p>
        </w:tc>
        <w:tc>
          <w:tcPr>
            <w:tcW w:w="1098" w:type="dxa"/>
          </w:tcPr>
          <w:p w:rsidR="005607AB" w:rsidRDefault="005607AB">
            <w:pPr>
              <w:spacing w:before="0" w:after="0" w:line="300" w:lineRule="exact"/>
              <w:jc w:val="both"/>
              <w:rPr>
                <w:rFonts w:hint="cs"/>
                <w:sz w:val="18"/>
                <w:szCs w:val="22"/>
              </w:rPr>
            </w:pPr>
            <w:r>
              <w:rPr>
                <w:rFonts w:hint="cs"/>
                <w:sz w:val="18"/>
                <w:szCs w:val="22"/>
                <w:rtl/>
              </w:rPr>
              <w:t>100.89</w:t>
            </w:r>
          </w:p>
        </w:tc>
        <w:tc>
          <w:tcPr>
            <w:tcW w:w="1015" w:type="dxa"/>
          </w:tcPr>
          <w:p w:rsidR="005607AB" w:rsidRDefault="005607AB">
            <w:pPr>
              <w:spacing w:before="0" w:after="0" w:line="300" w:lineRule="exact"/>
              <w:jc w:val="both"/>
              <w:rPr>
                <w:rFonts w:hint="cs"/>
                <w:sz w:val="18"/>
                <w:szCs w:val="22"/>
              </w:rPr>
            </w:pPr>
            <w:r>
              <w:rPr>
                <w:rFonts w:hint="cs"/>
                <w:sz w:val="18"/>
                <w:szCs w:val="22"/>
                <w:rtl/>
              </w:rPr>
              <w:t>198</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26</w:t>
            </w:r>
          </w:p>
        </w:tc>
        <w:tc>
          <w:tcPr>
            <w:tcW w:w="2447" w:type="dxa"/>
          </w:tcPr>
          <w:p w:rsidR="005607AB" w:rsidRDefault="005607AB">
            <w:pPr>
              <w:spacing w:before="0" w:after="0" w:line="300" w:lineRule="exact"/>
              <w:jc w:val="both"/>
              <w:rPr>
                <w:rFonts w:hint="cs"/>
                <w:sz w:val="18"/>
                <w:szCs w:val="22"/>
              </w:rPr>
            </w:pPr>
            <w:r>
              <w:rPr>
                <w:rFonts w:hint="cs"/>
                <w:sz w:val="18"/>
                <w:szCs w:val="22"/>
                <w:rtl/>
              </w:rPr>
              <w:t>بيكين</w:t>
            </w:r>
            <w:r>
              <w:rPr>
                <w:sz w:val="18"/>
                <w:szCs w:val="22"/>
              </w:rPr>
              <w:t xml:space="preserve">(Peqin) </w:t>
            </w:r>
          </w:p>
        </w:tc>
        <w:tc>
          <w:tcPr>
            <w:tcW w:w="1080" w:type="dxa"/>
          </w:tcPr>
          <w:p w:rsidR="005607AB" w:rsidRDefault="005607AB">
            <w:pPr>
              <w:spacing w:before="0" w:after="0" w:line="300" w:lineRule="exact"/>
              <w:jc w:val="both"/>
              <w:rPr>
                <w:rFonts w:hint="cs"/>
                <w:sz w:val="18"/>
                <w:szCs w:val="22"/>
              </w:rPr>
            </w:pPr>
            <w:r>
              <w:rPr>
                <w:rFonts w:hint="cs"/>
                <w:sz w:val="18"/>
                <w:szCs w:val="22"/>
                <w:rtl/>
              </w:rPr>
              <w:t>302.9</w:t>
            </w:r>
          </w:p>
        </w:tc>
        <w:tc>
          <w:tcPr>
            <w:tcW w:w="1260" w:type="dxa"/>
          </w:tcPr>
          <w:p w:rsidR="005607AB" w:rsidRDefault="005607AB">
            <w:pPr>
              <w:spacing w:before="0" w:after="0" w:line="300" w:lineRule="exact"/>
              <w:ind w:left="224"/>
              <w:jc w:val="both"/>
              <w:rPr>
                <w:rFonts w:hint="cs"/>
                <w:sz w:val="18"/>
                <w:szCs w:val="22"/>
              </w:rPr>
            </w:pPr>
            <w:r>
              <w:rPr>
                <w:rFonts w:hint="cs"/>
                <w:sz w:val="18"/>
                <w:szCs w:val="22"/>
                <w:rtl/>
              </w:rPr>
              <w:t>166.39</w:t>
            </w:r>
          </w:p>
        </w:tc>
        <w:tc>
          <w:tcPr>
            <w:tcW w:w="1035" w:type="dxa"/>
          </w:tcPr>
          <w:p w:rsidR="005607AB" w:rsidRDefault="005607AB">
            <w:pPr>
              <w:spacing w:before="0" w:after="0" w:line="300" w:lineRule="exact"/>
              <w:jc w:val="both"/>
              <w:rPr>
                <w:rFonts w:hint="cs"/>
                <w:sz w:val="18"/>
                <w:szCs w:val="22"/>
              </w:rPr>
            </w:pPr>
            <w:r>
              <w:rPr>
                <w:rFonts w:hint="cs"/>
                <w:sz w:val="18"/>
                <w:szCs w:val="22"/>
                <w:rtl/>
              </w:rPr>
              <w:t>18.26</w:t>
            </w:r>
          </w:p>
        </w:tc>
        <w:tc>
          <w:tcPr>
            <w:tcW w:w="1100" w:type="dxa"/>
          </w:tcPr>
          <w:p w:rsidR="005607AB" w:rsidRDefault="005607AB">
            <w:pPr>
              <w:spacing w:before="0" w:after="0" w:line="300" w:lineRule="exact"/>
              <w:jc w:val="both"/>
              <w:rPr>
                <w:rFonts w:hint="cs"/>
                <w:sz w:val="18"/>
                <w:szCs w:val="22"/>
              </w:rPr>
            </w:pPr>
            <w:r>
              <w:rPr>
                <w:rFonts w:hint="cs"/>
                <w:sz w:val="18"/>
                <w:szCs w:val="22"/>
                <w:rtl/>
              </w:rPr>
              <w:t>3.98</w:t>
            </w:r>
          </w:p>
        </w:tc>
        <w:tc>
          <w:tcPr>
            <w:tcW w:w="1098" w:type="dxa"/>
          </w:tcPr>
          <w:p w:rsidR="005607AB" w:rsidRDefault="005607AB">
            <w:pPr>
              <w:spacing w:before="0" w:after="0" w:line="300" w:lineRule="exact"/>
              <w:jc w:val="both"/>
              <w:rPr>
                <w:rFonts w:hint="cs"/>
                <w:sz w:val="18"/>
                <w:szCs w:val="22"/>
              </w:rPr>
            </w:pPr>
            <w:r>
              <w:rPr>
                <w:rFonts w:hint="cs"/>
                <w:sz w:val="18"/>
                <w:szCs w:val="22"/>
                <w:rtl/>
              </w:rPr>
              <w:t>38.27</w:t>
            </w:r>
          </w:p>
        </w:tc>
        <w:tc>
          <w:tcPr>
            <w:tcW w:w="1015" w:type="dxa"/>
          </w:tcPr>
          <w:p w:rsidR="005607AB" w:rsidRDefault="005607AB">
            <w:pPr>
              <w:spacing w:before="0" w:after="0" w:line="300" w:lineRule="exact"/>
              <w:jc w:val="both"/>
              <w:rPr>
                <w:rFonts w:hint="cs"/>
                <w:sz w:val="18"/>
                <w:szCs w:val="22"/>
              </w:rPr>
            </w:pPr>
            <w:r>
              <w:rPr>
                <w:rFonts w:hint="cs"/>
                <w:sz w:val="18"/>
                <w:szCs w:val="22"/>
                <w:rtl/>
              </w:rPr>
              <w:t>131</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27</w:t>
            </w:r>
          </w:p>
        </w:tc>
        <w:tc>
          <w:tcPr>
            <w:tcW w:w="2447" w:type="dxa"/>
          </w:tcPr>
          <w:p w:rsidR="005607AB" w:rsidRDefault="005607AB">
            <w:pPr>
              <w:spacing w:before="0" w:after="0" w:line="300" w:lineRule="exact"/>
              <w:jc w:val="both"/>
              <w:rPr>
                <w:rFonts w:hint="cs"/>
                <w:sz w:val="18"/>
                <w:szCs w:val="22"/>
              </w:rPr>
            </w:pPr>
            <w:r>
              <w:rPr>
                <w:rFonts w:hint="cs"/>
                <w:sz w:val="18"/>
                <w:szCs w:val="22"/>
                <w:rtl/>
              </w:rPr>
              <w:t>27.8</w:t>
            </w:r>
          </w:p>
        </w:tc>
        <w:tc>
          <w:tcPr>
            <w:tcW w:w="1080" w:type="dxa"/>
          </w:tcPr>
          <w:p w:rsidR="005607AB" w:rsidRDefault="005607AB">
            <w:pPr>
              <w:spacing w:before="0" w:after="0" w:line="300" w:lineRule="exact"/>
              <w:jc w:val="both"/>
              <w:rPr>
                <w:rFonts w:hint="cs"/>
                <w:sz w:val="18"/>
                <w:szCs w:val="22"/>
              </w:rPr>
            </w:pPr>
            <w:r>
              <w:rPr>
                <w:rFonts w:hint="cs"/>
                <w:sz w:val="18"/>
                <w:szCs w:val="22"/>
                <w:rtl/>
              </w:rPr>
              <w:t>97.8</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13.82</w:t>
            </w:r>
          </w:p>
        </w:tc>
        <w:tc>
          <w:tcPr>
            <w:tcW w:w="1100" w:type="dxa"/>
          </w:tcPr>
          <w:p w:rsidR="005607AB" w:rsidRDefault="005607AB">
            <w:pPr>
              <w:spacing w:before="0" w:after="0" w:line="300" w:lineRule="exact"/>
              <w:jc w:val="both"/>
              <w:rPr>
                <w:rFonts w:hint="cs"/>
                <w:sz w:val="18"/>
                <w:szCs w:val="22"/>
              </w:rPr>
            </w:pPr>
            <w:r>
              <w:rPr>
                <w:rFonts w:hint="cs"/>
                <w:sz w:val="18"/>
                <w:szCs w:val="22"/>
                <w:rtl/>
              </w:rPr>
              <w:t>5.50</w:t>
            </w:r>
          </w:p>
        </w:tc>
        <w:tc>
          <w:tcPr>
            <w:tcW w:w="1098" w:type="dxa"/>
          </w:tcPr>
          <w:p w:rsidR="005607AB" w:rsidRDefault="005607AB">
            <w:pPr>
              <w:spacing w:before="0" w:after="0" w:line="300" w:lineRule="exact"/>
              <w:jc w:val="both"/>
              <w:rPr>
                <w:rFonts w:hint="cs"/>
                <w:sz w:val="18"/>
                <w:szCs w:val="22"/>
              </w:rPr>
            </w:pPr>
            <w:r>
              <w:rPr>
                <w:rFonts w:hint="cs"/>
                <w:sz w:val="18"/>
                <w:szCs w:val="22"/>
                <w:rtl/>
              </w:rPr>
              <w:t>212.89</w:t>
            </w:r>
          </w:p>
        </w:tc>
        <w:tc>
          <w:tcPr>
            <w:tcW w:w="1015" w:type="dxa"/>
          </w:tcPr>
          <w:p w:rsidR="005607AB" w:rsidRDefault="005607AB">
            <w:pPr>
              <w:spacing w:before="0" w:after="0" w:line="300" w:lineRule="exact"/>
              <w:jc w:val="both"/>
              <w:rPr>
                <w:rFonts w:hint="cs"/>
                <w:sz w:val="18"/>
                <w:szCs w:val="22"/>
              </w:rPr>
            </w:pPr>
            <w:r>
              <w:rPr>
                <w:rFonts w:hint="cs"/>
                <w:sz w:val="18"/>
                <w:szCs w:val="22"/>
                <w:rtl/>
              </w:rPr>
              <w:t>142</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28</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بوغراديك </w:t>
            </w:r>
            <w:r>
              <w:rPr>
                <w:sz w:val="18"/>
                <w:szCs w:val="22"/>
              </w:rPr>
              <w:t>(Pogradec)</w:t>
            </w:r>
          </w:p>
        </w:tc>
        <w:tc>
          <w:tcPr>
            <w:tcW w:w="1080" w:type="dxa"/>
          </w:tcPr>
          <w:p w:rsidR="005607AB" w:rsidRDefault="005607AB">
            <w:pPr>
              <w:spacing w:before="0" w:after="0" w:line="300" w:lineRule="exact"/>
              <w:jc w:val="both"/>
              <w:rPr>
                <w:rFonts w:hint="cs"/>
                <w:sz w:val="18"/>
                <w:szCs w:val="22"/>
              </w:rPr>
            </w:pPr>
            <w:r>
              <w:rPr>
                <w:rFonts w:hint="cs"/>
                <w:sz w:val="18"/>
                <w:szCs w:val="22"/>
                <w:rtl/>
              </w:rPr>
              <w:t>97.8</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17.49</w:t>
            </w:r>
          </w:p>
        </w:tc>
        <w:tc>
          <w:tcPr>
            <w:tcW w:w="1100" w:type="dxa"/>
          </w:tcPr>
          <w:p w:rsidR="005607AB" w:rsidRDefault="005607AB">
            <w:pPr>
              <w:spacing w:before="0" w:after="0" w:line="300" w:lineRule="exact"/>
              <w:jc w:val="both"/>
              <w:rPr>
                <w:rFonts w:hint="cs"/>
                <w:sz w:val="18"/>
                <w:szCs w:val="22"/>
              </w:rPr>
            </w:pPr>
            <w:r>
              <w:rPr>
                <w:rFonts w:hint="cs"/>
                <w:sz w:val="18"/>
                <w:szCs w:val="22"/>
                <w:rtl/>
              </w:rPr>
              <w:t>5.71</w:t>
            </w:r>
          </w:p>
        </w:tc>
        <w:tc>
          <w:tcPr>
            <w:tcW w:w="1098" w:type="dxa"/>
          </w:tcPr>
          <w:p w:rsidR="005607AB" w:rsidRDefault="005607AB">
            <w:pPr>
              <w:spacing w:before="0" w:after="0" w:line="300" w:lineRule="exact"/>
              <w:jc w:val="both"/>
              <w:rPr>
                <w:rFonts w:hint="cs"/>
                <w:sz w:val="18"/>
                <w:szCs w:val="22"/>
              </w:rPr>
            </w:pPr>
            <w:r>
              <w:rPr>
                <w:rFonts w:hint="cs"/>
                <w:sz w:val="18"/>
                <w:szCs w:val="22"/>
                <w:rtl/>
              </w:rPr>
              <w:t>39.52</w:t>
            </w:r>
          </w:p>
        </w:tc>
        <w:tc>
          <w:tcPr>
            <w:tcW w:w="1015" w:type="dxa"/>
          </w:tcPr>
          <w:p w:rsidR="005607AB" w:rsidRDefault="005607AB">
            <w:pPr>
              <w:spacing w:before="0" w:after="0" w:line="300" w:lineRule="exact"/>
              <w:jc w:val="both"/>
              <w:rPr>
                <w:rFonts w:hint="cs"/>
                <w:sz w:val="18"/>
                <w:szCs w:val="22"/>
              </w:rPr>
            </w:pPr>
            <w:r>
              <w:rPr>
                <w:rFonts w:hint="cs"/>
                <w:sz w:val="18"/>
                <w:szCs w:val="22"/>
                <w:rtl/>
              </w:rPr>
              <w:t>405</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29</w:t>
            </w:r>
          </w:p>
        </w:tc>
        <w:tc>
          <w:tcPr>
            <w:tcW w:w="2447" w:type="dxa"/>
          </w:tcPr>
          <w:p w:rsidR="005607AB" w:rsidRDefault="005607AB">
            <w:pPr>
              <w:spacing w:before="0" w:after="0" w:line="300" w:lineRule="exact"/>
              <w:jc w:val="both"/>
              <w:rPr>
                <w:rFonts w:hint="cs"/>
                <w:sz w:val="18"/>
                <w:szCs w:val="22"/>
              </w:rPr>
            </w:pPr>
            <w:r>
              <w:rPr>
                <w:rFonts w:hint="cs"/>
                <w:sz w:val="18"/>
                <w:szCs w:val="22"/>
                <w:rtl/>
              </w:rPr>
              <w:t>بوك</w:t>
            </w:r>
            <w:r>
              <w:rPr>
                <w:sz w:val="18"/>
                <w:szCs w:val="22"/>
              </w:rPr>
              <w:t xml:space="preserve">(Puke) </w:t>
            </w:r>
          </w:p>
        </w:tc>
        <w:tc>
          <w:tcPr>
            <w:tcW w:w="1080" w:type="dxa"/>
          </w:tcPr>
          <w:p w:rsidR="005607AB" w:rsidRDefault="005607AB">
            <w:pPr>
              <w:spacing w:before="0" w:after="0" w:line="300" w:lineRule="exact"/>
              <w:jc w:val="both"/>
              <w:rPr>
                <w:rFonts w:hint="cs"/>
                <w:sz w:val="18"/>
                <w:szCs w:val="22"/>
              </w:rPr>
            </w:pPr>
            <w:r>
              <w:rPr>
                <w:rFonts w:hint="cs"/>
                <w:sz w:val="18"/>
                <w:szCs w:val="22"/>
                <w:rtl/>
              </w:rPr>
              <w:t>33.3</w:t>
            </w:r>
          </w:p>
        </w:tc>
        <w:tc>
          <w:tcPr>
            <w:tcW w:w="1260" w:type="dxa"/>
          </w:tcPr>
          <w:p w:rsidR="005607AB" w:rsidRDefault="005607AB">
            <w:pPr>
              <w:spacing w:before="0" w:after="0" w:line="300" w:lineRule="exact"/>
              <w:ind w:left="224"/>
              <w:jc w:val="both"/>
              <w:rPr>
                <w:rFonts w:hint="cs"/>
                <w:sz w:val="18"/>
                <w:szCs w:val="22"/>
              </w:rPr>
            </w:pPr>
            <w:r>
              <w:rPr>
                <w:rFonts w:hint="cs"/>
                <w:sz w:val="18"/>
                <w:szCs w:val="22"/>
                <w:rtl/>
              </w:rPr>
              <w:t>196.46</w:t>
            </w:r>
          </w:p>
        </w:tc>
        <w:tc>
          <w:tcPr>
            <w:tcW w:w="1035" w:type="dxa"/>
          </w:tcPr>
          <w:p w:rsidR="005607AB" w:rsidRDefault="005607AB">
            <w:pPr>
              <w:spacing w:before="0" w:after="0" w:line="300" w:lineRule="exact"/>
              <w:jc w:val="both"/>
              <w:rPr>
                <w:rFonts w:hint="cs"/>
                <w:sz w:val="18"/>
                <w:szCs w:val="22"/>
              </w:rPr>
            </w:pPr>
            <w:r>
              <w:rPr>
                <w:rFonts w:hint="cs"/>
                <w:sz w:val="18"/>
                <w:szCs w:val="22"/>
                <w:rtl/>
              </w:rPr>
              <w:t>14.77</w:t>
            </w:r>
          </w:p>
        </w:tc>
        <w:tc>
          <w:tcPr>
            <w:tcW w:w="1100" w:type="dxa"/>
          </w:tcPr>
          <w:p w:rsidR="005607AB" w:rsidRDefault="005607AB">
            <w:pPr>
              <w:spacing w:before="0" w:after="0" w:line="300" w:lineRule="exact"/>
              <w:jc w:val="both"/>
              <w:rPr>
                <w:rFonts w:hint="cs"/>
                <w:sz w:val="18"/>
                <w:szCs w:val="22"/>
              </w:rPr>
            </w:pPr>
            <w:r>
              <w:rPr>
                <w:rFonts w:hint="cs"/>
                <w:sz w:val="18"/>
                <w:szCs w:val="22"/>
                <w:rtl/>
              </w:rPr>
              <w:t>3.11</w:t>
            </w:r>
          </w:p>
        </w:tc>
        <w:tc>
          <w:tcPr>
            <w:tcW w:w="1098" w:type="dxa"/>
          </w:tcPr>
          <w:p w:rsidR="005607AB" w:rsidRDefault="005607AB">
            <w:pPr>
              <w:spacing w:before="0" w:after="0" w:line="300" w:lineRule="exact"/>
              <w:jc w:val="both"/>
              <w:rPr>
                <w:rFonts w:hint="cs"/>
                <w:sz w:val="18"/>
                <w:szCs w:val="22"/>
              </w:rPr>
            </w:pPr>
            <w:r>
              <w:rPr>
                <w:rFonts w:hint="cs"/>
                <w:sz w:val="18"/>
                <w:szCs w:val="22"/>
                <w:rtl/>
              </w:rPr>
              <w:t>0.00</w:t>
            </w:r>
          </w:p>
        </w:tc>
        <w:tc>
          <w:tcPr>
            <w:tcW w:w="1015" w:type="dxa"/>
          </w:tcPr>
          <w:p w:rsidR="005607AB" w:rsidRDefault="005607AB">
            <w:pPr>
              <w:spacing w:before="0" w:after="0" w:line="300" w:lineRule="exact"/>
              <w:jc w:val="both"/>
              <w:rPr>
                <w:rFonts w:hint="cs"/>
                <w:sz w:val="18"/>
                <w:szCs w:val="22"/>
              </w:rPr>
            </w:pPr>
            <w:r>
              <w:rPr>
                <w:rFonts w:hint="cs"/>
                <w:sz w:val="18"/>
                <w:szCs w:val="22"/>
                <w:rtl/>
              </w:rPr>
              <w:t>107</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30</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ساراندي </w:t>
            </w:r>
            <w:r>
              <w:rPr>
                <w:sz w:val="18"/>
                <w:szCs w:val="22"/>
              </w:rPr>
              <w:t>(Sarande)</w:t>
            </w:r>
          </w:p>
        </w:tc>
        <w:tc>
          <w:tcPr>
            <w:tcW w:w="1080" w:type="dxa"/>
          </w:tcPr>
          <w:p w:rsidR="005607AB" w:rsidRDefault="005607AB">
            <w:pPr>
              <w:spacing w:before="0" w:after="0" w:line="300" w:lineRule="exact"/>
              <w:jc w:val="both"/>
              <w:rPr>
                <w:rFonts w:hint="cs"/>
                <w:sz w:val="18"/>
                <w:szCs w:val="22"/>
              </w:rPr>
            </w:pPr>
            <w:r>
              <w:rPr>
                <w:rFonts w:hint="cs"/>
                <w:sz w:val="18"/>
                <w:szCs w:val="22"/>
                <w:rtl/>
              </w:rPr>
              <w:t>47.1</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34.06</w:t>
            </w:r>
          </w:p>
        </w:tc>
        <w:tc>
          <w:tcPr>
            <w:tcW w:w="1100" w:type="dxa"/>
          </w:tcPr>
          <w:p w:rsidR="005607AB" w:rsidRDefault="005607AB">
            <w:pPr>
              <w:spacing w:before="0" w:after="0" w:line="300" w:lineRule="exact"/>
              <w:jc w:val="both"/>
              <w:rPr>
                <w:rFonts w:hint="cs"/>
                <w:sz w:val="18"/>
                <w:szCs w:val="22"/>
              </w:rPr>
            </w:pPr>
            <w:r>
              <w:rPr>
                <w:rFonts w:hint="cs"/>
                <w:sz w:val="18"/>
                <w:szCs w:val="22"/>
                <w:rtl/>
              </w:rPr>
              <w:t>9.00</w:t>
            </w:r>
          </w:p>
        </w:tc>
        <w:tc>
          <w:tcPr>
            <w:tcW w:w="1098" w:type="dxa"/>
          </w:tcPr>
          <w:p w:rsidR="005607AB" w:rsidRDefault="005607AB">
            <w:pPr>
              <w:spacing w:before="0" w:after="0" w:line="300" w:lineRule="exact"/>
              <w:jc w:val="both"/>
              <w:rPr>
                <w:rFonts w:hint="cs"/>
                <w:sz w:val="18"/>
                <w:szCs w:val="22"/>
              </w:rPr>
            </w:pPr>
            <w:r>
              <w:rPr>
                <w:rFonts w:hint="cs"/>
                <w:sz w:val="18"/>
                <w:szCs w:val="22"/>
                <w:rtl/>
              </w:rPr>
              <w:t>0.83</w:t>
            </w:r>
          </w:p>
        </w:tc>
        <w:tc>
          <w:tcPr>
            <w:tcW w:w="1015" w:type="dxa"/>
          </w:tcPr>
          <w:p w:rsidR="005607AB" w:rsidRDefault="005607AB">
            <w:pPr>
              <w:spacing w:before="0" w:after="0" w:line="300" w:lineRule="exact"/>
              <w:jc w:val="both"/>
              <w:rPr>
                <w:rFonts w:hint="cs"/>
                <w:sz w:val="18"/>
                <w:szCs w:val="22"/>
              </w:rPr>
            </w:pPr>
            <w:r>
              <w:rPr>
                <w:rFonts w:hint="cs"/>
                <w:sz w:val="18"/>
                <w:szCs w:val="22"/>
                <w:rtl/>
              </w:rPr>
              <w:t>317</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31</w:t>
            </w:r>
          </w:p>
        </w:tc>
        <w:tc>
          <w:tcPr>
            <w:tcW w:w="2447" w:type="dxa"/>
          </w:tcPr>
          <w:p w:rsidR="005607AB" w:rsidRDefault="005607AB">
            <w:pPr>
              <w:spacing w:before="0" w:after="0" w:line="300" w:lineRule="exact"/>
              <w:jc w:val="both"/>
              <w:rPr>
                <w:rFonts w:hint="cs"/>
                <w:sz w:val="18"/>
                <w:szCs w:val="22"/>
              </w:rPr>
            </w:pPr>
            <w:r>
              <w:rPr>
                <w:rFonts w:hint="cs"/>
                <w:sz w:val="18"/>
                <w:szCs w:val="22"/>
                <w:rtl/>
              </w:rPr>
              <w:t>سكرابار</w:t>
            </w:r>
            <w:r>
              <w:rPr>
                <w:sz w:val="18"/>
                <w:szCs w:val="22"/>
              </w:rPr>
              <w:t xml:space="preserve">(Skrapar) </w:t>
            </w:r>
          </w:p>
        </w:tc>
        <w:tc>
          <w:tcPr>
            <w:tcW w:w="1080" w:type="dxa"/>
          </w:tcPr>
          <w:p w:rsidR="005607AB" w:rsidRDefault="005607AB">
            <w:pPr>
              <w:spacing w:before="0" w:after="0" w:line="300" w:lineRule="exact"/>
              <w:jc w:val="both"/>
              <w:rPr>
                <w:rFonts w:hint="cs"/>
                <w:sz w:val="18"/>
                <w:szCs w:val="22"/>
              </w:rPr>
            </w:pPr>
            <w:r>
              <w:rPr>
                <w:rFonts w:hint="cs"/>
                <w:sz w:val="18"/>
                <w:szCs w:val="22"/>
                <w:rtl/>
              </w:rPr>
              <w:t>38.5</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17.84</w:t>
            </w:r>
          </w:p>
        </w:tc>
        <w:tc>
          <w:tcPr>
            <w:tcW w:w="1100" w:type="dxa"/>
          </w:tcPr>
          <w:p w:rsidR="005607AB" w:rsidRDefault="005607AB">
            <w:pPr>
              <w:spacing w:before="0" w:after="0" w:line="300" w:lineRule="exact"/>
              <w:jc w:val="both"/>
              <w:rPr>
                <w:rFonts w:hint="cs"/>
                <w:sz w:val="18"/>
                <w:szCs w:val="22"/>
              </w:rPr>
            </w:pPr>
            <w:r>
              <w:rPr>
                <w:rFonts w:hint="cs"/>
                <w:sz w:val="18"/>
                <w:szCs w:val="22"/>
                <w:rtl/>
              </w:rPr>
              <w:t>5.39</w:t>
            </w:r>
          </w:p>
        </w:tc>
        <w:tc>
          <w:tcPr>
            <w:tcW w:w="1098" w:type="dxa"/>
          </w:tcPr>
          <w:p w:rsidR="005607AB" w:rsidRDefault="005607AB">
            <w:pPr>
              <w:spacing w:before="0" w:after="0" w:line="300" w:lineRule="exact"/>
              <w:jc w:val="both"/>
              <w:rPr>
                <w:rFonts w:hint="cs"/>
                <w:sz w:val="18"/>
                <w:szCs w:val="22"/>
              </w:rPr>
            </w:pPr>
            <w:r>
              <w:rPr>
                <w:rFonts w:hint="cs"/>
                <w:sz w:val="18"/>
                <w:szCs w:val="22"/>
                <w:rtl/>
              </w:rPr>
              <w:t>30.02</w:t>
            </w:r>
          </w:p>
        </w:tc>
        <w:tc>
          <w:tcPr>
            <w:tcW w:w="1015" w:type="dxa"/>
          </w:tcPr>
          <w:p w:rsidR="005607AB" w:rsidRDefault="005607AB">
            <w:pPr>
              <w:spacing w:before="0" w:after="0" w:line="300" w:lineRule="exact"/>
              <w:jc w:val="both"/>
              <w:rPr>
                <w:rFonts w:hint="cs"/>
                <w:sz w:val="18"/>
                <w:szCs w:val="22"/>
              </w:rPr>
            </w:pPr>
            <w:r>
              <w:rPr>
                <w:rFonts w:hint="cs"/>
                <w:sz w:val="18"/>
                <w:szCs w:val="22"/>
                <w:rtl/>
              </w:rPr>
              <w:t>161</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32</w:t>
            </w:r>
          </w:p>
        </w:tc>
        <w:tc>
          <w:tcPr>
            <w:tcW w:w="2447" w:type="dxa"/>
          </w:tcPr>
          <w:p w:rsidR="005607AB" w:rsidRDefault="005607AB">
            <w:pPr>
              <w:spacing w:before="0" w:after="0" w:line="300" w:lineRule="exact"/>
              <w:jc w:val="both"/>
              <w:rPr>
                <w:rFonts w:hint="cs"/>
                <w:sz w:val="18"/>
                <w:szCs w:val="22"/>
              </w:rPr>
            </w:pPr>
            <w:r>
              <w:rPr>
                <w:rFonts w:hint="cs"/>
                <w:sz w:val="18"/>
                <w:szCs w:val="22"/>
                <w:rtl/>
              </w:rPr>
              <w:t>شكودر</w:t>
            </w:r>
            <w:r>
              <w:rPr>
                <w:sz w:val="18"/>
                <w:szCs w:val="22"/>
              </w:rPr>
              <w:t xml:space="preserve">(Shkoder) </w:t>
            </w:r>
          </w:p>
        </w:tc>
        <w:tc>
          <w:tcPr>
            <w:tcW w:w="1080" w:type="dxa"/>
          </w:tcPr>
          <w:p w:rsidR="005607AB" w:rsidRDefault="005607AB">
            <w:pPr>
              <w:spacing w:before="0" w:after="0" w:line="300" w:lineRule="exact"/>
              <w:jc w:val="both"/>
              <w:rPr>
                <w:rFonts w:hint="cs"/>
                <w:sz w:val="18"/>
                <w:szCs w:val="22"/>
              </w:rPr>
            </w:pPr>
            <w:r>
              <w:rPr>
                <w:rFonts w:hint="cs"/>
                <w:sz w:val="18"/>
                <w:szCs w:val="22"/>
                <w:rtl/>
              </w:rPr>
              <w:t>94.2</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0.00</w:t>
            </w:r>
          </w:p>
        </w:tc>
        <w:tc>
          <w:tcPr>
            <w:tcW w:w="1100" w:type="dxa"/>
          </w:tcPr>
          <w:p w:rsidR="005607AB" w:rsidRDefault="005607AB">
            <w:pPr>
              <w:spacing w:before="0" w:after="0" w:line="300" w:lineRule="exact"/>
              <w:jc w:val="both"/>
              <w:rPr>
                <w:rFonts w:hint="cs"/>
                <w:sz w:val="18"/>
                <w:szCs w:val="22"/>
              </w:rPr>
            </w:pPr>
            <w:r>
              <w:rPr>
                <w:rFonts w:hint="cs"/>
                <w:sz w:val="18"/>
                <w:szCs w:val="22"/>
                <w:rtl/>
              </w:rPr>
              <w:t>2.72</w:t>
            </w:r>
          </w:p>
        </w:tc>
        <w:tc>
          <w:tcPr>
            <w:tcW w:w="1098" w:type="dxa"/>
          </w:tcPr>
          <w:p w:rsidR="005607AB" w:rsidRDefault="005607AB">
            <w:pPr>
              <w:spacing w:before="0" w:after="0" w:line="300" w:lineRule="exact"/>
              <w:jc w:val="both"/>
              <w:rPr>
                <w:rFonts w:hint="cs"/>
                <w:sz w:val="18"/>
                <w:szCs w:val="22"/>
              </w:rPr>
            </w:pPr>
            <w:r>
              <w:rPr>
                <w:rFonts w:hint="cs"/>
                <w:sz w:val="18"/>
                <w:szCs w:val="22"/>
                <w:rtl/>
              </w:rPr>
              <w:t>30.02</w:t>
            </w:r>
          </w:p>
        </w:tc>
        <w:tc>
          <w:tcPr>
            <w:tcW w:w="1015" w:type="dxa"/>
          </w:tcPr>
          <w:p w:rsidR="005607AB" w:rsidRDefault="005607AB">
            <w:pPr>
              <w:spacing w:before="0" w:after="0" w:line="300" w:lineRule="exact"/>
              <w:jc w:val="both"/>
              <w:rPr>
                <w:rFonts w:hint="cs"/>
                <w:sz w:val="18"/>
                <w:szCs w:val="22"/>
              </w:rPr>
            </w:pPr>
            <w:r>
              <w:rPr>
                <w:rFonts w:hint="cs"/>
                <w:sz w:val="18"/>
                <w:szCs w:val="22"/>
                <w:rtl/>
              </w:rPr>
              <w:t>506</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33</w:t>
            </w:r>
          </w:p>
        </w:tc>
        <w:tc>
          <w:tcPr>
            <w:tcW w:w="2447" w:type="dxa"/>
          </w:tcPr>
          <w:p w:rsidR="005607AB" w:rsidRDefault="005607AB">
            <w:pPr>
              <w:spacing w:before="0" w:after="0" w:line="300" w:lineRule="exact"/>
              <w:jc w:val="both"/>
              <w:rPr>
                <w:rFonts w:hint="cs"/>
                <w:sz w:val="18"/>
                <w:szCs w:val="22"/>
              </w:rPr>
            </w:pPr>
            <w:r>
              <w:rPr>
                <w:rFonts w:hint="cs"/>
                <w:sz w:val="18"/>
                <w:szCs w:val="22"/>
                <w:rtl/>
              </w:rPr>
              <w:t>تيبيليني</w:t>
            </w:r>
            <w:r>
              <w:rPr>
                <w:sz w:val="18"/>
                <w:szCs w:val="22"/>
              </w:rPr>
              <w:t xml:space="preserve">(Tepelene) </w:t>
            </w:r>
          </w:p>
        </w:tc>
        <w:tc>
          <w:tcPr>
            <w:tcW w:w="1080" w:type="dxa"/>
          </w:tcPr>
          <w:p w:rsidR="005607AB" w:rsidRDefault="005607AB">
            <w:pPr>
              <w:spacing w:before="0" w:after="0" w:line="300" w:lineRule="exact"/>
              <w:jc w:val="both"/>
              <w:rPr>
                <w:rFonts w:hint="cs"/>
                <w:sz w:val="18"/>
                <w:szCs w:val="22"/>
              </w:rPr>
            </w:pPr>
            <w:r>
              <w:rPr>
                <w:rFonts w:hint="cs"/>
                <w:sz w:val="18"/>
                <w:szCs w:val="22"/>
                <w:rtl/>
              </w:rPr>
              <w:t>39.7</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17.77</w:t>
            </w:r>
          </w:p>
        </w:tc>
        <w:tc>
          <w:tcPr>
            <w:tcW w:w="1100" w:type="dxa"/>
          </w:tcPr>
          <w:p w:rsidR="005607AB" w:rsidRDefault="005607AB">
            <w:pPr>
              <w:spacing w:before="0" w:after="0" w:line="300" w:lineRule="exact"/>
              <w:jc w:val="both"/>
              <w:rPr>
                <w:rFonts w:hint="cs"/>
                <w:sz w:val="18"/>
                <w:szCs w:val="22"/>
              </w:rPr>
            </w:pPr>
            <w:r>
              <w:rPr>
                <w:rFonts w:hint="cs"/>
                <w:sz w:val="18"/>
                <w:szCs w:val="22"/>
                <w:rtl/>
              </w:rPr>
              <w:t>5.79</w:t>
            </w:r>
          </w:p>
        </w:tc>
        <w:tc>
          <w:tcPr>
            <w:tcW w:w="1098" w:type="dxa"/>
          </w:tcPr>
          <w:p w:rsidR="005607AB" w:rsidRDefault="005607AB">
            <w:pPr>
              <w:spacing w:before="0" w:after="0" w:line="300" w:lineRule="exact"/>
              <w:jc w:val="both"/>
              <w:rPr>
                <w:rFonts w:hint="cs"/>
                <w:sz w:val="18"/>
                <w:szCs w:val="22"/>
              </w:rPr>
            </w:pPr>
            <w:r>
              <w:rPr>
                <w:rFonts w:hint="cs"/>
                <w:sz w:val="18"/>
                <w:szCs w:val="22"/>
                <w:rtl/>
              </w:rPr>
              <w:t>48.53</w:t>
            </w:r>
          </w:p>
        </w:tc>
        <w:tc>
          <w:tcPr>
            <w:tcW w:w="1015" w:type="dxa"/>
          </w:tcPr>
          <w:p w:rsidR="005607AB" w:rsidRDefault="005607AB">
            <w:pPr>
              <w:spacing w:before="0" w:after="0" w:line="300" w:lineRule="exact"/>
              <w:jc w:val="both"/>
              <w:rPr>
                <w:rFonts w:hint="cs"/>
                <w:sz w:val="18"/>
                <w:szCs w:val="22"/>
              </w:rPr>
            </w:pPr>
            <w:r>
              <w:rPr>
                <w:rFonts w:hint="cs"/>
                <w:sz w:val="18"/>
                <w:szCs w:val="22"/>
                <w:rtl/>
              </w:rPr>
              <w:t>188</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34</w:t>
            </w:r>
          </w:p>
        </w:tc>
        <w:tc>
          <w:tcPr>
            <w:tcW w:w="2447" w:type="dxa"/>
          </w:tcPr>
          <w:p w:rsidR="005607AB" w:rsidRDefault="005607AB">
            <w:pPr>
              <w:spacing w:before="0" w:after="0" w:line="300" w:lineRule="exact"/>
              <w:jc w:val="both"/>
              <w:rPr>
                <w:rFonts w:hint="cs"/>
                <w:sz w:val="18"/>
                <w:szCs w:val="22"/>
              </w:rPr>
            </w:pPr>
            <w:r>
              <w:rPr>
                <w:rFonts w:hint="cs"/>
                <w:sz w:val="18"/>
                <w:szCs w:val="22"/>
                <w:rtl/>
              </w:rPr>
              <w:t>تيراني</w:t>
            </w:r>
            <w:r>
              <w:rPr>
                <w:sz w:val="18"/>
                <w:szCs w:val="22"/>
              </w:rPr>
              <w:t xml:space="preserve">(Tirane) </w:t>
            </w:r>
          </w:p>
        </w:tc>
        <w:tc>
          <w:tcPr>
            <w:tcW w:w="1080" w:type="dxa"/>
          </w:tcPr>
          <w:p w:rsidR="005607AB" w:rsidRDefault="005607AB">
            <w:pPr>
              <w:spacing w:before="0" w:after="0" w:line="300" w:lineRule="exact"/>
              <w:jc w:val="both"/>
              <w:rPr>
                <w:rFonts w:hint="cs"/>
                <w:sz w:val="18"/>
                <w:szCs w:val="22"/>
              </w:rPr>
            </w:pPr>
            <w:r>
              <w:rPr>
                <w:rFonts w:hint="cs"/>
                <w:sz w:val="18"/>
                <w:szCs w:val="22"/>
                <w:rtl/>
              </w:rPr>
              <w:t>422.4</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13.27</w:t>
            </w:r>
          </w:p>
        </w:tc>
        <w:tc>
          <w:tcPr>
            <w:tcW w:w="1100" w:type="dxa"/>
          </w:tcPr>
          <w:p w:rsidR="005607AB" w:rsidRDefault="005607AB">
            <w:pPr>
              <w:spacing w:before="0" w:after="0" w:line="300" w:lineRule="exact"/>
              <w:jc w:val="both"/>
              <w:rPr>
                <w:rFonts w:hint="cs"/>
                <w:sz w:val="18"/>
                <w:szCs w:val="22"/>
              </w:rPr>
            </w:pPr>
            <w:r>
              <w:rPr>
                <w:rFonts w:hint="cs"/>
                <w:sz w:val="18"/>
                <w:szCs w:val="22"/>
                <w:rtl/>
              </w:rPr>
              <w:t>4.58</w:t>
            </w:r>
          </w:p>
        </w:tc>
        <w:tc>
          <w:tcPr>
            <w:tcW w:w="1098" w:type="dxa"/>
          </w:tcPr>
          <w:p w:rsidR="005607AB" w:rsidRDefault="005607AB">
            <w:pPr>
              <w:spacing w:before="0" w:after="0" w:line="300" w:lineRule="exact"/>
              <w:jc w:val="both"/>
              <w:rPr>
                <w:rFonts w:hint="cs"/>
                <w:sz w:val="18"/>
                <w:szCs w:val="22"/>
              </w:rPr>
            </w:pPr>
            <w:r>
              <w:rPr>
                <w:rFonts w:hint="cs"/>
                <w:sz w:val="18"/>
                <w:szCs w:val="22"/>
                <w:rtl/>
              </w:rPr>
              <w:t>629.39</w:t>
            </w:r>
          </w:p>
        </w:tc>
        <w:tc>
          <w:tcPr>
            <w:tcW w:w="1015" w:type="dxa"/>
          </w:tcPr>
          <w:p w:rsidR="005607AB" w:rsidRDefault="005607AB">
            <w:pPr>
              <w:spacing w:before="0" w:after="0" w:line="300" w:lineRule="exact"/>
              <w:jc w:val="both"/>
              <w:rPr>
                <w:rFonts w:hint="cs"/>
                <w:sz w:val="18"/>
                <w:szCs w:val="22"/>
              </w:rPr>
            </w:pPr>
            <w:r>
              <w:rPr>
                <w:rFonts w:hint="cs"/>
                <w:sz w:val="18"/>
                <w:szCs w:val="22"/>
                <w:rtl/>
              </w:rPr>
              <w:t>398 2</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35</w:t>
            </w:r>
          </w:p>
        </w:tc>
        <w:tc>
          <w:tcPr>
            <w:tcW w:w="2447" w:type="dxa"/>
          </w:tcPr>
          <w:p w:rsidR="005607AB" w:rsidRDefault="005607AB">
            <w:pPr>
              <w:spacing w:before="0" w:after="0" w:line="300" w:lineRule="exact"/>
              <w:jc w:val="both"/>
              <w:rPr>
                <w:rFonts w:hint="cs"/>
                <w:sz w:val="18"/>
                <w:szCs w:val="22"/>
              </w:rPr>
            </w:pPr>
            <w:r>
              <w:rPr>
                <w:rFonts w:hint="cs"/>
                <w:sz w:val="18"/>
                <w:szCs w:val="22"/>
                <w:rtl/>
              </w:rPr>
              <w:t xml:space="preserve">تروبوجي </w:t>
            </w:r>
            <w:r>
              <w:rPr>
                <w:sz w:val="18"/>
                <w:szCs w:val="22"/>
              </w:rPr>
              <w:t>(Tropoje)</w:t>
            </w:r>
          </w:p>
        </w:tc>
        <w:tc>
          <w:tcPr>
            <w:tcW w:w="1080" w:type="dxa"/>
          </w:tcPr>
          <w:p w:rsidR="005607AB" w:rsidRDefault="005607AB">
            <w:pPr>
              <w:spacing w:before="0" w:after="0" w:line="300" w:lineRule="exact"/>
              <w:jc w:val="both"/>
              <w:rPr>
                <w:rFonts w:hint="cs"/>
                <w:sz w:val="18"/>
                <w:szCs w:val="22"/>
              </w:rPr>
            </w:pPr>
            <w:r>
              <w:rPr>
                <w:rFonts w:hint="cs"/>
                <w:sz w:val="18"/>
                <w:szCs w:val="22"/>
                <w:rtl/>
              </w:rPr>
              <w:t>27</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18.90</w:t>
            </w:r>
          </w:p>
        </w:tc>
        <w:tc>
          <w:tcPr>
            <w:tcW w:w="1100" w:type="dxa"/>
          </w:tcPr>
          <w:p w:rsidR="005607AB" w:rsidRDefault="005607AB">
            <w:pPr>
              <w:spacing w:before="0" w:after="0" w:line="300" w:lineRule="exact"/>
              <w:jc w:val="both"/>
              <w:rPr>
                <w:rFonts w:hint="cs"/>
                <w:sz w:val="18"/>
                <w:szCs w:val="22"/>
              </w:rPr>
            </w:pPr>
            <w:r>
              <w:rPr>
                <w:rFonts w:hint="cs"/>
                <w:sz w:val="18"/>
                <w:szCs w:val="22"/>
                <w:rtl/>
              </w:rPr>
              <w:t>5.22</w:t>
            </w:r>
          </w:p>
        </w:tc>
        <w:tc>
          <w:tcPr>
            <w:tcW w:w="1098" w:type="dxa"/>
          </w:tcPr>
          <w:p w:rsidR="005607AB" w:rsidRDefault="005607AB">
            <w:pPr>
              <w:spacing w:before="0" w:after="0" w:line="300" w:lineRule="exact"/>
              <w:jc w:val="both"/>
              <w:rPr>
                <w:rFonts w:hint="cs"/>
                <w:sz w:val="18"/>
                <w:szCs w:val="22"/>
              </w:rPr>
            </w:pPr>
            <w:r>
              <w:rPr>
                <w:rFonts w:hint="cs"/>
                <w:sz w:val="18"/>
                <w:szCs w:val="22"/>
                <w:rtl/>
              </w:rPr>
              <w:t>0.00</w:t>
            </w:r>
          </w:p>
        </w:tc>
        <w:tc>
          <w:tcPr>
            <w:tcW w:w="1015" w:type="dxa"/>
          </w:tcPr>
          <w:p w:rsidR="005607AB" w:rsidRDefault="005607AB">
            <w:pPr>
              <w:spacing w:before="0" w:after="0" w:line="300" w:lineRule="exact"/>
              <w:jc w:val="both"/>
              <w:rPr>
                <w:rFonts w:hint="cs"/>
                <w:sz w:val="18"/>
                <w:szCs w:val="22"/>
              </w:rPr>
            </w:pPr>
            <w:r>
              <w:rPr>
                <w:rFonts w:hint="cs"/>
                <w:sz w:val="18"/>
                <w:szCs w:val="22"/>
                <w:rtl/>
              </w:rPr>
              <w:t>147</w:t>
            </w:r>
          </w:p>
        </w:tc>
      </w:tr>
      <w:tr w:rsidR="005607AB" w:rsidTr="005607AB">
        <w:tblPrEx>
          <w:tblCellMar>
            <w:top w:w="0" w:type="dxa"/>
            <w:bottom w:w="0" w:type="dxa"/>
          </w:tblCellMar>
        </w:tblPrEx>
        <w:tc>
          <w:tcPr>
            <w:tcW w:w="738" w:type="dxa"/>
          </w:tcPr>
          <w:p w:rsidR="005607AB" w:rsidRDefault="005607AB">
            <w:pPr>
              <w:spacing w:before="0" w:after="0" w:line="300" w:lineRule="exact"/>
              <w:jc w:val="center"/>
              <w:rPr>
                <w:rFonts w:hint="cs"/>
                <w:sz w:val="18"/>
                <w:szCs w:val="22"/>
              </w:rPr>
            </w:pPr>
            <w:r>
              <w:rPr>
                <w:rFonts w:hint="cs"/>
                <w:sz w:val="18"/>
                <w:szCs w:val="22"/>
                <w:rtl/>
              </w:rPr>
              <w:t>36</w:t>
            </w:r>
          </w:p>
        </w:tc>
        <w:tc>
          <w:tcPr>
            <w:tcW w:w="2447" w:type="dxa"/>
          </w:tcPr>
          <w:p w:rsidR="005607AB" w:rsidRDefault="005607AB">
            <w:pPr>
              <w:spacing w:before="0" w:after="0" w:line="300" w:lineRule="exact"/>
              <w:jc w:val="both"/>
              <w:rPr>
                <w:rFonts w:hint="cs"/>
                <w:sz w:val="18"/>
                <w:szCs w:val="22"/>
              </w:rPr>
            </w:pPr>
            <w:r>
              <w:rPr>
                <w:rFonts w:hint="cs"/>
                <w:sz w:val="18"/>
                <w:szCs w:val="22"/>
                <w:rtl/>
              </w:rPr>
              <w:t>فلوري</w:t>
            </w:r>
            <w:r>
              <w:rPr>
                <w:sz w:val="18"/>
                <w:szCs w:val="22"/>
              </w:rPr>
              <w:t xml:space="preserve">(Vlore) </w:t>
            </w:r>
          </w:p>
        </w:tc>
        <w:tc>
          <w:tcPr>
            <w:tcW w:w="1080" w:type="dxa"/>
          </w:tcPr>
          <w:p w:rsidR="005607AB" w:rsidRDefault="005607AB">
            <w:pPr>
              <w:spacing w:before="0" w:after="0" w:line="300" w:lineRule="exact"/>
              <w:jc w:val="both"/>
              <w:rPr>
                <w:rFonts w:hint="cs"/>
                <w:sz w:val="18"/>
                <w:szCs w:val="22"/>
              </w:rPr>
            </w:pPr>
            <w:r>
              <w:rPr>
                <w:rFonts w:hint="cs"/>
                <w:sz w:val="18"/>
                <w:szCs w:val="22"/>
                <w:rtl/>
              </w:rPr>
              <w:t>91.5</w:t>
            </w:r>
          </w:p>
        </w:tc>
        <w:tc>
          <w:tcPr>
            <w:tcW w:w="1260" w:type="dxa"/>
          </w:tcPr>
          <w:p w:rsidR="005607AB" w:rsidRDefault="005607AB">
            <w:pPr>
              <w:spacing w:before="0" w:after="0" w:line="300" w:lineRule="exact"/>
              <w:ind w:left="224"/>
              <w:jc w:val="both"/>
              <w:rPr>
                <w:rFonts w:hint="cs"/>
                <w:sz w:val="18"/>
                <w:szCs w:val="22"/>
              </w:rPr>
            </w:pPr>
          </w:p>
        </w:tc>
        <w:tc>
          <w:tcPr>
            <w:tcW w:w="1035" w:type="dxa"/>
          </w:tcPr>
          <w:p w:rsidR="005607AB" w:rsidRDefault="005607AB">
            <w:pPr>
              <w:spacing w:before="0" w:after="0" w:line="300" w:lineRule="exact"/>
              <w:jc w:val="both"/>
              <w:rPr>
                <w:rFonts w:hint="cs"/>
                <w:sz w:val="18"/>
                <w:szCs w:val="22"/>
              </w:rPr>
            </w:pPr>
            <w:r>
              <w:rPr>
                <w:rFonts w:hint="cs"/>
                <w:sz w:val="18"/>
                <w:szCs w:val="22"/>
                <w:rtl/>
              </w:rPr>
              <w:t>0.00</w:t>
            </w:r>
          </w:p>
        </w:tc>
        <w:tc>
          <w:tcPr>
            <w:tcW w:w="1100" w:type="dxa"/>
          </w:tcPr>
          <w:p w:rsidR="005607AB" w:rsidRDefault="005607AB">
            <w:pPr>
              <w:spacing w:before="0" w:after="0" w:line="300" w:lineRule="exact"/>
              <w:jc w:val="both"/>
              <w:rPr>
                <w:rFonts w:hint="cs"/>
                <w:sz w:val="18"/>
                <w:szCs w:val="22"/>
              </w:rPr>
            </w:pPr>
            <w:r>
              <w:rPr>
                <w:rFonts w:hint="cs"/>
                <w:sz w:val="18"/>
                <w:szCs w:val="22"/>
                <w:rtl/>
              </w:rPr>
              <w:t>5.62</w:t>
            </w:r>
          </w:p>
        </w:tc>
        <w:tc>
          <w:tcPr>
            <w:tcW w:w="1098" w:type="dxa"/>
          </w:tcPr>
          <w:p w:rsidR="005607AB" w:rsidRDefault="005607AB">
            <w:pPr>
              <w:spacing w:before="0" w:after="0" w:line="300" w:lineRule="exact"/>
              <w:jc w:val="both"/>
              <w:rPr>
                <w:rFonts w:hint="cs"/>
                <w:sz w:val="18"/>
                <w:szCs w:val="22"/>
              </w:rPr>
            </w:pPr>
          </w:p>
        </w:tc>
        <w:tc>
          <w:tcPr>
            <w:tcW w:w="1015" w:type="dxa"/>
          </w:tcPr>
          <w:p w:rsidR="005607AB" w:rsidRDefault="005607AB">
            <w:pPr>
              <w:spacing w:before="0" w:after="0" w:line="300" w:lineRule="exact"/>
              <w:jc w:val="both"/>
              <w:rPr>
                <w:rFonts w:hint="cs"/>
                <w:sz w:val="18"/>
                <w:szCs w:val="22"/>
              </w:rPr>
            </w:pPr>
            <w:r>
              <w:rPr>
                <w:rFonts w:hint="cs"/>
                <w:sz w:val="18"/>
                <w:szCs w:val="22"/>
                <w:rtl/>
              </w:rPr>
              <w:t>828</w:t>
            </w:r>
          </w:p>
        </w:tc>
      </w:tr>
    </w:tbl>
    <w:p w:rsidR="00000000" w:rsidRDefault="005607AB">
      <w:pPr>
        <w:spacing w:before="0" w:line="380" w:lineRule="exact"/>
        <w:jc w:val="both"/>
        <w:rPr>
          <w:rFonts w:hint="cs"/>
          <w:b/>
          <w:bCs/>
          <w:sz w:val="30"/>
          <w:rtl/>
        </w:rPr>
      </w:pPr>
      <w:r>
        <w:rPr>
          <w:rFonts w:hint="cs"/>
          <w:b/>
          <w:bCs/>
          <w:sz w:val="30"/>
          <w:rtl/>
        </w:rPr>
        <w:t>فيروس نقص المناعة البشرية/متلازمة نقص المناعة المكتسب (الإيدز)</w:t>
      </w:r>
    </w:p>
    <w:p w:rsidR="00000000" w:rsidRDefault="005607AB">
      <w:pPr>
        <w:spacing w:before="0" w:line="380" w:lineRule="exact"/>
        <w:jc w:val="both"/>
        <w:rPr>
          <w:rFonts w:hint="cs"/>
          <w:sz w:val="30"/>
          <w:rtl/>
        </w:rPr>
      </w:pPr>
      <w:r>
        <w:rPr>
          <w:rFonts w:hint="cs"/>
          <w:sz w:val="30"/>
          <w:rtl/>
        </w:rPr>
        <w:t>394-</w:t>
      </w:r>
      <w:r>
        <w:rPr>
          <w:rFonts w:hint="cs"/>
          <w:sz w:val="30"/>
          <w:rtl/>
        </w:rPr>
        <w:tab/>
        <w:t xml:space="preserve">لا تزال ألبانيا من الدول قليلة التأثر </w:t>
      </w:r>
      <w:r>
        <w:rPr>
          <w:rFonts w:hint="cs"/>
          <w:sz w:val="30"/>
          <w:rtl/>
        </w:rPr>
        <w:t xml:space="preserve">بهذا المرض حيث تم تشخيص 104 حالات إصابة بفيروس نقص المناعة البشرية/متلازمة نقص المناعة المكتسب (الإيدز) والتبليغ عنها حتى أيار/مايو 2003. وتُعتبر نسبة تفشي الإصابة بفيروس نقص المناعة البشرية أقل من 0.005 في المائة. ومع مراعاة صِغر سن السكان، والعدد الكبير </w:t>
      </w:r>
      <w:r>
        <w:rPr>
          <w:rFonts w:hint="cs"/>
          <w:sz w:val="30"/>
          <w:rtl/>
        </w:rPr>
        <w:t>من المهاجرين الألبان (يعيش سدس السكان خارج البلاد)، وتزايد عدد من يتعاطون المخدرات عن طريق الحقن الوريدية، والعدد الكبير من الفتيات الألبانيات اللاتي يُتاجر بهن و/أو يُستغللن في تجارة الجنس خارج البلد، وتزايد عدد اللواطيين، وازدياد عدد الأمراض الأخرى المنق</w:t>
      </w:r>
      <w:r>
        <w:rPr>
          <w:rFonts w:hint="cs"/>
          <w:sz w:val="30"/>
          <w:rtl/>
        </w:rPr>
        <w:t>ولة عن طريق الجنس، وما إلى ذلك، يمكن تقدير عدد المصابين بفيروس نقص المناعة البشرية/متلازمة نقص المناعة المكتسب (الإيدز) بما يصل إلى الألف.</w:t>
      </w:r>
    </w:p>
    <w:p w:rsidR="00000000" w:rsidRDefault="005607AB">
      <w:pPr>
        <w:spacing w:before="0" w:line="380" w:lineRule="exact"/>
        <w:jc w:val="both"/>
        <w:rPr>
          <w:rFonts w:hint="cs"/>
          <w:sz w:val="30"/>
          <w:rtl/>
        </w:rPr>
      </w:pPr>
      <w:r>
        <w:rPr>
          <w:rFonts w:hint="cs"/>
          <w:sz w:val="30"/>
          <w:rtl/>
        </w:rPr>
        <w:t>395-</w:t>
      </w:r>
      <w:r>
        <w:rPr>
          <w:rFonts w:hint="cs"/>
          <w:sz w:val="30"/>
          <w:rtl/>
        </w:rPr>
        <w:tab/>
        <w:t>ويبدو هذا التقدير موثوقاً إذا أخذنا في الاعتبار تزايد الحالات التي جرى تشخيصها والتبليغ عنها خلال السنوات الأخير</w:t>
      </w:r>
      <w:r>
        <w:rPr>
          <w:rFonts w:hint="cs"/>
          <w:sz w:val="30"/>
          <w:rtl/>
        </w:rPr>
        <w:t xml:space="preserve">ة (تشخيص أكثر من 50 في المائة من حالات الإصابة بفيروس نقص المناعة البشرية/متلازمة نقص المناعة المكتسب (الإيدز) خلال السنوات الثلاث الماضية - 10 إصابات في عام 2000، و20 في عام 2001، </w:t>
      </w:r>
      <w:r>
        <w:rPr>
          <w:sz w:val="30"/>
          <w:rtl/>
        </w:rPr>
        <w:br/>
      </w:r>
      <w:r>
        <w:rPr>
          <w:rFonts w:hint="cs"/>
          <w:sz w:val="30"/>
          <w:rtl/>
        </w:rPr>
        <w:t>و26 في عام 2002).</w:t>
      </w:r>
    </w:p>
    <w:p w:rsidR="00000000" w:rsidRDefault="005607AB">
      <w:pPr>
        <w:spacing w:before="0" w:line="380" w:lineRule="exact"/>
        <w:jc w:val="both"/>
        <w:rPr>
          <w:rFonts w:hint="cs"/>
          <w:sz w:val="30"/>
          <w:rtl/>
        </w:rPr>
      </w:pPr>
      <w:r>
        <w:rPr>
          <w:rFonts w:hint="cs"/>
          <w:sz w:val="30"/>
          <w:rtl/>
        </w:rPr>
        <w:t>396-</w:t>
      </w:r>
      <w:r>
        <w:rPr>
          <w:rFonts w:hint="cs"/>
          <w:sz w:val="30"/>
          <w:rtl/>
        </w:rPr>
        <w:tab/>
        <w:t>وكما ورد في تقرير صدر مؤخراً، فإن أوضاع التعرض للخط</w:t>
      </w:r>
      <w:r>
        <w:rPr>
          <w:rFonts w:hint="cs"/>
          <w:sz w:val="30"/>
          <w:rtl/>
        </w:rPr>
        <w:t>ر والسلوكيات عالية الخطورة منتشرة بين جميع فئات المجتمع. وعلاوة على ذلك، ذكر ثلث الألبان الذين أُجريت معهم مقابلات في سياق دراسة استقصائية بشأن المعارف والمواقف والمعتقدات والممارسات أن الإصابة بفيروس نقص المناعة البشرية/متلازمة نقص المناعة المكتسب (الإيدز</w:t>
      </w:r>
      <w:r>
        <w:rPr>
          <w:rFonts w:hint="cs"/>
          <w:sz w:val="30"/>
          <w:rtl/>
        </w:rPr>
        <w:t>) تأتي في مقدمة المشاكل الصحية التي تواجه ألبانيا في الوقت الراهن.</w:t>
      </w:r>
    </w:p>
    <w:p w:rsidR="00000000" w:rsidRDefault="005607AB">
      <w:pPr>
        <w:spacing w:before="0" w:line="380" w:lineRule="exact"/>
        <w:jc w:val="both"/>
        <w:rPr>
          <w:rFonts w:hint="cs"/>
          <w:sz w:val="30"/>
          <w:rtl/>
        </w:rPr>
      </w:pPr>
      <w:r>
        <w:rPr>
          <w:rFonts w:hint="cs"/>
          <w:sz w:val="30"/>
          <w:rtl/>
        </w:rPr>
        <w:t>397-</w:t>
      </w:r>
      <w:r>
        <w:rPr>
          <w:rFonts w:hint="cs"/>
          <w:sz w:val="30"/>
          <w:rtl/>
        </w:rPr>
        <w:tab/>
        <w:t>ولهذا السبب، تُعد الإصابة بفيروس نقص المناعة البشرية/متلازمة نقص المناعة المكتسب (الإيدز) من الأولويات في سياق الاستراتيجية الألبانية المتعلقة بالصحة العامة وتعزيزها التي أُقِرت مؤخراً</w:t>
      </w:r>
      <w:r>
        <w:rPr>
          <w:rFonts w:hint="cs"/>
          <w:sz w:val="30"/>
          <w:rtl/>
        </w:rPr>
        <w:t>، وعلى وجه الخصوص، في إطار الخطط السنوية لوزارة الصحة الألبانية. وقد أكد وزير الصحة الألباني أولوية الاهتمام بمسألة الإصابة بفيروس نقص المناعة البشرية/متلازمة نقص المناعة المكتسب (الإيدز)، وذلك خلال الاجتماع السنوي المنعقد عام 2003 في المعهد الوطني للصحة ا</w:t>
      </w:r>
      <w:r>
        <w:rPr>
          <w:rFonts w:hint="cs"/>
          <w:sz w:val="30"/>
          <w:rtl/>
        </w:rPr>
        <w:t xml:space="preserve">لعامة - وهو المؤسسة التي تحتضن البرنامج الوطني لمكافحة فيروس نقص المناعة البشرية/متلازمة نقص المناعة المكتسب (الإيدز). </w:t>
      </w:r>
    </w:p>
    <w:p w:rsidR="00000000" w:rsidRDefault="005607AB">
      <w:pPr>
        <w:spacing w:before="0" w:line="380" w:lineRule="exact"/>
        <w:jc w:val="both"/>
        <w:rPr>
          <w:rFonts w:hint="cs"/>
          <w:sz w:val="30"/>
          <w:rtl/>
        </w:rPr>
      </w:pPr>
      <w:r>
        <w:rPr>
          <w:rFonts w:hint="cs"/>
          <w:sz w:val="30"/>
          <w:rtl/>
        </w:rPr>
        <w:t>398-</w:t>
      </w:r>
      <w:r>
        <w:rPr>
          <w:rFonts w:hint="cs"/>
          <w:sz w:val="30"/>
          <w:rtl/>
        </w:rPr>
        <w:tab/>
        <w:t>ويجري حاليا وضع استراتيجية وطنية مقترنة بخطة عمل يمولها برنامج الأمم المتحدة الإنمائي بالتعاون مع أفرقة الأمم المتحدة المواضيعية وغ</w:t>
      </w:r>
      <w:r>
        <w:rPr>
          <w:rFonts w:hint="cs"/>
          <w:sz w:val="30"/>
          <w:rtl/>
        </w:rPr>
        <w:t>يرها من الوكالات الوطنية والدولية العاملة في هذه المجالات في ألبانيا.</w:t>
      </w:r>
    </w:p>
    <w:p w:rsidR="00000000" w:rsidRDefault="005607AB">
      <w:pPr>
        <w:spacing w:before="0" w:line="380" w:lineRule="exact"/>
        <w:jc w:val="both"/>
        <w:rPr>
          <w:rFonts w:hint="cs"/>
          <w:i/>
          <w:iCs/>
          <w:sz w:val="30"/>
          <w:rtl/>
        </w:rPr>
      </w:pPr>
      <w:r>
        <w:rPr>
          <w:rFonts w:hint="cs"/>
          <w:i/>
          <w:iCs/>
          <w:sz w:val="30"/>
          <w:rtl/>
        </w:rPr>
        <w:t>حالة الأمراض المنقولة عن طريق الجنس</w:t>
      </w:r>
    </w:p>
    <w:p w:rsidR="00000000" w:rsidRDefault="005607AB">
      <w:pPr>
        <w:spacing w:before="0" w:line="380" w:lineRule="exact"/>
        <w:jc w:val="both"/>
        <w:rPr>
          <w:sz w:val="30"/>
          <w:rtl/>
        </w:rPr>
      </w:pPr>
      <w:r>
        <w:rPr>
          <w:rFonts w:hint="cs"/>
          <w:sz w:val="30"/>
          <w:rtl/>
        </w:rPr>
        <w:t>399-</w:t>
      </w:r>
      <w:r>
        <w:rPr>
          <w:rFonts w:hint="cs"/>
          <w:sz w:val="30"/>
          <w:rtl/>
        </w:rPr>
        <w:tab/>
        <w:t>البيانات المتاحة عن الإصابة بالأمراض المنقولة عن طريق الجنس وتفشيها في ألبانيا غير موثوقة. وقد وجد البرنامج الوطني المعني بمكافحة متلازمة نقص الم</w:t>
      </w:r>
      <w:r>
        <w:rPr>
          <w:rFonts w:hint="cs"/>
          <w:sz w:val="30"/>
          <w:rtl/>
        </w:rPr>
        <w:t>ناعة المكتسب (الإيدز) خلال التقييم الذي أُجري في الفترة 2001-2002 أن ثمة تفاوتاً ملحوظاً بين عدد الحالات التي شُخِصت والحالات التي تتلقى العلاج وعدد حالات الإصابة بالأمراض المنقولة عن طريق الجنس التي تم التبليغ عنها.</w:t>
      </w:r>
    </w:p>
    <w:p w:rsidR="00000000" w:rsidRDefault="005607AB">
      <w:pPr>
        <w:spacing w:before="0" w:line="380" w:lineRule="exact"/>
        <w:jc w:val="center"/>
        <w:rPr>
          <w:rFonts w:hint="cs"/>
          <w:b/>
          <w:bCs/>
          <w:sz w:val="24"/>
          <w:szCs w:val="24"/>
          <w:rtl/>
        </w:rPr>
      </w:pPr>
      <w:r>
        <w:rPr>
          <w:rFonts w:hint="cs"/>
          <w:b/>
          <w:bCs/>
          <w:sz w:val="24"/>
          <w:szCs w:val="24"/>
          <w:rtl/>
        </w:rPr>
        <w:t>الشكل 2</w:t>
      </w:r>
      <w:r>
        <w:rPr>
          <w:b/>
          <w:bCs/>
          <w:sz w:val="24"/>
          <w:szCs w:val="24"/>
          <w:rtl/>
        </w:rPr>
        <w:br/>
      </w:r>
      <w:r>
        <w:rPr>
          <w:rFonts w:hint="cs"/>
          <w:b/>
          <w:bCs/>
          <w:sz w:val="24"/>
          <w:szCs w:val="24"/>
          <w:rtl/>
        </w:rPr>
        <w:t>عدد حالات الإصابة بفيروس نقص ال</w:t>
      </w:r>
      <w:r>
        <w:rPr>
          <w:rFonts w:hint="cs"/>
          <w:b/>
          <w:bCs/>
          <w:sz w:val="24"/>
          <w:szCs w:val="24"/>
          <w:rtl/>
        </w:rPr>
        <w:t xml:space="preserve">مناعة البشرية/متلازمة نقص </w:t>
      </w:r>
      <w:r>
        <w:rPr>
          <w:b/>
          <w:bCs/>
          <w:sz w:val="24"/>
          <w:szCs w:val="24"/>
          <w:rtl/>
        </w:rPr>
        <w:br/>
      </w:r>
      <w:r>
        <w:rPr>
          <w:rFonts w:hint="cs"/>
          <w:b/>
          <w:bCs/>
          <w:sz w:val="24"/>
          <w:szCs w:val="24"/>
          <w:rtl/>
        </w:rPr>
        <w:t>المناعة المكتسب (الإيدز) بحسب السنة للفترة 1993-2002</w:t>
      </w:r>
    </w:p>
    <w:tbl>
      <w:tblPr>
        <w:tblW w:w="9356" w:type="dxa"/>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cantSplit/>
        </w:trPr>
        <w:tc>
          <w:tcPr>
            <w:tcW w:w="9356" w:type="dxa"/>
            <w:tcBorders>
              <w:top w:val="nil"/>
              <w:left w:val="nil"/>
              <w:bottom w:val="nil"/>
              <w:right w:val="nil"/>
            </w:tcBorders>
          </w:tcPr>
          <w:tbl>
            <w:tblPr>
              <w:tblW w:w="9356" w:type="dxa"/>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cantSplit/>
              </w:trPr>
              <w:tc>
                <w:tcPr>
                  <w:tcW w:w="9356" w:type="dxa"/>
                  <w:tcBorders>
                    <w:top w:val="nil"/>
                    <w:left w:val="nil"/>
                    <w:bottom w:val="nil"/>
                    <w:right w:val="nil"/>
                  </w:tcBorders>
                  <w:vAlign w:val="center"/>
                </w:tcPr>
                <w:p w:rsidR="00000000" w:rsidRDefault="005607AB">
                  <w:pPr>
                    <w:spacing w:after="0"/>
                    <w:jc w:val="center"/>
                  </w:pPr>
                  <w:r>
                    <w:object w:dxaOrig="7726" w:dyaOrig="3840">
                      <v:shape id="_x0000_i1025" type="#_x0000_t75" style="width:386.25pt;height:192pt" o:ole="">
                        <v:imagedata r:id="rId9" o:title=""/>
                      </v:shape>
                      <o:OLEObject Type="Embed" ProgID="Excel.Chart.8" ShapeID="_x0000_i1025" DrawAspect="Content" ObjectID="_1394883060" r:id="rId10">
                        <o:FieldCodes>\s</o:FieldCodes>
                      </o:OLEObject>
                    </w:object>
                  </w:r>
                </w:p>
              </w:tc>
            </w:tr>
          </w:tbl>
          <w:p w:rsidR="00000000" w:rsidRDefault="005607AB">
            <w:pPr>
              <w:spacing w:before="0" w:line="380" w:lineRule="exact"/>
              <w:jc w:val="center"/>
              <w:rPr>
                <w:rFonts w:hint="cs"/>
                <w:b/>
                <w:bCs/>
                <w:sz w:val="30"/>
                <w:rtl/>
              </w:rPr>
            </w:pPr>
          </w:p>
        </w:tc>
      </w:tr>
      <w:tr w:rsidR="00000000">
        <w:tblPrEx>
          <w:tblCellMar>
            <w:top w:w="0" w:type="dxa"/>
            <w:bottom w:w="0" w:type="dxa"/>
          </w:tblCellMar>
        </w:tblPrEx>
        <w:trPr>
          <w:cantSplit/>
        </w:trPr>
        <w:tc>
          <w:tcPr>
            <w:tcW w:w="9356" w:type="dxa"/>
            <w:tcBorders>
              <w:top w:val="nil"/>
              <w:left w:val="nil"/>
              <w:bottom w:val="nil"/>
              <w:right w:val="nil"/>
            </w:tcBorders>
          </w:tcPr>
          <w:p w:rsidR="00000000" w:rsidRDefault="005607AB">
            <w:pPr>
              <w:pStyle w:val="Heading2"/>
              <w:spacing w:before="0" w:line="380" w:lineRule="exact"/>
              <w:rPr>
                <w:b/>
                <w:bCs/>
                <w:sz w:val="24"/>
                <w:szCs w:val="24"/>
              </w:rPr>
            </w:pPr>
            <w:r>
              <w:rPr>
                <w:rFonts w:hint="cs"/>
                <w:b/>
                <w:bCs/>
                <w:sz w:val="24"/>
                <w:szCs w:val="24"/>
                <w:rtl/>
              </w:rPr>
              <w:t>الشكل 3</w:t>
            </w:r>
            <w:r>
              <w:rPr>
                <w:b/>
                <w:bCs/>
                <w:sz w:val="24"/>
                <w:szCs w:val="24"/>
                <w:rtl/>
              </w:rPr>
              <w:br/>
            </w:r>
            <w:r>
              <w:rPr>
                <w:rFonts w:hint="cs"/>
                <w:b/>
                <w:bCs/>
                <w:sz w:val="24"/>
                <w:szCs w:val="24"/>
                <w:rtl/>
              </w:rPr>
              <w:t>توزيع حالات الإصابة بفيروس نقص المناعة البشرية/متلازمة</w:t>
            </w:r>
            <w:r>
              <w:rPr>
                <w:b/>
                <w:bCs/>
                <w:sz w:val="24"/>
                <w:szCs w:val="24"/>
                <w:rtl/>
              </w:rPr>
              <w:br/>
            </w:r>
            <w:r>
              <w:rPr>
                <w:rFonts w:hint="cs"/>
                <w:b/>
                <w:bCs/>
                <w:sz w:val="24"/>
                <w:szCs w:val="24"/>
                <w:rtl/>
              </w:rPr>
              <w:t>نقص المناعة المكتسب (الإيدز) بحسب طريقة انتقال العدوى</w:t>
            </w:r>
          </w:p>
        </w:tc>
      </w:tr>
      <w:tr w:rsidR="00000000">
        <w:tblPrEx>
          <w:tblCellMar>
            <w:top w:w="0" w:type="dxa"/>
            <w:bottom w:w="0" w:type="dxa"/>
          </w:tblCellMar>
        </w:tblPrEx>
        <w:trPr>
          <w:cantSplit/>
        </w:trPr>
        <w:tc>
          <w:tcPr>
            <w:tcW w:w="9356" w:type="dxa"/>
            <w:tcBorders>
              <w:top w:val="nil"/>
              <w:left w:val="nil"/>
              <w:bottom w:val="nil"/>
              <w:right w:val="nil"/>
            </w:tcBorders>
          </w:tcPr>
          <w:p w:rsidR="00000000" w:rsidRDefault="005607AB">
            <w:pPr>
              <w:jc w:val="center"/>
            </w:pPr>
            <w:r>
              <w:object w:dxaOrig="7500" w:dyaOrig="4469">
                <v:shape id="_x0000_i1026" type="#_x0000_t75" style="width:375pt;height:223.5pt" o:ole="">
                  <v:imagedata r:id="rId11" o:title=""/>
                </v:shape>
                <o:OLEObject Type="Embed" ProgID="Excel.Chart.8" ShapeID="_x0000_i1026" DrawAspect="Content" ObjectID="_1394883061" r:id="rId12">
                  <o:FieldCodes>\s</o:FieldCodes>
                </o:OLEObject>
              </w:object>
            </w:r>
          </w:p>
        </w:tc>
      </w:tr>
      <w:tr w:rsidR="00000000">
        <w:tblPrEx>
          <w:tblCellMar>
            <w:top w:w="0" w:type="dxa"/>
            <w:bottom w:w="0" w:type="dxa"/>
          </w:tblCellMar>
        </w:tblPrEx>
        <w:trPr>
          <w:cantSplit/>
        </w:trPr>
        <w:tc>
          <w:tcPr>
            <w:tcW w:w="9356" w:type="dxa"/>
            <w:tcBorders>
              <w:top w:val="nil"/>
              <w:left w:val="nil"/>
              <w:bottom w:val="nil"/>
              <w:right w:val="nil"/>
            </w:tcBorders>
          </w:tcPr>
          <w:p w:rsidR="00000000" w:rsidRDefault="005607AB">
            <w:pPr>
              <w:pStyle w:val="Heading2"/>
              <w:spacing w:before="0" w:line="380" w:lineRule="exact"/>
              <w:rPr>
                <w:sz w:val="24"/>
                <w:szCs w:val="24"/>
              </w:rPr>
            </w:pPr>
            <w:r>
              <w:rPr>
                <w:rFonts w:hint="cs"/>
                <w:b/>
                <w:bCs/>
                <w:sz w:val="24"/>
                <w:szCs w:val="24"/>
                <w:rtl/>
              </w:rPr>
              <w:t>الشكل 4</w:t>
            </w:r>
            <w:r>
              <w:rPr>
                <w:b/>
                <w:bCs/>
                <w:sz w:val="24"/>
                <w:szCs w:val="24"/>
                <w:rtl/>
              </w:rPr>
              <w:br/>
            </w:r>
            <w:r>
              <w:rPr>
                <w:rFonts w:hint="cs"/>
                <w:b/>
                <w:bCs/>
                <w:sz w:val="24"/>
                <w:szCs w:val="24"/>
                <w:rtl/>
              </w:rPr>
              <w:t>توزيع حالات الإصابة بفيروس نقص المناعة البشرية</w:t>
            </w:r>
            <w:r>
              <w:rPr>
                <w:b/>
                <w:bCs/>
                <w:sz w:val="24"/>
                <w:szCs w:val="24"/>
                <w:rtl/>
              </w:rPr>
              <w:br/>
            </w:r>
            <w:r>
              <w:rPr>
                <w:rFonts w:hint="cs"/>
                <w:b/>
                <w:bCs/>
                <w:sz w:val="24"/>
                <w:szCs w:val="24"/>
                <w:rtl/>
              </w:rPr>
              <w:t>بحسب نوع الجنس للفترة 1993-2003</w:t>
            </w:r>
          </w:p>
        </w:tc>
      </w:tr>
      <w:tr w:rsidR="00000000">
        <w:tblPrEx>
          <w:tblCellMar>
            <w:top w:w="0" w:type="dxa"/>
            <w:bottom w:w="0" w:type="dxa"/>
          </w:tblCellMar>
        </w:tblPrEx>
        <w:trPr>
          <w:cantSplit/>
        </w:trPr>
        <w:tc>
          <w:tcPr>
            <w:tcW w:w="9356" w:type="dxa"/>
            <w:tcBorders>
              <w:top w:val="nil"/>
              <w:bottom w:val="nil"/>
            </w:tcBorders>
          </w:tcPr>
          <w:p w:rsidR="00000000" w:rsidRDefault="005607AB">
            <w:pPr>
              <w:jc w:val="center"/>
            </w:pPr>
            <w:r>
              <w:object w:dxaOrig="6081" w:dyaOrig="2738">
                <v:shape id="_x0000_i1027" type="#_x0000_t75" style="width:303.75pt;height:137.25pt" o:ole="">
                  <v:imagedata r:id="rId13" o:title=""/>
                </v:shape>
                <o:OLEObject Type="Embed" ProgID="Excel.Chart.8" ShapeID="_x0000_i1027" DrawAspect="Content" ObjectID="_1394883062" r:id="rId14">
                  <o:FieldCodes>\s</o:FieldCodes>
                </o:OLEObject>
              </w:object>
            </w:r>
          </w:p>
        </w:tc>
      </w:tr>
    </w:tbl>
    <w:p w:rsidR="00000000" w:rsidRDefault="005607AB">
      <w:pPr>
        <w:spacing w:line="380" w:lineRule="exact"/>
        <w:jc w:val="both"/>
        <w:rPr>
          <w:rFonts w:hint="cs"/>
          <w:sz w:val="30"/>
          <w:rtl/>
        </w:rPr>
      </w:pPr>
      <w:r>
        <w:rPr>
          <w:rFonts w:hint="cs"/>
          <w:sz w:val="30"/>
          <w:rtl/>
        </w:rPr>
        <w:t>400-</w:t>
      </w:r>
      <w:r>
        <w:rPr>
          <w:rFonts w:hint="cs"/>
          <w:sz w:val="30"/>
          <w:rtl/>
        </w:rPr>
        <w:tab/>
        <w:t>ولوحظ في واحدة من المقاطعات أن أحد الأطباء الاختصاصيين قدّم الرعاية الطبية لخمسة من المصابين بمرض السيلان خلال نفس الفترة التي لم</w:t>
      </w:r>
      <w:r>
        <w:rPr>
          <w:rFonts w:hint="cs"/>
          <w:sz w:val="30"/>
          <w:rtl/>
        </w:rPr>
        <w:t xml:space="preserve"> يُبلّغ فيها عن أي حالات إصابة في كل المقاطعة. </w:t>
      </w:r>
    </w:p>
    <w:p w:rsidR="00000000" w:rsidRDefault="005607AB">
      <w:pPr>
        <w:spacing w:before="0" w:line="380" w:lineRule="exact"/>
        <w:jc w:val="both"/>
        <w:rPr>
          <w:rFonts w:hint="cs"/>
          <w:sz w:val="30"/>
          <w:rtl/>
        </w:rPr>
      </w:pPr>
      <w:r>
        <w:rPr>
          <w:rFonts w:hint="cs"/>
          <w:sz w:val="30"/>
          <w:rtl/>
        </w:rPr>
        <w:t>401-</w:t>
      </w:r>
      <w:r>
        <w:rPr>
          <w:rFonts w:hint="cs"/>
          <w:sz w:val="30"/>
          <w:rtl/>
        </w:rPr>
        <w:tab/>
        <w:t xml:space="preserve">وهنالك عدم دقة بالرغم من أن معظم حالات الإصابة تُشخّص بطريقة إكلينيكية. </w:t>
      </w:r>
    </w:p>
    <w:p w:rsidR="00000000" w:rsidRDefault="005607AB">
      <w:pPr>
        <w:spacing w:before="0" w:line="380" w:lineRule="exact"/>
        <w:jc w:val="both"/>
        <w:rPr>
          <w:rFonts w:hint="cs"/>
          <w:sz w:val="30"/>
          <w:rtl/>
        </w:rPr>
      </w:pPr>
      <w:r>
        <w:rPr>
          <w:rFonts w:hint="cs"/>
          <w:sz w:val="30"/>
          <w:rtl/>
        </w:rPr>
        <w:t>402-</w:t>
      </w:r>
      <w:r>
        <w:rPr>
          <w:rFonts w:hint="cs"/>
          <w:sz w:val="30"/>
          <w:rtl/>
        </w:rPr>
        <w:tab/>
        <w:t>وبُلّغ مؤخرا عن حدوث حالات عدوى ببكتريا الكلاميديا.</w:t>
      </w:r>
    </w:p>
    <w:p w:rsidR="00000000" w:rsidRDefault="005607AB">
      <w:pPr>
        <w:spacing w:before="0" w:line="380" w:lineRule="exact"/>
        <w:jc w:val="center"/>
        <w:rPr>
          <w:rFonts w:hint="cs"/>
          <w:b/>
          <w:bCs/>
          <w:sz w:val="28"/>
          <w:szCs w:val="28"/>
          <w:rtl/>
        </w:rPr>
      </w:pPr>
      <w:r>
        <w:rPr>
          <w:rFonts w:hint="cs"/>
          <w:b/>
          <w:bCs/>
          <w:sz w:val="28"/>
          <w:szCs w:val="28"/>
          <w:rtl/>
        </w:rPr>
        <w:t>الجدول 44</w:t>
      </w:r>
      <w:r>
        <w:rPr>
          <w:b/>
          <w:bCs/>
          <w:sz w:val="28"/>
          <w:szCs w:val="28"/>
          <w:rtl/>
        </w:rPr>
        <w:br/>
      </w:r>
      <w:r>
        <w:rPr>
          <w:rFonts w:hint="cs"/>
          <w:b/>
          <w:bCs/>
          <w:sz w:val="28"/>
          <w:szCs w:val="28"/>
          <w:rtl/>
        </w:rPr>
        <w:t>حالة الإصابة بالأمراض الرئيسية المنقولة عن طريق الجنس في ألباني</w:t>
      </w:r>
      <w:r>
        <w:rPr>
          <w:rFonts w:hint="cs"/>
          <w:b/>
          <w:bCs/>
          <w:sz w:val="28"/>
          <w:szCs w:val="28"/>
          <w:rtl/>
        </w:rPr>
        <w:t>ا</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69"/>
        <w:gridCol w:w="6601"/>
      </w:tblGrid>
      <w:tr w:rsidR="005607AB" w:rsidTr="005607AB">
        <w:tblPrEx>
          <w:tblCellMar>
            <w:top w:w="0" w:type="dxa"/>
            <w:bottom w:w="0" w:type="dxa"/>
          </w:tblCellMar>
        </w:tblPrEx>
        <w:trPr>
          <w:jc w:val="center"/>
        </w:trPr>
        <w:tc>
          <w:tcPr>
            <w:tcW w:w="2969" w:type="dxa"/>
          </w:tcPr>
          <w:p w:rsidR="005607AB" w:rsidRDefault="005607AB">
            <w:pPr>
              <w:spacing w:before="0" w:line="320" w:lineRule="exact"/>
              <w:jc w:val="both"/>
              <w:rPr>
                <w:rFonts w:hint="cs"/>
                <w:spacing w:val="0"/>
                <w:sz w:val="28"/>
                <w:szCs w:val="28"/>
              </w:rPr>
            </w:pPr>
            <w:r>
              <w:rPr>
                <w:rFonts w:hint="cs"/>
                <w:spacing w:val="0"/>
                <w:sz w:val="28"/>
                <w:szCs w:val="28"/>
                <w:rtl/>
              </w:rPr>
              <w:t>الزهري</w:t>
            </w:r>
          </w:p>
        </w:tc>
        <w:tc>
          <w:tcPr>
            <w:tcW w:w="6602" w:type="dxa"/>
          </w:tcPr>
          <w:p w:rsidR="005607AB" w:rsidRDefault="005607AB">
            <w:pPr>
              <w:spacing w:before="0" w:line="320" w:lineRule="exact"/>
              <w:jc w:val="both"/>
              <w:rPr>
                <w:rFonts w:hint="cs"/>
                <w:spacing w:val="0"/>
                <w:sz w:val="28"/>
                <w:szCs w:val="28"/>
              </w:rPr>
            </w:pPr>
            <w:r>
              <w:rPr>
                <w:rFonts w:hint="cs"/>
                <w:spacing w:val="0"/>
                <w:sz w:val="28"/>
                <w:szCs w:val="28"/>
                <w:rtl/>
              </w:rPr>
              <w:t xml:space="preserve">تم القضاء على الزهري في ألبانيا عام 1970 وظهرت أول حالة مجددا في عام 1995. وبلغ إجمالي الحالات التي شُخِصت وجرى التبليغ عنها خلال الفترة من عام 1995 إلى عام 2003 حوالي 135 حالة. </w:t>
            </w:r>
          </w:p>
        </w:tc>
      </w:tr>
      <w:tr w:rsidR="005607AB" w:rsidTr="005607AB">
        <w:tblPrEx>
          <w:tblCellMar>
            <w:top w:w="0" w:type="dxa"/>
            <w:bottom w:w="0" w:type="dxa"/>
          </w:tblCellMar>
        </w:tblPrEx>
        <w:trPr>
          <w:jc w:val="center"/>
        </w:trPr>
        <w:tc>
          <w:tcPr>
            <w:tcW w:w="2969" w:type="dxa"/>
          </w:tcPr>
          <w:p w:rsidR="005607AB" w:rsidRDefault="005607AB">
            <w:pPr>
              <w:spacing w:before="0" w:line="320" w:lineRule="exact"/>
              <w:jc w:val="both"/>
              <w:rPr>
                <w:rFonts w:hint="cs"/>
                <w:spacing w:val="0"/>
                <w:sz w:val="28"/>
                <w:szCs w:val="28"/>
              </w:rPr>
            </w:pPr>
            <w:r>
              <w:rPr>
                <w:rFonts w:hint="cs"/>
                <w:spacing w:val="0"/>
                <w:sz w:val="28"/>
                <w:szCs w:val="28"/>
                <w:rtl/>
              </w:rPr>
              <w:t>مرض السيلان</w:t>
            </w:r>
          </w:p>
        </w:tc>
        <w:tc>
          <w:tcPr>
            <w:tcW w:w="6602" w:type="dxa"/>
          </w:tcPr>
          <w:p w:rsidR="005607AB" w:rsidRDefault="005607AB">
            <w:pPr>
              <w:spacing w:before="0" w:line="320" w:lineRule="exact"/>
              <w:jc w:val="both"/>
              <w:rPr>
                <w:rFonts w:hint="cs"/>
                <w:spacing w:val="0"/>
                <w:sz w:val="28"/>
                <w:szCs w:val="28"/>
              </w:rPr>
            </w:pPr>
            <w:r>
              <w:rPr>
                <w:rFonts w:hint="cs"/>
                <w:spacing w:val="0"/>
                <w:sz w:val="28"/>
                <w:szCs w:val="28"/>
                <w:rtl/>
              </w:rPr>
              <w:t xml:space="preserve">البيانات المتعلقة بمرض السيلان متباينة وغير مكتملة. وكان أعلى معدل إصابة جرى التبليغ عنه في عام 1982 (230 حالة). وبعد عام 1990، يتراوح عدد الحالات المبلغ عنها سنويا من بضع حالات إلى 30 حالة، إلا أن ذلك يُعزى إلى إغفال التبليغ. </w:t>
            </w:r>
          </w:p>
        </w:tc>
      </w:tr>
      <w:tr w:rsidR="005607AB" w:rsidTr="005607AB">
        <w:tblPrEx>
          <w:tblCellMar>
            <w:top w:w="0" w:type="dxa"/>
            <w:bottom w:w="0" w:type="dxa"/>
          </w:tblCellMar>
        </w:tblPrEx>
        <w:trPr>
          <w:jc w:val="center"/>
        </w:trPr>
        <w:tc>
          <w:tcPr>
            <w:tcW w:w="2969" w:type="dxa"/>
          </w:tcPr>
          <w:p w:rsidR="005607AB" w:rsidRDefault="005607AB">
            <w:pPr>
              <w:spacing w:before="0" w:line="320" w:lineRule="exact"/>
              <w:jc w:val="both"/>
              <w:rPr>
                <w:rFonts w:hint="cs"/>
                <w:spacing w:val="0"/>
                <w:sz w:val="28"/>
                <w:szCs w:val="28"/>
              </w:rPr>
            </w:pPr>
            <w:r>
              <w:rPr>
                <w:rFonts w:hint="cs"/>
                <w:spacing w:val="0"/>
                <w:sz w:val="28"/>
                <w:szCs w:val="28"/>
                <w:rtl/>
              </w:rPr>
              <w:t>داء المشعرات (التريكومونية)</w:t>
            </w:r>
          </w:p>
        </w:tc>
        <w:tc>
          <w:tcPr>
            <w:tcW w:w="6602" w:type="dxa"/>
          </w:tcPr>
          <w:p w:rsidR="005607AB" w:rsidRDefault="005607AB">
            <w:pPr>
              <w:spacing w:before="0" w:line="320" w:lineRule="exact"/>
              <w:jc w:val="both"/>
              <w:rPr>
                <w:rFonts w:hint="cs"/>
                <w:spacing w:val="0"/>
                <w:sz w:val="28"/>
                <w:szCs w:val="28"/>
              </w:rPr>
            </w:pPr>
            <w:r>
              <w:rPr>
                <w:rFonts w:hint="cs"/>
                <w:spacing w:val="0"/>
                <w:sz w:val="28"/>
                <w:szCs w:val="28"/>
                <w:rtl/>
              </w:rPr>
              <w:t>لا تتوفر بيانات جيدة من حيث الكم عن وجود إصابات بداء المشعرات (التريكومونية) المهبلية. والتقارير النوعية التي قدمها أطباء أمراض النساء والتوليد تبين أن 50 إلى 70 في المائة من النساء اللاتي يأتين إلى العيادات بأعراض ذات صلة بأمراض النساء والتوليد يعانين من الإصابة بهذا المرض. وثمة حاجة إلى المزيد من الدراسات لتحديد الوضع بدقة.</w:t>
            </w:r>
          </w:p>
        </w:tc>
      </w:tr>
    </w:tbl>
    <w:p w:rsidR="00000000" w:rsidRDefault="005607AB">
      <w:pPr>
        <w:spacing w:line="380" w:lineRule="exact"/>
        <w:jc w:val="both"/>
        <w:rPr>
          <w:i/>
          <w:iCs/>
          <w:sz w:val="30"/>
          <w:rtl/>
        </w:rPr>
      </w:pPr>
    </w:p>
    <w:p w:rsidR="00000000" w:rsidRDefault="005607AB">
      <w:pPr>
        <w:spacing w:line="380" w:lineRule="exact"/>
        <w:jc w:val="both"/>
        <w:rPr>
          <w:rFonts w:hint="cs"/>
          <w:i/>
          <w:iCs/>
          <w:sz w:val="30"/>
          <w:rtl/>
        </w:rPr>
      </w:pPr>
      <w:r>
        <w:rPr>
          <w:i/>
          <w:iCs/>
          <w:sz w:val="30"/>
          <w:rtl/>
        </w:rPr>
        <w:br w:type="page"/>
      </w:r>
      <w:r>
        <w:rPr>
          <w:rFonts w:hint="cs"/>
          <w:i/>
          <w:iCs/>
          <w:sz w:val="30"/>
          <w:rtl/>
        </w:rPr>
        <w:t>المحددات البيولوجية لانتقال فيروس نقص المناعة البشرية/متلازمة نقص المناعة المكتسب (الإيدز) والأمراض المنقولة عن طريق الجنس</w:t>
      </w:r>
    </w:p>
    <w:p w:rsidR="00000000" w:rsidRDefault="005607AB">
      <w:pPr>
        <w:spacing w:before="0" w:line="380" w:lineRule="exact"/>
        <w:jc w:val="both"/>
        <w:rPr>
          <w:rFonts w:hint="cs"/>
          <w:i/>
          <w:iCs/>
          <w:sz w:val="30"/>
          <w:rtl/>
        </w:rPr>
      </w:pPr>
      <w:r>
        <w:rPr>
          <w:rFonts w:hint="cs"/>
          <w:i/>
          <w:iCs/>
          <w:sz w:val="30"/>
          <w:rtl/>
        </w:rPr>
        <w:t>الدراسات الاستقصائية بغرض المراقبة</w:t>
      </w:r>
    </w:p>
    <w:p w:rsidR="00000000" w:rsidRDefault="005607AB">
      <w:pPr>
        <w:spacing w:before="0" w:line="380" w:lineRule="exact"/>
        <w:jc w:val="both"/>
        <w:rPr>
          <w:rFonts w:hint="cs"/>
          <w:sz w:val="30"/>
          <w:rtl/>
        </w:rPr>
      </w:pPr>
      <w:r>
        <w:rPr>
          <w:rFonts w:hint="cs"/>
          <w:sz w:val="30"/>
          <w:rtl/>
        </w:rPr>
        <w:t>403-</w:t>
      </w:r>
      <w:r>
        <w:rPr>
          <w:rFonts w:hint="cs"/>
          <w:sz w:val="30"/>
          <w:rtl/>
        </w:rPr>
        <w:tab/>
        <w:t xml:space="preserve">أُجريت ثلاث دراسات استقصائية بغرض المراقبة خلال الفترة من 1998 إلى 2001 </w:t>
      </w:r>
      <w:r>
        <w:rPr>
          <w:rFonts w:hint="cs"/>
          <w:sz w:val="30"/>
          <w:rtl/>
        </w:rPr>
        <w:t xml:space="preserve">وسط الفئات الفرعية التالية من السكان: </w:t>
      </w:r>
    </w:p>
    <w:p w:rsidR="00000000" w:rsidRDefault="005607AB">
      <w:pPr>
        <w:spacing w:before="0" w:line="380" w:lineRule="exact"/>
        <w:ind w:left="1445" w:hanging="720"/>
        <w:jc w:val="both"/>
        <w:rPr>
          <w:rFonts w:hint="cs"/>
          <w:sz w:val="32"/>
        </w:rPr>
      </w:pPr>
      <w:r>
        <w:rPr>
          <w:rFonts w:hint="eastAsia"/>
          <w:sz w:val="32"/>
        </w:rPr>
        <w:t>•</w:t>
      </w:r>
      <w:r>
        <w:rPr>
          <w:rFonts w:hint="cs"/>
          <w:sz w:val="32"/>
          <w:rtl/>
        </w:rPr>
        <w:tab/>
        <w:t xml:space="preserve">النساء اللاتي يحضرن إلى عيادات أمراض النساء والولادة بأعراض ذات صلة بالأمراض المنقولة عن طريق الجنس ويلتمسن إنهاء حملهن (الإجهاض)؛ </w:t>
      </w:r>
    </w:p>
    <w:p w:rsidR="00000000" w:rsidRDefault="005607AB">
      <w:pPr>
        <w:spacing w:before="0" w:line="380" w:lineRule="exact"/>
        <w:ind w:left="1445" w:hanging="720"/>
        <w:jc w:val="both"/>
        <w:rPr>
          <w:rFonts w:hint="cs"/>
          <w:sz w:val="32"/>
        </w:rPr>
      </w:pPr>
      <w:r>
        <w:rPr>
          <w:rFonts w:hint="eastAsia"/>
          <w:sz w:val="32"/>
        </w:rPr>
        <w:t>•</w:t>
      </w:r>
      <w:r>
        <w:rPr>
          <w:rFonts w:hint="cs"/>
          <w:sz w:val="32"/>
          <w:rtl/>
        </w:rPr>
        <w:tab/>
        <w:t xml:space="preserve">المجندون للخدمة العسكرية؛ </w:t>
      </w:r>
    </w:p>
    <w:p w:rsidR="00000000" w:rsidRDefault="005607AB">
      <w:pPr>
        <w:spacing w:before="0" w:line="380" w:lineRule="exact"/>
        <w:ind w:left="1445" w:hanging="720"/>
        <w:jc w:val="both"/>
        <w:rPr>
          <w:rFonts w:hint="cs"/>
          <w:sz w:val="32"/>
          <w:rtl/>
        </w:rPr>
      </w:pPr>
      <w:r>
        <w:rPr>
          <w:rFonts w:hint="eastAsia"/>
          <w:sz w:val="32"/>
        </w:rPr>
        <w:t>•</w:t>
      </w:r>
      <w:r>
        <w:rPr>
          <w:rFonts w:hint="cs"/>
          <w:sz w:val="32"/>
          <w:rtl/>
        </w:rPr>
        <w:tab/>
        <w:t>متعاطو المخدرات الذين يلتمسون الحصول على الرعاية الط</w:t>
      </w:r>
      <w:r>
        <w:rPr>
          <w:rFonts w:hint="cs"/>
          <w:sz w:val="32"/>
          <w:rtl/>
        </w:rPr>
        <w:t xml:space="preserve">بية من وحدة علم السموم التابعة للمستشفى العسكري المركزي (العيادة الطبية الوحيدة التي يتلقون فيها العلاج المتخصص). </w:t>
      </w:r>
    </w:p>
    <w:p w:rsidR="00000000" w:rsidRDefault="005607AB">
      <w:pPr>
        <w:spacing w:before="0" w:line="380" w:lineRule="exact"/>
        <w:ind w:left="89"/>
        <w:jc w:val="both"/>
        <w:rPr>
          <w:rFonts w:hint="cs"/>
          <w:sz w:val="30"/>
          <w:rtl/>
        </w:rPr>
      </w:pPr>
      <w:r>
        <w:rPr>
          <w:rFonts w:hint="cs"/>
          <w:sz w:val="30"/>
          <w:rtl/>
        </w:rPr>
        <w:t>404-</w:t>
      </w:r>
      <w:r>
        <w:rPr>
          <w:rFonts w:hint="cs"/>
          <w:sz w:val="30"/>
          <w:rtl/>
        </w:rPr>
        <w:tab/>
        <w:t>ولم تُشخّص أي حالة إصابة بفيروس نقص المناعة البشرية خلال كامل فترة الدراسات الاستقصائية لأغراض المراقبة، وأكدت هذه النتيجة إلى حد كبير و</w:t>
      </w:r>
      <w:r>
        <w:rPr>
          <w:rFonts w:hint="cs"/>
          <w:sz w:val="30"/>
          <w:rtl/>
        </w:rPr>
        <w:t>جود الحالة الوبائية الراهنة.</w:t>
      </w:r>
    </w:p>
    <w:p w:rsidR="00000000" w:rsidRDefault="005607AB">
      <w:pPr>
        <w:spacing w:before="0" w:line="380" w:lineRule="exact"/>
        <w:jc w:val="both"/>
        <w:rPr>
          <w:rFonts w:hint="cs"/>
          <w:sz w:val="30"/>
          <w:rtl/>
        </w:rPr>
      </w:pPr>
      <w:r>
        <w:rPr>
          <w:rFonts w:hint="cs"/>
          <w:sz w:val="30"/>
          <w:rtl/>
        </w:rPr>
        <w:t>405-</w:t>
      </w:r>
      <w:r>
        <w:rPr>
          <w:rFonts w:hint="cs"/>
          <w:sz w:val="30"/>
          <w:rtl/>
        </w:rPr>
        <w:tab/>
        <w:t>وقام موظفو البرنامج الوطني للإيدز باستئناف الدراسات الاستقصائية لغرض المراقبة بسبب التغييرات التي طرأت مؤخرا على الحالة الوبائية (ازدياد عدد الحالات المشخصة والمبلغ عنها، وتفشي الإصابة بالمرض بين متعاطي المخدرات، وما إلى ذ</w:t>
      </w:r>
      <w:r>
        <w:rPr>
          <w:rFonts w:hint="cs"/>
          <w:sz w:val="30"/>
          <w:rtl/>
        </w:rPr>
        <w:t>لك)، وشملت الفئات التالية:</w:t>
      </w:r>
    </w:p>
    <w:p w:rsidR="00000000" w:rsidRDefault="005607AB">
      <w:pPr>
        <w:spacing w:before="0" w:line="380" w:lineRule="exact"/>
        <w:jc w:val="both"/>
        <w:rPr>
          <w:rFonts w:hint="cs"/>
          <w:sz w:val="30"/>
        </w:rPr>
      </w:pPr>
      <w:r>
        <w:rPr>
          <w:rFonts w:hint="cs"/>
          <w:sz w:val="30"/>
          <w:rtl/>
        </w:rPr>
        <w:tab/>
        <w:t>•</w:t>
      </w:r>
      <w:r>
        <w:rPr>
          <w:rFonts w:hint="cs"/>
          <w:sz w:val="30"/>
          <w:rtl/>
        </w:rPr>
        <w:tab/>
        <w:t xml:space="preserve">متعاطي المخدرات الذين يتلقون الرعاية الطبية ويشاركون في برامج الحد من الأضرار؛ </w:t>
      </w:r>
    </w:p>
    <w:p w:rsidR="00000000" w:rsidRDefault="005607AB">
      <w:pPr>
        <w:spacing w:before="0" w:line="380" w:lineRule="exact"/>
        <w:jc w:val="both"/>
        <w:rPr>
          <w:rFonts w:hint="cs"/>
          <w:sz w:val="30"/>
        </w:rPr>
      </w:pPr>
      <w:r>
        <w:rPr>
          <w:rFonts w:hint="cs"/>
          <w:sz w:val="30"/>
          <w:rtl/>
        </w:rPr>
        <w:tab/>
        <w:t>•</w:t>
      </w:r>
      <w:r>
        <w:rPr>
          <w:rFonts w:hint="cs"/>
          <w:sz w:val="30"/>
          <w:rtl/>
        </w:rPr>
        <w:tab/>
        <w:t xml:space="preserve">النساء والأطفال المتاجر بهم ويعيشون في ملاجئ في جميع أنحاء القطر؛ </w:t>
      </w:r>
    </w:p>
    <w:p w:rsidR="00000000" w:rsidRDefault="005607AB">
      <w:pPr>
        <w:spacing w:before="0" w:line="380" w:lineRule="exact"/>
        <w:jc w:val="both"/>
        <w:rPr>
          <w:rFonts w:hint="cs"/>
          <w:sz w:val="30"/>
        </w:rPr>
      </w:pPr>
      <w:r>
        <w:rPr>
          <w:rFonts w:hint="cs"/>
          <w:sz w:val="30"/>
          <w:rtl/>
        </w:rPr>
        <w:tab/>
        <w:t>•</w:t>
      </w:r>
      <w:r>
        <w:rPr>
          <w:rFonts w:hint="cs"/>
          <w:sz w:val="30"/>
          <w:rtl/>
        </w:rPr>
        <w:tab/>
        <w:t>النساء العاملات في مجال الجنس؛</w:t>
      </w:r>
    </w:p>
    <w:p w:rsidR="00000000" w:rsidRDefault="005607AB">
      <w:pPr>
        <w:spacing w:before="0" w:line="380" w:lineRule="exact"/>
        <w:ind w:left="1445" w:hanging="791"/>
        <w:jc w:val="both"/>
        <w:rPr>
          <w:rFonts w:hint="cs"/>
          <w:sz w:val="30"/>
          <w:rtl/>
        </w:rPr>
      </w:pPr>
      <w:r>
        <w:rPr>
          <w:rFonts w:hint="cs"/>
          <w:sz w:val="30"/>
          <w:rtl/>
        </w:rPr>
        <w:t>•</w:t>
      </w:r>
      <w:r>
        <w:rPr>
          <w:rFonts w:hint="cs"/>
          <w:sz w:val="30"/>
          <w:rtl/>
        </w:rPr>
        <w:tab/>
      </w:r>
      <w:r>
        <w:rPr>
          <w:rFonts w:hint="cs"/>
          <w:spacing w:val="0"/>
          <w:sz w:val="30"/>
          <w:rtl/>
        </w:rPr>
        <w:t xml:space="preserve">بدأت في تيرانا </w:t>
      </w:r>
      <w:r>
        <w:rPr>
          <w:i/>
          <w:iCs/>
          <w:spacing w:val="0"/>
          <w:sz w:val="30"/>
        </w:rPr>
        <w:t>(</w:t>
      </w:r>
      <w:r>
        <w:rPr>
          <w:spacing w:val="0"/>
          <w:szCs w:val="22"/>
        </w:rPr>
        <w:t>Tirana</w:t>
      </w:r>
      <w:r>
        <w:rPr>
          <w:i/>
          <w:iCs/>
          <w:spacing w:val="0"/>
          <w:sz w:val="30"/>
        </w:rPr>
        <w:t>)</w:t>
      </w:r>
      <w:r>
        <w:rPr>
          <w:rFonts w:hint="cs"/>
          <w:spacing w:val="0"/>
          <w:sz w:val="30"/>
          <w:rtl/>
        </w:rPr>
        <w:t xml:space="preserve">، ودوريس </w:t>
      </w:r>
      <w:r>
        <w:rPr>
          <w:i/>
          <w:iCs/>
          <w:spacing w:val="0"/>
          <w:sz w:val="30"/>
        </w:rPr>
        <w:t>(</w:t>
      </w:r>
      <w:r>
        <w:rPr>
          <w:spacing w:val="0"/>
          <w:szCs w:val="22"/>
        </w:rPr>
        <w:t>Durres</w:t>
      </w:r>
      <w:r>
        <w:rPr>
          <w:i/>
          <w:iCs/>
          <w:spacing w:val="0"/>
          <w:sz w:val="30"/>
        </w:rPr>
        <w:t>)</w:t>
      </w:r>
      <w:r>
        <w:rPr>
          <w:rFonts w:hint="cs"/>
          <w:spacing w:val="0"/>
          <w:sz w:val="30"/>
          <w:rtl/>
        </w:rPr>
        <w:t xml:space="preserve">، وفلورا </w:t>
      </w:r>
      <w:r>
        <w:rPr>
          <w:i/>
          <w:iCs/>
          <w:spacing w:val="0"/>
          <w:sz w:val="30"/>
        </w:rPr>
        <w:t>(</w:t>
      </w:r>
      <w:r>
        <w:rPr>
          <w:spacing w:val="0"/>
          <w:szCs w:val="22"/>
        </w:rPr>
        <w:t>Vlora</w:t>
      </w:r>
      <w:r>
        <w:rPr>
          <w:i/>
          <w:iCs/>
          <w:spacing w:val="0"/>
          <w:sz w:val="30"/>
        </w:rPr>
        <w:t>)</w:t>
      </w:r>
      <w:r>
        <w:rPr>
          <w:rFonts w:hint="cs"/>
          <w:spacing w:val="0"/>
          <w:sz w:val="30"/>
          <w:rtl/>
        </w:rPr>
        <w:t xml:space="preserve"> المراقبة المختبرية لمرض الزهري، والميكروب المسبب لمرض السيلان، وبكتريا الكلاميديا.</w:t>
      </w:r>
    </w:p>
    <w:p w:rsidR="00000000" w:rsidRDefault="005607AB">
      <w:pPr>
        <w:spacing w:before="0" w:line="380" w:lineRule="exact"/>
        <w:jc w:val="both"/>
        <w:rPr>
          <w:rFonts w:hint="cs"/>
          <w:i/>
          <w:iCs/>
          <w:sz w:val="30"/>
          <w:rtl/>
        </w:rPr>
      </w:pPr>
      <w:r>
        <w:rPr>
          <w:rFonts w:hint="cs"/>
          <w:i/>
          <w:iCs/>
          <w:sz w:val="30"/>
          <w:rtl/>
        </w:rPr>
        <w:t>الاستقصاءات فيما بين القطاعات</w:t>
      </w:r>
    </w:p>
    <w:p w:rsidR="00000000" w:rsidRDefault="005607AB">
      <w:pPr>
        <w:spacing w:before="0" w:line="380" w:lineRule="exact"/>
        <w:jc w:val="both"/>
        <w:rPr>
          <w:rFonts w:hint="cs"/>
          <w:sz w:val="30"/>
          <w:rtl/>
        </w:rPr>
      </w:pPr>
      <w:r>
        <w:rPr>
          <w:rFonts w:hint="cs"/>
          <w:sz w:val="30"/>
          <w:rtl/>
        </w:rPr>
        <w:t>406-</w:t>
      </w:r>
      <w:r>
        <w:rPr>
          <w:rFonts w:hint="cs"/>
          <w:sz w:val="30"/>
          <w:rtl/>
        </w:rPr>
        <w:tab/>
      </w:r>
      <w:r>
        <w:rPr>
          <w:rFonts w:hint="cs"/>
          <w:spacing w:val="0"/>
          <w:sz w:val="30"/>
          <w:rtl/>
        </w:rPr>
        <w:t>إن معظم البيانات الكمية المتعلقة بسلوكيات الألبانيين مستمدة من استقصاءين أُجريا فيما بين القطاعات</w:t>
      </w:r>
      <w:r>
        <w:rPr>
          <w:rFonts w:hint="cs"/>
          <w:sz w:val="30"/>
          <w:rtl/>
        </w:rPr>
        <w:t>:</w:t>
      </w:r>
    </w:p>
    <w:p w:rsidR="00000000" w:rsidRDefault="005607AB">
      <w:pPr>
        <w:spacing w:before="0" w:line="380" w:lineRule="exact"/>
        <w:jc w:val="both"/>
        <w:rPr>
          <w:rFonts w:hint="cs"/>
          <w:sz w:val="30"/>
        </w:rPr>
      </w:pPr>
      <w:r>
        <w:rPr>
          <w:rFonts w:hint="cs"/>
          <w:sz w:val="30"/>
          <w:rtl/>
        </w:rPr>
        <w:tab/>
        <w:t>•</w:t>
      </w:r>
      <w:r>
        <w:rPr>
          <w:rFonts w:hint="cs"/>
          <w:sz w:val="30"/>
          <w:rtl/>
        </w:rPr>
        <w:tab/>
        <w:t>الاستقصاءات ذات الم</w:t>
      </w:r>
      <w:r>
        <w:rPr>
          <w:rFonts w:hint="cs"/>
          <w:sz w:val="30"/>
          <w:rtl/>
        </w:rPr>
        <w:t>ؤشرات المتعددة (المعهد الوطني للإحصاءات، 2000)؛</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المسائل المتصلة بالصحة الإنجابية والأسرية في ألبانيا - دراسة استقصائية بشأن المعارف والمواقف والمعتقدات والممارسات (المركز الدولي للهجرة والصحة، 2000).</w:t>
      </w:r>
    </w:p>
    <w:p w:rsidR="00000000" w:rsidRDefault="005607AB">
      <w:pPr>
        <w:spacing w:before="0" w:line="380" w:lineRule="exact"/>
        <w:jc w:val="both"/>
        <w:rPr>
          <w:rFonts w:hint="cs"/>
          <w:sz w:val="30"/>
          <w:rtl/>
        </w:rPr>
      </w:pPr>
      <w:r>
        <w:rPr>
          <w:rFonts w:hint="cs"/>
          <w:sz w:val="30"/>
          <w:rtl/>
        </w:rPr>
        <w:t>وتبين نتائج هذه الدراسات عدم ملاءمة مستوى المعارف والم</w:t>
      </w:r>
      <w:r>
        <w:rPr>
          <w:rFonts w:hint="cs"/>
          <w:sz w:val="30"/>
          <w:rtl/>
        </w:rPr>
        <w:t xml:space="preserve">واقف والمعتقدات والممارسات فيما يتعلق بفيروس نقص المناعة البشرية/متلازمة نقص المناعة المكتسب (انظر ما يلي). وهذه الدراسات لا تتم بصورة منتظمة كما يوجد قدر كبير من التحيز وخطإ التبليغ فيما يتعلق بالنتائج التي توصلت إليها الدراسات الاستقصائية. </w:t>
      </w:r>
    </w:p>
    <w:p w:rsidR="00000000" w:rsidRDefault="005607AB">
      <w:pPr>
        <w:spacing w:before="0" w:line="380" w:lineRule="exact"/>
        <w:jc w:val="both"/>
        <w:rPr>
          <w:rFonts w:hint="cs"/>
          <w:sz w:val="30"/>
          <w:rtl/>
        </w:rPr>
      </w:pPr>
      <w:r>
        <w:rPr>
          <w:rFonts w:hint="cs"/>
          <w:sz w:val="30"/>
          <w:rtl/>
        </w:rPr>
        <w:t>407-</w:t>
      </w:r>
      <w:r>
        <w:rPr>
          <w:rFonts w:hint="cs"/>
          <w:sz w:val="30"/>
          <w:rtl/>
        </w:rPr>
        <w:tab/>
        <w:t>وبينما ذ</w:t>
      </w:r>
      <w:r>
        <w:rPr>
          <w:rFonts w:hint="cs"/>
          <w:sz w:val="30"/>
          <w:rtl/>
        </w:rPr>
        <w:t xml:space="preserve">كرت نسبة 92 في المائة من النساء اللاتي أُجريت معهن مقابلات في إطار الاستقصاءات ذات المؤشرات المتعددة أنهن قد سمعن بمرض الإيدز، فإن هذه النسبة بلغت 53 في المائة فقط من اللاتي أُجريت معهن مقابلات في سياق الدراسات بشأن المعارف والمواقف والمعتقدات والممارسات. </w:t>
      </w:r>
      <w:r>
        <w:rPr>
          <w:rFonts w:hint="cs"/>
          <w:sz w:val="30"/>
          <w:rtl/>
        </w:rPr>
        <w:t xml:space="preserve">ومصادر المعلومات وفقاً لهذه الدراسات هي بترتيب تنازلي، التلفزيون والمذياع والصحف والأصدقاء. </w:t>
      </w:r>
    </w:p>
    <w:p w:rsidR="00000000" w:rsidRDefault="005607AB">
      <w:pPr>
        <w:spacing w:before="0" w:line="380" w:lineRule="exact"/>
        <w:jc w:val="both"/>
        <w:rPr>
          <w:rFonts w:hint="cs"/>
          <w:sz w:val="30"/>
          <w:rtl/>
        </w:rPr>
      </w:pPr>
      <w:r>
        <w:rPr>
          <w:rFonts w:hint="cs"/>
          <w:sz w:val="30"/>
          <w:rtl/>
        </w:rPr>
        <w:t>408-</w:t>
      </w:r>
      <w:r>
        <w:rPr>
          <w:rFonts w:hint="cs"/>
          <w:sz w:val="30"/>
          <w:rtl/>
        </w:rPr>
        <w:tab/>
        <w:t>ومع ذلك، يبدو أن مستوى المعرفة ليس كافياً. وخلال الاستقصاءات ذات المؤشرات المتعددة، تمكنت نسبة 25 في المائة فقط من النساء (أُجريت المقابلات مع 456 5 امرأة) من</w:t>
      </w:r>
      <w:r>
        <w:rPr>
          <w:rFonts w:hint="cs"/>
          <w:sz w:val="30"/>
          <w:rtl/>
        </w:rPr>
        <w:t xml:space="preserve"> التعرف بدقة على جميع الطرق الثلاث لانتقال فيروس نقص المناعة البشرية، بينما تمكنت نسبة 0.2 في المائة فقط من التعرف على ثلاثة مفاهيم خاطئة فيما يتعلق بانتقال الفيروس. وخلال الدراسات التي أُجريت بشأن المعارف والمواقف والمعتقدات والممارسات، ذكرت نسبة 20 في ال</w:t>
      </w:r>
      <w:r>
        <w:rPr>
          <w:rFonts w:hint="cs"/>
          <w:sz w:val="30"/>
          <w:rtl/>
        </w:rPr>
        <w:t>مائة من الذين أجابوا على الأسئلة أن المصافحة تُعرِض لخطر الإصابة بالمرض، وذكرت نسبة 50 في المائة أن تقبيل شخص مصاب بفيروس نقص المناعة البشرية/متلازمة نقص المناعة المكتسب (الإيدز) يشكل خطراً كبيراً. واعتقدت نسبة 83 في المائة أن التبرع بالدم ينطوي على خطر ال</w:t>
      </w:r>
      <w:r>
        <w:rPr>
          <w:rFonts w:hint="cs"/>
          <w:sz w:val="30"/>
          <w:rtl/>
        </w:rPr>
        <w:t>إصابة بالفيروس.</w:t>
      </w:r>
    </w:p>
    <w:p w:rsidR="00000000" w:rsidRDefault="005607AB">
      <w:pPr>
        <w:spacing w:before="0" w:line="380" w:lineRule="exact"/>
        <w:jc w:val="both"/>
        <w:rPr>
          <w:rFonts w:hint="cs"/>
          <w:i/>
          <w:iCs/>
          <w:sz w:val="30"/>
          <w:rtl/>
        </w:rPr>
      </w:pPr>
      <w:r>
        <w:rPr>
          <w:rFonts w:hint="cs"/>
          <w:i/>
          <w:iCs/>
          <w:sz w:val="30"/>
          <w:rtl/>
        </w:rPr>
        <w:t>الدراسات والتقديرات النوعية</w:t>
      </w:r>
    </w:p>
    <w:p w:rsidR="00000000" w:rsidRDefault="005607AB">
      <w:pPr>
        <w:spacing w:before="0" w:line="380" w:lineRule="exact"/>
        <w:jc w:val="both"/>
        <w:rPr>
          <w:rFonts w:hint="cs"/>
          <w:sz w:val="30"/>
          <w:rtl/>
        </w:rPr>
      </w:pPr>
      <w:r>
        <w:rPr>
          <w:rFonts w:hint="cs"/>
          <w:sz w:val="30"/>
          <w:rtl/>
        </w:rPr>
        <w:t>409-</w:t>
      </w:r>
      <w:r>
        <w:rPr>
          <w:rFonts w:hint="cs"/>
          <w:sz w:val="30"/>
          <w:rtl/>
        </w:rPr>
        <w:tab/>
        <w:t>كانت هنالك محاولات رئيسية لإجراء دراسات و/أو عمليات تقييم نوعية في ألبانيا:</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التقييم والاستجابة السريعان للشباب المعرضين للخطر على وجه الخصوص (معهد الصحة العامة واليونيسيف، 2002)؛</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 xml:space="preserve">البحوث السلوكية النوعية </w:t>
      </w:r>
      <w:r>
        <w:rPr>
          <w:rFonts w:hint="cs"/>
          <w:sz w:val="30"/>
          <w:rtl/>
        </w:rPr>
        <w:t>المتعمقة التي أُجريت بالنسبة للأشخاص المعرضين بصفة خاصة إلى الإصابة بفيروس نقص المناعة البشرية/متلازمة نقص المناعة المكتسب (الإيدز) والأمراض المنقولة عن طريق الجنس (معهد دراسات الرأي العام، 2003).</w:t>
      </w:r>
    </w:p>
    <w:p w:rsidR="00000000" w:rsidRDefault="005607AB">
      <w:pPr>
        <w:spacing w:before="0" w:line="380" w:lineRule="exact"/>
        <w:jc w:val="both"/>
        <w:rPr>
          <w:rFonts w:hint="cs"/>
          <w:sz w:val="30"/>
          <w:rtl/>
        </w:rPr>
      </w:pPr>
      <w:r>
        <w:rPr>
          <w:rFonts w:hint="cs"/>
          <w:sz w:val="30"/>
          <w:rtl/>
        </w:rPr>
        <w:t>وتشكل المعلومات المستمدة من التقييم والاستجابة السريعين الب</w:t>
      </w:r>
      <w:r>
        <w:rPr>
          <w:rFonts w:hint="cs"/>
          <w:sz w:val="30"/>
          <w:rtl/>
        </w:rPr>
        <w:t>يانات الوحيدة المتاحة نظراً إلى أن التقارير النهائية عن الدراسة الأخيرة لم تُعد حتى الآن.</w:t>
      </w:r>
    </w:p>
    <w:p w:rsidR="00000000" w:rsidRDefault="005607AB">
      <w:pPr>
        <w:spacing w:before="0" w:line="380" w:lineRule="exact"/>
        <w:jc w:val="both"/>
        <w:rPr>
          <w:rFonts w:hint="cs"/>
          <w:i/>
          <w:iCs/>
          <w:sz w:val="30"/>
          <w:rtl/>
        </w:rPr>
      </w:pPr>
      <w:r>
        <w:rPr>
          <w:rFonts w:hint="cs"/>
          <w:i/>
          <w:iCs/>
          <w:sz w:val="30"/>
          <w:rtl/>
        </w:rPr>
        <w:t>متعاطو المخدرات</w:t>
      </w:r>
    </w:p>
    <w:p w:rsidR="00000000" w:rsidRDefault="005607AB">
      <w:pPr>
        <w:spacing w:before="0" w:line="380" w:lineRule="exact"/>
        <w:jc w:val="both"/>
        <w:rPr>
          <w:rFonts w:hint="cs"/>
          <w:spacing w:val="0"/>
          <w:sz w:val="30"/>
          <w:rtl/>
        </w:rPr>
      </w:pPr>
      <w:r>
        <w:rPr>
          <w:rFonts w:hint="cs"/>
          <w:sz w:val="30"/>
          <w:rtl/>
        </w:rPr>
        <w:t>410-</w:t>
      </w:r>
      <w:r>
        <w:rPr>
          <w:rFonts w:hint="cs"/>
          <w:sz w:val="30"/>
          <w:rtl/>
        </w:rPr>
        <w:tab/>
      </w:r>
      <w:r>
        <w:rPr>
          <w:rFonts w:hint="cs"/>
          <w:spacing w:val="0"/>
          <w:sz w:val="30"/>
          <w:rtl/>
        </w:rPr>
        <w:t>لقد تبين أن أعدادا كبيرة من متعاطي المخدرات يتشاركون استخدام الإبر فيتعرضون لمشاكل صحية خطيرة (بما في ذلك الجرعات المفرطة). ولديهم، علاوة على ذلك</w:t>
      </w:r>
      <w:r>
        <w:rPr>
          <w:rFonts w:hint="cs"/>
          <w:spacing w:val="0"/>
          <w:sz w:val="30"/>
          <w:rtl/>
        </w:rPr>
        <w:t xml:space="preserve">، شركاء متعددون في العلاقات الجنسية (أكثر من 50 في المائة من متعاطي المخدرات الذين أُجريت معهم مقابلات في شكودرا </w:t>
      </w:r>
      <w:r>
        <w:rPr>
          <w:i/>
          <w:iCs/>
          <w:spacing w:val="0"/>
          <w:sz w:val="30"/>
        </w:rPr>
        <w:t>(</w:t>
      </w:r>
      <w:r>
        <w:rPr>
          <w:spacing w:val="0"/>
          <w:szCs w:val="22"/>
        </w:rPr>
        <w:t>Shkodra</w:t>
      </w:r>
      <w:r>
        <w:rPr>
          <w:i/>
          <w:iCs/>
          <w:spacing w:val="0"/>
          <w:sz w:val="30"/>
        </w:rPr>
        <w:t>)</w:t>
      </w:r>
      <w:r>
        <w:rPr>
          <w:rFonts w:hint="cs"/>
          <w:i/>
          <w:iCs/>
          <w:spacing w:val="0"/>
          <w:sz w:val="30"/>
          <w:rtl/>
        </w:rPr>
        <w:t xml:space="preserve"> </w:t>
      </w:r>
      <w:r>
        <w:rPr>
          <w:rFonts w:hint="cs"/>
          <w:spacing w:val="0"/>
          <w:sz w:val="30"/>
          <w:rtl/>
        </w:rPr>
        <w:t>كانت لديهم علاقات جنسية مع 6-10 شركاء خلال العام الماضي)، كما أنهم لا يستخدمون عوازل جنسية وكثيراً ما يمارسون الجنس تحت تأثير المخدرا</w:t>
      </w:r>
      <w:r>
        <w:rPr>
          <w:rFonts w:hint="cs"/>
          <w:spacing w:val="0"/>
          <w:sz w:val="30"/>
          <w:rtl/>
        </w:rPr>
        <w:t xml:space="preserve">ت. </w:t>
      </w:r>
    </w:p>
    <w:p w:rsidR="00000000" w:rsidRDefault="005607AB">
      <w:pPr>
        <w:spacing w:before="0" w:line="380" w:lineRule="exact"/>
        <w:jc w:val="both"/>
        <w:rPr>
          <w:rFonts w:hint="cs"/>
          <w:i/>
          <w:iCs/>
          <w:sz w:val="30"/>
          <w:rtl/>
        </w:rPr>
      </w:pPr>
      <w:r>
        <w:rPr>
          <w:rFonts w:hint="cs"/>
          <w:i/>
          <w:iCs/>
          <w:sz w:val="30"/>
          <w:rtl/>
        </w:rPr>
        <w:t>العمل الجنسي غير القانوني</w:t>
      </w:r>
    </w:p>
    <w:p w:rsidR="00000000" w:rsidRDefault="005607AB">
      <w:pPr>
        <w:spacing w:before="0" w:line="380" w:lineRule="exact"/>
        <w:jc w:val="both"/>
        <w:rPr>
          <w:rFonts w:hint="cs"/>
          <w:sz w:val="30"/>
          <w:rtl/>
        </w:rPr>
      </w:pPr>
      <w:r>
        <w:rPr>
          <w:rFonts w:hint="cs"/>
          <w:sz w:val="30"/>
          <w:rtl/>
        </w:rPr>
        <w:t>411-</w:t>
      </w:r>
      <w:r>
        <w:rPr>
          <w:rFonts w:hint="cs"/>
          <w:sz w:val="30"/>
          <w:rtl/>
        </w:rPr>
        <w:tab/>
        <w:t>العاملات في مجال الجنس لديهن القليل من الوعي عن فيروس نقص المناعة البشرية/متلازمة نقص المناعة المكتسب (الإيدز) والأمراض المنقولة عن طريق الجنس، كما أن نسبة 90 في المائة منهن لم تستخدم العازل الجنسي باستمرار مع العملاء، وق</w:t>
      </w:r>
      <w:r>
        <w:rPr>
          <w:rFonts w:hint="cs"/>
          <w:sz w:val="30"/>
          <w:rtl/>
        </w:rPr>
        <w:t>د أصيبت نسبة 80 في المائة منهن بمرض منقول عن طريق الجنس خلال حياتها، إضافة إلى تعرض غالبيتهن إلى إساءة المعاملة البدنية والنفسية. كما يعتقدن أنهن عُرضة لخطر الإصابة بفيروس نقص المناعة البشرية. وهنالك دراسة استقصائية أخرى يُنتظر أن توفر نتائجها معلومات متعم</w:t>
      </w:r>
      <w:r>
        <w:rPr>
          <w:rFonts w:hint="cs"/>
          <w:sz w:val="30"/>
          <w:rtl/>
        </w:rPr>
        <w:t xml:space="preserve">قة عن آراء وشعور ممثلي الفئات السكانية المعرضة للخطر ولا سيما الفئات المعرضة للخطر بشكل خاص، وعن الأسباب الأساسية الكامنة وراء التعرض للخطر، وما إلى ذلك. </w:t>
      </w:r>
    </w:p>
    <w:p w:rsidR="00000000" w:rsidRDefault="005607AB">
      <w:pPr>
        <w:spacing w:before="0" w:line="380" w:lineRule="exact"/>
        <w:jc w:val="both"/>
        <w:rPr>
          <w:rFonts w:hint="cs"/>
          <w:i/>
          <w:iCs/>
          <w:sz w:val="30"/>
          <w:rtl/>
        </w:rPr>
      </w:pPr>
      <w:r>
        <w:rPr>
          <w:rFonts w:hint="cs"/>
          <w:i/>
          <w:iCs/>
          <w:sz w:val="30"/>
          <w:rtl/>
        </w:rPr>
        <w:t>المسائل الاجتماعية والتباينات الثقافية</w:t>
      </w:r>
    </w:p>
    <w:p w:rsidR="00000000" w:rsidRDefault="005607AB">
      <w:pPr>
        <w:spacing w:before="0" w:line="380" w:lineRule="exact"/>
        <w:jc w:val="both"/>
        <w:rPr>
          <w:rFonts w:hint="cs"/>
          <w:sz w:val="30"/>
          <w:rtl/>
        </w:rPr>
      </w:pPr>
      <w:r>
        <w:rPr>
          <w:rFonts w:hint="cs"/>
          <w:sz w:val="30"/>
          <w:rtl/>
        </w:rPr>
        <w:t>412-</w:t>
      </w:r>
      <w:r>
        <w:rPr>
          <w:rFonts w:hint="cs"/>
          <w:sz w:val="30"/>
          <w:rtl/>
        </w:rPr>
        <w:tab/>
        <w:t>ثمة تباينات اجتماعية وثقافية بين المناطق الحضرية والريفية</w:t>
      </w:r>
      <w:r>
        <w:rPr>
          <w:rFonts w:hint="cs"/>
          <w:sz w:val="30"/>
          <w:rtl/>
        </w:rPr>
        <w:t xml:space="preserve"> في البلد. وهذه التباينات لم تُدرس بصورة كاملة بعد كما أنها لم تتضح بشكل دقيق، ومع ذلك يمكن أن نذكر منها ما يلي:</w:t>
      </w:r>
    </w:p>
    <w:p w:rsidR="00000000" w:rsidRDefault="005607AB">
      <w:pPr>
        <w:spacing w:before="0" w:line="380" w:lineRule="exact"/>
        <w:ind w:left="1445" w:hanging="678"/>
        <w:jc w:val="both"/>
        <w:rPr>
          <w:rFonts w:hint="cs"/>
          <w:sz w:val="30"/>
        </w:rPr>
      </w:pPr>
      <w:r>
        <w:rPr>
          <w:rFonts w:hint="cs"/>
          <w:sz w:val="30"/>
          <w:rtl/>
        </w:rPr>
        <w:t>•</w:t>
      </w:r>
      <w:r>
        <w:rPr>
          <w:rFonts w:hint="cs"/>
          <w:sz w:val="30"/>
          <w:rtl/>
        </w:rPr>
        <w:tab/>
        <w:t>الأسر الأبوية الممتدة في بعض المناطق؛</w:t>
      </w:r>
    </w:p>
    <w:p w:rsidR="00000000" w:rsidRDefault="005607AB">
      <w:pPr>
        <w:spacing w:before="0" w:line="380" w:lineRule="exact"/>
        <w:ind w:left="1445" w:hanging="678"/>
        <w:jc w:val="both"/>
        <w:rPr>
          <w:rFonts w:hint="cs"/>
          <w:sz w:val="30"/>
        </w:rPr>
      </w:pPr>
      <w:r>
        <w:rPr>
          <w:rFonts w:hint="cs"/>
          <w:sz w:val="30"/>
          <w:rtl/>
        </w:rPr>
        <w:t>•</w:t>
      </w:r>
      <w:r>
        <w:rPr>
          <w:rFonts w:hint="cs"/>
          <w:sz w:val="30"/>
          <w:rtl/>
        </w:rPr>
        <w:tab/>
        <w:t>حالات انتهاكات حقوق المرأة ووضع المرأة المتدني من الناحية الاجتماعية - الاقتصادية؛</w:t>
      </w:r>
    </w:p>
    <w:p w:rsidR="00000000" w:rsidRDefault="005607AB">
      <w:pPr>
        <w:spacing w:before="0" w:line="380" w:lineRule="exact"/>
        <w:ind w:left="1445" w:hanging="678"/>
        <w:jc w:val="both"/>
        <w:rPr>
          <w:rFonts w:hint="cs"/>
          <w:sz w:val="30"/>
        </w:rPr>
      </w:pPr>
      <w:r>
        <w:rPr>
          <w:rFonts w:hint="cs"/>
          <w:sz w:val="30"/>
          <w:rtl/>
        </w:rPr>
        <w:t>•</w:t>
      </w:r>
      <w:r>
        <w:rPr>
          <w:rFonts w:hint="cs"/>
          <w:sz w:val="30"/>
          <w:rtl/>
        </w:rPr>
        <w:tab/>
        <w:t>انعدام الحوار تق</w:t>
      </w:r>
      <w:r>
        <w:rPr>
          <w:rFonts w:hint="cs"/>
          <w:sz w:val="30"/>
          <w:rtl/>
        </w:rPr>
        <w:t>ريبا في المناطق الريفية؛</w:t>
      </w:r>
    </w:p>
    <w:p w:rsidR="00000000" w:rsidRDefault="005607AB">
      <w:pPr>
        <w:spacing w:before="0" w:line="380" w:lineRule="exact"/>
        <w:ind w:left="1445" w:hanging="678"/>
        <w:jc w:val="both"/>
        <w:rPr>
          <w:rFonts w:hint="cs"/>
          <w:sz w:val="30"/>
        </w:rPr>
      </w:pPr>
      <w:r>
        <w:rPr>
          <w:rFonts w:hint="cs"/>
          <w:sz w:val="30"/>
          <w:rtl/>
        </w:rPr>
        <w:t>•</w:t>
      </w:r>
      <w:r>
        <w:rPr>
          <w:rFonts w:hint="cs"/>
          <w:sz w:val="30"/>
          <w:rtl/>
        </w:rPr>
        <w:tab/>
        <w:t>الزيجات المبكرة والمرتبة مسبقاً (في المناطق الريفية بصورة أساسية)؛</w:t>
      </w:r>
    </w:p>
    <w:p w:rsidR="00000000" w:rsidRDefault="005607AB">
      <w:pPr>
        <w:spacing w:before="0" w:line="380" w:lineRule="exact"/>
        <w:ind w:left="1445" w:hanging="678"/>
        <w:jc w:val="both"/>
        <w:rPr>
          <w:rFonts w:hint="cs"/>
          <w:sz w:val="30"/>
        </w:rPr>
      </w:pPr>
      <w:r>
        <w:rPr>
          <w:rFonts w:hint="cs"/>
          <w:sz w:val="30"/>
          <w:rtl/>
        </w:rPr>
        <w:t>•</w:t>
      </w:r>
      <w:r>
        <w:rPr>
          <w:rFonts w:hint="cs"/>
          <w:sz w:val="30"/>
          <w:rtl/>
        </w:rPr>
        <w:tab/>
        <w:t>الهجرة من الريف إلى المدن؛</w:t>
      </w:r>
    </w:p>
    <w:p w:rsidR="00000000" w:rsidRDefault="005607AB">
      <w:pPr>
        <w:spacing w:before="0" w:line="380" w:lineRule="exact"/>
        <w:ind w:left="1445" w:hanging="678"/>
        <w:jc w:val="both"/>
        <w:rPr>
          <w:rFonts w:hint="cs"/>
          <w:sz w:val="30"/>
        </w:rPr>
      </w:pPr>
      <w:r>
        <w:rPr>
          <w:rFonts w:hint="cs"/>
          <w:sz w:val="30"/>
          <w:rtl/>
        </w:rPr>
        <w:t>•</w:t>
      </w:r>
      <w:r>
        <w:rPr>
          <w:rFonts w:hint="cs"/>
          <w:sz w:val="30"/>
          <w:rtl/>
        </w:rPr>
        <w:tab/>
        <w:t xml:space="preserve">ممارسة الجنس قبل الزواج وخارج نطاق الزوجية (المناطق الريفية بها أساليب أشد للمعاقبة على هذه الظواهر)؛ </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مستويات المعرفة العامة، وا</w:t>
      </w:r>
      <w:r>
        <w:rPr>
          <w:rFonts w:hint="cs"/>
          <w:sz w:val="30"/>
          <w:rtl/>
        </w:rPr>
        <w:t>لأساليب والممارسات غير المناسبة (أكثر وضوحا في المناطق الريفية من البلد)، وما إلى ذلك.</w:t>
      </w:r>
    </w:p>
    <w:p w:rsidR="00000000" w:rsidRDefault="005607AB">
      <w:pPr>
        <w:spacing w:before="0" w:line="380" w:lineRule="exact"/>
        <w:jc w:val="both"/>
        <w:rPr>
          <w:rFonts w:hint="cs"/>
          <w:b/>
          <w:bCs/>
          <w:sz w:val="30"/>
          <w:rtl/>
        </w:rPr>
      </w:pPr>
      <w:r>
        <w:rPr>
          <w:rFonts w:hint="cs"/>
          <w:b/>
          <w:bCs/>
          <w:sz w:val="30"/>
          <w:rtl/>
        </w:rPr>
        <w:t>متوسط العمر المتوقع للذكور والإناث في ألبانيا</w:t>
      </w:r>
    </w:p>
    <w:p w:rsidR="00000000" w:rsidRDefault="005607AB">
      <w:pPr>
        <w:spacing w:before="0" w:line="380" w:lineRule="exact"/>
        <w:jc w:val="both"/>
        <w:rPr>
          <w:sz w:val="30"/>
          <w:rtl/>
        </w:rPr>
      </w:pPr>
      <w:r>
        <w:rPr>
          <w:rFonts w:hint="cs"/>
          <w:sz w:val="30"/>
          <w:rtl/>
        </w:rPr>
        <w:t>413-</w:t>
      </w:r>
      <w:r>
        <w:rPr>
          <w:rFonts w:hint="cs"/>
          <w:sz w:val="30"/>
          <w:rtl/>
        </w:rPr>
        <w:tab/>
        <w:t>وفقاً للحسابات الواردة في الدراسة الاستقصائية المتعلقة بقياس مستويات المعيشة للعام 2000، يبلغ متوسط العمر المتوقع 71.5</w:t>
      </w:r>
      <w:r>
        <w:rPr>
          <w:rFonts w:hint="cs"/>
          <w:sz w:val="30"/>
          <w:rtl/>
        </w:rPr>
        <w:t xml:space="preserve"> سنة بالنسبة للذكور و78.1 سنة للإناث، وهو أدنى بقليل من المتوسط الأوروبي.</w:t>
      </w:r>
    </w:p>
    <w:p w:rsidR="00000000" w:rsidRDefault="005607AB">
      <w:pPr>
        <w:spacing w:before="0" w:line="380" w:lineRule="exact"/>
        <w:jc w:val="both"/>
        <w:rPr>
          <w:rFonts w:hint="cs"/>
          <w:b/>
          <w:bCs/>
          <w:sz w:val="30"/>
          <w:rtl/>
        </w:rPr>
      </w:pPr>
      <w:r>
        <w:rPr>
          <w:sz w:val="30"/>
          <w:rtl/>
        </w:rPr>
        <w:br w:type="page"/>
      </w:r>
      <w:r>
        <w:rPr>
          <w:rFonts w:hint="cs"/>
          <w:b/>
          <w:bCs/>
          <w:sz w:val="30"/>
          <w:rtl/>
        </w:rPr>
        <w:t>سياسة الرعاية الصحية</w:t>
      </w:r>
    </w:p>
    <w:p w:rsidR="00000000" w:rsidRDefault="005607AB">
      <w:pPr>
        <w:spacing w:before="0" w:line="380" w:lineRule="exact"/>
        <w:jc w:val="both"/>
        <w:rPr>
          <w:rFonts w:hint="cs"/>
          <w:sz w:val="30"/>
          <w:rtl/>
        </w:rPr>
      </w:pPr>
      <w:r>
        <w:rPr>
          <w:rFonts w:hint="cs"/>
          <w:sz w:val="30"/>
          <w:rtl/>
        </w:rPr>
        <w:t>414-</w:t>
      </w:r>
      <w:r>
        <w:rPr>
          <w:rFonts w:hint="cs"/>
          <w:sz w:val="30"/>
          <w:rtl/>
        </w:rPr>
        <w:tab/>
        <w:t>في تشرين الأول/أكتوبر 2002، بدأت وزارة الصحة إعداد مشروع استراتيجية مدتها عشر سنوات لنظام الرعاية الصحية في ألبانيا. وعند إعداد هذه الدراسة، أُخذت في الاعت</w:t>
      </w:r>
      <w:r>
        <w:rPr>
          <w:rFonts w:hint="cs"/>
          <w:sz w:val="30"/>
          <w:rtl/>
        </w:rPr>
        <w:t xml:space="preserve">بار توجهات منظمة الصحة العالمية بشأن الرعاية الصحية الأولية. </w:t>
      </w:r>
    </w:p>
    <w:p w:rsidR="00000000" w:rsidRDefault="005607AB">
      <w:pPr>
        <w:spacing w:before="0" w:line="380" w:lineRule="exact"/>
        <w:jc w:val="both"/>
        <w:rPr>
          <w:rFonts w:hint="cs"/>
          <w:sz w:val="30"/>
          <w:rtl/>
        </w:rPr>
      </w:pPr>
      <w:r>
        <w:rPr>
          <w:rFonts w:hint="cs"/>
          <w:sz w:val="30"/>
          <w:rtl/>
        </w:rPr>
        <w:t>415-</w:t>
      </w:r>
      <w:r>
        <w:rPr>
          <w:rFonts w:hint="cs"/>
          <w:sz w:val="30"/>
          <w:rtl/>
        </w:rPr>
        <w:tab/>
        <w:t>والهدف المراد تحقيقه في قطاع خدمات الرعاية الصحية الأولية هو تحسين الوصول إلى الخدمات الإسعافية الأساسية بإنشاء مراكز للرعاية الطبية والخدمات الإسعافية تغطي خريطة برنامج تأمين الرعاية الصحي</w:t>
      </w:r>
      <w:r>
        <w:rPr>
          <w:rFonts w:hint="cs"/>
          <w:sz w:val="30"/>
          <w:rtl/>
        </w:rPr>
        <w:t>ة.</w:t>
      </w:r>
    </w:p>
    <w:p w:rsidR="00000000" w:rsidRDefault="005607AB">
      <w:pPr>
        <w:spacing w:before="0" w:line="380" w:lineRule="exact"/>
        <w:jc w:val="both"/>
        <w:rPr>
          <w:rFonts w:hint="cs"/>
          <w:sz w:val="30"/>
          <w:rtl/>
        </w:rPr>
      </w:pPr>
      <w:r>
        <w:rPr>
          <w:rFonts w:hint="cs"/>
          <w:sz w:val="30"/>
          <w:rtl/>
        </w:rPr>
        <w:t>416-</w:t>
      </w:r>
      <w:r>
        <w:rPr>
          <w:rFonts w:hint="cs"/>
          <w:sz w:val="30"/>
          <w:rtl/>
        </w:rPr>
        <w:tab/>
        <w:t>وبالإضافة إلى ذلك، يتعلق الأمر بإعادة هيكلة البنى الأساسية للمباني والموجودات، وحفز وتدريب الموظفين، وما إلى ذلك. وتتضمن الأهداف وضع برتوكولات ومعايير موحدة للأنشطة الوقائية والعلاجية، فضلاً عن توفير المعلومات للمرضى. ويجب أن يكون برنامج تأمين الرع</w:t>
      </w:r>
      <w:r>
        <w:rPr>
          <w:rFonts w:hint="cs"/>
          <w:sz w:val="30"/>
          <w:rtl/>
        </w:rPr>
        <w:t xml:space="preserve">اية الصحية المدخل إلى النظام وأن يلعب دور "حارس المرمى" بغية تفادي معالجة المرضى مباشرة في المستشفيات الأكثر تكلفة. </w:t>
      </w:r>
    </w:p>
    <w:p w:rsidR="00000000" w:rsidRDefault="005607AB">
      <w:pPr>
        <w:spacing w:before="0" w:line="380" w:lineRule="exact"/>
        <w:jc w:val="both"/>
        <w:rPr>
          <w:rFonts w:hint="cs"/>
          <w:sz w:val="30"/>
          <w:rtl/>
        </w:rPr>
      </w:pPr>
      <w:r>
        <w:rPr>
          <w:rFonts w:hint="cs"/>
          <w:sz w:val="30"/>
          <w:rtl/>
        </w:rPr>
        <w:t>417-</w:t>
      </w:r>
      <w:r>
        <w:rPr>
          <w:rFonts w:hint="cs"/>
          <w:sz w:val="30"/>
          <w:rtl/>
        </w:rPr>
        <w:tab/>
        <w:t>ومن خلال ضمان دور الرعاية الأولية في خدمات المستشفيات من أجل الحد من الحاجة إلى خدمات عالية التكلفة، سوف يتم التشجيع على تحسين توزيع و</w:t>
      </w:r>
      <w:r>
        <w:rPr>
          <w:rFonts w:hint="cs"/>
          <w:sz w:val="30"/>
          <w:rtl/>
        </w:rPr>
        <w:t>استخدام المعدات والموارد البشرية والمالية.</w:t>
      </w:r>
    </w:p>
    <w:p w:rsidR="00000000" w:rsidRDefault="005607AB">
      <w:pPr>
        <w:spacing w:before="0" w:line="360" w:lineRule="exact"/>
        <w:jc w:val="both"/>
        <w:rPr>
          <w:rFonts w:hint="cs"/>
          <w:sz w:val="30"/>
          <w:rtl/>
        </w:rPr>
      </w:pPr>
      <w:r>
        <w:rPr>
          <w:rFonts w:hint="cs"/>
          <w:sz w:val="30"/>
          <w:rtl/>
        </w:rPr>
        <w:t>418-</w:t>
      </w:r>
      <w:r>
        <w:rPr>
          <w:rFonts w:hint="cs"/>
          <w:sz w:val="30"/>
          <w:rtl/>
        </w:rPr>
        <w:tab/>
        <w:t>ويجري إعداد مشروع استراتيجية لتعميم إضافة مادة اليود إلى ملح الطعام، وقد أدى القضاء على نقص اليود، وتشكيل اللجنة الوطنية المعنية بهذه المسألة، إلى إلغاء قوانين وأوامر في مجال الأمراض المُعدية. وتجري مراقبة ال</w:t>
      </w:r>
      <w:r>
        <w:rPr>
          <w:rFonts w:hint="cs"/>
          <w:sz w:val="30"/>
          <w:rtl/>
        </w:rPr>
        <w:t>حالة الوبائية فيما يتعلق بالأمراض المعدية بغية السيطرة على الأوبئة التي يُحتمل انتشارها. واتُخذت التدابير الضرورية لتوحيد الإجراءات الصحية في الموانئ تمشياً مع اللوائح الدولية.</w:t>
      </w:r>
    </w:p>
    <w:p w:rsidR="00000000" w:rsidRDefault="005607AB">
      <w:pPr>
        <w:spacing w:before="0" w:line="360" w:lineRule="exact"/>
        <w:jc w:val="both"/>
        <w:rPr>
          <w:spacing w:val="0"/>
          <w:sz w:val="30"/>
          <w:rtl/>
        </w:rPr>
      </w:pPr>
      <w:r>
        <w:rPr>
          <w:rFonts w:hint="cs"/>
          <w:spacing w:val="0"/>
          <w:sz w:val="30"/>
          <w:rtl/>
        </w:rPr>
        <w:t>419-</w:t>
      </w:r>
      <w:r>
        <w:rPr>
          <w:rFonts w:hint="cs"/>
          <w:spacing w:val="0"/>
          <w:sz w:val="30"/>
          <w:rtl/>
        </w:rPr>
        <w:tab/>
        <w:t xml:space="preserve">ويكفل برنامج التطعيم </w:t>
      </w:r>
      <w:r>
        <w:rPr>
          <w:spacing w:val="0"/>
          <w:szCs w:val="22"/>
        </w:rPr>
        <w:t>(EPIT)</w:t>
      </w:r>
      <w:r>
        <w:rPr>
          <w:rFonts w:hint="cs"/>
          <w:i/>
          <w:iCs/>
          <w:spacing w:val="0"/>
          <w:sz w:val="30"/>
          <w:rtl/>
        </w:rPr>
        <w:t xml:space="preserve"> </w:t>
      </w:r>
      <w:r>
        <w:rPr>
          <w:rFonts w:hint="cs"/>
          <w:spacing w:val="0"/>
          <w:sz w:val="30"/>
          <w:rtl/>
        </w:rPr>
        <w:t>التغطية الكاملة (100 في المائة) لاحتياجات لقاح</w:t>
      </w:r>
      <w:r>
        <w:rPr>
          <w:rFonts w:hint="cs"/>
          <w:spacing w:val="0"/>
          <w:sz w:val="30"/>
          <w:rtl/>
        </w:rPr>
        <w:t xml:space="preserve">ات التطعيم، وقد ساهمت وزارة الصحة للمرة الأولى في تمويله. وبالإضافة إلى ذلك، فإن بدء استخدام اللقاح الجديد </w:t>
      </w:r>
      <w:r>
        <w:rPr>
          <w:spacing w:val="0"/>
          <w:szCs w:val="22"/>
        </w:rPr>
        <w:t>(HIB haemophilic)</w:t>
      </w:r>
      <w:r>
        <w:rPr>
          <w:rFonts w:hint="cs"/>
          <w:i/>
          <w:iCs/>
          <w:spacing w:val="0"/>
          <w:sz w:val="30"/>
          <w:rtl/>
        </w:rPr>
        <w:t xml:space="preserve"> </w:t>
      </w:r>
      <w:r>
        <w:rPr>
          <w:rFonts w:hint="cs"/>
          <w:spacing w:val="0"/>
          <w:sz w:val="30"/>
          <w:rtl/>
        </w:rPr>
        <w:t xml:space="preserve">في عام 2003 ينبغي أن يقلل الأمراض والوفيات الناتجة عن الالتهابات الشعبية والحصبة بين الأطفال بصورة رئيسية. </w:t>
      </w:r>
    </w:p>
    <w:p w:rsidR="00000000" w:rsidRDefault="005607AB">
      <w:pPr>
        <w:spacing w:before="0" w:line="360" w:lineRule="exact"/>
        <w:jc w:val="both"/>
        <w:rPr>
          <w:rFonts w:hint="cs"/>
          <w:sz w:val="30"/>
          <w:rtl/>
        </w:rPr>
      </w:pPr>
      <w:r>
        <w:rPr>
          <w:rFonts w:hint="cs"/>
          <w:sz w:val="30"/>
          <w:rtl/>
        </w:rPr>
        <w:t>420-</w:t>
      </w:r>
      <w:r>
        <w:rPr>
          <w:rFonts w:hint="cs"/>
          <w:sz w:val="30"/>
          <w:rtl/>
        </w:rPr>
        <w:tab/>
        <w:t xml:space="preserve">والهدف المنشود في </w:t>
      </w:r>
      <w:r>
        <w:rPr>
          <w:rFonts w:hint="cs"/>
          <w:sz w:val="30"/>
          <w:rtl/>
        </w:rPr>
        <w:t>مجال الصحة الإنجابية هو تحسين الحالة الصحية للأمهات والأطفال من خلال خفض معدل وفيات وأمراض الأطفال حديثي الولادة والأمهات.</w:t>
      </w:r>
    </w:p>
    <w:p w:rsidR="00000000" w:rsidRDefault="005607AB">
      <w:pPr>
        <w:spacing w:before="0" w:line="360" w:lineRule="exact"/>
        <w:jc w:val="both"/>
        <w:rPr>
          <w:rFonts w:hint="cs"/>
          <w:spacing w:val="0"/>
          <w:sz w:val="30"/>
          <w:rtl/>
        </w:rPr>
      </w:pPr>
      <w:r>
        <w:rPr>
          <w:rFonts w:hint="cs"/>
          <w:sz w:val="30"/>
          <w:rtl/>
        </w:rPr>
        <w:t>421-</w:t>
      </w:r>
      <w:r>
        <w:rPr>
          <w:rFonts w:hint="cs"/>
          <w:sz w:val="30"/>
          <w:rtl/>
        </w:rPr>
        <w:tab/>
      </w:r>
      <w:r>
        <w:rPr>
          <w:rFonts w:hint="cs"/>
          <w:spacing w:val="0"/>
          <w:sz w:val="30"/>
          <w:rtl/>
        </w:rPr>
        <w:t>وتجري بانتظام مراقبة معدل الوفيات والأمراض بين الحوامل والأطفال من أجل تحسين تغذية الأمهات بإعطائهن وصفات طبية تكميلية من الحديد</w:t>
      </w:r>
      <w:r>
        <w:rPr>
          <w:rFonts w:hint="cs"/>
          <w:spacing w:val="0"/>
          <w:sz w:val="30"/>
          <w:rtl/>
        </w:rPr>
        <w:t xml:space="preserve"> وحامض الفوليك. كما وحِدت البروتوكولات والمعايير والوثائق الضرورية المتعلقة بالرعاية السابقة للولادة في مرافق الصحة الإنجابية وتم توزيعها على المراكز الاستشارية لكي تُعطى للحوامل، ووزعت على المقاطعات البالغ عددها 36 كُتيبات عن معالجة الحوامل وأخرى عن صحة ا</w:t>
      </w:r>
      <w:r>
        <w:rPr>
          <w:rFonts w:hint="cs"/>
          <w:spacing w:val="0"/>
          <w:sz w:val="30"/>
          <w:rtl/>
        </w:rPr>
        <w:t xml:space="preserve">لأم والطفل. وأصدر البرلمان القانون المتعلق بالصحة الإنجابية وهو بصدد صياغة مشروع أوامر شبه قانونية بشأن الإجراءات التقنية المتعلقة بالمساعدة على الإنجاب، وبشأن الخدمات المقدمة إلى الأمهات والأطفال المستفيدين من العلاج المجاني. </w:t>
      </w:r>
    </w:p>
    <w:p w:rsidR="00000000" w:rsidRDefault="005607AB">
      <w:pPr>
        <w:spacing w:before="0" w:line="380" w:lineRule="exact"/>
        <w:jc w:val="both"/>
        <w:rPr>
          <w:rFonts w:hint="cs"/>
          <w:sz w:val="30"/>
          <w:rtl/>
        </w:rPr>
      </w:pPr>
      <w:r>
        <w:rPr>
          <w:rFonts w:hint="cs"/>
          <w:sz w:val="30"/>
          <w:rtl/>
        </w:rPr>
        <w:t>422-</w:t>
      </w:r>
      <w:r>
        <w:rPr>
          <w:rFonts w:hint="cs"/>
          <w:sz w:val="30"/>
          <w:rtl/>
        </w:rPr>
        <w:tab/>
        <w:t>وبالتعاون مع منظمة الصح</w:t>
      </w:r>
      <w:r>
        <w:rPr>
          <w:rFonts w:hint="cs"/>
          <w:sz w:val="30"/>
          <w:rtl/>
        </w:rPr>
        <w:t xml:space="preserve">ة العالمية وغيرها من الجهات المانحة، يتم توفير جميع الأدوية اللازمة لعلاج مرضى الدرن، مما يجعل بالإمكان تنفيذ برنامج العلاج لفترة قصيرة تحت المراقبة المباشرة في جميع أنحاء البلاد. </w:t>
      </w:r>
    </w:p>
    <w:p w:rsidR="00000000" w:rsidRDefault="005607AB">
      <w:pPr>
        <w:spacing w:before="0" w:line="380" w:lineRule="exact"/>
        <w:jc w:val="both"/>
        <w:rPr>
          <w:rFonts w:hint="cs"/>
          <w:sz w:val="30"/>
          <w:rtl/>
        </w:rPr>
      </w:pPr>
      <w:r>
        <w:rPr>
          <w:rFonts w:hint="cs"/>
          <w:sz w:val="30"/>
          <w:rtl/>
        </w:rPr>
        <w:t>423-</w:t>
      </w:r>
      <w:r>
        <w:rPr>
          <w:rFonts w:hint="cs"/>
          <w:sz w:val="30"/>
          <w:rtl/>
        </w:rPr>
        <w:tab/>
        <w:t>وفي مجال الصحة العقلية، تمت صياغة وثيقة السياسة العامة المتعلقة بإجراء</w:t>
      </w:r>
      <w:r>
        <w:rPr>
          <w:rFonts w:hint="cs"/>
          <w:sz w:val="30"/>
          <w:rtl/>
        </w:rPr>
        <w:t xml:space="preserve"> إصلاحات في هذا المجال، كما اتُخذت خطوات هامة في اتجاه خدمة المجتمع. </w:t>
      </w:r>
    </w:p>
    <w:p w:rsidR="00000000" w:rsidRDefault="005607AB">
      <w:pPr>
        <w:spacing w:before="0" w:line="380" w:lineRule="exact"/>
        <w:jc w:val="both"/>
        <w:rPr>
          <w:rFonts w:hint="cs"/>
          <w:b/>
          <w:bCs/>
          <w:sz w:val="30"/>
          <w:rtl/>
        </w:rPr>
      </w:pPr>
      <w:r>
        <w:rPr>
          <w:rFonts w:hint="cs"/>
          <w:b/>
          <w:bCs/>
          <w:sz w:val="30"/>
          <w:rtl/>
        </w:rPr>
        <w:t>ميزانية نظام الرعاية الصحية</w:t>
      </w:r>
    </w:p>
    <w:p w:rsidR="00000000" w:rsidRDefault="005607AB">
      <w:pPr>
        <w:spacing w:before="0" w:line="380" w:lineRule="exact"/>
        <w:jc w:val="both"/>
        <w:rPr>
          <w:rFonts w:hint="cs"/>
          <w:sz w:val="30"/>
          <w:rtl/>
        </w:rPr>
      </w:pPr>
      <w:r>
        <w:rPr>
          <w:rFonts w:hint="cs"/>
          <w:sz w:val="30"/>
          <w:rtl/>
        </w:rPr>
        <w:t>424-</w:t>
      </w:r>
      <w:r>
        <w:rPr>
          <w:rFonts w:hint="cs"/>
          <w:sz w:val="30"/>
          <w:rtl/>
        </w:rPr>
        <w:tab/>
        <w:t xml:space="preserve">لا يزال شكل ومقدار تمويل قطاع الصحة العامة في ألبانيا من أهم القضايا في الوقت الراهن. </w:t>
      </w:r>
    </w:p>
    <w:p w:rsidR="00000000" w:rsidRDefault="005607AB">
      <w:pPr>
        <w:spacing w:before="0" w:line="380" w:lineRule="exact"/>
        <w:jc w:val="both"/>
        <w:rPr>
          <w:sz w:val="30"/>
          <w:rtl/>
        </w:rPr>
      </w:pPr>
      <w:r>
        <w:rPr>
          <w:rFonts w:hint="cs"/>
          <w:sz w:val="30"/>
          <w:rtl/>
        </w:rPr>
        <w:t>425-</w:t>
      </w:r>
      <w:r>
        <w:rPr>
          <w:rFonts w:hint="cs"/>
          <w:sz w:val="30"/>
          <w:rtl/>
        </w:rPr>
        <w:tab/>
        <w:t>وقد انعكس هذا التركيز في التزامات الحكومة ويظهر في الوثائق ال</w:t>
      </w:r>
      <w:r>
        <w:rPr>
          <w:rFonts w:hint="cs"/>
          <w:sz w:val="30"/>
          <w:rtl/>
        </w:rPr>
        <w:t>سياسية لوزارة الصحة والحكومة، مثل الاستراتيجية الوطنية للتنمية الاقتصادية وبرنامج ميزانية القطاعات لمنتصف الفترة، حيث إن زيادة التمويل في القطاع العام مقارنة بالناتج المحلي الإجمالي والميزانية الكلية لا تزال تشكل أحد المؤشرات الهامة.</w:t>
      </w:r>
    </w:p>
    <w:p w:rsidR="00000000" w:rsidRDefault="005607AB">
      <w:pPr>
        <w:spacing w:before="0" w:line="380" w:lineRule="exact"/>
        <w:jc w:val="both"/>
        <w:rPr>
          <w:rFonts w:hint="cs"/>
          <w:sz w:val="30"/>
          <w:rtl/>
        </w:rPr>
      </w:pPr>
      <w:r>
        <w:rPr>
          <w:rFonts w:hint="cs"/>
          <w:sz w:val="30"/>
          <w:rtl/>
        </w:rPr>
        <w:t>426-</w:t>
      </w:r>
      <w:r>
        <w:rPr>
          <w:rFonts w:hint="cs"/>
          <w:sz w:val="30"/>
          <w:rtl/>
        </w:rPr>
        <w:tab/>
        <w:t>وفي واقع الأمر، ب</w:t>
      </w:r>
      <w:r>
        <w:rPr>
          <w:rFonts w:hint="cs"/>
          <w:sz w:val="30"/>
          <w:rtl/>
        </w:rPr>
        <w:t>لغت جملة تمويل قطاع الرعاية الصحية العامة 18 بليون من الليكات في عام 2002 من الميزانية الموحدة للدولة، أي 2.7 في المائة من الناتج المحلي الإجمالي.</w:t>
      </w:r>
    </w:p>
    <w:p w:rsidR="00000000" w:rsidRDefault="005607AB">
      <w:pPr>
        <w:spacing w:before="0" w:line="380" w:lineRule="exact"/>
        <w:jc w:val="both"/>
        <w:rPr>
          <w:rFonts w:hint="cs"/>
          <w:sz w:val="30"/>
          <w:rtl/>
        </w:rPr>
      </w:pPr>
      <w:r>
        <w:rPr>
          <w:rFonts w:hint="cs"/>
          <w:sz w:val="30"/>
          <w:rtl/>
        </w:rPr>
        <w:t>427-</w:t>
      </w:r>
      <w:r>
        <w:rPr>
          <w:rFonts w:hint="cs"/>
          <w:sz w:val="30"/>
          <w:rtl/>
        </w:rPr>
        <w:tab/>
        <w:t>وبلغ هذا التمويل في عام 2002 حوالي 9 في المائة من نفقات الاستثمار الإنتاجي، وحوالي 12 في المائة من النفق</w:t>
      </w:r>
      <w:r>
        <w:rPr>
          <w:rFonts w:hint="cs"/>
          <w:sz w:val="30"/>
          <w:rtl/>
        </w:rPr>
        <w:t xml:space="preserve">ات الجارية. وأُعيد النظر في هذه الميزانية في منتصف عام 2002 نتيجة لبعض التغييرات التي طرأت على الوضع المالي العام، وتسبب ذلك في خفض نفقات قطاع الصحة على الرغم من أن التخفيض لم يكن ملحوظا كما هو الحال بالنسبة للقطاعات الأخرى غير الاجتماعية. </w:t>
      </w:r>
    </w:p>
    <w:p w:rsidR="00000000" w:rsidRDefault="005607AB">
      <w:pPr>
        <w:spacing w:before="0" w:line="380" w:lineRule="exact"/>
        <w:jc w:val="both"/>
        <w:rPr>
          <w:rFonts w:hint="cs"/>
          <w:sz w:val="30"/>
          <w:rtl/>
        </w:rPr>
      </w:pPr>
      <w:r>
        <w:rPr>
          <w:rFonts w:hint="cs"/>
          <w:sz w:val="30"/>
          <w:rtl/>
        </w:rPr>
        <w:t>428-</w:t>
      </w:r>
      <w:r>
        <w:rPr>
          <w:rFonts w:hint="cs"/>
          <w:sz w:val="30"/>
          <w:rtl/>
        </w:rPr>
        <w:tab/>
        <w:t>وفيما يتعل</w:t>
      </w:r>
      <w:r>
        <w:rPr>
          <w:rFonts w:hint="cs"/>
          <w:sz w:val="30"/>
          <w:rtl/>
        </w:rPr>
        <w:t>ق بتمويل خدمات الرعاية الصحية الأولية وخدمات الرعاية العامة لعام 2002، ينبغي التشديد على أنه رئي، في إطار عملية اللامركزية التي بدأت تقوم بها الحكومة، أن تشترك الحكومة المركزية (وزارة الصحة) والحكومة المحلية في إدارة هذا المستوى من الرعاية. ونتيجة لبعض الت</w:t>
      </w:r>
      <w:r>
        <w:rPr>
          <w:rFonts w:hint="cs"/>
          <w:sz w:val="30"/>
          <w:rtl/>
        </w:rPr>
        <w:t xml:space="preserve">غييرات التي طرأت على إجراءات تخصيص الأموال من المنحة غير المشروطة (منحة يستخدم جلها في تمويل عمليات تشغيل وصيانة خدمة الرعاية الصحية الأولية)، وبسبب قلة إدراك هذه المسائل والتجاوب معها، قامت الحكومة المحلية بتخفيض كبير في تمويل أسرة المستشفيات مقابل نفقات </w:t>
      </w:r>
      <w:r>
        <w:rPr>
          <w:rFonts w:hint="cs"/>
          <w:sz w:val="30"/>
          <w:rtl/>
        </w:rPr>
        <w:t xml:space="preserve">تشغيل وصيانة الهياكل الصحية الأساسية. </w:t>
      </w:r>
    </w:p>
    <w:p w:rsidR="00000000" w:rsidRDefault="005607AB">
      <w:pPr>
        <w:spacing w:before="0" w:line="380" w:lineRule="exact"/>
        <w:jc w:val="both"/>
        <w:rPr>
          <w:rFonts w:hint="cs"/>
          <w:sz w:val="30"/>
          <w:rtl/>
        </w:rPr>
      </w:pPr>
      <w:r>
        <w:rPr>
          <w:rFonts w:hint="cs"/>
          <w:sz w:val="30"/>
          <w:rtl/>
        </w:rPr>
        <w:t>429-</w:t>
      </w:r>
      <w:r>
        <w:rPr>
          <w:rFonts w:hint="cs"/>
          <w:sz w:val="30"/>
          <w:rtl/>
        </w:rPr>
        <w:tab/>
        <w:t xml:space="preserve"> ومع ذلك، بلغت الإعانات المقدمة لهذه الخدمات في عام 2002 أكثر من 31.7 في المائة من إجمالي الإعانات الممنوحة للقطاع، وكان الجزء الأكبر في شكل نفقات على الموظفين، ونفقات الاستثمار الإنتاجي، وتحويلات الحكومة إلى معه</w:t>
      </w:r>
      <w:r>
        <w:rPr>
          <w:rFonts w:hint="cs"/>
          <w:sz w:val="30"/>
          <w:rtl/>
        </w:rPr>
        <w:t xml:space="preserve">د تأمين الرعاية الصحية، لدعم خدمات الأطباء العموميين، وتوفير قائمة بالأدوية الأساسية، لصالح الشريحة غير العاملة من السكان (الذين لا يستطيعون المساهمة في مشروع التأمين الصحي). </w:t>
      </w:r>
    </w:p>
    <w:p w:rsidR="00000000" w:rsidRDefault="005607AB">
      <w:pPr>
        <w:spacing w:before="0" w:line="380" w:lineRule="exact"/>
        <w:jc w:val="both"/>
        <w:rPr>
          <w:rFonts w:hint="cs"/>
          <w:spacing w:val="0"/>
          <w:sz w:val="30"/>
          <w:rtl/>
        </w:rPr>
      </w:pPr>
      <w:r>
        <w:rPr>
          <w:rFonts w:hint="cs"/>
          <w:sz w:val="30"/>
          <w:rtl/>
        </w:rPr>
        <w:t>430-</w:t>
      </w:r>
      <w:r>
        <w:rPr>
          <w:rFonts w:hint="cs"/>
          <w:sz w:val="30"/>
          <w:rtl/>
        </w:rPr>
        <w:tab/>
      </w:r>
      <w:r>
        <w:rPr>
          <w:rFonts w:hint="cs"/>
          <w:spacing w:val="0"/>
          <w:sz w:val="30"/>
          <w:rtl/>
        </w:rPr>
        <w:t>ومقارنة بالإعانات التي تلقاها قطاع الصحة قبل خمس سنوات (1997)، فقد بلغ مستو</w:t>
      </w:r>
      <w:r>
        <w:rPr>
          <w:rFonts w:hint="cs"/>
          <w:spacing w:val="0"/>
          <w:sz w:val="30"/>
          <w:rtl/>
        </w:rPr>
        <w:t xml:space="preserve">اها الإجمالي 6.26 بليون من الليكات أو ما يعادل 1.8 في المائة تقريبا من الناتج المحلي الإجمالي، مما يشير إلى زيادة كبيرة في الإعانات المقدمة عام 2002. وبالمقارنة مع خدمات اجتماعية أخرى، بلغت نفقات التعليم 3.3 في المائة من الناتج المحلي الإجمالي عام 1997 ثم </w:t>
      </w:r>
      <w:r>
        <w:rPr>
          <w:rFonts w:hint="cs"/>
          <w:spacing w:val="0"/>
          <w:sz w:val="30"/>
          <w:rtl/>
        </w:rPr>
        <w:t xml:space="preserve">ارتفعت إلى 3.4 في المائة عام 2002. </w:t>
      </w:r>
    </w:p>
    <w:p w:rsidR="00000000" w:rsidRDefault="005607AB">
      <w:pPr>
        <w:spacing w:before="0" w:line="380" w:lineRule="exact"/>
        <w:jc w:val="both"/>
        <w:rPr>
          <w:rFonts w:hint="cs"/>
          <w:sz w:val="30"/>
          <w:rtl/>
        </w:rPr>
      </w:pPr>
      <w:r>
        <w:rPr>
          <w:rFonts w:hint="cs"/>
          <w:sz w:val="30"/>
          <w:rtl/>
        </w:rPr>
        <w:t>431-</w:t>
      </w:r>
      <w:r>
        <w:rPr>
          <w:rFonts w:hint="cs"/>
          <w:sz w:val="30"/>
          <w:rtl/>
        </w:rPr>
        <w:tab/>
        <w:t xml:space="preserve">وينبغي النظر إلى الإعانات المقدمة إلى قطاع الصحة قبل عشر سنوات (1992) في ضوء الوضع السياسي والوضع الناتج عنه فيما يتعلق بالاقتصادي الكلي للبلد الذي يعكس، وفقاً للبيانات، حدوث تراجع اقتصادي حاد حيث بلغ الناتج المحلي </w:t>
      </w:r>
      <w:r>
        <w:rPr>
          <w:rFonts w:hint="cs"/>
          <w:sz w:val="30"/>
          <w:rtl/>
        </w:rPr>
        <w:t xml:space="preserve">الإجمالي ناقص 7.2 في المائة ووصل معدل التضخم السنوي إلى 226 في المائة (شهد هذا العام أعلى زيادة خلال كل الفترة التالية لعام 1990). </w:t>
      </w:r>
    </w:p>
    <w:p w:rsidR="00000000" w:rsidRDefault="005607AB">
      <w:pPr>
        <w:spacing w:before="0" w:line="380" w:lineRule="exact"/>
        <w:jc w:val="both"/>
        <w:rPr>
          <w:rFonts w:hint="cs"/>
          <w:sz w:val="30"/>
          <w:rtl/>
        </w:rPr>
      </w:pPr>
      <w:r>
        <w:rPr>
          <w:rFonts w:hint="cs"/>
          <w:sz w:val="30"/>
          <w:rtl/>
        </w:rPr>
        <w:t>432-</w:t>
      </w:r>
      <w:r>
        <w:rPr>
          <w:rFonts w:hint="cs"/>
          <w:sz w:val="30"/>
          <w:rtl/>
        </w:rPr>
        <w:tab/>
        <w:t>ويقدر إجمالي النفقات العامة في قطاع الصحة خلال تلك الفترة بحوالي 3.4 في المائة من الناتج المحلي الإجمالي، ومع ذلك، ينبغ</w:t>
      </w:r>
      <w:r>
        <w:rPr>
          <w:rFonts w:hint="cs"/>
          <w:sz w:val="30"/>
          <w:rtl/>
        </w:rPr>
        <w:t>ي النظر إلى هذه النفقات في ضوء اقتصاد كاسد وعدم استقرار الناتج المحلي الإجمالي، وقد لا تصلح كأساس للمقارنة.</w:t>
      </w:r>
    </w:p>
    <w:p w:rsidR="00000000" w:rsidRDefault="005607AB">
      <w:pPr>
        <w:spacing w:before="0" w:line="380" w:lineRule="exact"/>
        <w:jc w:val="both"/>
        <w:rPr>
          <w:rFonts w:hint="cs"/>
          <w:b/>
          <w:bCs/>
          <w:sz w:val="30"/>
          <w:rtl/>
        </w:rPr>
      </w:pPr>
      <w:r>
        <w:rPr>
          <w:rFonts w:hint="cs"/>
          <w:b/>
          <w:bCs/>
          <w:sz w:val="30"/>
          <w:rtl/>
        </w:rPr>
        <w:t>صحة الأطفال وحياتهم</w:t>
      </w:r>
    </w:p>
    <w:p w:rsidR="00000000" w:rsidRDefault="005607AB">
      <w:pPr>
        <w:spacing w:before="0" w:line="380" w:lineRule="exact"/>
        <w:jc w:val="center"/>
        <w:rPr>
          <w:rFonts w:hint="cs"/>
          <w:b/>
          <w:bCs/>
          <w:sz w:val="24"/>
          <w:szCs w:val="24"/>
          <w:rtl/>
        </w:rPr>
      </w:pPr>
      <w:r>
        <w:rPr>
          <w:rFonts w:hint="cs"/>
          <w:b/>
          <w:bCs/>
          <w:sz w:val="24"/>
          <w:szCs w:val="24"/>
          <w:rtl/>
        </w:rPr>
        <w:t>الجدول 45</w:t>
      </w:r>
      <w:r>
        <w:rPr>
          <w:b/>
          <w:bCs/>
          <w:sz w:val="24"/>
          <w:szCs w:val="24"/>
          <w:rtl/>
        </w:rPr>
        <w:br/>
      </w:r>
      <w:r>
        <w:rPr>
          <w:rFonts w:hint="cs"/>
          <w:b/>
          <w:bCs/>
          <w:sz w:val="24"/>
          <w:szCs w:val="24"/>
          <w:rtl/>
        </w:rPr>
        <w:t>معدل وفيات الرضَّع (1993-2001)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2"/>
        <w:gridCol w:w="900"/>
        <w:gridCol w:w="996"/>
        <w:gridCol w:w="958"/>
        <w:gridCol w:w="924"/>
        <w:gridCol w:w="840"/>
        <w:gridCol w:w="859"/>
        <w:gridCol w:w="765"/>
        <w:gridCol w:w="807"/>
        <w:gridCol w:w="799"/>
      </w:tblGrid>
      <w:tr w:rsidR="005607AB" w:rsidTr="005607AB">
        <w:tblPrEx>
          <w:tblCellMar>
            <w:top w:w="0" w:type="dxa"/>
            <w:bottom w:w="0" w:type="dxa"/>
          </w:tblCellMar>
        </w:tblPrEx>
        <w:trPr>
          <w:jc w:val="center"/>
        </w:trPr>
        <w:tc>
          <w:tcPr>
            <w:tcW w:w="1722" w:type="dxa"/>
            <w:tcBorders>
              <w:bottom w:val="single" w:sz="4" w:space="0" w:color="auto"/>
            </w:tcBorders>
          </w:tcPr>
          <w:p w:rsidR="005607AB" w:rsidRDefault="005607AB">
            <w:pPr>
              <w:spacing w:before="0" w:after="20" w:line="320" w:lineRule="exact"/>
              <w:jc w:val="center"/>
              <w:rPr>
                <w:rFonts w:hint="cs"/>
                <w:sz w:val="24"/>
                <w:szCs w:val="24"/>
              </w:rPr>
            </w:pPr>
          </w:p>
        </w:tc>
        <w:tc>
          <w:tcPr>
            <w:tcW w:w="900"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1993</w:t>
            </w:r>
          </w:p>
        </w:tc>
        <w:tc>
          <w:tcPr>
            <w:tcW w:w="996"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1994</w:t>
            </w:r>
          </w:p>
        </w:tc>
        <w:tc>
          <w:tcPr>
            <w:tcW w:w="958"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1995</w:t>
            </w:r>
          </w:p>
        </w:tc>
        <w:tc>
          <w:tcPr>
            <w:tcW w:w="924"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1996</w:t>
            </w:r>
          </w:p>
        </w:tc>
        <w:tc>
          <w:tcPr>
            <w:tcW w:w="840"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1997</w:t>
            </w:r>
          </w:p>
        </w:tc>
        <w:tc>
          <w:tcPr>
            <w:tcW w:w="859"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1998</w:t>
            </w:r>
          </w:p>
        </w:tc>
        <w:tc>
          <w:tcPr>
            <w:tcW w:w="765"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1999</w:t>
            </w:r>
          </w:p>
        </w:tc>
        <w:tc>
          <w:tcPr>
            <w:tcW w:w="807"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2000</w:t>
            </w:r>
          </w:p>
        </w:tc>
        <w:tc>
          <w:tcPr>
            <w:tcW w:w="799" w:type="dxa"/>
            <w:tcBorders>
              <w:bottom w:val="single" w:sz="4" w:space="0" w:color="auto"/>
            </w:tcBorders>
          </w:tcPr>
          <w:p w:rsidR="005607AB" w:rsidRDefault="005607AB">
            <w:pPr>
              <w:spacing w:before="0" w:after="20" w:line="320" w:lineRule="exact"/>
              <w:jc w:val="center"/>
              <w:rPr>
                <w:rFonts w:hint="cs"/>
                <w:sz w:val="20"/>
                <w:szCs w:val="20"/>
              </w:rPr>
            </w:pPr>
            <w:r>
              <w:rPr>
                <w:rFonts w:hint="cs"/>
                <w:sz w:val="20"/>
                <w:szCs w:val="20"/>
                <w:rtl/>
              </w:rPr>
              <w:t>2001</w:t>
            </w:r>
          </w:p>
        </w:tc>
      </w:tr>
      <w:tr w:rsidR="005607AB" w:rsidTr="005607AB">
        <w:tblPrEx>
          <w:tblCellMar>
            <w:top w:w="0" w:type="dxa"/>
            <w:bottom w:w="0" w:type="dxa"/>
          </w:tblCellMar>
        </w:tblPrEx>
        <w:trPr>
          <w:jc w:val="center"/>
        </w:trPr>
        <w:tc>
          <w:tcPr>
            <w:tcW w:w="1722" w:type="dxa"/>
            <w:tcBorders>
              <w:bottom w:val="nil"/>
            </w:tcBorders>
          </w:tcPr>
          <w:p w:rsidR="005607AB" w:rsidRDefault="005607AB">
            <w:pPr>
              <w:spacing w:before="0" w:after="20" w:line="320" w:lineRule="exact"/>
              <w:jc w:val="both"/>
              <w:rPr>
                <w:rFonts w:hint="cs"/>
                <w:sz w:val="20"/>
                <w:szCs w:val="20"/>
              </w:rPr>
            </w:pPr>
            <w:r>
              <w:rPr>
                <w:rFonts w:hint="cs"/>
                <w:sz w:val="20"/>
                <w:szCs w:val="20"/>
                <w:rtl/>
              </w:rPr>
              <w:t>عدد الولادات الحيّة</w:t>
            </w:r>
          </w:p>
        </w:tc>
        <w:tc>
          <w:tcPr>
            <w:tcW w:w="900"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730 67</w:t>
            </w:r>
          </w:p>
        </w:tc>
        <w:tc>
          <w:tcPr>
            <w:tcW w:w="996"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179 72</w:t>
            </w:r>
          </w:p>
        </w:tc>
        <w:tc>
          <w:tcPr>
            <w:tcW w:w="958"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081 72</w:t>
            </w:r>
          </w:p>
        </w:tc>
        <w:tc>
          <w:tcPr>
            <w:tcW w:w="924"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358 68</w:t>
            </w:r>
          </w:p>
        </w:tc>
        <w:tc>
          <w:tcPr>
            <w:tcW w:w="840"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739 61</w:t>
            </w:r>
          </w:p>
        </w:tc>
        <w:tc>
          <w:tcPr>
            <w:tcW w:w="859"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139 60</w:t>
            </w:r>
          </w:p>
        </w:tc>
        <w:tc>
          <w:tcPr>
            <w:tcW w:w="765"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948 57</w:t>
            </w:r>
          </w:p>
        </w:tc>
        <w:tc>
          <w:tcPr>
            <w:tcW w:w="807"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833 53</w:t>
            </w:r>
          </w:p>
        </w:tc>
        <w:tc>
          <w:tcPr>
            <w:tcW w:w="799" w:type="dxa"/>
            <w:tcBorders>
              <w:bottom w:val="nil"/>
            </w:tcBorders>
          </w:tcPr>
          <w:p w:rsidR="005607AB" w:rsidRDefault="005607AB">
            <w:pPr>
              <w:spacing w:before="0" w:after="20" w:line="320" w:lineRule="exact"/>
              <w:jc w:val="center"/>
              <w:rPr>
                <w:rFonts w:hint="cs"/>
                <w:sz w:val="20"/>
                <w:szCs w:val="20"/>
              </w:rPr>
            </w:pPr>
            <w:r>
              <w:rPr>
                <w:rFonts w:hint="cs"/>
                <w:sz w:val="20"/>
                <w:szCs w:val="20"/>
                <w:rtl/>
              </w:rPr>
              <w:t>888 52</w:t>
            </w:r>
          </w:p>
        </w:tc>
      </w:tr>
      <w:tr w:rsidR="005607AB" w:rsidTr="005607AB">
        <w:tblPrEx>
          <w:tblCellMar>
            <w:top w:w="0" w:type="dxa"/>
            <w:bottom w:w="0" w:type="dxa"/>
          </w:tblCellMar>
        </w:tblPrEx>
        <w:trPr>
          <w:jc w:val="center"/>
        </w:trPr>
        <w:tc>
          <w:tcPr>
            <w:tcW w:w="1722" w:type="dxa"/>
            <w:tcBorders>
              <w:top w:val="nil"/>
              <w:bottom w:val="nil"/>
            </w:tcBorders>
          </w:tcPr>
          <w:p w:rsidR="005607AB" w:rsidRDefault="005607AB">
            <w:pPr>
              <w:spacing w:before="0" w:after="20" w:line="320" w:lineRule="exact"/>
              <w:jc w:val="both"/>
              <w:rPr>
                <w:rFonts w:hint="cs"/>
                <w:sz w:val="20"/>
                <w:szCs w:val="20"/>
              </w:rPr>
            </w:pPr>
            <w:r>
              <w:rPr>
                <w:rFonts w:hint="cs"/>
                <w:sz w:val="20"/>
                <w:szCs w:val="20"/>
                <w:rtl/>
              </w:rPr>
              <w:t>عدد الوفيات</w:t>
            </w:r>
          </w:p>
        </w:tc>
        <w:tc>
          <w:tcPr>
            <w:tcW w:w="900"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401 2</w:t>
            </w:r>
          </w:p>
        </w:tc>
        <w:tc>
          <w:tcPr>
            <w:tcW w:w="996"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547 2</w:t>
            </w:r>
          </w:p>
        </w:tc>
        <w:tc>
          <w:tcPr>
            <w:tcW w:w="958"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162 2</w:t>
            </w:r>
          </w:p>
        </w:tc>
        <w:tc>
          <w:tcPr>
            <w:tcW w:w="924"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762 1</w:t>
            </w:r>
          </w:p>
        </w:tc>
        <w:tc>
          <w:tcPr>
            <w:tcW w:w="840"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387 1</w:t>
            </w:r>
          </w:p>
        </w:tc>
        <w:tc>
          <w:tcPr>
            <w:tcW w:w="859"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215 1</w:t>
            </w:r>
          </w:p>
        </w:tc>
        <w:tc>
          <w:tcPr>
            <w:tcW w:w="765"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957</w:t>
            </w:r>
          </w:p>
        </w:tc>
        <w:tc>
          <w:tcPr>
            <w:tcW w:w="807"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864</w:t>
            </w:r>
          </w:p>
        </w:tc>
        <w:tc>
          <w:tcPr>
            <w:tcW w:w="799"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924</w:t>
            </w:r>
          </w:p>
        </w:tc>
      </w:tr>
      <w:tr w:rsidR="005607AB" w:rsidTr="005607AB">
        <w:tblPrEx>
          <w:tblCellMar>
            <w:top w:w="0" w:type="dxa"/>
            <w:bottom w:w="0" w:type="dxa"/>
          </w:tblCellMar>
        </w:tblPrEx>
        <w:trPr>
          <w:jc w:val="center"/>
        </w:trPr>
        <w:tc>
          <w:tcPr>
            <w:tcW w:w="1722" w:type="dxa"/>
            <w:tcBorders>
              <w:top w:val="nil"/>
              <w:bottom w:val="nil"/>
            </w:tcBorders>
          </w:tcPr>
          <w:p w:rsidR="005607AB" w:rsidRDefault="005607AB">
            <w:pPr>
              <w:spacing w:before="0" w:after="20" w:line="320" w:lineRule="exact"/>
              <w:jc w:val="both"/>
              <w:rPr>
                <w:rFonts w:hint="cs"/>
                <w:sz w:val="20"/>
                <w:szCs w:val="20"/>
                <w:rtl/>
              </w:rPr>
            </w:pPr>
            <w:r>
              <w:rPr>
                <w:rFonts w:hint="cs"/>
                <w:sz w:val="20"/>
                <w:szCs w:val="20"/>
                <w:rtl/>
              </w:rPr>
              <w:t>وفيات الرضَّع</w:t>
            </w:r>
          </w:p>
          <w:p w:rsidR="005607AB" w:rsidRDefault="005607AB">
            <w:pPr>
              <w:spacing w:before="0" w:after="20" w:line="320" w:lineRule="exact"/>
              <w:jc w:val="both"/>
              <w:rPr>
                <w:rFonts w:hint="cs"/>
                <w:sz w:val="20"/>
                <w:szCs w:val="20"/>
              </w:rPr>
            </w:pPr>
            <w:r>
              <w:rPr>
                <w:rFonts w:hint="cs"/>
                <w:sz w:val="20"/>
                <w:szCs w:val="20"/>
                <w:rtl/>
              </w:rPr>
              <w:t>(لكل 000 1 ولادة)</w:t>
            </w:r>
          </w:p>
        </w:tc>
        <w:tc>
          <w:tcPr>
            <w:tcW w:w="900"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35.4</w:t>
            </w:r>
          </w:p>
        </w:tc>
        <w:tc>
          <w:tcPr>
            <w:tcW w:w="996"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28.3</w:t>
            </w:r>
          </w:p>
        </w:tc>
        <w:tc>
          <w:tcPr>
            <w:tcW w:w="958"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30.0</w:t>
            </w:r>
          </w:p>
        </w:tc>
        <w:tc>
          <w:tcPr>
            <w:tcW w:w="924"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25.8</w:t>
            </w:r>
          </w:p>
        </w:tc>
        <w:tc>
          <w:tcPr>
            <w:tcW w:w="840"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22.5</w:t>
            </w:r>
          </w:p>
        </w:tc>
        <w:tc>
          <w:tcPr>
            <w:tcW w:w="859"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20.5</w:t>
            </w:r>
          </w:p>
        </w:tc>
        <w:tc>
          <w:tcPr>
            <w:tcW w:w="765"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17.5</w:t>
            </w:r>
          </w:p>
        </w:tc>
        <w:tc>
          <w:tcPr>
            <w:tcW w:w="807"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16.0</w:t>
            </w:r>
          </w:p>
        </w:tc>
        <w:tc>
          <w:tcPr>
            <w:tcW w:w="799" w:type="dxa"/>
            <w:tcBorders>
              <w:top w:val="nil"/>
              <w:bottom w:val="nil"/>
            </w:tcBorders>
          </w:tcPr>
          <w:p w:rsidR="005607AB" w:rsidRDefault="005607AB">
            <w:pPr>
              <w:spacing w:before="0" w:after="20" w:line="320" w:lineRule="exact"/>
              <w:jc w:val="center"/>
              <w:rPr>
                <w:rFonts w:hint="cs"/>
                <w:sz w:val="20"/>
                <w:szCs w:val="20"/>
              </w:rPr>
            </w:pPr>
            <w:r>
              <w:rPr>
                <w:rFonts w:hint="cs"/>
                <w:sz w:val="20"/>
                <w:szCs w:val="20"/>
                <w:rtl/>
              </w:rPr>
              <w:t>17.5</w:t>
            </w:r>
          </w:p>
        </w:tc>
      </w:tr>
      <w:tr w:rsidR="005607AB" w:rsidTr="005607AB">
        <w:tblPrEx>
          <w:tblCellMar>
            <w:top w:w="0" w:type="dxa"/>
            <w:bottom w:w="0" w:type="dxa"/>
          </w:tblCellMar>
        </w:tblPrEx>
        <w:trPr>
          <w:jc w:val="center"/>
        </w:trPr>
        <w:tc>
          <w:tcPr>
            <w:tcW w:w="1722" w:type="dxa"/>
            <w:tcBorders>
              <w:top w:val="nil"/>
            </w:tcBorders>
          </w:tcPr>
          <w:p w:rsidR="005607AB" w:rsidRDefault="005607AB">
            <w:pPr>
              <w:spacing w:before="0" w:after="20" w:line="320" w:lineRule="exact"/>
              <w:jc w:val="both"/>
              <w:rPr>
                <w:rFonts w:hint="cs"/>
                <w:sz w:val="20"/>
                <w:szCs w:val="20"/>
                <w:rtl/>
              </w:rPr>
            </w:pPr>
            <w:r>
              <w:rPr>
                <w:rFonts w:hint="cs"/>
                <w:sz w:val="20"/>
                <w:szCs w:val="20"/>
                <w:rtl/>
              </w:rPr>
              <w:t>الوفيات السابقة للولادة</w:t>
            </w:r>
          </w:p>
          <w:p w:rsidR="005607AB" w:rsidRDefault="005607AB">
            <w:pPr>
              <w:spacing w:before="0" w:after="20" w:line="320" w:lineRule="exact"/>
              <w:jc w:val="both"/>
              <w:rPr>
                <w:rFonts w:hint="cs"/>
                <w:sz w:val="20"/>
                <w:szCs w:val="20"/>
              </w:rPr>
            </w:pPr>
            <w:r>
              <w:rPr>
                <w:rFonts w:hint="cs"/>
                <w:sz w:val="20"/>
                <w:szCs w:val="20"/>
                <w:rtl/>
              </w:rPr>
              <w:t>(لكل 000 1 ولادة)</w:t>
            </w:r>
          </w:p>
        </w:tc>
        <w:tc>
          <w:tcPr>
            <w:tcW w:w="900" w:type="dxa"/>
            <w:tcBorders>
              <w:top w:val="nil"/>
            </w:tcBorders>
          </w:tcPr>
          <w:p w:rsidR="005607AB" w:rsidRDefault="005607AB">
            <w:pPr>
              <w:spacing w:before="0" w:after="20" w:line="320" w:lineRule="exact"/>
              <w:jc w:val="center"/>
              <w:rPr>
                <w:rFonts w:hint="cs"/>
                <w:sz w:val="20"/>
                <w:szCs w:val="20"/>
              </w:rPr>
            </w:pPr>
            <w:r>
              <w:rPr>
                <w:rFonts w:hint="cs"/>
                <w:sz w:val="20"/>
                <w:szCs w:val="20"/>
                <w:rtl/>
              </w:rPr>
              <w:t>11.2</w:t>
            </w:r>
          </w:p>
        </w:tc>
        <w:tc>
          <w:tcPr>
            <w:tcW w:w="996" w:type="dxa"/>
            <w:tcBorders>
              <w:top w:val="nil"/>
            </w:tcBorders>
          </w:tcPr>
          <w:p w:rsidR="005607AB" w:rsidRDefault="005607AB">
            <w:pPr>
              <w:spacing w:before="0" w:after="20" w:line="320" w:lineRule="exact"/>
              <w:jc w:val="center"/>
              <w:rPr>
                <w:rFonts w:hint="cs"/>
                <w:sz w:val="20"/>
                <w:szCs w:val="20"/>
              </w:rPr>
            </w:pPr>
            <w:r>
              <w:rPr>
                <w:rFonts w:hint="cs"/>
                <w:sz w:val="20"/>
                <w:szCs w:val="20"/>
                <w:rtl/>
              </w:rPr>
              <w:t>14.6</w:t>
            </w:r>
          </w:p>
        </w:tc>
        <w:tc>
          <w:tcPr>
            <w:tcW w:w="958" w:type="dxa"/>
            <w:tcBorders>
              <w:top w:val="nil"/>
            </w:tcBorders>
          </w:tcPr>
          <w:p w:rsidR="005607AB" w:rsidRDefault="005607AB">
            <w:pPr>
              <w:spacing w:before="0" w:after="20" w:line="320" w:lineRule="exact"/>
              <w:jc w:val="center"/>
              <w:rPr>
                <w:rFonts w:hint="cs"/>
                <w:sz w:val="20"/>
                <w:szCs w:val="20"/>
              </w:rPr>
            </w:pPr>
            <w:r>
              <w:rPr>
                <w:rFonts w:hint="cs"/>
                <w:sz w:val="20"/>
                <w:szCs w:val="20"/>
                <w:rtl/>
              </w:rPr>
              <w:t>13.4</w:t>
            </w:r>
          </w:p>
        </w:tc>
        <w:tc>
          <w:tcPr>
            <w:tcW w:w="924" w:type="dxa"/>
            <w:tcBorders>
              <w:top w:val="nil"/>
            </w:tcBorders>
          </w:tcPr>
          <w:p w:rsidR="005607AB" w:rsidRDefault="005607AB">
            <w:pPr>
              <w:spacing w:before="0" w:after="20" w:line="320" w:lineRule="exact"/>
              <w:jc w:val="center"/>
              <w:rPr>
                <w:rFonts w:hint="cs"/>
                <w:sz w:val="20"/>
                <w:szCs w:val="20"/>
              </w:rPr>
            </w:pPr>
            <w:r>
              <w:rPr>
                <w:rFonts w:hint="cs"/>
                <w:sz w:val="20"/>
                <w:szCs w:val="20"/>
                <w:rtl/>
              </w:rPr>
              <w:t>14.4</w:t>
            </w:r>
          </w:p>
        </w:tc>
        <w:tc>
          <w:tcPr>
            <w:tcW w:w="840" w:type="dxa"/>
            <w:tcBorders>
              <w:top w:val="nil"/>
            </w:tcBorders>
          </w:tcPr>
          <w:p w:rsidR="005607AB" w:rsidRDefault="005607AB">
            <w:pPr>
              <w:spacing w:before="0" w:after="20" w:line="320" w:lineRule="exact"/>
              <w:jc w:val="center"/>
              <w:rPr>
                <w:rFonts w:hint="cs"/>
                <w:sz w:val="20"/>
                <w:szCs w:val="20"/>
              </w:rPr>
            </w:pPr>
            <w:r>
              <w:rPr>
                <w:rFonts w:hint="cs"/>
                <w:sz w:val="20"/>
                <w:szCs w:val="20"/>
                <w:rtl/>
              </w:rPr>
              <w:t>15.2</w:t>
            </w:r>
          </w:p>
        </w:tc>
        <w:tc>
          <w:tcPr>
            <w:tcW w:w="859" w:type="dxa"/>
            <w:tcBorders>
              <w:top w:val="nil"/>
            </w:tcBorders>
          </w:tcPr>
          <w:p w:rsidR="005607AB" w:rsidRDefault="005607AB">
            <w:pPr>
              <w:spacing w:before="0" w:after="20" w:line="320" w:lineRule="exact"/>
              <w:jc w:val="center"/>
              <w:rPr>
                <w:rFonts w:hint="cs"/>
                <w:sz w:val="20"/>
                <w:szCs w:val="20"/>
              </w:rPr>
            </w:pPr>
            <w:r>
              <w:rPr>
                <w:rFonts w:hint="cs"/>
                <w:sz w:val="20"/>
                <w:szCs w:val="20"/>
                <w:rtl/>
              </w:rPr>
              <w:t>14.3</w:t>
            </w:r>
          </w:p>
        </w:tc>
        <w:tc>
          <w:tcPr>
            <w:tcW w:w="765" w:type="dxa"/>
            <w:tcBorders>
              <w:top w:val="nil"/>
            </w:tcBorders>
          </w:tcPr>
          <w:p w:rsidR="005607AB" w:rsidRDefault="005607AB">
            <w:pPr>
              <w:spacing w:before="0" w:after="20" w:line="320" w:lineRule="exact"/>
              <w:jc w:val="center"/>
              <w:rPr>
                <w:rFonts w:hint="cs"/>
                <w:sz w:val="20"/>
                <w:szCs w:val="20"/>
              </w:rPr>
            </w:pPr>
            <w:r>
              <w:rPr>
                <w:rFonts w:hint="cs"/>
                <w:sz w:val="20"/>
                <w:szCs w:val="20"/>
                <w:rtl/>
              </w:rPr>
              <w:t>13.4</w:t>
            </w:r>
          </w:p>
        </w:tc>
        <w:tc>
          <w:tcPr>
            <w:tcW w:w="807" w:type="dxa"/>
            <w:tcBorders>
              <w:top w:val="nil"/>
            </w:tcBorders>
          </w:tcPr>
          <w:p w:rsidR="005607AB" w:rsidRDefault="005607AB">
            <w:pPr>
              <w:spacing w:before="0" w:after="20" w:line="320" w:lineRule="exact"/>
              <w:jc w:val="center"/>
              <w:rPr>
                <w:rFonts w:hint="cs"/>
                <w:sz w:val="20"/>
                <w:szCs w:val="20"/>
              </w:rPr>
            </w:pPr>
            <w:r>
              <w:rPr>
                <w:rFonts w:hint="cs"/>
                <w:sz w:val="20"/>
                <w:szCs w:val="20"/>
                <w:rtl/>
              </w:rPr>
              <w:t>13.8</w:t>
            </w:r>
          </w:p>
        </w:tc>
        <w:tc>
          <w:tcPr>
            <w:tcW w:w="799" w:type="dxa"/>
            <w:tcBorders>
              <w:top w:val="nil"/>
            </w:tcBorders>
          </w:tcPr>
          <w:p w:rsidR="005607AB" w:rsidRDefault="005607AB">
            <w:pPr>
              <w:spacing w:before="0" w:after="20" w:line="320" w:lineRule="exact"/>
              <w:jc w:val="center"/>
              <w:rPr>
                <w:rFonts w:hint="cs"/>
                <w:sz w:val="20"/>
                <w:szCs w:val="20"/>
              </w:rPr>
            </w:pPr>
            <w:r>
              <w:rPr>
                <w:rFonts w:hint="cs"/>
                <w:sz w:val="20"/>
                <w:szCs w:val="20"/>
                <w:rtl/>
              </w:rPr>
              <w:t>14.1</w:t>
            </w:r>
          </w:p>
        </w:tc>
      </w:tr>
    </w:tbl>
    <w:p w:rsidR="00000000" w:rsidRDefault="005607AB">
      <w:pPr>
        <w:spacing w:line="380" w:lineRule="exact"/>
        <w:jc w:val="center"/>
        <w:rPr>
          <w:rFonts w:hint="cs"/>
          <w:b/>
          <w:bCs/>
          <w:sz w:val="24"/>
          <w:szCs w:val="24"/>
          <w:rtl/>
        </w:rPr>
      </w:pPr>
      <w:r>
        <w:rPr>
          <w:rFonts w:hint="cs"/>
          <w:b/>
          <w:bCs/>
          <w:sz w:val="24"/>
          <w:szCs w:val="24"/>
          <w:rtl/>
        </w:rPr>
        <w:t>الجدول 46</w:t>
      </w:r>
      <w:r>
        <w:rPr>
          <w:b/>
          <w:bCs/>
          <w:sz w:val="24"/>
          <w:szCs w:val="24"/>
          <w:rtl/>
        </w:rPr>
        <w:br/>
      </w:r>
      <w:r>
        <w:rPr>
          <w:rFonts w:hint="cs"/>
          <w:b/>
          <w:bCs/>
          <w:sz w:val="24"/>
          <w:szCs w:val="24"/>
          <w:rtl/>
        </w:rPr>
        <w:t>الولادات وعمليات الإجهاض (1994-2001)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0"/>
        <w:gridCol w:w="1597"/>
        <w:gridCol w:w="1695"/>
        <w:gridCol w:w="2364"/>
      </w:tblGrid>
      <w:tr w:rsidR="005607AB" w:rsidTr="005607AB">
        <w:tblPrEx>
          <w:tblCellMar>
            <w:top w:w="0" w:type="dxa"/>
            <w:bottom w:w="0" w:type="dxa"/>
          </w:tblCellMar>
        </w:tblPrEx>
        <w:trPr>
          <w:jc w:val="center"/>
        </w:trPr>
        <w:tc>
          <w:tcPr>
            <w:tcW w:w="1540" w:type="dxa"/>
            <w:tcBorders>
              <w:bottom w:val="single" w:sz="4" w:space="0" w:color="auto"/>
            </w:tcBorders>
            <w:vAlign w:val="bottom"/>
          </w:tcPr>
          <w:p w:rsidR="005607AB" w:rsidRDefault="005607AB">
            <w:pPr>
              <w:spacing w:before="0" w:after="20" w:line="320" w:lineRule="exact"/>
              <w:jc w:val="center"/>
              <w:rPr>
                <w:rFonts w:hint="cs"/>
                <w:sz w:val="24"/>
                <w:szCs w:val="24"/>
              </w:rPr>
            </w:pPr>
            <w:r>
              <w:rPr>
                <w:rFonts w:hint="cs"/>
                <w:sz w:val="24"/>
                <w:szCs w:val="24"/>
                <w:rtl/>
              </w:rPr>
              <w:t>الأعوام</w:t>
            </w:r>
          </w:p>
        </w:tc>
        <w:tc>
          <w:tcPr>
            <w:tcW w:w="1597" w:type="dxa"/>
            <w:tcBorders>
              <w:bottom w:val="single" w:sz="4" w:space="0" w:color="auto"/>
            </w:tcBorders>
            <w:vAlign w:val="bottom"/>
          </w:tcPr>
          <w:p w:rsidR="005607AB" w:rsidRDefault="005607AB">
            <w:pPr>
              <w:spacing w:before="0" w:after="20" w:line="320" w:lineRule="exact"/>
              <w:jc w:val="center"/>
              <w:rPr>
                <w:rFonts w:hint="cs"/>
                <w:sz w:val="24"/>
                <w:szCs w:val="24"/>
              </w:rPr>
            </w:pPr>
            <w:r>
              <w:rPr>
                <w:rFonts w:hint="cs"/>
                <w:sz w:val="24"/>
                <w:szCs w:val="24"/>
                <w:rtl/>
              </w:rPr>
              <w:t>الولادات</w:t>
            </w:r>
          </w:p>
        </w:tc>
        <w:tc>
          <w:tcPr>
            <w:tcW w:w="1695" w:type="dxa"/>
            <w:tcBorders>
              <w:bottom w:val="single" w:sz="4" w:space="0" w:color="auto"/>
            </w:tcBorders>
            <w:vAlign w:val="bottom"/>
          </w:tcPr>
          <w:p w:rsidR="005607AB" w:rsidRDefault="005607AB">
            <w:pPr>
              <w:spacing w:before="0" w:after="20" w:line="320" w:lineRule="exact"/>
              <w:jc w:val="center"/>
              <w:rPr>
                <w:rFonts w:hint="cs"/>
                <w:sz w:val="24"/>
                <w:szCs w:val="24"/>
              </w:rPr>
            </w:pPr>
            <w:r>
              <w:rPr>
                <w:rFonts w:hint="cs"/>
                <w:sz w:val="24"/>
                <w:szCs w:val="24"/>
                <w:rtl/>
              </w:rPr>
              <w:t>حالات الإجهاض</w:t>
            </w:r>
          </w:p>
        </w:tc>
        <w:tc>
          <w:tcPr>
            <w:tcW w:w="2364" w:type="dxa"/>
            <w:tcBorders>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حـالات الإجهاض</w:t>
            </w:r>
            <w:r>
              <w:rPr>
                <w:sz w:val="24"/>
                <w:szCs w:val="24"/>
                <w:rtl/>
              </w:rPr>
              <w:br/>
            </w:r>
            <w:r>
              <w:rPr>
                <w:rFonts w:hint="cs"/>
                <w:sz w:val="24"/>
                <w:szCs w:val="24"/>
                <w:rtl/>
              </w:rPr>
              <w:t>لكل 000 1 ولادة</w:t>
            </w:r>
          </w:p>
        </w:tc>
      </w:tr>
      <w:tr w:rsidR="005607AB" w:rsidTr="005607AB">
        <w:tblPrEx>
          <w:tblCellMar>
            <w:top w:w="0" w:type="dxa"/>
            <w:bottom w:w="0" w:type="dxa"/>
          </w:tblCellMar>
        </w:tblPrEx>
        <w:trPr>
          <w:jc w:val="center"/>
        </w:trPr>
        <w:tc>
          <w:tcPr>
            <w:tcW w:w="1540" w:type="dxa"/>
            <w:tcBorders>
              <w:bottom w:val="nil"/>
            </w:tcBorders>
          </w:tcPr>
          <w:p w:rsidR="005607AB" w:rsidRDefault="005607AB">
            <w:pPr>
              <w:spacing w:before="40" w:after="20" w:line="320" w:lineRule="exact"/>
              <w:jc w:val="center"/>
              <w:rPr>
                <w:rFonts w:hint="cs"/>
                <w:sz w:val="24"/>
                <w:szCs w:val="24"/>
              </w:rPr>
            </w:pPr>
            <w:r>
              <w:rPr>
                <w:rFonts w:hint="cs"/>
                <w:sz w:val="24"/>
                <w:szCs w:val="24"/>
                <w:rtl/>
              </w:rPr>
              <w:t>1994</w:t>
            </w:r>
          </w:p>
        </w:tc>
        <w:tc>
          <w:tcPr>
            <w:tcW w:w="1597" w:type="dxa"/>
            <w:tcBorders>
              <w:bottom w:val="nil"/>
            </w:tcBorders>
          </w:tcPr>
          <w:p w:rsidR="005607AB" w:rsidRDefault="005607AB">
            <w:pPr>
              <w:spacing w:before="40" w:after="20" w:line="320" w:lineRule="exact"/>
              <w:jc w:val="center"/>
              <w:rPr>
                <w:rFonts w:hint="cs"/>
                <w:sz w:val="24"/>
                <w:szCs w:val="24"/>
              </w:rPr>
            </w:pPr>
            <w:r>
              <w:rPr>
                <w:rFonts w:hint="cs"/>
                <w:sz w:val="24"/>
                <w:szCs w:val="24"/>
                <w:rtl/>
              </w:rPr>
              <w:t>197 72</w:t>
            </w:r>
          </w:p>
        </w:tc>
        <w:tc>
          <w:tcPr>
            <w:tcW w:w="1695" w:type="dxa"/>
            <w:tcBorders>
              <w:bottom w:val="nil"/>
            </w:tcBorders>
          </w:tcPr>
          <w:p w:rsidR="005607AB" w:rsidRDefault="005607AB">
            <w:pPr>
              <w:spacing w:before="40" w:after="20" w:line="320" w:lineRule="exact"/>
              <w:jc w:val="center"/>
              <w:rPr>
                <w:rFonts w:hint="cs"/>
                <w:sz w:val="24"/>
                <w:szCs w:val="24"/>
              </w:rPr>
            </w:pPr>
            <w:r>
              <w:rPr>
                <w:rFonts w:hint="cs"/>
                <w:sz w:val="24"/>
                <w:szCs w:val="24"/>
                <w:rtl/>
              </w:rPr>
              <w:t>622 31</w:t>
            </w:r>
          </w:p>
        </w:tc>
        <w:tc>
          <w:tcPr>
            <w:tcW w:w="2364" w:type="dxa"/>
            <w:tcBorders>
              <w:bottom w:val="nil"/>
            </w:tcBorders>
          </w:tcPr>
          <w:p w:rsidR="005607AB" w:rsidRDefault="005607AB">
            <w:pPr>
              <w:spacing w:before="40" w:after="20" w:line="320" w:lineRule="exact"/>
              <w:jc w:val="center"/>
              <w:rPr>
                <w:rFonts w:hint="cs"/>
                <w:sz w:val="24"/>
                <w:szCs w:val="24"/>
              </w:rPr>
            </w:pPr>
            <w:r>
              <w:rPr>
                <w:rFonts w:hint="cs"/>
                <w:sz w:val="24"/>
                <w:szCs w:val="24"/>
                <w:rtl/>
              </w:rPr>
              <w:t>438</w:t>
            </w:r>
          </w:p>
        </w:tc>
      </w:tr>
      <w:tr w:rsidR="005607AB" w:rsidTr="005607AB">
        <w:tblPrEx>
          <w:tblCellMar>
            <w:top w:w="0" w:type="dxa"/>
            <w:bottom w:w="0" w:type="dxa"/>
          </w:tblCellMar>
        </w:tblPrEx>
        <w:trPr>
          <w:jc w:val="center"/>
        </w:trPr>
        <w:tc>
          <w:tcPr>
            <w:tcW w:w="1540"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1995</w:t>
            </w:r>
          </w:p>
        </w:tc>
        <w:tc>
          <w:tcPr>
            <w:tcW w:w="1597"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082 72</w:t>
            </w:r>
          </w:p>
        </w:tc>
        <w:tc>
          <w:tcPr>
            <w:tcW w:w="1695"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874 31</w:t>
            </w:r>
          </w:p>
        </w:tc>
        <w:tc>
          <w:tcPr>
            <w:tcW w:w="2364"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442</w:t>
            </w:r>
          </w:p>
        </w:tc>
      </w:tr>
      <w:tr w:rsidR="005607AB" w:rsidTr="005607AB">
        <w:tblPrEx>
          <w:tblCellMar>
            <w:top w:w="0" w:type="dxa"/>
            <w:bottom w:w="0" w:type="dxa"/>
          </w:tblCellMar>
        </w:tblPrEx>
        <w:trPr>
          <w:jc w:val="center"/>
        </w:trPr>
        <w:tc>
          <w:tcPr>
            <w:tcW w:w="1540"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1996</w:t>
            </w:r>
          </w:p>
        </w:tc>
        <w:tc>
          <w:tcPr>
            <w:tcW w:w="1597"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358 68</w:t>
            </w:r>
          </w:p>
        </w:tc>
        <w:tc>
          <w:tcPr>
            <w:tcW w:w="1695"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538 32</w:t>
            </w:r>
          </w:p>
        </w:tc>
        <w:tc>
          <w:tcPr>
            <w:tcW w:w="2364"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476</w:t>
            </w:r>
          </w:p>
        </w:tc>
      </w:tr>
      <w:tr w:rsidR="005607AB" w:rsidTr="005607AB">
        <w:tblPrEx>
          <w:tblCellMar>
            <w:top w:w="0" w:type="dxa"/>
            <w:bottom w:w="0" w:type="dxa"/>
          </w:tblCellMar>
        </w:tblPrEx>
        <w:trPr>
          <w:jc w:val="center"/>
        </w:trPr>
        <w:tc>
          <w:tcPr>
            <w:tcW w:w="1540"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1997</w:t>
            </w:r>
          </w:p>
        </w:tc>
        <w:tc>
          <w:tcPr>
            <w:tcW w:w="1597"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739 61</w:t>
            </w:r>
          </w:p>
        </w:tc>
        <w:tc>
          <w:tcPr>
            <w:tcW w:w="1695"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103 22</w:t>
            </w:r>
          </w:p>
        </w:tc>
        <w:tc>
          <w:tcPr>
            <w:tcW w:w="2364"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358</w:t>
            </w:r>
          </w:p>
        </w:tc>
      </w:tr>
      <w:tr w:rsidR="005607AB" w:rsidTr="005607AB">
        <w:tblPrEx>
          <w:tblCellMar>
            <w:top w:w="0" w:type="dxa"/>
            <w:bottom w:w="0" w:type="dxa"/>
          </w:tblCellMar>
        </w:tblPrEx>
        <w:trPr>
          <w:jc w:val="center"/>
        </w:trPr>
        <w:tc>
          <w:tcPr>
            <w:tcW w:w="1540"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1998</w:t>
            </w:r>
          </w:p>
        </w:tc>
        <w:tc>
          <w:tcPr>
            <w:tcW w:w="1597"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139 60</w:t>
            </w:r>
          </w:p>
        </w:tc>
        <w:tc>
          <w:tcPr>
            <w:tcW w:w="1695"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944 18</w:t>
            </w:r>
          </w:p>
        </w:tc>
        <w:tc>
          <w:tcPr>
            <w:tcW w:w="2364"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315</w:t>
            </w:r>
          </w:p>
        </w:tc>
      </w:tr>
      <w:tr w:rsidR="005607AB" w:rsidTr="005607AB">
        <w:tblPrEx>
          <w:tblCellMar>
            <w:top w:w="0" w:type="dxa"/>
            <w:bottom w:w="0" w:type="dxa"/>
          </w:tblCellMar>
        </w:tblPrEx>
        <w:trPr>
          <w:jc w:val="center"/>
        </w:trPr>
        <w:tc>
          <w:tcPr>
            <w:tcW w:w="1540"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1999</w:t>
            </w:r>
          </w:p>
        </w:tc>
        <w:tc>
          <w:tcPr>
            <w:tcW w:w="1597"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948 57</w:t>
            </w:r>
          </w:p>
        </w:tc>
        <w:tc>
          <w:tcPr>
            <w:tcW w:w="1695"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930 19</w:t>
            </w:r>
          </w:p>
        </w:tc>
        <w:tc>
          <w:tcPr>
            <w:tcW w:w="2364"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344</w:t>
            </w:r>
          </w:p>
        </w:tc>
      </w:tr>
      <w:tr w:rsidR="005607AB" w:rsidTr="005607AB">
        <w:tblPrEx>
          <w:tblCellMar>
            <w:top w:w="0" w:type="dxa"/>
            <w:bottom w:w="0" w:type="dxa"/>
          </w:tblCellMar>
        </w:tblPrEx>
        <w:trPr>
          <w:jc w:val="center"/>
        </w:trPr>
        <w:tc>
          <w:tcPr>
            <w:tcW w:w="1540"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2000</w:t>
            </w:r>
          </w:p>
        </w:tc>
        <w:tc>
          <w:tcPr>
            <w:tcW w:w="1597"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007 50</w:t>
            </w:r>
          </w:p>
        </w:tc>
        <w:tc>
          <w:tcPr>
            <w:tcW w:w="1695"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004 21</w:t>
            </w:r>
          </w:p>
        </w:tc>
        <w:tc>
          <w:tcPr>
            <w:tcW w:w="2364" w:type="dxa"/>
            <w:tcBorders>
              <w:top w:val="nil"/>
              <w:bottom w:val="nil"/>
            </w:tcBorders>
          </w:tcPr>
          <w:p w:rsidR="005607AB" w:rsidRDefault="005607AB">
            <w:pPr>
              <w:spacing w:before="0" w:after="20" w:line="320" w:lineRule="exact"/>
              <w:jc w:val="center"/>
              <w:rPr>
                <w:rFonts w:hint="cs"/>
                <w:sz w:val="24"/>
                <w:szCs w:val="24"/>
              </w:rPr>
            </w:pPr>
            <w:r>
              <w:rPr>
                <w:rFonts w:hint="cs"/>
                <w:sz w:val="24"/>
                <w:szCs w:val="24"/>
                <w:rtl/>
              </w:rPr>
              <w:t>419</w:t>
            </w:r>
          </w:p>
        </w:tc>
      </w:tr>
      <w:tr w:rsidR="005607AB" w:rsidTr="005607AB">
        <w:tblPrEx>
          <w:tblCellMar>
            <w:top w:w="0" w:type="dxa"/>
            <w:bottom w:w="0" w:type="dxa"/>
          </w:tblCellMar>
        </w:tblPrEx>
        <w:trPr>
          <w:jc w:val="center"/>
        </w:trPr>
        <w:tc>
          <w:tcPr>
            <w:tcW w:w="1540" w:type="dxa"/>
            <w:tcBorders>
              <w:top w:val="nil"/>
            </w:tcBorders>
          </w:tcPr>
          <w:p w:rsidR="005607AB" w:rsidRDefault="005607AB">
            <w:pPr>
              <w:spacing w:before="0" w:after="20" w:line="320" w:lineRule="exact"/>
              <w:jc w:val="center"/>
              <w:rPr>
                <w:rFonts w:hint="cs"/>
                <w:sz w:val="24"/>
                <w:szCs w:val="24"/>
              </w:rPr>
            </w:pPr>
            <w:r>
              <w:rPr>
                <w:rFonts w:hint="cs"/>
                <w:sz w:val="24"/>
                <w:szCs w:val="24"/>
                <w:rtl/>
              </w:rPr>
              <w:t>2001</w:t>
            </w:r>
          </w:p>
        </w:tc>
        <w:tc>
          <w:tcPr>
            <w:tcW w:w="1597" w:type="dxa"/>
            <w:tcBorders>
              <w:top w:val="nil"/>
            </w:tcBorders>
          </w:tcPr>
          <w:p w:rsidR="005607AB" w:rsidRDefault="005607AB">
            <w:pPr>
              <w:spacing w:before="0" w:after="20" w:line="320" w:lineRule="exact"/>
              <w:jc w:val="center"/>
              <w:rPr>
                <w:rFonts w:hint="cs"/>
                <w:sz w:val="24"/>
                <w:szCs w:val="24"/>
              </w:rPr>
            </w:pPr>
            <w:r>
              <w:rPr>
                <w:rFonts w:hint="cs"/>
                <w:sz w:val="24"/>
                <w:szCs w:val="24"/>
                <w:rtl/>
              </w:rPr>
              <w:t>715 52</w:t>
            </w:r>
          </w:p>
        </w:tc>
        <w:tc>
          <w:tcPr>
            <w:tcW w:w="1695" w:type="dxa"/>
            <w:tcBorders>
              <w:top w:val="nil"/>
            </w:tcBorders>
          </w:tcPr>
          <w:p w:rsidR="005607AB" w:rsidRDefault="005607AB">
            <w:pPr>
              <w:spacing w:before="0" w:after="20" w:line="320" w:lineRule="exact"/>
              <w:jc w:val="center"/>
              <w:rPr>
                <w:rFonts w:hint="cs"/>
                <w:sz w:val="24"/>
                <w:szCs w:val="24"/>
              </w:rPr>
            </w:pPr>
            <w:r>
              <w:rPr>
                <w:rFonts w:hint="cs"/>
                <w:sz w:val="24"/>
                <w:szCs w:val="24"/>
                <w:rtl/>
              </w:rPr>
              <w:t>125 17</w:t>
            </w:r>
          </w:p>
        </w:tc>
        <w:tc>
          <w:tcPr>
            <w:tcW w:w="2364" w:type="dxa"/>
            <w:tcBorders>
              <w:top w:val="nil"/>
            </w:tcBorders>
          </w:tcPr>
          <w:p w:rsidR="005607AB" w:rsidRDefault="005607AB">
            <w:pPr>
              <w:spacing w:before="0" w:after="20" w:line="320" w:lineRule="exact"/>
              <w:jc w:val="center"/>
              <w:rPr>
                <w:rFonts w:hint="cs"/>
                <w:sz w:val="24"/>
                <w:szCs w:val="24"/>
              </w:rPr>
            </w:pPr>
            <w:r>
              <w:rPr>
                <w:rFonts w:hint="cs"/>
                <w:sz w:val="24"/>
                <w:szCs w:val="24"/>
                <w:rtl/>
              </w:rPr>
              <w:t>325</w:t>
            </w:r>
          </w:p>
        </w:tc>
      </w:tr>
    </w:tbl>
    <w:p w:rsidR="00000000" w:rsidRDefault="005607AB">
      <w:pPr>
        <w:spacing w:line="380" w:lineRule="exact"/>
        <w:jc w:val="center"/>
        <w:rPr>
          <w:b/>
          <w:bCs/>
          <w:sz w:val="30"/>
          <w:rtl/>
        </w:rPr>
      </w:pPr>
    </w:p>
    <w:p w:rsidR="00000000" w:rsidRDefault="005607AB">
      <w:pPr>
        <w:spacing w:line="380" w:lineRule="exact"/>
        <w:jc w:val="center"/>
        <w:rPr>
          <w:rFonts w:hint="cs"/>
          <w:b/>
          <w:bCs/>
          <w:sz w:val="24"/>
          <w:szCs w:val="24"/>
          <w:rtl/>
        </w:rPr>
      </w:pPr>
      <w:r>
        <w:rPr>
          <w:b/>
          <w:bCs/>
          <w:sz w:val="30"/>
          <w:rtl/>
        </w:rPr>
        <w:br w:type="page"/>
      </w:r>
      <w:r>
        <w:rPr>
          <w:rFonts w:hint="cs"/>
          <w:b/>
          <w:bCs/>
          <w:sz w:val="24"/>
          <w:szCs w:val="24"/>
          <w:rtl/>
        </w:rPr>
        <w:t>الجدول 47</w:t>
      </w:r>
      <w:r>
        <w:rPr>
          <w:b/>
          <w:bCs/>
          <w:sz w:val="24"/>
          <w:szCs w:val="24"/>
          <w:rtl/>
        </w:rPr>
        <w:br/>
      </w:r>
      <w:r>
        <w:rPr>
          <w:rFonts w:hint="cs"/>
          <w:b/>
          <w:bCs/>
          <w:sz w:val="24"/>
          <w:szCs w:val="24"/>
          <w:rtl/>
        </w:rPr>
        <w:t>النسبة المئوية للرضَّع الذين تم تحصينهم</w:t>
      </w:r>
    </w:p>
    <w:tbl>
      <w:tblPr>
        <w:bidiVisual/>
        <w:tblW w:w="0" w:type="auto"/>
        <w:jc w:val="center"/>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0"/>
        <w:gridCol w:w="708"/>
        <w:gridCol w:w="708"/>
        <w:gridCol w:w="684"/>
        <w:gridCol w:w="684"/>
        <w:gridCol w:w="684"/>
        <w:gridCol w:w="684"/>
        <w:gridCol w:w="707"/>
        <w:gridCol w:w="684"/>
        <w:gridCol w:w="684"/>
      </w:tblGrid>
      <w:tr w:rsidR="005607AB" w:rsidTr="005607AB">
        <w:tblPrEx>
          <w:tblCellMar>
            <w:top w:w="0" w:type="dxa"/>
            <w:bottom w:w="0" w:type="dxa"/>
          </w:tblCellMar>
        </w:tblPrEx>
        <w:trPr>
          <w:jc w:val="center"/>
        </w:trPr>
        <w:tc>
          <w:tcPr>
            <w:tcW w:w="3030"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الموضوع</w:t>
            </w:r>
          </w:p>
        </w:tc>
        <w:tc>
          <w:tcPr>
            <w:tcW w:w="708"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1993</w:t>
            </w:r>
          </w:p>
        </w:tc>
        <w:tc>
          <w:tcPr>
            <w:tcW w:w="708"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1994</w:t>
            </w:r>
          </w:p>
        </w:tc>
        <w:tc>
          <w:tcPr>
            <w:tcW w:w="684"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1995</w:t>
            </w:r>
          </w:p>
        </w:tc>
        <w:tc>
          <w:tcPr>
            <w:tcW w:w="684"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1996</w:t>
            </w:r>
          </w:p>
        </w:tc>
        <w:tc>
          <w:tcPr>
            <w:tcW w:w="684"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1997</w:t>
            </w:r>
          </w:p>
        </w:tc>
        <w:tc>
          <w:tcPr>
            <w:tcW w:w="684"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1998</w:t>
            </w:r>
          </w:p>
        </w:tc>
        <w:tc>
          <w:tcPr>
            <w:tcW w:w="707"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1999</w:t>
            </w:r>
          </w:p>
        </w:tc>
        <w:tc>
          <w:tcPr>
            <w:tcW w:w="684"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2000</w:t>
            </w:r>
          </w:p>
        </w:tc>
        <w:tc>
          <w:tcPr>
            <w:tcW w:w="684" w:type="dxa"/>
            <w:tcBorders>
              <w:bottom w:val="single" w:sz="4" w:space="0" w:color="auto"/>
            </w:tcBorders>
          </w:tcPr>
          <w:p w:rsidR="005607AB" w:rsidRDefault="005607AB">
            <w:pPr>
              <w:spacing w:before="0" w:after="40" w:line="320" w:lineRule="exact"/>
              <w:jc w:val="center"/>
              <w:rPr>
                <w:rFonts w:hint="cs"/>
                <w:sz w:val="24"/>
                <w:szCs w:val="24"/>
              </w:rPr>
            </w:pPr>
            <w:r>
              <w:rPr>
                <w:rFonts w:hint="cs"/>
                <w:sz w:val="24"/>
                <w:szCs w:val="24"/>
                <w:rtl/>
              </w:rPr>
              <w:t>2001</w:t>
            </w:r>
          </w:p>
        </w:tc>
      </w:tr>
      <w:tr w:rsidR="005607AB" w:rsidTr="005607AB">
        <w:tblPrEx>
          <w:tblCellMar>
            <w:top w:w="0" w:type="dxa"/>
            <w:bottom w:w="0" w:type="dxa"/>
          </w:tblCellMar>
        </w:tblPrEx>
        <w:trPr>
          <w:jc w:val="center"/>
        </w:trPr>
        <w:tc>
          <w:tcPr>
            <w:tcW w:w="3030" w:type="dxa"/>
            <w:tcBorders>
              <w:bottom w:val="nil"/>
            </w:tcBorders>
          </w:tcPr>
          <w:p w:rsidR="005607AB" w:rsidRDefault="005607AB">
            <w:pPr>
              <w:spacing w:before="0" w:after="40" w:line="320" w:lineRule="exact"/>
              <w:jc w:val="both"/>
              <w:rPr>
                <w:rFonts w:hint="cs"/>
                <w:sz w:val="24"/>
                <w:szCs w:val="24"/>
              </w:rPr>
            </w:pPr>
            <w:r>
              <w:rPr>
                <w:rFonts w:hint="cs"/>
                <w:sz w:val="24"/>
                <w:szCs w:val="24"/>
                <w:rtl/>
              </w:rPr>
              <w:t>رضَّع حُصِنوا ضد الدرن</w:t>
            </w:r>
          </w:p>
        </w:tc>
        <w:tc>
          <w:tcPr>
            <w:tcW w:w="708"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82.0</w:t>
            </w:r>
          </w:p>
        </w:tc>
        <w:tc>
          <w:tcPr>
            <w:tcW w:w="708"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87.0</w:t>
            </w:r>
          </w:p>
        </w:tc>
        <w:tc>
          <w:tcPr>
            <w:tcW w:w="684"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94.0</w:t>
            </w:r>
          </w:p>
        </w:tc>
        <w:tc>
          <w:tcPr>
            <w:tcW w:w="684"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94.0</w:t>
            </w:r>
          </w:p>
        </w:tc>
        <w:tc>
          <w:tcPr>
            <w:tcW w:w="684"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87.0</w:t>
            </w:r>
          </w:p>
        </w:tc>
        <w:tc>
          <w:tcPr>
            <w:tcW w:w="707"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83.0</w:t>
            </w:r>
          </w:p>
        </w:tc>
        <w:tc>
          <w:tcPr>
            <w:tcW w:w="684"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85.0</w:t>
            </w:r>
          </w:p>
        </w:tc>
        <w:tc>
          <w:tcPr>
            <w:tcW w:w="684" w:type="dxa"/>
            <w:tcBorders>
              <w:bottom w:val="nil"/>
            </w:tcBorders>
          </w:tcPr>
          <w:p w:rsidR="005607AB" w:rsidRDefault="005607AB">
            <w:pPr>
              <w:spacing w:before="0" w:after="40" w:line="320" w:lineRule="exact"/>
              <w:jc w:val="center"/>
              <w:rPr>
                <w:rFonts w:hint="cs"/>
                <w:sz w:val="24"/>
                <w:szCs w:val="24"/>
              </w:rPr>
            </w:pPr>
            <w:r>
              <w:rPr>
                <w:rFonts w:hint="cs"/>
                <w:sz w:val="24"/>
                <w:szCs w:val="24"/>
                <w:rtl/>
              </w:rPr>
              <w:t>91.0</w:t>
            </w:r>
          </w:p>
        </w:tc>
      </w:tr>
      <w:tr w:rsidR="005607AB" w:rsidTr="005607AB">
        <w:tblPrEx>
          <w:tblCellMar>
            <w:top w:w="0" w:type="dxa"/>
            <w:bottom w:w="0" w:type="dxa"/>
          </w:tblCellMar>
        </w:tblPrEx>
        <w:trPr>
          <w:jc w:val="center"/>
        </w:trPr>
        <w:tc>
          <w:tcPr>
            <w:tcW w:w="3030" w:type="dxa"/>
            <w:tcBorders>
              <w:top w:val="nil"/>
              <w:bottom w:val="nil"/>
            </w:tcBorders>
          </w:tcPr>
          <w:p w:rsidR="005607AB" w:rsidRDefault="005607AB">
            <w:pPr>
              <w:spacing w:before="0" w:after="40" w:line="320" w:lineRule="exact"/>
              <w:jc w:val="both"/>
              <w:rPr>
                <w:rFonts w:hint="cs"/>
                <w:sz w:val="24"/>
                <w:szCs w:val="24"/>
              </w:rPr>
            </w:pPr>
            <w:r>
              <w:rPr>
                <w:rFonts w:hint="cs"/>
                <w:sz w:val="24"/>
                <w:szCs w:val="24"/>
                <w:rtl/>
              </w:rPr>
              <w:t>رضَّع حُصِنوا ضد الدفتريا</w:t>
            </w:r>
          </w:p>
        </w:tc>
        <w:tc>
          <w:tcPr>
            <w:tcW w:w="708"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99.0</w:t>
            </w:r>
          </w:p>
        </w:tc>
        <w:tc>
          <w:tcPr>
            <w:tcW w:w="708"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96.3</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98.0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98.6</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96.0</w:t>
            </w:r>
          </w:p>
        </w:tc>
        <w:tc>
          <w:tcPr>
            <w:tcW w:w="707"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95.0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96.7</w:t>
            </w:r>
          </w:p>
        </w:tc>
      </w:tr>
      <w:tr w:rsidR="005607AB" w:rsidTr="005607AB">
        <w:tblPrEx>
          <w:tblCellMar>
            <w:top w:w="0" w:type="dxa"/>
            <w:bottom w:w="0" w:type="dxa"/>
          </w:tblCellMar>
        </w:tblPrEx>
        <w:trPr>
          <w:jc w:val="center"/>
        </w:trPr>
        <w:tc>
          <w:tcPr>
            <w:tcW w:w="3030" w:type="dxa"/>
            <w:tcBorders>
              <w:top w:val="nil"/>
              <w:bottom w:val="nil"/>
            </w:tcBorders>
          </w:tcPr>
          <w:p w:rsidR="005607AB" w:rsidRDefault="005607AB">
            <w:pPr>
              <w:spacing w:before="0" w:after="40" w:line="320" w:lineRule="exact"/>
              <w:jc w:val="both"/>
              <w:rPr>
                <w:rFonts w:hint="cs"/>
                <w:sz w:val="24"/>
                <w:szCs w:val="24"/>
              </w:rPr>
            </w:pPr>
            <w:r>
              <w:rPr>
                <w:rFonts w:hint="cs"/>
                <w:sz w:val="24"/>
                <w:szCs w:val="24"/>
                <w:rtl/>
              </w:rPr>
              <w:t>رضَّع حُصِنوا ضد التيتانوس</w:t>
            </w:r>
          </w:p>
        </w:tc>
        <w:tc>
          <w:tcPr>
            <w:tcW w:w="708"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99.0</w:t>
            </w:r>
          </w:p>
        </w:tc>
        <w:tc>
          <w:tcPr>
            <w:tcW w:w="708"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96.3</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98.0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98.6</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96.0</w:t>
            </w:r>
          </w:p>
        </w:tc>
        <w:tc>
          <w:tcPr>
            <w:tcW w:w="707"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95.0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96.7</w:t>
            </w:r>
          </w:p>
        </w:tc>
      </w:tr>
      <w:tr w:rsidR="005607AB" w:rsidTr="005607AB">
        <w:tblPrEx>
          <w:tblCellMar>
            <w:top w:w="0" w:type="dxa"/>
            <w:bottom w:w="0" w:type="dxa"/>
          </w:tblCellMar>
        </w:tblPrEx>
        <w:trPr>
          <w:jc w:val="center"/>
        </w:trPr>
        <w:tc>
          <w:tcPr>
            <w:tcW w:w="3030" w:type="dxa"/>
            <w:tcBorders>
              <w:top w:val="nil"/>
              <w:bottom w:val="nil"/>
            </w:tcBorders>
          </w:tcPr>
          <w:p w:rsidR="005607AB" w:rsidRDefault="005607AB">
            <w:pPr>
              <w:spacing w:before="0" w:after="40" w:line="320" w:lineRule="exact"/>
              <w:jc w:val="both"/>
              <w:rPr>
                <w:rFonts w:hint="cs"/>
                <w:sz w:val="24"/>
                <w:szCs w:val="24"/>
              </w:rPr>
            </w:pPr>
            <w:r>
              <w:rPr>
                <w:rFonts w:hint="cs"/>
                <w:sz w:val="24"/>
                <w:szCs w:val="24"/>
                <w:rtl/>
              </w:rPr>
              <w:t>رضَّع حُصِنوا ضد السعال الديكي</w:t>
            </w:r>
          </w:p>
        </w:tc>
        <w:tc>
          <w:tcPr>
            <w:tcW w:w="708"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99.0</w:t>
            </w:r>
          </w:p>
        </w:tc>
        <w:tc>
          <w:tcPr>
            <w:tcW w:w="708"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96.3</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98.0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98.6</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96.0</w:t>
            </w:r>
          </w:p>
        </w:tc>
        <w:tc>
          <w:tcPr>
            <w:tcW w:w="707"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95.0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97.0</w:t>
            </w:r>
          </w:p>
        </w:tc>
      </w:tr>
      <w:tr w:rsidR="005607AB" w:rsidTr="005607AB">
        <w:tblPrEx>
          <w:tblCellMar>
            <w:top w:w="0" w:type="dxa"/>
            <w:bottom w:w="0" w:type="dxa"/>
          </w:tblCellMar>
        </w:tblPrEx>
        <w:trPr>
          <w:jc w:val="center"/>
        </w:trPr>
        <w:tc>
          <w:tcPr>
            <w:tcW w:w="3030" w:type="dxa"/>
            <w:tcBorders>
              <w:top w:val="nil"/>
              <w:bottom w:val="nil"/>
            </w:tcBorders>
          </w:tcPr>
          <w:p w:rsidR="005607AB" w:rsidRDefault="005607AB">
            <w:pPr>
              <w:spacing w:before="0" w:after="40" w:line="320" w:lineRule="exact"/>
              <w:jc w:val="both"/>
              <w:rPr>
                <w:rFonts w:hint="cs"/>
                <w:sz w:val="24"/>
                <w:szCs w:val="24"/>
              </w:rPr>
            </w:pPr>
            <w:r>
              <w:rPr>
                <w:rFonts w:hint="cs"/>
                <w:sz w:val="24"/>
                <w:szCs w:val="24"/>
                <w:rtl/>
              </w:rPr>
              <w:t>رضَّع حُصِنوا ضد الحصبة</w:t>
            </w:r>
          </w:p>
        </w:tc>
        <w:tc>
          <w:tcPr>
            <w:tcW w:w="708"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76.0</w:t>
            </w:r>
          </w:p>
        </w:tc>
        <w:tc>
          <w:tcPr>
            <w:tcW w:w="708"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81.2</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91.0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92.0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95.0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90.0</w:t>
            </w:r>
          </w:p>
        </w:tc>
        <w:tc>
          <w:tcPr>
            <w:tcW w:w="707"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91.0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92.0</w:t>
            </w:r>
          </w:p>
        </w:tc>
        <w:tc>
          <w:tcPr>
            <w:tcW w:w="684" w:type="dxa"/>
            <w:tcBorders>
              <w:top w:val="nil"/>
              <w:bottom w:val="nil"/>
            </w:tcBorders>
          </w:tcPr>
          <w:p w:rsidR="005607AB" w:rsidRDefault="005607AB">
            <w:pPr>
              <w:spacing w:before="0" w:after="40" w:line="320" w:lineRule="exact"/>
              <w:jc w:val="center"/>
              <w:rPr>
                <w:rFonts w:hint="cs"/>
                <w:sz w:val="24"/>
                <w:szCs w:val="24"/>
              </w:rPr>
            </w:pPr>
            <w:r>
              <w:rPr>
                <w:rFonts w:hint="cs"/>
                <w:sz w:val="24"/>
                <w:szCs w:val="24"/>
                <w:rtl/>
              </w:rPr>
              <w:t>95.0</w:t>
            </w:r>
          </w:p>
        </w:tc>
      </w:tr>
      <w:tr w:rsidR="005607AB" w:rsidTr="005607AB">
        <w:tblPrEx>
          <w:tblCellMar>
            <w:top w:w="0" w:type="dxa"/>
            <w:bottom w:w="0" w:type="dxa"/>
          </w:tblCellMar>
        </w:tblPrEx>
        <w:trPr>
          <w:jc w:val="center"/>
        </w:trPr>
        <w:tc>
          <w:tcPr>
            <w:tcW w:w="3030" w:type="dxa"/>
            <w:tcBorders>
              <w:top w:val="nil"/>
            </w:tcBorders>
          </w:tcPr>
          <w:p w:rsidR="005607AB" w:rsidRDefault="005607AB">
            <w:pPr>
              <w:spacing w:before="0" w:after="40" w:line="320" w:lineRule="exact"/>
              <w:jc w:val="both"/>
              <w:rPr>
                <w:rFonts w:hint="cs"/>
                <w:sz w:val="24"/>
                <w:szCs w:val="24"/>
              </w:rPr>
            </w:pPr>
            <w:r>
              <w:rPr>
                <w:rFonts w:hint="cs"/>
                <w:sz w:val="24"/>
                <w:szCs w:val="24"/>
                <w:rtl/>
              </w:rPr>
              <w:t>رضَّع حُصِّنوا ضد شلل الأطفال</w:t>
            </w:r>
          </w:p>
        </w:tc>
        <w:tc>
          <w:tcPr>
            <w:tcW w:w="708" w:type="dxa"/>
            <w:tcBorders>
              <w:top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708" w:type="dxa"/>
            <w:tcBorders>
              <w:top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top w:val="nil"/>
            </w:tcBorders>
          </w:tcPr>
          <w:p w:rsidR="005607AB" w:rsidRDefault="005607AB">
            <w:pPr>
              <w:spacing w:before="0" w:after="40" w:line="320" w:lineRule="exact"/>
              <w:jc w:val="center"/>
              <w:rPr>
                <w:rFonts w:hint="cs"/>
                <w:sz w:val="24"/>
                <w:szCs w:val="24"/>
              </w:rPr>
            </w:pPr>
            <w:r>
              <w:rPr>
                <w:rFonts w:hint="cs"/>
                <w:sz w:val="24"/>
                <w:szCs w:val="24"/>
                <w:rtl/>
              </w:rPr>
              <w:t>98.0</w:t>
            </w:r>
          </w:p>
        </w:tc>
        <w:tc>
          <w:tcPr>
            <w:tcW w:w="684" w:type="dxa"/>
            <w:tcBorders>
              <w:top w:val="nil"/>
            </w:tcBorders>
          </w:tcPr>
          <w:p w:rsidR="005607AB" w:rsidRDefault="005607AB">
            <w:pPr>
              <w:spacing w:before="0" w:after="40" w:line="320" w:lineRule="exact"/>
              <w:jc w:val="center"/>
              <w:rPr>
                <w:rFonts w:hint="cs"/>
                <w:sz w:val="24"/>
                <w:szCs w:val="24"/>
              </w:rPr>
            </w:pPr>
            <w:r>
              <w:rPr>
                <w:rFonts w:hint="cs"/>
                <w:sz w:val="24"/>
                <w:szCs w:val="24"/>
                <w:rtl/>
              </w:rPr>
              <w:t>99.6</w:t>
            </w:r>
          </w:p>
        </w:tc>
        <w:tc>
          <w:tcPr>
            <w:tcW w:w="684" w:type="dxa"/>
            <w:tcBorders>
              <w:top w:val="nil"/>
            </w:tcBorders>
          </w:tcPr>
          <w:p w:rsidR="005607AB" w:rsidRDefault="005607AB">
            <w:pPr>
              <w:spacing w:before="0" w:after="40" w:line="320" w:lineRule="exact"/>
              <w:jc w:val="center"/>
              <w:rPr>
                <w:rFonts w:hint="cs"/>
                <w:sz w:val="24"/>
                <w:szCs w:val="24"/>
              </w:rPr>
            </w:pPr>
            <w:r>
              <w:rPr>
                <w:rFonts w:hint="cs"/>
                <w:sz w:val="24"/>
                <w:szCs w:val="24"/>
                <w:rtl/>
              </w:rPr>
              <w:t>99.9</w:t>
            </w:r>
          </w:p>
        </w:tc>
        <w:tc>
          <w:tcPr>
            <w:tcW w:w="684" w:type="dxa"/>
            <w:tcBorders>
              <w:top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707" w:type="dxa"/>
            <w:tcBorders>
              <w:top w:val="nil"/>
            </w:tcBorders>
          </w:tcPr>
          <w:p w:rsidR="005607AB" w:rsidRDefault="005607AB">
            <w:pPr>
              <w:spacing w:before="0" w:after="40" w:line="320" w:lineRule="exact"/>
              <w:jc w:val="center"/>
              <w:rPr>
                <w:rFonts w:hint="cs"/>
                <w:sz w:val="24"/>
                <w:szCs w:val="24"/>
              </w:rPr>
            </w:pPr>
            <w:r>
              <w:rPr>
                <w:rFonts w:hint="cs"/>
                <w:sz w:val="24"/>
                <w:szCs w:val="24"/>
                <w:rtl/>
              </w:rPr>
              <w:t>97.0</w:t>
            </w:r>
          </w:p>
        </w:tc>
        <w:tc>
          <w:tcPr>
            <w:tcW w:w="684" w:type="dxa"/>
            <w:tcBorders>
              <w:top w:val="nil"/>
            </w:tcBorders>
          </w:tcPr>
          <w:p w:rsidR="005607AB" w:rsidRDefault="005607AB">
            <w:pPr>
              <w:spacing w:before="0" w:after="40" w:line="320" w:lineRule="exact"/>
              <w:jc w:val="center"/>
              <w:rPr>
                <w:rFonts w:hint="cs"/>
                <w:sz w:val="24"/>
                <w:szCs w:val="24"/>
              </w:rPr>
            </w:pPr>
            <w:r>
              <w:rPr>
                <w:rFonts w:hint="cs"/>
                <w:sz w:val="24"/>
                <w:szCs w:val="24"/>
                <w:rtl/>
              </w:rPr>
              <w:t>96.0</w:t>
            </w:r>
          </w:p>
        </w:tc>
        <w:tc>
          <w:tcPr>
            <w:tcW w:w="684" w:type="dxa"/>
            <w:tcBorders>
              <w:top w:val="nil"/>
            </w:tcBorders>
          </w:tcPr>
          <w:p w:rsidR="005607AB" w:rsidRDefault="005607AB">
            <w:pPr>
              <w:spacing w:before="0" w:after="40" w:line="320" w:lineRule="exact"/>
              <w:jc w:val="center"/>
              <w:rPr>
                <w:rFonts w:hint="cs"/>
                <w:sz w:val="24"/>
                <w:szCs w:val="24"/>
              </w:rPr>
            </w:pPr>
            <w:r>
              <w:rPr>
                <w:rFonts w:hint="cs"/>
                <w:sz w:val="24"/>
                <w:szCs w:val="24"/>
                <w:rtl/>
              </w:rPr>
              <w:t>96.0</w:t>
            </w:r>
          </w:p>
        </w:tc>
      </w:tr>
    </w:tbl>
    <w:p w:rsidR="00000000" w:rsidRDefault="005607AB">
      <w:pPr>
        <w:tabs>
          <w:tab w:val="left" w:pos="993"/>
        </w:tabs>
        <w:spacing w:before="0" w:line="380" w:lineRule="exact"/>
        <w:ind w:left="315"/>
        <w:jc w:val="both"/>
        <w:rPr>
          <w:rFonts w:hint="cs"/>
          <w:i/>
          <w:iCs/>
          <w:sz w:val="24"/>
          <w:szCs w:val="24"/>
          <w:rtl/>
        </w:rPr>
      </w:pPr>
      <w:r>
        <w:rPr>
          <w:rFonts w:hint="cs"/>
          <w:i/>
          <w:iCs/>
          <w:sz w:val="24"/>
          <w:szCs w:val="24"/>
          <w:rtl/>
        </w:rPr>
        <w:t>المصدر</w:t>
      </w:r>
      <w:r>
        <w:rPr>
          <w:rFonts w:hint="cs"/>
          <w:sz w:val="24"/>
          <w:szCs w:val="24"/>
          <w:rtl/>
        </w:rPr>
        <w:t>:</w:t>
      </w:r>
      <w:r>
        <w:rPr>
          <w:rFonts w:hint="cs"/>
          <w:sz w:val="24"/>
          <w:szCs w:val="24"/>
          <w:rtl/>
        </w:rPr>
        <w:tab/>
      </w:r>
      <w:r>
        <w:rPr>
          <w:sz w:val="20"/>
          <w:szCs w:val="20"/>
        </w:rPr>
        <w:t>INSTAT</w:t>
      </w:r>
      <w:r>
        <w:rPr>
          <w:rFonts w:hint="cs"/>
          <w:i/>
          <w:iCs/>
          <w:sz w:val="24"/>
          <w:szCs w:val="24"/>
          <w:rtl/>
        </w:rPr>
        <w:t>.</w:t>
      </w:r>
    </w:p>
    <w:p w:rsidR="00000000" w:rsidRDefault="005607AB">
      <w:pPr>
        <w:spacing w:before="0" w:line="380" w:lineRule="exact"/>
        <w:jc w:val="both"/>
        <w:rPr>
          <w:rFonts w:hint="cs"/>
          <w:b/>
          <w:bCs/>
          <w:sz w:val="30"/>
          <w:rtl/>
        </w:rPr>
      </w:pPr>
      <w:r>
        <w:rPr>
          <w:rFonts w:hint="cs"/>
          <w:b/>
          <w:bCs/>
          <w:sz w:val="30"/>
          <w:rtl/>
        </w:rPr>
        <w:t>البيئة المعيشية - الإمداد بالماء</w:t>
      </w:r>
    </w:p>
    <w:p w:rsidR="00000000" w:rsidRDefault="005607AB">
      <w:pPr>
        <w:spacing w:before="0" w:line="380" w:lineRule="exact"/>
        <w:jc w:val="both"/>
        <w:rPr>
          <w:rFonts w:hint="cs"/>
          <w:spacing w:val="0"/>
          <w:sz w:val="30"/>
          <w:rtl/>
        </w:rPr>
      </w:pPr>
      <w:r>
        <w:rPr>
          <w:rFonts w:hint="cs"/>
          <w:sz w:val="30"/>
          <w:rtl/>
        </w:rPr>
        <w:t>433-</w:t>
      </w:r>
      <w:r>
        <w:rPr>
          <w:rFonts w:hint="cs"/>
          <w:sz w:val="30"/>
          <w:rtl/>
        </w:rPr>
        <w:tab/>
        <w:t>يحصل أكثر من 45 في المائة من السكان في ألبانيا على مياه الشرب من قناة مائية تصل إلى مساكنهم. ويحصل حوالي 20 في</w:t>
      </w:r>
      <w:r>
        <w:rPr>
          <w:rFonts w:hint="cs"/>
          <w:sz w:val="30"/>
          <w:rtl/>
        </w:rPr>
        <w:t xml:space="preserve"> المائة منهم على المياه من صنابير مياه قريبة من مساكنهم، و16 في المائة من صنابير مياه عامة (الاستقصاءات ذات المؤشرات المتعددة - اليونيسيف). ويحصل 90 في المائة من سكان المدن على مياه الشرب من قناة مائية تصل إلى المساكن. وفي المناطق الريفية يحصل 20 في المائة</w:t>
      </w:r>
      <w:r>
        <w:rPr>
          <w:rFonts w:hint="cs"/>
          <w:sz w:val="30"/>
          <w:rtl/>
        </w:rPr>
        <w:t xml:space="preserve"> فقط من السكان على المياه من </w:t>
      </w:r>
      <w:r>
        <w:rPr>
          <w:rFonts w:hint="cs"/>
          <w:spacing w:val="0"/>
          <w:sz w:val="30"/>
          <w:rtl/>
        </w:rPr>
        <w:t>قناة مائية، ويحصل 26 في المائة منهم على الماء من صنابير خارج مساكنهم، و25 في المائة من صنابير عامة. وبيّنت هذه الدراسة أن حوالي 97 في المائة من الأسر تضمن الوصول إلى مياه الشرب بصرف النظر عن فصول السنة والمناطق.</w:t>
      </w:r>
    </w:p>
    <w:p w:rsidR="00000000" w:rsidRDefault="005607AB">
      <w:pPr>
        <w:spacing w:before="0" w:line="380" w:lineRule="exact"/>
        <w:jc w:val="both"/>
        <w:rPr>
          <w:rFonts w:hint="cs"/>
          <w:sz w:val="30"/>
          <w:rtl/>
        </w:rPr>
      </w:pPr>
      <w:r>
        <w:rPr>
          <w:rFonts w:hint="cs"/>
          <w:sz w:val="30"/>
          <w:rtl/>
        </w:rPr>
        <w:t>434-</w:t>
      </w:r>
      <w:r>
        <w:rPr>
          <w:rFonts w:hint="cs"/>
          <w:sz w:val="30"/>
          <w:rtl/>
        </w:rPr>
        <w:tab/>
        <w:t>ويبدو من إ</w:t>
      </w:r>
      <w:r>
        <w:rPr>
          <w:rFonts w:hint="cs"/>
          <w:sz w:val="30"/>
          <w:rtl/>
        </w:rPr>
        <w:t>حدى الدراسات التي أُجريت في بعض المناطق الريفية من البلد خلال عام 2002 أن 80 في المائة من الأسر تحصل على مياه الشرب من القناة المائية أو الآبار المغطاة. وتحصل حوالي 18 في المائة من هذه الأسر على المياه من صنابير مياه عامة (مشتركة)، بينما تحصل نسبة 20 في ال</w:t>
      </w:r>
      <w:r>
        <w:rPr>
          <w:rFonts w:hint="cs"/>
          <w:sz w:val="30"/>
          <w:rtl/>
        </w:rPr>
        <w:t>مائة من السكان على المياه من أحواض أو من مصادر مياه سطحية (أنهار، خزانات، وما إلى ذلك).</w:t>
      </w:r>
    </w:p>
    <w:p w:rsidR="00000000" w:rsidRDefault="005607AB">
      <w:pPr>
        <w:spacing w:before="0" w:line="380" w:lineRule="exact"/>
        <w:jc w:val="both"/>
        <w:rPr>
          <w:rFonts w:hint="cs"/>
          <w:sz w:val="30"/>
          <w:rtl/>
        </w:rPr>
      </w:pPr>
      <w:r>
        <w:rPr>
          <w:rFonts w:hint="cs"/>
          <w:sz w:val="30"/>
          <w:rtl/>
        </w:rPr>
        <w:t>435-</w:t>
      </w:r>
      <w:r>
        <w:rPr>
          <w:rFonts w:hint="cs"/>
          <w:sz w:val="30"/>
          <w:rtl/>
        </w:rPr>
        <w:tab/>
        <w:t>وفي المناطق الريفية التي خضعت للدراسة، ذكرت 94 في المائة من الأسر أنها تحصل على القدر اللازم من مياه الشرب خلال فصل الشتاء، وتنخفض هذه النسبة إلى 68 في المائة خلال</w:t>
      </w:r>
      <w:r>
        <w:rPr>
          <w:rFonts w:hint="cs"/>
          <w:sz w:val="30"/>
          <w:rtl/>
        </w:rPr>
        <w:t xml:space="preserve"> الصيف.</w:t>
      </w:r>
    </w:p>
    <w:p w:rsidR="00000000" w:rsidRDefault="005607AB">
      <w:pPr>
        <w:spacing w:before="0" w:line="380" w:lineRule="exact"/>
        <w:jc w:val="both"/>
        <w:rPr>
          <w:rFonts w:hint="cs"/>
          <w:sz w:val="30"/>
          <w:rtl/>
        </w:rPr>
      </w:pPr>
      <w:r>
        <w:rPr>
          <w:rFonts w:hint="cs"/>
          <w:sz w:val="30"/>
          <w:rtl/>
        </w:rPr>
        <w:t>436-</w:t>
      </w:r>
      <w:r>
        <w:rPr>
          <w:rFonts w:hint="cs"/>
          <w:sz w:val="30"/>
          <w:rtl/>
        </w:rPr>
        <w:tab/>
        <w:t>وتعيش 90 في المائة من الأسر في ألبانيا في مساكن مزودة بشبكات ملائمة للصرف الصحي، وبها آبار تعفين تراعي الشروط الصحية. وتصل هذه النسبة في المناطق الريفية إلى 84 في المائة. وبينما تصل نسبة المساكن المربوطة بشبكة الصرف الصحي إلى 95 في المائة في ا</w:t>
      </w:r>
      <w:r>
        <w:rPr>
          <w:rFonts w:hint="cs"/>
          <w:sz w:val="30"/>
          <w:rtl/>
        </w:rPr>
        <w:t xml:space="preserve">لمدن، فإن هذه النسبة تبلغ 37 في المائة فقط في المناطق الريفية. ويستخدم الجزء المتبقي من المساكن آبار تعفين أكثر من 15 في المائة منها غير ملائمة (مفتوحة) أو أنها غير موجودة على الإطلاق. </w:t>
      </w:r>
    </w:p>
    <w:p w:rsidR="00000000" w:rsidRDefault="005607AB">
      <w:pPr>
        <w:spacing w:before="0" w:line="380" w:lineRule="exact"/>
        <w:jc w:val="both"/>
        <w:rPr>
          <w:rFonts w:hint="cs"/>
          <w:sz w:val="30"/>
          <w:rtl/>
        </w:rPr>
      </w:pPr>
      <w:r>
        <w:rPr>
          <w:rFonts w:hint="cs"/>
          <w:sz w:val="30"/>
          <w:rtl/>
        </w:rPr>
        <w:t>437-</w:t>
      </w:r>
      <w:r>
        <w:rPr>
          <w:rFonts w:hint="cs"/>
          <w:sz w:val="30"/>
          <w:rtl/>
        </w:rPr>
        <w:tab/>
        <w:t>ويوجد في ألبانيا العديد من موارد المياه الطبيعية. كما أن موقعها ا</w:t>
      </w:r>
      <w:r>
        <w:rPr>
          <w:rFonts w:hint="cs"/>
          <w:sz w:val="30"/>
          <w:rtl/>
        </w:rPr>
        <w:t>لجغرافي في جنوب أوروبا ومحاذاتها لسواحل البحر الأبيض المتوسط قد جعل مناخها يتميز بصيف دافئ وشتاء معتدل ورطب. ويتمتع البلد بكميات وفيرة من المياه فضلاً عن العديد من مصادر المياه الجوفية عالية الجودة من الناحية الفيزيائية - الكيميائية. وفي واقع الأمر، فإن نو</w:t>
      </w:r>
      <w:r>
        <w:rPr>
          <w:rFonts w:hint="cs"/>
          <w:sz w:val="30"/>
          <w:rtl/>
        </w:rPr>
        <w:t xml:space="preserve">عية المياه الجوفية الموجودة في معظم أنحاء البلد توافق معايير منظمة الصحة العالمية واللوائح الدولية ولا تستوجب أية معالجة سوى إضافة مادة الكلور. </w:t>
      </w:r>
    </w:p>
    <w:p w:rsidR="00000000" w:rsidRDefault="005607AB">
      <w:pPr>
        <w:spacing w:before="0" w:line="380" w:lineRule="exact"/>
        <w:jc w:val="both"/>
        <w:rPr>
          <w:rFonts w:hint="cs"/>
          <w:sz w:val="30"/>
          <w:rtl/>
        </w:rPr>
      </w:pPr>
      <w:r>
        <w:rPr>
          <w:rFonts w:hint="cs"/>
          <w:sz w:val="30"/>
          <w:rtl/>
        </w:rPr>
        <w:t>438-</w:t>
      </w:r>
      <w:r>
        <w:rPr>
          <w:rFonts w:hint="cs"/>
          <w:sz w:val="30"/>
          <w:rtl/>
        </w:rPr>
        <w:tab/>
        <w:t>وللأسباب الواردة أعلاه، تعتمد ألبانيا اعتماداً كلياً على المياه الجوفية في توفير مياه الشرب باستثناء العاص</w:t>
      </w:r>
      <w:r>
        <w:rPr>
          <w:rFonts w:hint="cs"/>
          <w:sz w:val="30"/>
          <w:rtl/>
        </w:rPr>
        <w:t>مة التي تحصل على نصف كمية مياه الشرب بمعالجة المياه السطحية.</w:t>
      </w:r>
    </w:p>
    <w:p w:rsidR="00000000" w:rsidRDefault="005607AB">
      <w:pPr>
        <w:spacing w:before="0" w:line="380" w:lineRule="exact"/>
        <w:jc w:val="both"/>
        <w:rPr>
          <w:rFonts w:hint="cs"/>
          <w:sz w:val="30"/>
          <w:rtl/>
        </w:rPr>
      </w:pPr>
      <w:r>
        <w:rPr>
          <w:rFonts w:hint="cs"/>
          <w:sz w:val="30"/>
          <w:rtl/>
        </w:rPr>
        <w:t>439-</w:t>
      </w:r>
      <w:r>
        <w:rPr>
          <w:rFonts w:hint="cs"/>
          <w:sz w:val="30"/>
          <w:rtl/>
        </w:rPr>
        <w:tab/>
        <w:t>ويبلغ حجم المستودع الهيدروغرافي (المائي) في ألبانيا 305 43 كيلومترات منها 748 28 كيلومترا فقط داخل حدود ألبانيا، أي نسبة 67 في المائة. كما أن البلد مُحاط بعدد من الأنهار، وبجزء من المستودعات</w:t>
      </w:r>
      <w:r>
        <w:rPr>
          <w:rFonts w:hint="cs"/>
          <w:sz w:val="30"/>
          <w:rtl/>
        </w:rPr>
        <w:t xml:space="preserve"> المائية الستة الرئيسية، وعدد من البحيرات الطبيعية. </w:t>
      </w:r>
    </w:p>
    <w:p w:rsidR="00000000" w:rsidRDefault="005607AB">
      <w:pPr>
        <w:spacing w:before="0" w:line="380" w:lineRule="exact"/>
        <w:jc w:val="both"/>
        <w:rPr>
          <w:rFonts w:hint="cs"/>
          <w:sz w:val="30"/>
          <w:rtl/>
        </w:rPr>
      </w:pPr>
      <w:r>
        <w:rPr>
          <w:rFonts w:hint="cs"/>
          <w:sz w:val="30"/>
          <w:rtl/>
        </w:rPr>
        <w:t>440-</w:t>
      </w:r>
      <w:r>
        <w:rPr>
          <w:rFonts w:hint="cs"/>
          <w:sz w:val="30"/>
          <w:rtl/>
        </w:rPr>
        <w:tab/>
        <w:t>ونظام الصرف الصحي في ألبانيا في حالة رديئة نظرا إلى شدة استخدام الشبكة، وتسرب المياه بكميات كبيرة، وسوء حالة الوصلات، والهجرة غير المنظمة إلى المناطق الحضرية، وانعدام الصيانة بسبب قلة الأموال. وتترا</w:t>
      </w:r>
      <w:r>
        <w:rPr>
          <w:rFonts w:hint="cs"/>
          <w:sz w:val="30"/>
          <w:rtl/>
        </w:rPr>
        <w:t xml:space="preserve">وح نسبة التزويد بمياه الشرب من 90 في المائة في المناطق الحضرية إلى 50 في المائة في المناطق الريفية. وتتوفر مياه الشرب في المتوسط لمدة ثلاث إلى أربع ساعات في اليوم ولفترات أقل في مناطق معينة. </w:t>
      </w:r>
    </w:p>
    <w:p w:rsidR="00000000" w:rsidRDefault="005607AB">
      <w:pPr>
        <w:spacing w:before="0" w:line="380" w:lineRule="exact"/>
        <w:jc w:val="both"/>
        <w:rPr>
          <w:rFonts w:hint="cs"/>
          <w:sz w:val="30"/>
          <w:rtl/>
        </w:rPr>
      </w:pPr>
      <w:r>
        <w:rPr>
          <w:rFonts w:hint="cs"/>
          <w:sz w:val="30"/>
          <w:rtl/>
        </w:rPr>
        <w:t>441-</w:t>
      </w:r>
      <w:r>
        <w:rPr>
          <w:rFonts w:hint="cs"/>
          <w:sz w:val="30"/>
          <w:rtl/>
        </w:rPr>
        <w:tab/>
        <w:t>وفي المناطق الريفية حيث لا يتوفر الإمداد بالماء يستخدم السك</w:t>
      </w:r>
      <w:r>
        <w:rPr>
          <w:rFonts w:hint="cs"/>
          <w:sz w:val="30"/>
          <w:rtl/>
        </w:rPr>
        <w:t xml:space="preserve">ان أساساً موارد المياه الطبيعية والآبار المنزلية. وفي الوقت الراهن، تغطي شبكات مياه الشرب معظم المناطق الحضرية. ويقل متوسط ضغط المياه داخل أنابيب التوصيل عن بار واحد، وتستخدم المضخات لرفع المياه إلى البنايات التي يزيد ارتفاعها عن طابقين. </w:t>
      </w:r>
    </w:p>
    <w:p w:rsidR="00000000" w:rsidRDefault="005607AB">
      <w:pPr>
        <w:spacing w:before="0" w:line="380" w:lineRule="exact"/>
        <w:jc w:val="both"/>
        <w:rPr>
          <w:rFonts w:hint="cs"/>
          <w:sz w:val="30"/>
          <w:rtl/>
        </w:rPr>
      </w:pPr>
      <w:r>
        <w:rPr>
          <w:rFonts w:hint="cs"/>
          <w:sz w:val="30"/>
          <w:rtl/>
        </w:rPr>
        <w:t>442-</w:t>
      </w:r>
      <w:r>
        <w:rPr>
          <w:rFonts w:hint="cs"/>
          <w:sz w:val="30"/>
          <w:rtl/>
        </w:rPr>
        <w:tab/>
        <w:t>وكانت التغطي</w:t>
      </w:r>
      <w:r>
        <w:rPr>
          <w:rFonts w:hint="cs"/>
          <w:sz w:val="30"/>
          <w:rtl/>
        </w:rPr>
        <w:t>ة بمياه الشرب في الثمانينات أكبر مما هي عليه اليوم. والسبب في هذا الوضع هو الهجرة الكبيرة إلى المناطق الحضرية والمناطق المجاورة الأقل تغطية بهذه الشبكات. ويعني ذلك تدني إمداد المناطق الحضرية بالماء. وهنالك حاجة ماسة إلى إقامة وتحسين شبكات الإمداد بالماء في</w:t>
      </w:r>
      <w:r>
        <w:rPr>
          <w:rFonts w:hint="cs"/>
          <w:sz w:val="30"/>
          <w:rtl/>
        </w:rPr>
        <w:t xml:space="preserve"> هذه المناطق بغية تقليل الفوارق بينها وبين المناطق الحضرية المركزية. </w:t>
      </w:r>
    </w:p>
    <w:p w:rsidR="00000000" w:rsidRDefault="005607AB">
      <w:pPr>
        <w:spacing w:before="0" w:line="380" w:lineRule="exact"/>
        <w:jc w:val="both"/>
        <w:rPr>
          <w:rFonts w:hint="cs"/>
          <w:sz w:val="30"/>
          <w:rtl/>
        </w:rPr>
      </w:pPr>
      <w:r>
        <w:rPr>
          <w:rFonts w:hint="cs"/>
          <w:sz w:val="30"/>
          <w:rtl/>
        </w:rPr>
        <w:t>443-</w:t>
      </w:r>
      <w:r>
        <w:rPr>
          <w:rFonts w:hint="cs"/>
          <w:sz w:val="30"/>
          <w:rtl/>
        </w:rPr>
        <w:tab/>
        <w:t>كما يُعد تزويد المناطق الريفية بالماء إحدى المسائل الخلافية الأخرى. وتقليدياً، حظيت هذه المناطق بالقليل من الاهتمام نظراً إلى قلة القنوات المائية فيها. وفي المواقع التي لا توجد فيها</w:t>
      </w:r>
      <w:r>
        <w:rPr>
          <w:rFonts w:hint="cs"/>
          <w:sz w:val="30"/>
          <w:rtl/>
        </w:rPr>
        <w:t xml:space="preserve"> مرافق للإمداد بالمياه، يحصل سكان المناطق الريفية على المياه في معظم الحالات من مصادر طبيعية ومن آبار منزلية.</w:t>
      </w:r>
    </w:p>
    <w:p w:rsidR="00000000" w:rsidRDefault="005607AB">
      <w:pPr>
        <w:spacing w:before="0" w:line="380" w:lineRule="exact"/>
        <w:jc w:val="both"/>
        <w:rPr>
          <w:sz w:val="30"/>
          <w:rtl/>
        </w:rPr>
      </w:pPr>
      <w:r>
        <w:rPr>
          <w:rFonts w:hint="cs"/>
          <w:sz w:val="30"/>
          <w:rtl/>
        </w:rPr>
        <w:t>444-</w:t>
      </w:r>
      <w:r>
        <w:rPr>
          <w:rFonts w:hint="cs"/>
          <w:sz w:val="30"/>
          <w:rtl/>
        </w:rPr>
        <w:tab/>
        <w:t xml:space="preserve">ونتيجة لسهولة استغلال المياه الجوفية فقد استخدمت في الغالب بطريقة غير ملائمة في مجال الصناعة والري. ويُقدر أن 21 في المائة من المياه الجوفية </w:t>
      </w:r>
      <w:r>
        <w:rPr>
          <w:rFonts w:hint="cs"/>
          <w:sz w:val="30"/>
          <w:rtl/>
        </w:rPr>
        <w:t>تُستخدم في ممارسات الري غير الفعالة. وثمة إهدار سريع للموارد الجوفية في بعض مناطق ألبانيا، ويبدو من المحتمل استمرار هذا الاتجاه خلال العقد القادم. وقد زادت الهجرة إلى المناطق الحضرية من الصعوبات المتعلقة بموارد المياه في بعض المناطق المنخفضة التي تتصاعد في</w:t>
      </w:r>
      <w:r>
        <w:rPr>
          <w:rFonts w:hint="cs"/>
          <w:sz w:val="30"/>
          <w:rtl/>
        </w:rPr>
        <w:t xml:space="preserve">ها باستمرار صعوبة الحصول على المياه. </w:t>
      </w:r>
    </w:p>
    <w:p w:rsidR="00000000" w:rsidRDefault="005607AB">
      <w:pPr>
        <w:spacing w:before="0" w:line="380" w:lineRule="exact"/>
        <w:jc w:val="both"/>
        <w:rPr>
          <w:rFonts w:hint="cs"/>
          <w:sz w:val="30"/>
          <w:rtl/>
        </w:rPr>
      </w:pPr>
      <w:r>
        <w:rPr>
          <w:rFonts w:hint="cs"/>
          <w:sz w:val="30"/>
          <w:rtl/>
        </w:rPr>
        <w:t>445-</w:t>
      </w:r>
      <w:r>
        <w:rPr>
          <w:rFonts w:hint="cs"/>
          <w:sz w:val="30"/>
          <w:rtl/>
        </w:rPr>
        <w:tab/>
        <w:t>وتتساوى تقريباً نسبة تغطية المناطق الحضرية بشبكات الصرف الصحي وشبكات الإمداد بالماء، في حين لا تتوافر شبكات الصرف الصحي إلا في نسبة قليلة من المناطق الريفية. وتهدد شبكات الصرف الصحي القديمة بزيادة خطر تلوث مياه ال</w:t>
      </w:r>
      <w:r>
        <w:rPr>
          <w:rFonts w:hint="cs"/>
          <w:sz w:val="30"/>
          <w:rtl/>
        </w:rPr>
        <w:t>شرب. ولا توجد في الوقت الراهن محطة لمعالجة مياه المجاري في ألبانيا حيث يجري التخلص من مياه المجاري دون معالجتها في شبكات المياه والنظام الإيكولوجي الضعيف، مما يثير الكثير من القلق بشأن العديد من المسائل البيئية.</w:t>
      </w:r>
    </w:p>
    <w:p w:rsidR="00000000" w:rsidRDefault="005607AB">
      <w:pPr>
        <w:spacing w:before="0" w:line="380" w:lineRule="exact"/>
        <w:jc w:val="both"/>
        <w:rPr>
          <w:rFonts w:hint="cs"/>
          <w:sz w:val="30"/>
          <w:rtl/>
        </w:rPr>
      </w:pPr>
      <w:r>
        <w:rPr>
          <w:rFonts w:hint="cs"/>
          <w:sz w:val="30"/>
          <w:rtl/>
        </w:rPr>
        <w:t>446-</w:t>
      </w:r>
      <w:r>
        <w:rPr>
          <w:rFonts w:hint="cs"/>
          <w:sz w:val="30"/>
          <w:rtl/>
        </w:rPr>
        <w:tab/>
        <w:t>وشبكة الصرف الصحي متهالكة بصورة أكبر من</w:t>
      </w:r>
      <w:r>
        <w:rPr>
          <w:rFonts w:hint="cs"/>
          <w:sz w:val="30"/>
          <w:rtl/>
        </w:rPr>
        <w:t xml:space="preserve"> شبكة مياه الشرب. وهذا الوضع هو نتيجة لانعدام الصيانة المستمرة، بالإضافة إلى الهياكل الأساسية والتكنولوجيا التي لم يطرأ عليها تحسين. ومعظم المناطق الحضرية لديها شبكات صرف صحي تلقي المياه الآسنة بالقرب من سطح شبكات المياه. وتتعرض المجاري إلى الانسداد بطرق م</w:t>
      </w:r>
      <w:r>
        <w:rPr>
          <w:rFonts w:hint="cs"/>
          <w:sz w:val="30"/>
          <w:rtl/>
        </w:rPr>
        <w:t xml:space="preserve">ختلفة ويتسبب ذلك في تدفق مياه الصرف الصحي داخل وخارج الشبكة وفي تلوث مياه الشرب. </w:t>
      </w:r>
    </w:p>
    <w:p w:rsidR="00000000" w:rsidRDefault="005607AB">
      <w:pPr>
        <w:spacing w:before="0" w:line="380" w:lineRule="exact"/>
        <w:jc w:val="both"/>
        <w:rPr>
          <w:rFonts w:hint="cs"/>
          <w:sz w:val="30"/>
          <w:rtl/>
        </w:rPr>
      </w:pPr>
      <w:r>
        <w:rPr>
          <w:rFonts w:hint="cs"/>
          <w:sz w:val="30"/>
          <w:rtl/>
        </w:rPr>
        <w:t>447-</w:t>
      </w:r>
      <w:r>
        <w:rPr>
          <w:rFonts w:hint="cs"/>
          <w:sz w:val="30"/>
          <w:rtl/>
        </w:rPr>
        <w:tab/>
        <w:t>وفي المناطق الحضرية أدى الإهمال إلى بناء القنوات المائية بجانب شبكات الصرف الصحي دون مراعاة الضوابط التقنية. وفي العديد من الحالات وضعت أنابيب الصرف الصحي فوق أنابيب الق</w:t>
      </w:r>
      <w:r>
        <w:rPr>
          <w:rFonts w:hint="cs"/>
          <w:sz w:val="30"/>
          <w:rtl/>
        </w:rPr>
        <w:t xml:space="preserve">نوات المائية، مما يسهل دخول المياه الآسنة فيها عندما ينقطع الماء عن الشبكة. </w:t>
      </w:r>
    </w:p>
    <w:p w:rsidR="00000000" w:rsidRDefault="005607AB">
      <w:pPr>
        <w:spacing w:before="0" w:line="380" w:lineRule="exact"/>
        <w:jc w:val="both"/>
        <w:rPr>
          <w:rFonts w:hint="cs"/>
          <w:sz w:val="30"/>
          <w:rtl/>
        </w:rPr>
      </w:pPr>
      <w:r>
        <w:rPr>
          <w:rFonts w:hint="cs"/>
          <w:sz w:val="30"/>
          <w:rtl/>
        </w:rPr>
        <w:t>448-</w:t>
      </w:r>
      <w:r>
        <w:rPr>
          <w:rFonts w:hint="cs"/>
          <w:sz w:val="30"/>
          <w:rtl/>
        </w:rPr>
        <w:tab/>
        <w:t>وتوجد شبكات صرف صحي مستقلة في معظم المناطق الريفية وهي في الأساس عبارة عن آبار تعفين بدون أنابيب تفريغ. ويقوم الفلاحون بتشييدها دون مراعاة أي معايير تقنية مما يتسبب في العديد</w:t>
      </w:r>
      <w:r>
        <w:rPr>
          <w:rFonts w:hint="cs"/>
          <w:sz w:val="30"/>
          <w:rtl/>
        </w:rPr>
        <w:t xml:space="preserve"> من المشاكل.</w:t>
      </w:r>
    </w:p>
    <w:p w:rsidR="00000000" w:rsidRDefault="005607AB">
      <w:pPr>
        <w:spacing w:before="0" w:line="380" w:lineRule="exact"/>
        <w:jc w:val="both"/>
        <w:rPr>
          <w:rFonts w:hint="cs"/>
          <w:spacing w:val="0"/>
          <w:sz w:val="30"/>
          <w:rtl/>
        </w:rPr>
      </w:pPr>
      <w:r>
        <w:rPr>
          <w:rFonts w:hint="cs"/>
          <w:sz w:val="30"/>
          <w:rtl/>
        </w:rPr>
        <w:t>449-</w:t>
      </w:r>
      <w:r>
        <w:rPr>
          <w:rFonts w:hint="cs"/>
          <w:sz w:val="30"/>
          <w:rtl/>
        </w:rPr>
        <w:tab/>
        <w:t xml:space="preserve">ولقد أُخذت عينات من مياه الشرب عند المصدر وعند النقطة الأخيرة في إدارات الصحة العامة ال‍ 37 وجرى فحصها في مختبرات المقاطعة. وفُحصت العينات من الناحية الفيزيائية والكيميائية حيث جرى التحقق من النسبة المتبقية من مادة الكلور. وترسل البيانات </w:t>
      </w:r>
      <w:r>
        <w:rPr>
          <w:rFonts w:hint="cs"/>
          <w:sz w:val="30"/>
          <w:rtl/>
        </w:rPr>
        <w:t xml:space="preserve">الناتجة عن الاختبارات إلى إدارات الصحة العامة في اليوم الخامس </w:t>
      </w:r>
      <w:r>
        <w:rPr>
          <w:rFonts w:hint="cs"/>
          <w:spacing w:val="0"/>
          <w:sz w:val="30"/>
          <w:rtl/>
        </w:rPr>
        <w:t>من كل شهر حيث تُجمّع البيانات وتُعد النشرة المتعلقة بمياه الشرب. وترسل النشرة إلى وزارة تنظيم الأراضي والسياحة وإلى الحكومة المحلية في كل مقاطعة لكي تتدخل في الحالات التي تكون فيها مياه الشرب غي</w:t>
      </w:r>
      <w:r>
        <w:rPr>
          <w:rFonts w:hint="cs"/>
          <w:spacing w:val="0"/>
          <w:sz w:val="30"/>
          <w:rtl/>
        </w:rPr>
        <w:t xml:space="preserve">ر مطابقة للمعايير. </w:t>
      </w:r>
    </w:p>
    <w:p w:rsidR="00000000" w:rsidRDefault="005607AB">
      <w:pPr>
        <w:spacing w:before="0" w:line="380" w:lineRule="exact"/>
        <w:jc w:val="both"/>
        <w:rPr>
          <w:rFonts w:hint="cs"/>
          <w:sz w:val="30"/>
          <w:rtl/>
        </w:rPr>
      </w:pPr>
      <w:r>
        <w:rPr>
          <w:rFonts w:hint="cs"/>
          <w:sz w:val="30"/>
          <w:rtl/>
        </w:rPr>
        <w:t>450-</w:t>
      </w:r>
      <w:r>
        <w:rPr>
          <w:rFonts w:hint="cs"/>
          <w:sz w:val="30"/>
          <w:rtl/>
        </w:rPr>
        <w:tab/>
        <w:t>وفي عام 1974، حُددت معايير التخلص من الفضلات السائلة. وقد أكدت وزارة الصحة أن تلك المعايير مؤقتة ولكنها لم تصبح دائمة قط. وتعكف وزارة البيئة في الوقت الراهن على صياغة معايير جديدة تمشياً مع التوجيهات الأوروبية الصادرة عام 1991 بشأن</w:t>
      </w:r>
      <w:r>
        <w:rPr>
          <w:rFonts w:hint="cs"/>
          <w:sz w:val="30"/>
          <w:rtl/>
        </w:rPr>
        <w:t xml:space="preserve"> الفضلات السائلة التي تلفظها شبكات المجاري في المدن. </w:t>
      </w:r>
    </w:p>
    <w:p w:rsidR="00000000" w:rsidRDefault="005607AB">
      <w:pPr>
        <w:spacing w:before="0" w:line="380" w:lineRule="exact"/>
        <w:jc w:val="center"/>
        <w:rPr>
          <w:rFonts w:hint="cs"/>
          <w:b/>
          <w:bCs/>
          <w:sz w:val="30"/>
          <w:rtl/>
        </w:rPr>
      </w:pPr>
      <w:r>
        <w:rPr>
          <w:rFonts w:hint="cs"/>
          <w:b/>
          <w:bCs/>
          <w:sz w:val="30"/>
          <w:rtl/>
        </w:rPr>
        <w:t>الوقاية من الأمراض</w:t>
      </w:r>
    </w:p>
    <w:p w:rsidR="00000000" w:rsidRDefault="005607AB">
      <w:pPr>
        <w:spacing w:before="0" w:line="380" w:lineRule="exact"/>
        <w:jc w:val="both"/>
        <w:rPr>
          <w:rFonts w:hint="cs"/>
          <w:i/>
          <w:iCs/>
          <w:spacing w:val="0"/>
          <w:sz w:val="30"/>
          <w:rtl/>
        </w:rPr>
      </w:pPr>
      <w:r>
        <w:rPr>
          <w:rFonts w:hint="cs"/>
          <w:i/>
          <w:iCs/>
          <w:spacing w:val="0"/>
          <w:sz w:val="30"/>
          <w:rtl/>
        </w:rPr>
        <w:t>تحصين الأطفال ضد الدفتريا، والتيتانوس، وشلل الأطفال، والدرن (مفصلة بحسب المناطق حضرية/ريفية ونوع الجنس)</w:t>
      </w:r>
    </w:p>
    <w:p w:rsidR="00000000" w:rsidRDefault="005607AB">
      <w:pPr>
        <w:spacing w:before="0" w:line="380" w:lineRule="exact"/>
        <w:jc w:val="both"/>
        <w:rPr>
          <w:rFonts w:hint="cs"/>
          <w:sz w:val="30"/>
          <w:rtl/>
        </w:rPr>
      </w:pPr>
      <w:r>
        <w:rPr>
          <w:rFonts w:hint="cs"/>
          <w:sz w:val="30"/>
          <w:rtl/>
        </w:rPr>
        <w:t>451-</w:t>
      </w:r>
      <w:r>
        <w:rPr>
          <w:rFonts w:hint="cs"/>
          <w:sz w:val="30"/>
          <w:rtl/>
        </w:rPr>
        <w:tab/>
        <w:t>في عام 2002، تم في إطار برنامج التحصين (بما في ذلك تحصين الأطفال حتى سن ال</w:t>
      </w:r>
      <w:r>
        <w:rPr>
          <w:rFonts w:hint="cs"/>
          <w:sz w:val="30"/>
          <w:rtl/>
        </w:rPr>
        <w:t>‍ 14)، تنفيذ البرنامج الوطني لتحصين الإناث اللاتي في سن الإنجاب (16-35 سنة)، واستكماله بنجاح، بما في ذلك التحصين ضد الحصبة الألمانية والحصبة.</w:t>
      </w:r>
    </w:p>
    <w:p w:rsidR="00000000" w:rsidRDefault="005607AB">
      <w:pPr>
        <w:spacing w:before="0" w:line="380" w:lineRule="exact"/>
        <w:jc w:val="both"/>
        <w:rPr>
          <w:rFonts w:hint="cs"/>
          <w:sz w:val="30"/>
          <w:rtl/>
        </w:rPr>
      </w:pPr>
      <w:r>
        <w:rPr>
          <w:rFonts w:hint="cs"/>
          <w:sz w:val="30"/>
          <w:rtl/>
        </w:rPr>
        <w:t>452-</w:t>
      </w:r>
      <w:r>
        <w:rPr>
          <w:rFonts w:hint="cs"/>
          <w:sz w:val="30"/>
          <w:rtl/>
        </w:rPr>
        <w:tab/>
        <w:t>وفيما يتعلق ببرنامج التحصينات الروتينية، يبين الجدول أدناه التغطية بالتحصين بالنسبة للجرعات الأساسية من مولدا</w:t>
      </w:r>
      <w:r>
        <w:rPr>
          <w:rFonts w:hint="cs"/>
          <w:sz w:val="30"/>
          <w:rtl/>
        </w:rPr>
        <w:t>ت الأجسام المضادة الواردة في التقويم الوطني للتحصين. وتُبيّن هذه التغطية على مستوى المقاطعات والمستوى الوطني. كما يوضح الجدول الأداء الجيّد لبرنامج التحصين بالمقارنة مع برنامج التحصين المذكور. وفي نفس الوقت، أُشيد بالنتائج النهائية التي توصلت إليها دراسة و</w:t>
      </w:r>
      <w:r>
        <w:rPr>
          <w:rFonts w:hint="cs"/>
          <w:sz w:val="30"/>
          <w:rtl/>
        </w:rPr>
        <w:t>طنية بشأن نقل اللقاحات بسيارات مبرّدة من المستودعات المركزية وتوزيعها بفعالية على مراكز التحصين.</w:t>
      </w:r>
    </w:p>
    <w:p w:rsidR="00000000" w:rsidRDefault="005607AB">
      <w:pPr>
        <w:spacing w:before="0" w:line="380" w:lineRule="exact"/>
        <w:jc w:val="both"/>
        <w:rPr>
          <w:rFonts w:hint="cs"/>
          <w:sz w:val="30"/>
          <w:rtl/>
        </w:rPr>
      </w:pPr>
      <w:r>
        <w:rPr>
          <w:rFonts w:hint="cs"/>
          <w:sz w:val="30"/>
          <w:rtl/>
        </w:rPr>
        <w:t>453-</w:t>
      </w:r>
      <w:r>
        <w:rPr>
          <w:rFonts w:hint="cs"/>
          <w:sz w:val="30"/>
          <w:rtl/>
        </w:rPr>
        <w:tab/>
        <w:t>ومن المسائل الرئيسية التي اتضحت في عام 2002 التحديد الدقيق للفئات العمرية السليمة بالنسبة لجميع مولدات الأجسام المضادة. وقد لا تتضح في سجلات التحصين الموج</w:t>
      </w:r>
      <w:r>
        <w:rPr>
          <w:rFonts w:hint="cs"/>
          <w:sz w:val="30"/>
          <w:rtl/>
        </w:rPr>
        <w:t>ودة في مراكز الرعاية الطبية حركة تنقل السكان بحرية، ولا سيما في المناطق الحضرية الكبيرة.</w:t>
      </w:r>
    </w:p>
    <w:p w:rsidR="00000000" w:rsidRDefault="005607AB">
      <w:pPr>
        <w:spacing w:before="0" w:line="380" w:lineRule="exact"/>
        <w:jc w:val="both"/>
        <w:rPr>
          <w:rFonts w:hint="cs"/>
          <w:sz w:val="30"/>
          <w:rtl/>
        </w:rPr>
      </w:pPr>
      <w:r>
        <w:rPr>
          <w:rFonts w:hint="cs"/>
          <w:sz w:val="30"/>
          <w:rtl/>
        </w:rPr>
        <w:t>454-</w:t>
      </w:r>
      <w:r>
        <w:rPr>
          <w:rFonts w:hint="cs"/>
          <w:sz w:val="30"/>
          <w:rtl/>
        </w:rPr>
        <w:tab/>
        <w:t>وقد نوقشت المسائل الواردة أعلاه وقُدمت التوصيات خلال حلقة دراسية وطنية عُقدت لموظفي التحصين من سائر أنحاء البلد في آذار/مارس 2003. ويجب أن تستخدم التقارير الدورية</w:t>
      </w:r>
      <w:r>
        <w:rPr>
          <w:rFonts w:hint="cs"/>
          <w:sz w:val="30"/>
          <w:rtl/>
        </w:rPr>
        <w:t xml:space="preserve"> عن التغطية بالتطعيم فضلاً عن المراقبة المستمرة في الرصد الروتيني لأي مشاكل ولتقديم توصيات محددة في شتى أقاليم البلاد. </w:t>
      </w:r>
    </w:p>
    <w:p w:rsidR="00000000" w:rsidRDefault="005607AB">
      <w:pPr>
        <w:spacing w:before="0" w:line="380" w:lineRule="exact"/>
        <w:jc w:val="center"/>
        <w:rPr>
          <w:rFonts w:hint="cs"/>
          <w:b/>
          <w:bCs/>
          <w:sz w:val="24"/>
          <w:szCs w:val="24"/>
          <w:rtl/>
        </w:rPr>
      </w:pPr>
      <w:r>
        <w:rPr>
          <w:rFonts w:hint="cs"/>
          <w:b/>
          <w:bCs/>
          <w:sz w:val="24"/>
          <w:szCs w:val="24"/>
          <w:rtl/>
        </w:rPr>
        <w:t>الجدول 48</w:t>
      </w:r>
      <w:r>
        <w:rPr>
          <w:b/>
          <w:bCs/>
          <w:sz w:val="24"/>
          <w:szCs w:val="24"/>
          <w:rtl/>
        </w:rPr>
        <w:br/>
      </w:r>
      <w:r>
        <w:rPr>
          <w:rFonts w:hint="cs"/>
          <w:b/>
          <w:bCs/>
          <w:sz w:val="24"/>
          <w:szCs w:val="24"/>
          <w:rtl/>
        </w:rPr>
        <w:t xml:space="preserve">بيانات عام 2002: التحصين حتى سن سنة واحدة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5"/>
        <w:gridCol w:w="1582"/>
        <w:gridCol w:w="1601"/>
        <w:gridCol w:w="1606"/>
        <w:gridCol w:w="1589"/>
        <w:gridCol w:w="1587"/>
      </w:tblGrid>
      <w:tr w:rsidR="005607AB" w:rsidTr="005607AB">
        <w:tblPrEx>
          <w:tblCellMar>
            <w:top w:w="0" w:type="dxa"/>
            <w:bottom w:w="0" w:type="dxa"/>
          </w:tblCellMar>
        </w:tblPrEx>
        <w:trPr>
          <w:jc w:val="center"/>
        </w:trPr>
        <w:tc>
          <w:tcPr>
            <w:tcW w:w="1698" w:type="dxa"/>
            <w:tcBorders>
              <w:bottom w:val="single" w:sz="4" w:space="0" w:color="auto"/>
            </w:tcBorders>
          </w:tcPr>
          <w:p w:rsidR="005607AB" w:rsidRDefault="005607AB">
            <w:pPr>
              <w:spacing w:before="0" w:after="0" w:line="320" w:lineRule="exact"/>
              <w:jc w:val="center"/>
              <w:rPr>
                <w:rFonts w:hint="cs"/>
                <w:sz w:val="24"/>
                <w:szCs w:val="24"/>
              </w:rPr>
            </w:pPr>
            <w:r>
              <w:rPr>
                <w:rFonts w:hint="cs"/>
                <w:sz w:val="24"/>
                <w:szCs w:val="24"/>
                <w:rtl/>
              </w:rPr>
              <w:t>التقويم</w:t>
            </w:r>
          </w:p>
        </w:tc>
        <w:tc>
          <w:tcPr>
            <w:tcW w:w="1698" w:type="dxa"/>
            <w:tcBorders>
              <w:bottom w:val="single" w:sz="4" w:space="0" w:color="auto"/>
            </w:tcBorders>
          </w:tcPr>
          <w:p w:rsidR="005607AB" w:rsidRDefault="005607AB">
            <w:pPr>
              <w:spacing w:before="0" w:after="0" w:line="320" w:lineRule="exact"/>
              <w:jc w:val="center"/>
              <w:rPr>
                <w:rFonts w:hint="cs"/>
                <w:sz w:val="24"/>
                <w:szCs w:val="24"/>
              </w:rPr>
            </w:pPr>
            <w:r>
              <w:rPr>
                <w:rFonts w:hint="cs"/>
                <w:sz w:val="24"/>
                <w:szCs w:val="24"/>
                <w:rtl/>
              </w:rPr>
              <w:t>الولادة</w:t>
            </w:r>
          </w:p>
        </w:tc>
        <w:tc>
          <w:tcPr>
            <w:tcW w:w="1698" w:type="dxa"/>
            <w:tcBorders>
              <w:bottom w:val="single" w:sz="4" w:space="0" w:color="auto"/>
            </w:tcBorders>
          </w:tcPr>
          <w:p w:rsidR="005607AB" w:rsidRDefault="005607AB">
            <w:pPr>
              <w:spacing w:before="0" w:after="0" w:line="320" w:lineRule="exact"/>
              <w:jc w:val="center"/>
              <w:rPr>
                <w:rFonts w:hint="cs"/>
                <w:sz w:val="24"/>
                <w:szCs w:val="24"/>
              </w:rPr>
            </w:pPr>
            <w:r>
              <w:rPr>
                <w:rFonts w:hint="cs"/>
                <w:sz w:val="24"/>
                <w:szCs w:val="24"/>
                <w:rtl/>
              </w:rPr>
              <w:t>4 شهور</w:t>
            </w:r>
          </w:p>
        </w:tc>
        <w:tc>
          <w:tcPr>
            <w:tcW w:w="1698" w:type="dxa"/>
            <w:tcBorders>
              <w:bottom w:val="single" w:sz="4" w:space="0" w:color="auto"/>
            </w:tcBorders>
          </w:tcPr>
          <w:p w:rsidR="005607AB" w:rsidRDefault="005607AB">
            <w:pPr>
              <w:spacing w:before="0" w:after="0" w:line="320" w:lineRule="exact"/>
              <w:jc w:val="center"/>
              <w:rPr>
                <w:rFonts w:hint="cs"/>
                <w:sz w:val="24"/>
                <w:szCs w:val="24"/>
              </w:rPr>
            </w:pPr>
            <w:r>
              <w:rPr>
                <w:rFonts w:hint="cs"/>
                <w:sz w:val="24"/>
                <w:szCs w:val="24"/>
                <w:rtl/>
              </w:rPr>
              <w:t>6 شهور</w:t>
            </w:r>
          </w:p>
        </w:tc>
        <w:tc>
          <w:tcPr>
            <w:tcW w:w="1698" w:type="dxa"/>
            <w:tcBorders>
              <w:bottom w:val="single" w:sz="4" w:space="0" w:color="auto"/>
            </w:tcBorders>
          </w:tcPr>
          <w:p w:rsidR="005607AB" w:rsidRDefault="005607AB">
            <w:pPr>
              <w:spacing w:before="0" w:after="0" w:line="320" w:lineRule="exact"/>
              <w:jc w:val="center"/>
              <w:rPr>
                <w:rFonts w:hint="cs"/>
                <w:sz w:val="24"/>
                <w:szCs w:val="24"/>
              </w:rPr>
            </w:pPr>
            <w:r>
              <w:rPr>
                <w:rFonts w:hint="cs"/>
                <w:sz w:val="24"/>
                <w:szCs w:val="24"/>
                <w:rtl/>
              </w:rPr>
              <w:t>6 شهور</w:t>
            </w:r>
          </w:p>
        </w:tc>
        <w:tc>
          <w:tcPr>
            <w:tcW w:w="1698" w:type="dxa"/>
            <w:tcBorders>
              <w:bottom w:val="single" w:sz="4" w:space="0" w:color="auto"/>
            </w:tcBorders>
          </w:tcPr>
          <w:p w:rsidR="005607AB" w:rsidRDefault="005607AB">
            <w:pPr>
              <w:spacing w:before="0" w:after="0" w:line="320" w:lineRule="exact"/>
              <w:jc w:val="center"/>
              <w:rPr>
                <w:rFonts w:hint="cs"/>
                <w:sz w:val="24"/>
                <w:szCs w:val="24"/>
              </w:rPr>
            </w:pPr>
            <w:r>
              <w:rPr>
                <w:rFonts w:hint="cs"/>
                <w:sz w:val="24"/>
                <w:szCs w:val="24"/>
                <w:rtl/>
              </w:rPr>
              <w:t>12 شهراً</w:t>
            </w:r>
          </w:p>
        </w:tc>
      </w:tr>
      <w:tr w:rsidR="005607AB" w:rsidTr="005607AB">
        <w:tblPrEx>
          <w:tblCellMar>
            <w:top w:w="0" w:type="dxa"/>
            <w:bottom w:w="0" w:type="dxa"/>
          </w:tblCellMar>
        </w:tblPrEx>
        <w:trPr>
          <w:cantSplit/>
          <w:trHeight w:val="1134"/>
          <w:jc w:val="center"/>
        </w:trPr>
        <w:tc>
          <w:tcPr>
            <w:tcW w:w="1698" w:type="dxa"/>
            <w:tcBorders>
              <w:bottom w:val="nil"/>
            </w:tcBorders>
          </w:tcPr>
          <w:p w:rsidR="005607AB" w:rsidRDefault="005607AB">
            <w:pPr>
              <w:spacing w:before="0" w:after="0" w:line="320" w:lineRule="exact"/>
              <w:jc w:val="center"/>
              <w:rPr>
                <w:rFonts w:hint="cs"/>
                <w:sz w:val="24"/>
                <w:szCs w:val="24"/>
              </w:rPr>
            </w:pPr>
            <w:r>
              <w:rPr>
                <w:rFonts w:hint="cs"/>
                <w:sz w:val="24"/>
                <w:szCs w:val="24"/>
                <w:rtl/>
              </w:rPr>
              <w:t>المقاطعات</w:t>
            </w:r>
          </w:p>
        </w:tc>
        <w:tc>
          <w:tcPr>
            <w:tcW w:w="1698" w:type="dxa"/>
            <w:tcBorders>
              <w:bottom w:val="nil"/>
            </w:tcBorders>
          </w:tcPr>
          <w:p w:rsidR="005607AB" w:rsidRDefault="005607AB">
            <w:pPr>
              <w:spacing w:before="0" w:after="0" w:line="320" w:lineRule="exact"/>
              <w:jc w:val="center"/>
              <w:rPr>
                <w:rFonts w:hint="cs"/>
                <w:sz w:val="24"/>
                <w:szCs w:val="24"/>
              </w:rPr>
            </w:pPr>
            <w:r>
              <w:rPr>
                <w:rFonts w:hint="cs"/>
                <w:sz w:val="24"/>
                <w:szCs w:val="24"/>
                <w:rtl/>
              </w:rPr>
              <w:t>الدرن</w:t>
            </w:r>
          </w:p>
        </w:tc>
        <w:tc>
          <w:tcPr>
            <w:tcW w:w="1698" w:type="dxa"/>
            <w:tcBorders>
              <w:bottom w:val="nil"/>
            </w:tcBorders>
          </w:tcPr>
          <w:p w:rsidR="005607AB" w:rsidRDefault="005607AB">
            <w:pPr>
              <w:spacing w:before="0" w:after="0" w:line="320" w:lineRule="exact"/>
              <w:jc w:val="center"/>
              <w:rPr>
                <w:rFonts w:hint="cs"/>
                <w:sz w:val="24"/>
                <w:szCs w:val="24"/>
                <w:rtl/>
              </w:rPr>
            </w:pPr>
            <w:r>
              <w:rPr>
                <w:rFonts w:hint="cs"/>
                <w:sz w:val="24"/>
                <w:szCs w:val="24"/>
                <w:rtl/>
              </w:rPr>
              <w:t>التهاب الكبد الفيروسي باء</w:t>
            </w:r>
          </w:p>
          <w:p w:rsidR="005607AB" w:rsidRDefault="005607AB">
            <w:pPr>
              <w:spacing w:before="0" w:after="0" w:line="320" w:lineRule="exact"/>
              <w:jc w:val="center"/>
              <w:rPr>
                <w:rFonts w:hint="cs"/>
                <w:sz w:val="24"/>
                <w:szCs w:val="24"/>
              </w:rPr>
            </w:pPr>
            <w:r>
              <w:rPr>
                <w:rFonts w:hint="cs"/>
                <w:sz w:val="24"/>
                <w:szCs w:val="24"/>
                <w:rtl/>
              </w:rPr>
              <w:t>(الجرعة الثالثة)</w:t>
            </w:r>
          </w:p>
        </w:tc>
        <w:tc>
          <w:tcPr>
            <w:tcW w:w="1698" w:type="dxa"/>
            <w:tcBorders>
              <w:bottom w:val="nil"/>
            </w:tcBorders>
          </w:tcPr>
          <w:p w:rsidR="005607AB" w:rsidRDefault="005607AB">
            <w:pPr>
              <w:spacing w:before="0" w:after="0" w:line="320" w:lineRule="exact"/>
              <w:jc w:val="center"/>
              <w:rPr>
                <w:rFonts w:hint="cs"/>
                <w:sz w:val="24"/>
                <w:szCs w:val="24"/>
                <w:rtl/>
              </w:rPr>
            </w:pPr>
            <w:r>
              <w:rPr>
                <w:rFonts w:hint="cs"/>
                <w:sz w:val="24"/>
                <w:szCs w:val="24"/>
                <w:rtl/>
              </w:rPr>
              <w:t>الدفتريا، التيتانوس، السعال الديكي</w:t>
            </w:r>
          </w:p>
          <w:p w:rsidR="005607AB" w:rsidRDefault="005607AB">
            <w:pPr>
              <w:spacing w:before="0" w:after="0" w:line="320" w:lineRule="exact"/>
              <w:jc w:val="center"/>
              <w:rPr>
                <w:rFonts w:hint="cs"/>
                <w:sz w:val="24"/>
                <w:szCs w:val="24"/>
              </w:rPr>
            </w:pPr>
            <w:r>
              <w:rPr>
                <w:rFonts w:hint="cs"/>
                <w:sz w:val="24"/>
                <w:szCs w:val="24"/>
                <w:rtl/>
              </w:rPr>
              <w:t>(الجرعة الثالثة)</w:t>
            </w:r>
          </w:p>
        </w:tc>
        <w:tc>
          <w:tcPr>
            <w:tcW w:w="1698" w:type="dxa"/>
            <w:tcBorders>
              <w:bottom w:val="nil"/>
            </w:tcBorders>
          </w:tcPr>
          <w:p w:rsidR="005607AB" w:rsidRDefault="005607AB">
            <w:pPr>
              <w:spacing w:before="0" w:after="0" w:line="320" w:lineRule="exact"/>
              <w:jc w:val="center"/>
              <w:rPr>
                <w:rFonts w:hint="cs"/>
                <w:sz w:val="24"/>
                <w:szCs w:val="24"/>
                <w:rtl/>
              </w:rPr>
            </w:pPr>
            <w:r>
              <w:rPr>
                <w:rFonts w:hint="cs"/>
                <w:sz w:val="24"/>
                <w:szCs w:val="24"/>
                <w:rtl/>
              </w:rPr>
              <w:t>شلل الأطفال</w:t>
            </w:r>
          </w:p>
          <w:p w:rsidR="005607AB" w:rsidRDefault="005607AB">
            <w:pPr>
              <w:spacing w:before="0" w:after="0" w:line="320" w:lineRule="exact"/>
              <w:jc w:val="center"/>
              <w:rPr>
                <w:rFonts w:hint="cs"/>
                <w:sz w:val="24"/>
                <w:szCs w:val="24"/>
              </w:rPr>
            </w:pPr>
            <w:r>
              <w:rPr>
                <w:rFonts w:hint="cs"/>
                <w:sz w:val="24"/>
                <w:szCs w:val="24"/>
                <w:rtl/>
              </w:rPr>
              <w:t>(الجرعة الثالثة)</w:t>
            </w:r>
          </w:p>
        </w:tc>
        <w:tc>
          <w:tcPr>
            <w:tcW w:w="1698" w:type="dxa"/>
            <w:tcBorders>
              <w:bottom w:val="nil"/>
            </w:tcBorders>
          </w:tcPr>
          <w:p w:rsidR="005607AB" w:rsidRDefault="005607AB">
            <w:pPr>
              <w:spacing w:before="0" w:after="0" w:line="320" w:lineRule="exact"/>
              <w:jc w:val="center"/>
              <w:rPr>
                <w:rFonts w:hint="cs"/>
                <w:sz w:val="24"/>
                <w:szCs w:val="24"/>
                <w:rtl/>
              </w:rPr>
            </w:pPr>
            <w:r>
              <w:rPr>
                <w:rFonts w:hint="cs"/>
                <w:sz w:val="24"/>
                <w:szCs w:val="24"/>
                <w:rtl/>
              </w:rPr>
              <w:t>الحصبة - الحصبة الألمانية</w:t>
            </w:r>
          </w:p>
          <w:p w:rsidR="005607AB" w:rsidRDefault="005607AB">
            <w:pPr>
              <w:spacing w:before="0" w:after="0" w:line="320" w:lineRule="exact"/>
              <w:jc w:val="center"/>
              <w:rPr>
                <w:rFonts w:hint="cs"/>
                <w:sz w:val="24"/>
                <w:szCs w:val="24"/>
              </w:rPr>
            </w:pPr>
            <w:r>
              <w:rPr>
                <w:rFonts w:hint="cs"/>
                <w:sz w:val="24"/>
                <w:szCs w:val="24"/>
                <w:rtl/>
              </w:rPr>
              <w:t>(الجرعة الأولى)</w:t>
            </w:r>
          </w:p>
        </w:tc>
      </w:tr>
      <w:tr w:rsidR="005607AB" w:rsidTr="005607AB">
        <w:tblPrEx>
          <w:tblCellMar>
            <w:top w:w="0" w:type="dxa"/>
            <w:bottom w:w="0" w:type="dxa"/>
          </w:tblCellMar>
        </w:tblPrEx>
        <w:trPr>
          <w:jc w:val="center"/>
        </w:trPr>
        <w:tc>
          <w:tcPr>
            <w:tcW w:w="1698" w:type="dxa"/>
            <w:tcBorders>
              <w:top w:val="nil"/>
            </w:tcBorders>
          </w:tcPr>
          <w:p w:rsidR="005607AB" w:rsidRDefault="005607AB">
            <w:pPr>
              <w:spacing w:before="0" w:after="40" w:line="320" w:lineRule="exact"/>
              <w:jc w:val="center"/>
              <w:rPr>
                <w:rFonts w:hint="cs"/>
                <w:sz w:val="24"/>
                <w:szCs w:val="24"/>
              </w:rPr>
            </w:pPr>
            <w:r>
              <w:rPr>
                <w:rFonts w:hint="cs"/>
                <w:sz w:val="24"/>
                <w:szCs w:val="24"/>
                <w:rtl/>
              </w:rPr>
              <w:t>ألبانيا (2002)</w:t>
            </w:r>
          </w:p>
        </w:tc>
        <w:tc>
          <w:tcPr>
            <w:tcW w:w="1698" w:type="dxa"/>
            <w:tcBorders>
              <w:top w:val="nil"/>
            </w:tcBorders>
          </w:tcPr>
          <w:p w:rsidR="005607AB" w:rsidRDefault="005607AB">
            <w:pPr>
              <w:spacing w:before="0" w:after="40" w:line="320" w:lineRule="exact"/>
              <w:jc w:val="both"/>
              <w:rPr>
                <w:rFonts w:hint="cs"/>
                <w:sz w:val="24"/>
                <w:szCs w:val="24"/>
              </w:rPr>
            </w:pPr>
            <w:r>
              <w:rPr>
                <w:rFonts w:hint="cs"/>
                <w:sz w:val="24"/>
                <w:szCs w:val="24"/>
                <w:rtl/>
              </w:rPr>
              <w:t>التغطية 94 في المائة</w:t>
            </w:r>
          </w:p>
        </w:tc>
        <w:tc>
          <w:tcPr>
            <w:tcW w:w="1698" w:type="dxa"/>
            <w:tcBorders>
              <w:top w:val="nil"/>
            </w:tcBorders>
          </w:tcPr>
          <w:p w:rsidR="005607AB" w:rsidRDefault="005607AB">
            <w:pPr>
              <w:spacing w:before="0" w:after="40" w:line="320" w:lineRule="exact"/>
              <w:jc w:val="both"/>
              <w:rPr>
                <w:rFonts w:hint="cs"/>
                <w:sz w:val="24"/>
                <w:szCs w:val="24"/>
              </w:rPr>
            </w:pPr>
            <w:r>
              <w:rPr>
                <w:rFonts w:hint="cs"/>
                <w:sz w:val="24"/>
                <w:szCs w:val="24"/>
                <w:rtl/>
              </w:rPr>
              <w:t>التغطية 96 في المائة</w:t>
            </w:r>
          </w:p>
        </w:tc>
        <w:tc>
          <w:tcPr>
            <w:tcW w:w="1698" w:type="dxa"/>
            <w:tcBorders>
              <w:top w:val="nil"/>
            </w:tcBorders>
          </w:tcPr>
          <w:p w:rsidR="005607AB" w:rsidRDefault="005607AB">
            <w:pPr>
              <w:spacing w:before="0" w:after="40" w:line="320" w:lineRule="exact"/>
              <w:jc w:val="both"/>
              <w:rPr>
                <w:rFonts w:hint="cs"/>
                <w:sz w:val="24"/>
                <w:szCs w:val="24"/>
              </w:rPr>
            </w:pPr>
            <w:r>
              <w:rPr>
                <w:rFonts w:hint="cs"/>
                <w:sz w:val="24"/>
                <w:szCs w:val="24"/>
                <w:rtl/>
              </w:rPr>
              <w:t>التغطية 98 في المائة</w:t>
            </w:r>
          </w:p>
        </w:tc>
        <w:tc>
          <w:tcPr>
            <w:tcW w:w="1698" w:type="dxa"/>
            <w:tcBorders>
              <w:top w:val="nil"/>
            </w:tcBorders>
          </w:tcPr>
          <w:p w:rsidR="005607AB" w:rsidRDefault="005607AB">
            <w:pPr>
              <w:spacing w:before="0" w:after="40" w:line="320" w:lineRule="exact"/>
              <w:jc w:val="both"/>
              <w:rPr>
                <w:rFonts w:hint="cs"/>
                <w:sz w:val="24"/>
                <w:szCs w:val="24"/>
              </w:rPr>
            </w:pPr>
            <w:r>
              <w:rPr>
                <w:rFonts w:hint="cs"/>
                <w:sz w:val="24"/>
                <w:szCs w:val="24"/>
                <w:rtl/>
              </w:rPr>
              <w:t>التغطية 98 في المائة</w:t>
            </w:r>
          </w:p>
        </w:tc>
        <w:tc>
          <w:tcPr>
            <w:tcW w:w="1698" w:type="dxa"/>
            <w:tcBorders>
              <w:top w:val="nil"/>
            </w:tcBorders>
          </w:tcPr>
          <w:p w:rsidR="005607AB" w:rsidRDefault="005607AB">
            <w:pPr>
              <w:spacing w:before="0" w:after="40" w:line="320" w:lineRule="exact"/>
              <w:jc w:val="both"/>
              <w:rPr>
                <w:rFonts w:hint="cs"/>
                <w:sz w:val="24"/>
                <w:szCs w:val="24"/>
              </w:rPr>
            </w:pPr>
            <w:r>
              <w:rPr>
                <w:rFonts w:hint="cs"/>
                <w:sz w:val="24"/>
                <w:szCs w:val="24"/>
                <w:rtl/>
              </w:rPr>
              <w:t>التغطية 96 في المائة</w:t>
            </w:r>
          </w:p>
        </w:tc>
      </w:tr>
    </w:tbl>
    <w:p w:rsidR="00000000" w:rsidRDefault="005607AB">
      <w:pPr>
        <w:spacing w:line="380" w:lineRule="exact"/>
        <w:jc w:val="both"/>
        <w:rPr>
          <w:rFonts w:hint="cs"/>
          <w:b/>
          <w:bCs/>
          <w:sz w:val="30"/>
          <w:rtl/>
        </w:rPr>
      </w:pPr>
      <w:r>
        <w:rPr>
          <w:rFonts w:hint="cs"/>
          <w:b/>
          <w:bCs/>
          <w:sz w:val="30"/>
          <w:rtl/>
        </w:rPr>
        <w:t>الرعاية الطبية</w:t>
      </w:r>
    </w:p>
    <w:p w:rsidR="00000000" w:rsidRDefault="005607AB">
      <w:pPr>
        <w:spacing w:before="0" w:line="380" w:lineRule="exact"/>
        <w:jc w:val="both"/>
        <w:rPr>
          <w:rFonts w:hint="cs"/>
          <w:sz w:val="30"/>
          <w:rtl/>
        </w:rPr>
      </w:pPr>
      <w:r>
        <w:rPr>
          <w:rFonts w:hint="cs"/>
          <w:sz w:val="30"/>
          <w:rtl/>
        </w:rPr>
        <w:t>455-</w:t>
      </w:r>
      <w:r>
        <w:rPr>
          <w:rFonts w:hint="cs"/>
          <w:sz w:val="30"/>
          <w:rtl/>
        </w:rPr>
        <w:tab/>
        <w:t>شبكة خدمة الرعاية الصحية الأولية التي تتألف من العيادات الشاملة، ومراكز الرعاية الصحية، وسيارات الإسعاف، ومراكز الرعاية الصحية للأمهات والأطفال، ووحدات تنظيم الأسرة، تشكل عناصر مؤسسية تقدم المساعدة المتخصصة وتوفر العاملين ال</w:t>
      </w:r>
      <w:r>
        <w:rPr>
          <w:rFonts w:hint="cs"/>
          <w:sz w:val="30"/>
          <w:rtl/>
        </w:rPr>
        <w:t xml:space="preserve">ذين يقدمون هذه الخدمات لسكان المناطق الحضرية والريفية. </w:t>
      </w:r>
    </w:p>
    <w:p w:rsidR="00000000" w:rsidRDefault="005607AB">
      <w:pPr>
        <w:spacing w:before="0" w:line="380" w:lineRule="exact"/>
        <w:jc w:val="both"/>
        <w:rPr>
          <w:rFonts w:hint="cs"/>
          <w:sz w:val="30"/>
          <w:rtl/>
        </w:rPr>
      </w:pPr>
      <w:r>
        <w:rPr>
          <w:rFonts w:hint="cs"/>
          <w:sz w:val="30"/>
          <w:rtl/>
        </w:rPr>
        <w:t>456-</w:t>
      </w:r>
      <w:r>
        <w:rPr>
          <w:rFonts w:hint="cs"/>
          <w:sz w:val="30"/>
          <w:rtl/>
        </w:rPr>
        <w:tab/>
        <w:t>ومراكز الرعاية الصحية موزعة بطريقة تمكن كل منها من تلبية احتياجات 000 2 إلى 000 4 من سكان الريف و000 8 إلى 000 15 من سكان المناطق الحضرية. وتضم هذه المراكز أطباء الأسرة الذين يعملون بمعدل طبيب وا</w:t>
      </w:r>
      <w:r>
        <w:rPr>
          <w:rFonts w:hint="cs"/>
          <w:sz w:val="30"/>
          <w:rtl/>
        </w:rPr>
        <w:t xml:space="preserve">حد لكل 700 1 من سكان الريف، كما يصل هذا المعدل إلى طبيب واحد لكل 000 2 من سكان المدن. وينطبق ذلك على شريحة السكان الذين تجاوزت أعمارهم سن الرابعة عشرة. </w:t>
      </w:r>
    </w:p>
    <w:p w:rsidR="00000000" w:rsidRDefault="005607AB">
      <w:pPr>
        <w:spacing w:before="0" w:line="380" w:lineRule="exact"/>
        <w:jc w:val="both"/>
        <w:rPr>
          <w:rFonts w:hint="cs"/>
          <w:sz w:val="30"/>
          <w:rtl/>
        </w:rPr>
      </w:pPr>
      <w:r>
        <w:rPr>
          <w:rFonts w:hint="cs"/>
          <w:sz w:val="30"/>
          <w:rtl/>
        </w:rPr>
        <w:t>457-</w:t>
      </w:r>
      <w:r>
        <w:rPr>
          <w:rFonts w:hint="cs"/>
          <w:sz w:val="30"/>
          <w:rtl/>
        </w:rPr>
        <w:tab/>
        <w:t>وبالنسبة للأطفال حتى سن الرابعة عشرة في المدن يوجد طبيب أطفال واحد لكل 000 1 طفل. ولكل قرية بوصفها</w:t>
      </w:r>
      <w:r>
        <w:rPr>
          <w:rFonts w:hint="cs"/>
          <w:sz w:val="30"/>
          <w:rtl/>
        </w:rPr>
        <w:t xml:space="preserve"> وحدة إدارية مستقلة سيارة إسعاف واحدة وممرض أو ممرضة على الأقل. وتزود جميع المراكز الطبية وسيارات الإسعاف بقائمة تشتمل على الأدوية الإسعافية (أكثر من 20 نوعا من الأدوية). ويقدم العلاج بالمجان. ومسافة المركز الطبي (الوحدة الأساسية في نظام الرعاية الأولية) ل</w:t>
      </w:r>
      <w:r>
        <w:rPr>
          <w:rFonts w:hint="cs"/>
          <w:sz w:val="30"/>
          <w:rtl/>
        </w:rPr>
        <w:t xml:space="preserve">ا تزيد على ساعة ونصف الساعة مشيا على الأقدام من أبعد منزل في القرية. </w:t>
      </w:r>
    </w:p>
    <w:p w:rsidR="00000000" w:rsidRDefault="005607AB">
      <w:pPr>
        <w:spacing w:before="0" w:line="380" w:lineRule="exact"/>
        <w:jc w:val="both"/>
        <w:rPr>
          <w:rFonts w:hint="cs"/>
          <w:sz w:val="30"/>
          <w:rtl/>
        </w:rPr>
      </w:pPr>
      <w:r>
        <w:rPr>
          <w:rFonts w:hint="cs"/>
          <w:sz w:val="30"/>
          <w:rtl/>
        </w:rPr>
        <w:t>458-</w:t>
      </w:r>
      <w:r>
        <w:rPr>
          <w:rFonts w:hint="cs"/>
          <w:sz w:val="30"/>
          <w:rtl/>
        </w:rPr>
        <w:tab/>
        <w:t xml:space="preserve">وتتاح لسكان المناطق الحضرية أفضل إمكانيات الوصول، سواء مشياً على الأقدام لمدة ساعة أو بركوب السيارة، إلى مراكز الإسعافات الأوَّلية التي يتولى فيها موظفون متدربون في علاج الأمراض أو </w:t>
      </w:r>
      <w:r>
        <w:rPr>
          <w:rFonts w:hint="cs"/>
          <w:sz w:val="30"/>
          <w:rtl/>
        </w:rPr>
        <w:t>الإصابات المعتادة والتي يتم تزويدها بانتظام بعشرين نوعاً من الأدوية الأساسية. ويحصل حوالي 49 في المائة من سكان هذه المناطق على الخدمات الطبية، على أن أصعب حالة هي تلك التي توجد في المناطق الريفية النائية، خصوصا في المناطق الشمالية الشرقية من البلاد التي تض</w:t>
      </w:r>
      <w:r>
        <w:rPr>
          <w:rFonts w:hint="cs"/>
          <w:sz w:val="30"/>
          <w:rtl/>
        </w:rPr>
        <w:t>م 15.6 في المائة من السكان.</w:t>
      </w:r>
    </w:p>
    <w:p w:rsidR="00000000" w:rsidRDefault="005607AB">
      <w:pPr>
        <w:spacing w:before="0" w:line="380" w:lineRule="exact"/>
        <w:jc w:val="center"/>
        <w:rPr>
          <w:rFonts w:hint="cs"/>
          <w:b/>
          <w:bCs/>
          <w:sz w:val="30"/>
          <w:rtl/>
        </w:rPr>
      </w:pPr>
      <w:r>
        <w:rPr>
          <w:rFonts w:hint="cs"/>
          <w:b/>
          <w:bCs/>
          <w:sz w:val="30"/>
          <w:rtl/>
        </w:rPr>
        <w:t>الخدمات الطبية المتخصصة خلال فترة الحمل</w:t>
      </w:r>
    </w:p>
    <w:p w:rsidR="00000000" w:rsidRDefault="005607AB">
      <w:pPr>
        <w:spacing w:before="0" w:line="380" w:lineRule="exact"/>
        <w:jc w:val="center"/>
        <w:rPr>
          <w:rFonts w:hint="cs"/>
          <w:b/>
          <w:bCs/>
          <w:sz w:val="30"/>
          <w:rtl/>
        </w:rPr>
      </w:pPr>
      <w:r>
        <w:rPr>
          <w:rFonts w:hint="cs"/>
          <w:b/>
          <w:bCs/>
          <w:sz w:val="30"/>
          <w:rtl/>
        </w:rPr>
        <w:t>الشكل 5</w:t>
      </w:r>
    </w:p>
    <w:p w:rsidR="00000000" w:rsidRDefault="005607AB">
      <w:pPr>
        <w:spacing w:before="0" w:line="380" w:lineRule="exact"/>
        <w:jc w:val="center"/>
        <w:rPr>
          <w:rFonts w:hint="cs"/>
          <w:b/>
          <w:bCs/>
          <w:sz w:val="30"/>
          <w:rtl/>
        </w:rPr>
      </w:pPr>
      <w:r>
        <w:rPr>
          <w:noProof/>
          <w:sz w:val="30"/>
          <w:rtl/>
          <w:lang w:val="ar-SA"/>
        </w:rPr>
        <w:pict>
          <v:shape id="_x0000_s2052" type="#_x0000_t75" style="position:absolute;left:0;text-align:left;margin-left:1in;margin-top:35.15pt;width:342pt;height:188.75pt;z-index:3" filled="t" fillcolor="#ccf">
            <v:imagedata r:id="rId15" o:title=""/>
            <w10:wrap type="topAndBottom"/>
          </v:shape>
          <o:OLEObject Type="Embed" ProgID="MSGraph.Chart.8" ShapeID="_x0000_s2052" DrawAspect="Content" ObjectID="_1394883065" r:id="rId16">
            <o:FieldCodes>\s</o:FieldCodes>
          </o:OLEObject>
        </w:pict>
      </w:r>
      <w:r>
        <w:rPr>
          <w:rFonts w:hint="cs"/>
          <w:b/>
          <w:bCs/>
          <w:sz w:val="30"/>
          <w:rtl/>
        </w:rPr>
        <w:t>الرعاية الطبية للنساء الحوامل</w:t>
      </w:r>
    </w:p>
    <w:p w:rsidR="00000000" w:rsidRDefault="005607AB">
      <w:pPr>
        <w:spacing w:before="480" w:line="380" w:lineRule="exact"/>
        <w:jc w:val="both"/>
        <w:rPr>
          <w:rFonts w:hint="cs"/>
          <w:spacing w:val="0"/>
          <w:sz w:val="30"/>
          <w:rtl/>
        </w:rPr>
      </w:pPr>
      <w:r>
        <w:rPr>
          <w:rFonts w:hint="cs"/>
          <w:sz w:val="30"/>
          <w:rtl/>
        </w:rPr>
        <w:t>459-</w:t>
      </w:r>
      <w:r>
        <w:rPr>
          <w:rFonts w:hint="cs"/>
          <w:sz w:val="30"/>
          <w:rtl/>
        </w:rPr>
        <w:tab/>
        <w:t xml:space="preserve">ويتضح من البيانات المستمدة من دراسات أجراها اليونيسيف، ومنظمة الصحة العالمية وغيرهما، أن 95 في المائة من النساء حصلن على الرعاية الطبية السابقة </w:t>
      </w:r>
      <w:r>
        <w:rPr>
          <w:rFonts w:hint="cs"/>
          <w:sz w:val="30"/>
          <w:rtl/>
        </w:rPr>
        <w:t>للولادة من موظفين طبيين مهنيين (انظر الشكل 5). وقُدمت هذه الخدمة في المناطق الحضرية في 73 في المائة من الحالات بواسطة طبيب مختص وفي 17 في المائة من الحالات بواسطة ممرضات متخصصات. وهذه النسبة معكوسة في المناطق الريفية حيث تقدّم الممرضات 50 في المائة من الرع</w:t>
      </w:r>
      <w:r>
        <w:rPr>
          <w:rFonts w:hint="cs"/>
          <w:sz w:val="30"/>
          <w:rtl/>
        </w:rPr>
        <w:t xml:space="preserve">اية السابقة للولادة. وعموما، هنالك حوالي 95.3 في المائة من النساء الحوامل اللاتي يحصلن على </w:t>
      </w:r>
      <w:r>
        <w:rPr>
          <w:rFonts w:hint="cs"/>
          <w:spacing w:val="0"/>
          <w:sz w:val="30"/>
          <w:rtl/>
        </w:rPr>
        <w:t>الرعاية السابقة للولادة من قِبل موظفين طبيين مؤهلين (الاستقصاءات ذات المؤشرات المتعددة، اليونيسيف، 2000).</w:t>
      </w:r>
    </w:p>
    <w:p w:rsidR="00000000" w:rsidRDefault="005607AB">
      <w:pPr>
        <w:spacing w:before="0" w:line="380" w:lineRule="exact"/>
        <w:jc w:val="both"/>
        <w:rPr>
          <w:rFonts w:hint="cs"/>
          <w:sz w:val="30"/>
          <w:rtl/>
        </w:rPr>
      </w:pPr>
      <w:r>
        <w:rPr>
          <w:rFonts w:hint="cs"/>
          <w:sz w:val="30"/>
          <w:rtl/>
        </w:rPr>
        <w:t>460-</w:t>
      </w:r>
      <w:r>
        <w:rPr>
          <w:rFonts w:hint="cs"/>
          <w:sz w:val="30"/>
          <w:rtl/>
        </w:rPr>
        <w:tab/>
        <w:t>الرعاية الفعالة أثناء الولادة: بالرجوع مرة أخرى إلى ال</w:t>
      </w:r>
      <w:r>
        <w:rPr>
          <w:rFonts w:hint="cs"/>
          <w:sz w:val="30"/>
          <w:rtl/>
        </w:rPr>
        <w:t xml:space="preserve">دراسة المعنونة </w:t>
      </w:r>
      <w:r>
        <w:rPr>
          <w:sz w:val="30"/>
        </w:rPr>
        <w:t>"</w:t>
      </w:r>
      <w:r>
        <w:rPr>
          <w:rFonts w:hint="cs"/>
          <w:sz w:val="30"/>
          <w:rtl/>
        </w:rPr>
        <w:t>المرأة والطفل في الألفية الجديدة</w:t>
      </w:r>
      <w:r>
        <w:rPr>
          <w:sz w:val="30"/>
        </w:rPr>
        <w:t>"</w:t>
      </w:r>
      <w:r>
        <w:rPr>
          <w:rFonts w:hint="cs"/>
          <w:sz w:val="30"/>
          <w:rtl/>
        </w:rPr>
        <w:t xml:space="preserve"> (الاستقصاءات ذات المؤشرات المتعددة) التي أعدها معهد </w:t>
      </w:r>
      <w:r>
        <w:rPr>
          <w:szCs w:val="22"/>
        </w:rPr>
        <w:t>INSTAT</w:t>
      </w:r>
      <w:r>
        <w:rPr>
          <w:rFonts w:hint="cs"/>
          <w:sz w:val="30"/>
          <w:rtl/>
        </w:rPr>
        <w:t xml:space="preserve"> عام 2000، هنالك نسبة عالية من النساء الحوامل اللاتي تلقين المساعدة المتخصصة أثناء الولادة (99 في المائة من النساء تلقين المساعدة المتخصصة أثناء الو</w:t>
      </w:r>
      <w:r>
        <w:rPr>
          <w:rFonts w:hint="cs"/>
          <w:sz w:val="30"/>
          <w:rtl/>
        </w:rPr>
        <w:t xml:space="preserve">لادة، انظر الشكل أدناه)، وهذه النسبة أعلى في المناطق الحضرية منها في المناطق الريفية. </w:t>
      </w:r>
    </w:p>
    <w:p w:rsidR="00000000" w:rsidRDefault="005607AB">
      <w:pPr>
        <w:spacing w:before="0" w:line="380" w:lineRule="exact"/>
        <w:jc w:val="center"/>
        <w:rPr>
          <w:rFonts w:hint="cs"/>
          <w:b/>
          <w:bCs/>
          <w:sz w:val="30"/>
          <w:rtl/>
        </w:rPr>
      </w:pPr>
      <w:r>
        <w:rPr>
          <w:noProof/>
          <w:sz w:val="30"/>
          <w:rtl/>
          <w:lang w:val="ar-SA"/>
        </w:rPr>
        <w:pict>
          <v:shape id="_x0000_s2053" type="#_x0000_t75" style="position:absolute;left:0;text-align:left;margin-left:36pt;margin-top:49.35pt;width:405pt;height:177pt;z-index:4" fillcolor="#0c9">
            <v:imagedata r:id="rId17" o:title=""/>
            <w10:wrap type="topAndBottom"/>
          </v:shape>
          <o:OLEObject Type="Embed" ProgID="MSGraph.Chart.8" ShapeID="_x0000_s2053" DrawAspect="Content" ObjectID="_1394883066" r:id="rId18">
            <o:FieldCodes>\s</o:FieldCodes>
          </o:OLEObject>
        </w:pict>
      </w:r>
      <w:r>
        <w:rPr>
          <w:rFonts w:hint="cs"/>
          <w:b/>
          <w:bCs/>
          <w:sz w:val="30"/>
          <w:rtl/>
        </w:rPr>
        <w:t>الشكل 6</w:t>
      </w:r>
    </w:p>
    <w:p w:rsidR="00000000" w:rsidRDefault="005607AB">
      <w:pPr>
        <w:spacing w:before="0" w:line="380" w:lineRule="exact"/>
        <w:jc w:val="both"/>
        <w:rPr>
          <w:rFonts w:hint="cs"/>
          <w:sz w:val="30"/>
          <w:rtl/>
        </w:rPr>
      </w:pPr>
    </w:p>
    <w:p w:rsidR="00000000" w:rsidRDefault="005607AB">
      <w:pPr>
        <w:spacing w:before="0" w:line="380" w:lineRule="exact"/>
        <w:jc w:val="both"/>
        <w:rPr>
          <w:rFonts w:hint="cs"/>
          <w:b/>
          <w:bCs/>
          <w:sz w:val="30"/>
          <w:rtl/>
        </w:rPr>
      </w:pPr>
      <w:r>
        <w:rPr>
          <w:rFonts w:hint="cs"/>
          <w:b/>
          <w:bCs/>
          <w:sz w:val="30"/>
          <w:rtl/>
        </w:rPr>
        <w:t>الرعاية الطبية للأطفال دون سن الخامسة</w:t>
      </w:r>
    </w:p>
    <w:p w:rsidR="00000000" w:rsidRDefault="005607AB">
      <w:pPr>
        <w:spacing w:before="0" w:line="380" w:lineRule="exact"/>
        <w:jc w:val="both"/>
        <w:rPr>
          <w:rFonts w:hint="cs"/>
          <w:sz w:val="30"/>
          <w:rtl/>
        </w:rPr>
      </w:pPr>
      <w:r>
        <w:rPr>
          <w:rFonts w:hint="cs"/>
          <w:sz w:val="30"/>
          <w:rtl/>
        </w:rPr>
        <w:t>461-</w:t>
      </w:r>
      <w:r>
        <w:rPr>
          <w:rFonts w:hint="cs"/>
          <w:sz w:val="30"/>
          <w:rtl/>
        </w:rPr>
        <w:tab/>
        <w:t>يشكل الأطفال حتى سن الخامسة نسبة 10 في المائة من السكان في ألبانيا ويشملهم نظام الرعاية الصحية التي يقدمها موظفون مد</w:t>
      </w:r>
      <w:r>
        <w:rPr>
          <w:rFonts w:hint="cs"/>
          <w:sz w:val="30"/>
          <w:rtl/>
        </w:rPr>
        <w:t>ربون، وتتضمن هذه الرعاية ما يلي:</w:t>
      </w:r>
    </w:p>
    <w:p w:rsidR="00000000" w:rsidRDefault="005607AB">
      <w:pPr>
        <w:spacing w:before="0" w:line="380" w:lineRule="exact"/>
        <w:jc w:val="both"/>
        <w:rPr>
          <w:rFonts w:hint="cs"/>
          <w:sz w:val="30"/>
        </w:rPr>
      </w:pPr>
      <w:r>
        <w:rPr>
          <w:rFonts w:hint="cs"/>
          <w:sz w:val="30"/>
          <w:rtl/>
        </w:rPr>
        <w:tab/>
        <w:t>•</w:t>
      </w:r>
      <w:r>
        <w:rPr>
          <w:rFonts w:hint="cs"/>
          <w:sz w:val="30"/>
          <w:rtl/>
        </w:rPr>
        <w:tab/>
        <w:t>القضاء على المخاطر التي تتعرض لها النساء في حالات الحمل والولادة الصعبة؛</w:t>
      </w:r>
    </w:p>
    <w:p w:rsidR="00000000" w:rsidRDefault="005607AB">
      <w:pPr>
        <w:spacing w:before="0" w:line="380" w:lineRule="exact"/>
        <w:jc w:val="both"/>
        <w:rPr>
          <w:rFonts w:hint="cs"/>
          <w:sz w:val="30"/>
        </w:rPr>
      </w:pPr>
      <w:r>
        <w:rPr>
          <w:rFonts w:hint="cs"/>
          <w:sz w:val="30"/>
          <w:rtl/>
        </w:rPr>
        <w:tab/>
        <w:t>•</w:t>
      </w:r>
      <w:r>
        <w:rPr>
          <w:rFonts w:hint="cs"/>
          <w:sz w:val="30"/>
          <w:rtl/>
        </w:rPr>
        <w:tab/>
        <w:t>إزالة المعاناة المتصلة بالحمل ومعالجتها؛</w:t>
      </w:r>
    </w:p>
    <w:p w:rsidR="00000000" w:rsidRDefault="005607AB">
      <w:pPr>
        <w:spacing w:before="0" w:line="380" w:lineRule="exact"/>
        <w:jc w:val="both"/>
        <w:rPr>
          <w:rFonts w:hint="cs"/>
          <w:sz w:val="30"/>
        </w:rPr>
      </w:pPr>
      <w:r>
        <w:rPr>
          <w:rFonts w:hint="cs"/>
          <w:sz w:val="30"/>
          <w:rtl/>
        </w:rPr>
        <w:tab/>
        <w:t>•</w:t>
      </w:r>
      <w:r>
        <w:rPr>
          <w:rFonts w:hint="cs"/>
          <w:sz w:val="30"/>
          <w:rtl/>
        </w:rPr>
        <w:tab/>
        <w:t>التغذية، والاعتناء بصحة الأم، والتثقيف المتعلق بالولادة؛</w:t>
      </w:r>
    </w:p>
    <w:p w:rsidR="00000000" w:rsidRDefault="005607AB">
      <w:pPr>
        <w:spacing w:before="0" w:line="380" w:lineRule="exact"/>
        <w:jc w:val="both"/>
        <w:rPr>
          <w:rFonts w:hint="cs"/>
          <w:sz w:val="30"/>
        </w:rPr>
      </w:pPr>
      <w:r>
        <w:rPr>
          <w:rFonts w:hint="cs"/>
          <w:sz w:val="30"/>
          <w:rtl/>
        </w:rPr>
        <w:tab/>
        <w:t>•</w:t>
      </w:r>
      <w:r>
        <w:rPr>
          <w:rFonts w:hint="cs"/>
          <w:sz w:val="30"/>
          <w:rtl/>
        </w:rPr>
        <w:tab/>
        <w:t xml:space="preserve">معرفة تعقيدات الولادة ومعالجتها على وجه </w:t>
      </w:r>
      <w:r>
        <w:rPr>
          <w:rFonts w:hint="cs"/>
          <w:sz w:val="30"/>
          <w:rtl/>
        </w:rPr>
        <w:t>السرعة؛</w:t>
      </w:r>
    </w:p>
    <w:p w:rsidR="00000000" w:rsidRDefault="005607AB">
      <w:pPr>
        <w:spacing w:before="0" w:line="380" w:lineRule="exact"/>
        <w:jc w:val="both"/>
        <w:rPr>
          <w:rFonts w:hint="cs"/>
          <w:sz w:val="30"/>
          <w:rtl/>
        </w:rPr>
      </w:pPr>
      <w:r>
        <w:rPr>
          <w:rFonts w:hint="cs"/>
          <w:sz w:val="30"/>
          <w:rtl/>
        </w:rPr>
        <w:tab/>
        <w:t>•</w:t>
      </w:r>
      <w:r>
        <w:rPr>
          <w:rFonts w:hint="cs"/>
          <w:sz w:val="30"/>
          <w:rtl/>
        </w:rPr>
        <w:tab/>
        <w:t>الرضاعة الطبيعية للأطفال.</w:t>
      </w:r>
    </w:p>
    <w:p w:rsidR="00000000" w:rsidRDefault="005607AB">
      <w:pPr>
        <w:spacing w:before="0" w:line="380" w:lineRule="exact"/>
        <w:jc w:val="both"/>
        <w:rPr>
          <w:rFonts w:hint="cs"/>
          <w:sz w:val="30"/>
          <w:rtl/>
        </w:rPr>
      </w:pPr>
      <w:r>
        <w:rPr>
          <w:rFonts w:hint="cs"/>
          <w:sz w:val="30"/>
          <w:rtl/>
        </w:rPr>
        <w:t>462-</w:t>
      </w:r>
      <w:r>
        <w:rPr>
          <w:rFonts w:hint="cs"/>
          <w:sz w:val="30"/>
          <w:rtl/>
        </w:rPr>
        <w:tab/>
        <w:t>والأسباب الأساسية للإصابة بالأمراض والوفيات تتعلق عموما بالأمراض التنفسية، والمعدية المعوية، وأمراض الجهاز العصبي، وسوء التغذية، والأمراض المُعدية. وبالنظر إلى ما ذُكر أعلاه، هنالك حاجة إلى زيادة مسؤولية ونوعية الر</w:t>
      </w:r>
      <w:r>
        <w:rPr>
          <w:rFonts w:hint="cs"/>
          <w:sz w:val="30"/>
          <w:rtl/>
        </w:rPr>
        <w:t xml:space="preserve">عاية التي تقدمها المرافق الصحية القائمة. ويبقى معدل وفيات الرضع (حتى سن سنة واحدة) مرتفعا بالمقارنة مع البلدان الأوروبية الأخرى على الرغم من تراجعه المطرد عاما بعد عام. </w:t>
      </w:r>
    </w:p>
    <w:p w:rsidR="00000000" w:rsidRDefault="005607AB">
      <w:pPr>
        <w:spacing w:before="0" w:line="380" w:lineRule="exact"/>
        <w:jc w:val="both"/>
        <w:rPr>
          <w:rFonts w:hint="cs"/>
          <w:sz w:val="30"/>
          <w:rtl/>
        </w:rPr>
      </w:pPr>
      <w:r>
        <w:rPr>
          <w:rFonts w:hint="cs"/>
          <w:sz w:val="30"/>
          <w:rtl/>
        </w:rPr>
        <w:t>463-</w:t>
      </w:r>
      <w:r>
        <w:rPr>
          <w:rFonts w:hint="cs"/>
          <w:sz w:val="30"/>
          <w:rtl/>
        </w:rPr>
        <w:tab/>
        <w:t>وورد في بيانات المعهد الوطني للتأمين الصحي بشأن التغطية بالرعاية الطبية ما يلي:</w:t>
      </w:r>
    </w:p>
    <w:p w:rsidR="00000000" w:rsidRDefault="005607AB">
      <w:pPr>
        <w:spacing w:before="0" w:line="380" w:lineRule="exact"/>
        <w:ind w:left="1440" w:hanging="720"/>
        <w:jc w:val="both"/>
        <w:rPr>
          <w:rFonts w:hint="cs"/>
          <w:spacing w:val="0"/>
          <w:sz w:val="30"/>
        </w:rPr>
      </w:pPr>
      <w:r>
        <w:rPr>
          <w:rFonts w:hint="cs"/>
          <w:spacing w:val="0"/>
          <w:sz w:val="30"/>
          <w:rtl/>
        </w:rPr>
        <w:t>•</w:t>
      </w:r>
      <w:r>
        <w:rPr>
          <w:rFonts w:hint="cs"/>
          <w:spacing w:val="0"/>
          <w:sz w:val="30"/>
          <w:rtl/>
        </w:rPr>
        <w:tab/>
        <w:t xml:space="preserve">يوجد ضمن مشروع التأمين الصحي في المدن 271 طبيبا عموميا للأطفال يقدمون الرعايـة الطبيـة ل‍ 305 386 أطفال، أي يوجد طبيب واحد لكل 425 1 طفلا؛ </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r>
      <w:r>
        <w:rPr>
          <w:rFonts w:hint="cs"/>
          <w:spacing w:val="0"/>
          <w:sz w:val="30"/>
          <w:rtl/>
        </w:rPr>
        <w:t>تعداد الأطفال حتى سن 12 شهرا يبلغ 583 57 طفلا - وهم الشريحة التي تحصل على استرداد نفقات الأدوية بالكامل وفقا لقائ</w:t>
      </w:r>
      <w:r>
        <w:rPr>
          <w:rFonts w:hint="cs"/>
          <w:spacing w:val="0"/>
          <w:sz w:val="30"/>
          <w:rtl/>
        </w:rPr>
        <w:t>مة تسديد نفقات العلاج الصادرة عن المعهد الوطني للتأمين الصحي</w:t>
      </w:r>
      <w:r>
        <w:rPr>
          <w:rFonts w:hint="cs"/>
          <w:sz w:val="30"/>
          <w:rtl/>
        </w:rPr>
        <w:t>؛</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يبلغ مجموع الأطفال حتى سن 12 شهراً وحتى سن 4 سنوات 713 324 طفلاً يستفيدون من مراكز رعاية الأطفال التي يبلغ عددها حوالي 700 1 في المدن والقرى؛</w:t>
      </w:r>
    </w:p>
    <w:p w:rsidR="00000000" w:rsidRDefault="005607AB">
      <w:pPr>
        <w:spacing w:before="0" w:line="380" w:lineRule="exact"/>
        <w:ind w:left="1440" w:hanging="720"/>
        <w:jc w:val="both"/>
        <w:rPr>
          <w:rFonts w:hint="cs"/>
          <w:sz w:val="30"/>
          <w:rtl/>
        </w:rPr>
      </w:pPr>
      <w:r>
        <w:rPr>
          <w:rFonts w:hint="cs"/>
          <w:sz w:val="30"/>
          <w:rtl/>
        </w:rPr>
        <w:t>•</w:t>
      </w:r>
      <w:r>
        <w:rPr>
          <w:rFonts w:hint="cs"/>
          <w:sz w:val="30"/>
          <w:rtl/>
        </w:rPr>
        <w:tab/>
        <w:t>تستفيد هذه الفئة العمرية والأطفال الأكبر منهم سن</w:t>
      </w:r>
      <w:r>
        <w:rPr>
          <w:rFonts w:hint="cs"/>
          <w:sz w:val="30"/>
          <w:rtl/>
        </w:rPr>
        <w:t xml:space="preserve">ا من الرعاية الطبية التي يقدمها الأطباء العموميون وأطباء الأسرة. </w:t>
      </w:r>
    </w:p>
    <w:p w:rsidR="00000000" w:rsidRDefault="005607AB">
      <w:pPr>
        <w:spacing w:before="0" w:line="380" w:lineRule="exact"/>
        <w:jc w:val="both"/>
        <w:rPr>
          <w:rFonts w:hint="cs"/>
          <w:sz w:val="30"/>
          <w:rtl/>
        </w:rPr>
      </w:pPr>
      <w:r>
        <w:rPr>
          <w:rFonts w:hint="cs"/>
          <w:sz w:val="30"/>
          <w:rtl/>
        </w:rPr>
        <w:t>464-</w:t>
      </w:r>
      <w:r>
        <w:rPr>
          <w:rFonts w:hint="cs"/>
          <w:sz w:val="30"/>
          <w:rtl/>
        </w:rPr>
        <w:tab/>
        <w:t>وهدف الجهود التي تبذلها وزارة الصحة من أجل رعاية الأم والطفل هو تحسين نوعية الحياة بالنسبة لهم، وخفض معدل الوفيات، على أساس الاتفاقيات الدولية المتعلقة بحقوق النساء والأطفال.</w:t>
      </w:r>
    </w:p>
    <w:p w:rsidR="00000000" w:rsidRDefault="005607AB">
      <w:pPr>
        <w:spacing w:before="0" w:line="380" w:lineRule="exact"/>
        <w:jc w:val="both"/>
        <w:rPr>
          <w:rFonts w:hint="cs"/>
          <w:sz w:val="30"/>
          <w:rtl/>
        </w:rPr>
      </w:pPr>
      <w:r>
        <w:rPr>
          <w:rFonts w:hint="cs"/>
          <w:sz w:val="30"/>
          <w:rtl/>
        </w:rPr>
        <w:t>465-</w:t>
      </w:r>
      <w:r>
        <w:rPr>
          <w:rFonts w:hint="cs"/>
          <w:sz w:val="30"/>
          <w:rtl/>
        </w:rPr>
        <w:tab/>
        <w:t>وترتك</w:t>
      </w:r>
      <w:r>
        <w:rPr>
          <w:rFonts w:hint="cs"/>
          <w:sz w:val="30"/>
          <w:rtl/>
        </w:rPr>
        <w:t>ز الاستراتيجية الرامية إلى تحقيق أهداف الحد من وفيات الرضع والأطفال على ما يلي:</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 xml:space="preserve">تحسين ودمج مرافق الرعاية الصحية للأم والطفل في مستويات الرعاية الصحية الثلاثة؛ </w:t>
      </w:r>
    </w:p>
    <w:p w:rsidR="00000000" w:rsidRDefault="005607AB">
      <w:pPr>
        <w:spacing w:before="0" w:line="380" w:lineRule="exact"/>
        <w:ind w:left="1440" w:hanging="720"/>
        <w:jc w:val="both"/>
        <w:rPr>
          <w:rFonts w:hint="cs"/>
          <w:spacing w:val="0"/>
          <w:sz w:val="30"/>
        </w:rPr>
      </w:pPr>
      <w:r>
        <w:rPr>
          <w:rFonts w:hint="cs"/>
          <w:sz w:val="30"/>
          <w:rtl/>
        </w:rPr>
        <w:t>•</w:t>
      </w:r>
      <w:r>
        <w:rPr>
          <w:rFonts w:hint="cs"/>
          <w:sz w:val="30"/>
          <w:rtl/>
        </w:rPr>
        <w:tab/>
      </w:r>
      <w:r>
        <w:rPr>
          <w:rFonts w:hint="cs"/>
          <w:spacing w:val="0"/>
          <w:sz w:val="30"/>
          <w:rtl/>
        </w:rPr>
        <w:t>تحسين نوعية الخدمات المقدمة إلى المواليد والأمهات على مستويات الرعاية الصحية الثلاثة، وذلك م</w:t>
      </w:r>
      <w:r>
        <w:rPr>
          <w:rFonts w:hint="cs"/>
          <w:spacing w:val="0"/>
          <w:sz w:val="30"/>
          <w:rtl/>
        </w:rPr>
        <w:t>ن خلال توحيد البروتوكولات العادية، وتحديد التوجيهات، ووضع الأنظمة المتعلقة برعاية الطفل؛</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رفع مستوى المعارف العلمية والنهوض بقدرات موظفي الصحة العاملين في مجال الرعاية الصحية التي تقدم للأطفال بإيلاء الأولوية لبرنامج التأمين الصحي؛</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تعزيز الإطار القانوني</w:t>
      </w:r>
      <w:r>
        <w:rPr>
          <w:rFonts w:hint="cs"/>
          <w:sz w:val="30"/>
          <w:rtl/>
        </w:rPr>
        <w:t xml:space="preserve"> المتعلق بالرعاية الصحية للطفل؛ </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زيادة الوعي العام وتعبئة المجتمع ووسائط الاتصال الجماهيري وما إلى ذلك، من خلال التثقيف، والاتصالات، والإرشاد لتوضيح أن الرعاية الصحية للطفل تشكل أولوية بالنسبة للبلد وليس مجرد واجب تضطلع به السلطات الصحية؛</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تحسين نوعية ت</w:t>
      </w:r>
      <w:r>
        <w:rPr>
          <w:rFonts w:hint="cs"/>
          <w:sz w:val="30"/>
          <w:rtl/>
        </w:rPr>
        <w:t xml:space="preserve">جميع ومعالجة وتحليل المعلومات المتعلقة برعاية صحة الأم والطفل. </w:t>
      </w:r>
    </w:p>
    <w:p w:rsidR="00000000" w:rsidRDefault="005607AB">
      <w:pPr>
        <w:spacing w:before="0" w:line="380" w:lineRule="exact"/>
        <w:jc w:val="both"/>
        <w:rPr>
          <w:rFonts w:hint="cs"/>
          <w:sz w:val="30"/>
          <w:rtl/>
        </w:rPr>
      </w:pPr>
      <w:r>
        <w:rPr>
          <w:rFonts w:hint="cs"/>
          <w:sz w:val="30"/>
          <w:rtl/>
        </w:rPr>
        <w:t>466-</w:t>
      </w:r>
      <w:r>
        <w:rPr>
          <w:rFonts w:hint="cs"/>
          <w:sz w:val="30"/>
          <w:rtl/>
        </w:rPr>
        <w:tab/>
        <w:t xml:space="preserve">والتدبير الأساسي المتخذ لتحقيق استراتيجية الحد من وفيات الأطفال خلال فترة السنتين الحالية هو تحصين الأمهات والأطفال لوقايتهم من الأمراض المُعدية. والأنشطة التي نُفّذت في هذا المجال تتضمن </w:t>
      </w:r>
      <w:r>
        <w:rPr>
          <w:rFonts w:hint="cs"/>
          <w:sz w:val="30"/>
          <w:rtl/>
        </w:rPr>
        <w:t xml:space="preserve">ما يلي: </w:t>
      </w:r>
    </w:p>
    <w:p w:rsidR="00000000" w:rsidRDefault="005607AB">
      <w:pPr>
        <w:spacing w:before="0" w:after="120" w:line="380" w:lineRule="exact"/>
        <w:ind w:left="1440" w:hanging="720"/>
        <w:jc w:val="both"/>
        <w:rPr>
          <w:rFonts w:hint="cs"/>
          <w:sz w:val="30"/>
        </w:rPr>
      </w:pPr>
      <w:r>
        <w:rPr>
          <w:rFonts w:hint="cs"/>
          <w:sz w:val="30"/>
          <w:rtl/>
        </w:rPr>
        <w:t>•</w:t>
      </w:r>
      <w:r>
        <w:rPr>
          <w:rFonts w:hint="cs"/>
          <w:sz w:val="30"/>
          <w:rtl/>
        </w:rPr>
        <w:tab/>
        <w:t>توسيع البرنامج الوطني لتحصين الأطفال، وإدخال اللقاح الجديد المضاد للحصبة الألمانية. وذُكر أن تغطية الأطفال بالتحصين قد بلغت 95 في المائة خلال عام 2001؛</w:t>
      </w:r>
    </w:p>
    <w:p w:rsidR="00000000" w:rsidRDefault="005607AB">
      <w:pPr>
        <w:spacing w:before="0" w:after="120" w:line="380" w:lineRule="exact"/>
        <w:ind w:left="1440" w:hanging="720"/>
        <w:jc w:val="both"/>
        <w:rPr>
          <w:rFonts w:hint="cs"/>
          <w:sz w:val="30"/>
        </w:rPr>
      </w:pPr>
      <w:r>
        <w:rPr>
          <w:rFonts w:hint="cs"/>
          <w:sz w:val="30"/>
          <w:rtl/>
        </w:rPr>
        <w:t>•</w:t>
      </w:r>
      <w:r>
        <w:rPr>
          <w:rFonts w:hint="cs"/>
          <w:sz w:val="30"/>
          <w:rtl/>
        </w:rPr>
        <w:tab/>
        <w:t>بدأ في أيلول/سبتمبر 2001 تنظيم حملة لحث النساء في سن الإنجاب على التطعيم ضد الحصبة الألماني</w:t>
      </w:r>
      <w:r>
        <w:rPr>
          <w:rFonts w:hint="cs"/>
          <w:sz w:val="30"/>
          <w:rtl/>
        </w:rPr>
        <w:t>ة وما زالت الحملة مستمرة؛</w:t>
      </w:r>
    </w:p>
    <w:p w:rsidR="00000000" w:rsidRDefault="005607AB">
      <w:pPr>
        <w:spacing w:before="0" w:after="120" w:line="380" w:lineRule="exact"/>
        <w:ind w:left="1440" w:hanging="720"/>
        <w:jc w:val="both"/>
        <w:rPr>
          <w:rFonts w:hint="cs"/>
          <w:sz w:val="30"/>
        </w:rPr>
      </w:pPr>
      <w:r>
        <w:rPr>
          <w:rFonts w:hint="cs"/>
          <w:sz w:val="30"/>
          <w:rtl/>
        </w:rPr>
        <w:t>•</w:t>
      </w:r>
      <w:r>
        <w:rPr>
          <w:rFonts w:hint="cs"/>
          <w:sz w:val="30"/>
          <w:rtl/>
        </w:rPr>
        <w:tab/>
        <w:t>إيجاد نظام وطني لنقل اللقاحات داخل سيارات مبردة.</w:t>
      </w:r>
    </w:p>
    <w:p w:rsidR="00000000" w:rsidRDefault="005607AB">
      <w:pPr>
        <w:spacing w:before="0" w:line="380" w:lineRule="exact"/>
        <w:jc w:val="both"/>
        <w:rPr>
          <w:rFonts w:hint="cs"/>
          <w:sz w:val="30"/>
          <w:rtl/>
        </w:rPr>
      </w:pPr>
      <w:r>
        <w:rPr>
          <w:rFonts w:hint="cs"/>
          <w:sz w:val="30"/>
          <w:rtl/>
        </w:rPr>
        <w:t>467-</w:t>
      </w:r>
      <w:r>
        <w:rPr>
          <w:rFonts w:hint="cs"/>
          <w:sz w:val="30"/>
          <w:rtl/>
        </w:rPr>
        <w:tab/>
        <w:t>كما يهدف ذلك التدبير إلى تحسين تغذية الرضع من خلال ما يلي:</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الحث على تغذية الطفل بالرضاعة الطبيعية خلال الشهور الستة الأولى من حياته؛</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 xml:space="preserve">تحسين ممارسات تغذية الرُضّع والأطفال </w:t>
      </w:r>
      <w:r>
        <w:rPr>
          <w:rFonts w:hint="cs"/>
          <w:sz w:val="30"/>
          <w:rtl/>
        </w:rPr>
        <w:t>لتجنب سوء التغذية؛</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r>
      <w:r>
        <w:rPr>
          <w:rFonts w:hint="cs"/>
          <w:spacing w:val="0"/>
          <w:sz w:val="30"/>
          <w:rtl/>
        </w:rPr>
        <w:t xml:space="preserve">القضاء على نقص العناصر المغذّية، والمعادن والفيتامينات، مثل نقـص اليود، وفيتامين </w:t>
      </w:r>
      <w:r>
        <w:rPr>
          <w:spacing w:val="0"/>
          <w:sz w:val="30"/>
          <w:rtl/>
        </w:rPr>
        <w:t>`</w:t>
      </w:r>
      <w:r>
        <w:rPr>
          <w:rFonts w:hint="cs"/>
          <w:spacing w:val="0"/>
          <w:sz w:val="30"/>
          <w:rtl/>
        </w:rPr>
        <w:t>ألف</w:t>
      </w:r>
      <w:r>
        <w:rPr>
          <w:spacing w:val="0"/>
          <w:sz w:val="30"/>
          <w:rtl/>
        </w:rPr>
        <w:t>`</w:t>
      </w:r>
      <w:r>
        <w:rPr>
          <w:rFonts w:hint="cs"/>
          <w:spacing w:val="0"/>
          <w:sz w:val="30"/>
          <w:rtl/>
        </w:rPr>
        <w:t xml:space="preserve"> و</w:t>
      </w:r>
      <w:r>
        <w:rPr>
          <w:spacing w:val="0"/>
          <w:sz w:val="30"/>
          <w:rtl/>
        </w:rPr>
        <w:t>`</w:t>
      </w:r>
      <w:r>
        <w:rPr>
          <w:rFonts w:hint="cs"/>
          <w:spacing w:val="0"/>
          <w:sz w:val="30"/>
          <w:rtl/>
        </w:rPr>
        <w:t>دال</w:t>
      </w:r>
      <w:r>
        <w:rPr>
          <w:sz w:val="30"/>
          <w:rtl/>
        </w:rPr>
        <w:t>`</w:t>
      </w:r>
      <w:r>
        <w:rPr>
          <w:rFonts w:hint="cs"/>
          <w:sz w:val="30"/>
          <w:rtl/>
        </w:rPr>
        <w:t xml:space="preserve"> ونقص الحديد؛</w:t>
      </w:r>
    </w:p>
    <w:p w:rsidR="00000000" w:rsidRDefault="005607AB">
      <w:pPr>
        <w:spacing w:before="0" w:line="380" w:lineRule="exact"/>
        <w:ind w:left="1440" w:hanging="720"/>
        <w:jc w:val="both"/>
        <w:rPr>
          <w:rFonts w:hint="cs"/>
          <w:spacing w:val="-6"/>
          <w:sz w:val="30"/>
        </w:rPr>
      </w:pPr>
      <w:r>
        <w:rPr>
          <w:rFonts w:hint="cs"/>
          <w:sz w:val="30"/>
          <w:rtl/>
        </w:rPr>
        <w:t>•</w:t>
      </w:r>
      <w:r>
        <w:rPr>
          <w:rFonts w:hint="cs"/>
          <w:sz w:val="30"/>
          <w:rtl/>
        </w:rPr>
        <w:tab/>
      </w:r>
      <w:r>
        <w:rPr>
          <w:rFonts w:hint="cs"/>
          <w:spacing w:val="-6"/>
          <w:sz w:val="30"/>
          <w:rtl/>
        </w:rPr>
        <w:t>إجراء دراسة وطنية تهدف إلى معرفة ورصد ممارسات تغذية الأطفال حتى سن الثانية (1998-2002)؛</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تطوير مبادرة المستشفيات التي تراعي ا</w:t>
      </w:r>
      <w:r>
        <w:rPr>
          <w:rFonts w:hint="cs"/>
          <w:sz w:val="30"/>
          <w:rtl/>
        </w:rPr>
        <w:t xml:space="preserve">لأطفال وتشجع على الرضاعة الطبيعية في مستشفيات الولادة ومراكز الرعاية الصحية للأمهات والأطفال التي تدخل في إطار البرنامج الوطني للتأمين الصحي. وتوجد في ألبانيا حاليا اثنان من المستشفيات التي تراعي الأطفال وهما بالتحديد مستشفي الولادة في ليكسا </w:t>
      </w:r>
      <w:r>
        <w:rPr>
          <w:i/>
          <w:iCs/>
          <w:sz w:val="30"/>
        </w:rPr>
        <w:t>(</w:t>
      </w:r>
      <w:r>
        <w:rPr>
          <w:szCs w:val="22"/>
        </w:rPr>
        <w:t>Lexha</w:t>
      </w:r>
      <w:r>
        <w:rPr>
          <w:i/>
          <w:iCs/>
          <w:sz w:val="30"/>
        </w:rPr>
        <w:t>)</w:t>
      </w:r>
      <w:r>
        <w:rPr>
          <w:rFonts w:hint="cs"/>
          <w:sz w:val="30"/>
          <w:rtl/>
        </w:rPr>
        <w:t xml:space="preserve"> ونظيره</w:t>
      </w:r>
      <w:r>
        <w:rPr>
          <w:rFonts w:hint="cs"/>
          <w:sz w:val="30"/>
          <w:rtl/>
        </w:rPr>
        <w:t xml:space="preserve"> في فيير </w:t>
      </w:r>
      <w:r>
        <w:rPr>
          <w:i/>
          <w:iCs/>
          <w:sz w:val="30"/>
        </w:rPr>
        <w:t>(</w:t>
      </w:r>
      <w:r>
        <w:rPr>
          <w:szCs w:val="22"/>
        </w:rPr>
        <w:t>Fier</w:t>
      </w:r>
      <w:r>
        <w:rPr>
          <w:i/>
          <w:iCs/>
          <w:sz w:val="30"/>
        </w:rPr>
        <w:t>)</w:t>
      </w:r>
      <w:r>
        <w:rPr>
          <w:rFonts w:hint="cs"/>
          <w:i/>
          <w:iCs/>
          <w:sz w:val="30"/>
          <w:rtl/>
        </w:rPr>
        <w:t xml:space="preserve">. </w:t>
      </w:r>
      <w:r>
        <w:rPr>
          <w:rFonts w:hint="cs"/>
          <w:sz w:val="30"/>
          <w:rtl/>
        </w:rPr>
        <w:t>وقد حصل مستشفى الولادة في تيرانا على شهادة مقابل تمكنه من تحقيق الخطوات الضرورية الست؛</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تطوير الأنشطة الترويجية والتثقيفية فيما يتعلق بالرضاعة الطبيعية؛</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تدريب موظفي الصحة في الأقاليم على القضاء على نقص اليود؛</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مراقبة نمو الأطفال من الن</w:t>
      </w:r>
      <w:r>
        <w:rPr>
          <w:rFonts w:hint="cs"/>
          <w:sz w:val="30"/>
          <w:rtl/>
        </w:rPr>
        <w:t>احية البدنية والحركية النفسية؛</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تدريب الموظفين وتوحيد منهجية مراقبة نمو الأطفال؛</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قيام المركز الوطني المعني بنمو وإعادة تأهيل الأطفال بتدريب الموظفين في أنحاء مختلفة من البلاد وفق المفهوم المعاصر لمراقبة نمو الأطفال؛</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قيام أطباء متخصصين بالتدريب في مجال</w:t>
      </w:r>
      <w:r>
        <w:rPr>
          <w:rFonts w:hint="cs"/>
          <w:sz w:val="30"/>
          <w:rtl/>
        </w:rPr>
        <w:t xml:space="preserve"> مراقبة نمو الأطفال؛</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مواصلة تحسين نوعية خدمات رعاية الأطفال من أجل زيادة إمكانية الوصول إليها، بشكل خاص، وذلك من خلال توحيد بروتوكولات مراقبة ومعالجة الأطفال المرضى، وتلبية احتياجات المراكز الصحية من الناحية التقنية والحاجة إلى تدريب الموظفين.</w:t>
      </w:r>
    </w:p>
    <w:p w:rsidR="00000000" w:rsidRDefault="005607AB">
      <w:pPr>
        <w:spacing w:before="0" w:line="380" w:lineRule="exact"/>
        <w:jc w:val="both"/>
        <w:rPr>
          <w:rFonts w:hint="cs"/>
          <w:i/>
          <w:iCs/>
          <w:sz w:val="30"/>
          <w:rtl/>
        </w:rPr>
      </w:pPr>
      <w:r>
        <w:rPr>
          <w:rFonts w:hint="cs"/>
          <w:i/>
          <w:iCs/>
          <w:sz w:val="30"/>
          <w:rtl/>
        </w:rPr>
        <w:t>توحيد بروت</w:t>
      </w:r>
      <w:r>
        <w:rPr>
          <w:rFonts w:hint="cs"/>
          <w:i/>
          <w:iCs/>
          <w:sz w:val="30"/>
          <w:rtl/>
        </w:rPr>
        <w:t>وكولات وتوجيهات معالجة بعض أمراض الأطفال الشائعة</w:t>
      </w:r>
    </w:p>
    <w:p w:rsidR="00000000" w:rsidRDefault="005607AB">
      <w:pPr>
        <w:spacing w:before="0" w:line="380" w:lineRule="exact"/>
        <w:jc w:val="both"/>
        <w:rPr>
          <w:rFonts w:hint="cs"/>
          <w:sz w:val="30"/>
          <w:rtl/>
        </w:rPr>
      </w:pPr>
      <w:r>
        <w:rPr>
          <w:rFonts w:hint="cs"/>
          <w:sz w:val="30"/>
          <w:rtl/>
        </w:rPr>
        <w:t>468-</w:t>
      </w:r>
      <w:r>
        <w:rPr>
          <w:rFonts w:hint="cs"/>
          <w:sz w:val="30"/>
          <w:rtl/>
        </w:rPr>
        <w:tab/>
        <w:t xml:space="preserve">نُفّذ خلال الفترة من 1993 إلى 1999 برنامجان وطنيان لعلاج الأمراض التنفسية وأمراض الإسهال وهما من الأسباب الرئيسية لوفيات الأطفال في ألبانيا. واشتمل هذان البرنامجان على العناصر التالية: </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تدريب الموظفين</w:t>
      </w:r>
      <w:r>
        <w:rPr>
          <w:rFonts w:hint="cs"/>
          <w:sz w:val="30"/>
          <w:rtl/>
        </w:rPr>
        <w:t xml:space="preserve"> الطبيين على تثقيف الأمهات بالرعاية الطبية الأولية للتعرف المبكر على أعراض المرض لدى الأطفال؛</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 xml:space="preserve">تزويد المراكز الطبية بأدوية الإسهال وأمراض جهاز التنفس. </w:t>
      </w:r>
    </w:p>
    <w:p w:rsidR="00000000" w:rsidRDefault="005607AB">
      <w:pPr>
        <w:spacing w:before="0" w:line="380" w:lineRule="exact"/>
        <w:jc w:val="both"/>
        <w:rPr>
          <w:rFonts w:hint="cs"/>
          <w:sz w:val="30"/>
          <w:rtl/>
        </w:rPr>
      </w:pPr>
      <w:r>
        <w:rPr>
          <w:rFonts w:hint="cs"/>
          <w:sz w:val="30"/>
          <w:rtl/>
        </w:rPr>
        <w:t>469-</w:t>
      </w:r>
      <w:r>
        <w:rPr>
          <w:rFonts w:hint="cs"/>
          <w:sz w:val="30"/>
          <w:rtl/>
        </w:rPr>
        <w:tab/>
        <w:t>وتُعد أمراض جهاز التنفس الحادة السبب الأول في وفيات الأطفال حتى سن الخامسة. ففي عام 1991، تسببت هذ</w:t>
      </w:r>
      <w:r>
        <w:rPr>
          <w:rFonts w:hint="cs"/>
          <w:sz w:val="30"/>
          <w:rtl/>
        </w:rPr>
        <w:t>ه الأمراض في 40 في المائة من وفيات الرضع، بينما بلغت هذه النسبة 43 في المائة عام 1993. ويتضح من الحسابات التي أُجريت إصابة كل طفل حتى سن الخامسة بالتهاب حاد في جهاز التنفس بين مرتين إلى أربع مرات في السنة. ومن الضروري التشديد على أن وفيات الرضع بسبب الالته</w:t>
      </w:r>
      <w:r>
        <w:rPr>
          <w:rFonts w:hint="cs"/>
          <w:sz w:val="30"/>
          <w:rtl/>
        </w:rPr>
        <w:t xml:space="preserve">اب الحاد في جهاز التنفس قد تراجعت عام 1999 إلى ربع مستوياتها عام 1990. </w:t>
      </w:r>
    </w:p>
    <w:p w:rsidR="00000000" w:rsidRDefault="005607AB">
      <w:pPr>
        <w:spacing w:before="0" w:line="380" w:lineRule="exact"/>
        <w:jc w:val="both"/>
        <w:rPr>
          <w:rFonts w:hint="cs"/>
          <w:i/>
          <w:iCs/>
          <w:sz w:val="30"/>
          <w:rtl/>
        </w:rPr>
      </w:pPr>
      <w:r>
        <w:rPr>
          <w:rFonts w:hint="cs"/>
          <w:i/>
          <w:iCs/>
          <w:sz w:val="30"/>
          <w:rtl/>
        </w:rPr>
        <w:t>الإدارة المتكاملة لأمراض الأطفال</w:t>
      </w:r>
    </w:p>
    <w:p w:rsidR="00000000" w:rsidRDefault="005607AB">
      <w:pPr>
        <w:spacing w:before="0" w:line="380" w:lineRule="exact"/>
        <w:jc w:val="both"/>
        <w:rPr>
          <w:rFonts w:hint="cs"/>
          <w:sz w:val="30"/>
          <w:rtl/>
        </w:rPr>
      </w:pPr>
      <w:r>
        <w:rPr>
          <w:rFonts w:hint="cs"/>
          <w:sz w:val="30"/>
          <w:rtl/>
        </w:rPr>
        <w:t>470-</w:t>
      </w:r>
      <w:r>
        <w:rPr>
          <w:rFonts w:hint="cs"/>
          <w:sz w:val="30"/>
          <w:rtl/>
        </w:rPr>
        <w:tab/>
        <w:t xml:space="preserve">بدأ تنفيذ الاستراتيجية المتعلقة بالإدارة المتكاملة لأمراض الأطفال بنجاح في تشرين الأول/أكتوبر 2001 في مراكز الرعاية الطبية للأطفال. وتشمل الطريقة </w:t>
      </w:r>
      <w:r>
        <w:rPr>
          <w:rFonts w:hint="cs"/>
          <w:sz w:val="30"/>
          <w:rtl/>
        </w:rPr>
        <w:t>الموحدة لمعالجة أمراض الأطفال الرئيسية في مراكز الرعاية الصحية الأولية. كما توحد كيفية العلاج المستعجل للأطفال المصابين بأمراض خطيرة، وتشتمل على تدريب الآباء على مراقبة الأطفال بصورة أفضل وتقديم الإسعافات الأولية للأطفال المرضى في المنازل.</w:t>
      </w:r>
    </w:p>
    <w:p w:rsidR="00000000" w:rsidRDefault="005607AB">
      <w:pPr>
        <w:spacing w:before="0" w:line="380" w:lineRule="exact"/>
        <w:jc w:val="both"/>
        <w:rPr>
          <w:rFonts w:hint="cs"/>
          <w:i/>
          <w:iCs/>
          <w:sz w:val="30"/>
          <w:rtl/>
        </w:rPr>
      </w:pPr>
      <w:r>
        <w:rPr>
          <w:rFonts w:hint="cs"/>
          <w:i/>
          <w:iCs/>
          <w:sz w:val="30"/>
          <w:rtl/>
        </w:rPr>
        <w:t xml:space="preserve">تحسين التشريعات </w:t>
      </w:r>
      <w:r>
        <w:rPr>
          <w:rFonts w:hint="cs"/>
          <w:i/>
          <w:iCs/>
          <w:sz w:val="30"/>
          <w:rtl/>
        </w:rPr>
        <w:t>المتعلقة بحماية صحة الطفل</w:t>
      </w:r>
    </w:p>
    <w:p w:rsidR="00000000" w:rsidRDefault="005607AB">
      <w:pPr>
        <w:spacing w:before="0" w:line="380" w:lineRule="exact"/>
        <w:jc w:val="both"/>
        <w:rPr>
          <w:rFonts w:hint="cs"/>
          <w:sz w:val="30"/>
          <w:rtl/>
        </w:rPr>
      </w:pPr>
      <w:r>
        <w:rPr>
          <w:rFonts w:hint="cs"/>
          <w:sz w:val="30"/>
          <w:rtl/>
        </w:rPr>
        <w:t>471-</w:t>
      </w:r>
      <w:r>
        <w:rPr>
          <w:rFonts w:hint="cs"/>
          <w:sz w:val="30"/>
          <w:rtl/>
        </w:rPr>
        <w:tab/>
        <w:t>تدابير تحسين حماية صحة الطفل تشمل ما يلي:</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الموافقة على القانون رقم 8528 بشأن "تشجيع وحماية الرضاعة الطبيعية"؛</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الموافقة على القانون رقم 8876 المؤرخ 4 نيسان/أبريل 2002 بشأن "الصحة الإنجابية"؛</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 xml:space="preserve">تنص المواد 14 و21 و24 و25 من </w:t>
      </w:r>
      <w:r>
        <w:rPr>
          <w:rFonts w:hint="cs"/>
          <w:sz w:val="30"/>
          <w:rtl/>
        </w:rPr>
        <w:t>هذا القانون على بعض التدابير المتعلقة بالرعاية الصحية للأطفال، ووزارة الصحة بصدد إعداد مشاريع قرارات ولوائح لتعزيز إنفاذ تلك التدابير.</w:t>
      </w:r>
    </w:p>
    <w:p w:rsidR="00000000" w:rsidRDefault="005607AB">
      <w:pPr>
        <w:spacing w:before="0" w:line="380" w:lineRule="exact"/>
        <w:jc w:val="both"/>
        <w:rPr>
          <w:rFonts w:hint="cs"/>
          <w:i/>
          <w:iCs/>
          <w:sz w:val="30"/>
          <w:rtl/>
        </w:rPr>
      </w:pPr>
      <w:r>
        <w:rPr>
          <w:rFonts w:hint="cs"/>
          <w:i/>
          <w:iCs/>
          <w:sz w:val="30"/>
          <w:rtl/>
        </w:rPr>
        <w:t>البرامج الوطنية المتعلقة بالرعاية الصحية للأم والطفل</w:t>
      </w:r>
    </w:p>
    <w:p w:rsidR="00000000" w:rsidRDefault="005607AB">
      <w:pPr>
        <w:spacing w:before="0" w:line="380" w:lineRule="exact"/>
        <w:jc w:val="both"/>
        <w:rPr>
          <w:rFonts w:hint="cs"/>
          <w:spacing w:val="0"/>
          <w:sz w:val="30"/>
          <w:rtl/>
        </w:rPr>
      </w:pPr>
      <w:r>
        <w:rPr>
          <w:rFonts w:hint="cs"/>
          <w:sz w:val="30"/>
          <w:rtl/>
        </w:rPr>
        <w:t>472-</w:t>
      </w:r>
      <w:r>
        <w:rPr>
          <w:rFonts w:hint="cs"/>
          <w:sz w:val="30"/>
          <w:rtl/>
        </w:rPr>
        <w:tab/>
      </w:r>
      <w:r>
        <w:rPr>
          <w:rFonts w:hint="cs"/>
          <w:spacing w:val="0"/>
          <w:sz w:val="30"/>
          <w:rtl/>
        </w:rPr>
        <w:t>بالنظر إلى المشاكل التي تواجه الرعاية الصحية للأم والطفل، وكيفي</w:t>
      </w:r>
      <w:r>
        <w:rPr>
          <w:rFonts w:hint="cs"/>
          <w:spacing w:val="0"/>
          <w:sz w:val="30"/>
          <w:rtl/>
        </w:rPr>
        <w:t>ة تحقيق الأهداف الإنمائية للألفية، قامت وزارة الصحة بالتعاون مع عدة شركاء وجهات مانحة بوضع برامج وطنية في هذا المجال وهي على النحو التالي:</w:t>
      </w:r>
    </w:p>
    <w:p w:rsidR="00000000" w:rsidRDefault="005607AB">
      <w:pPr>
        <w:spacing w:before="0" w:line="380" w:lineRule="exact"/>
        <w:jc w:val="both"/>
        <w:rPr>
          <w:rFonts w:hint="cs"/>
          <w:sz w:val="30"/>
          <w:rtl/>
        </w:rPr>
      </w:pPr>
      <w:r>
        <w:rPr>
          <w:rFonts w:hint="cs"/>
          <w:sz w:val="30"/>
          <w:rtl/>
        </w:rPr>
        <w:tab/>
        <w:t>(أ)</w:t>
      </w:r>
      <w:r>
        <w:rPr>
          <w:rFonts w:hint="cs"/>
          <w:sz w:val="30"/>
          <w:rtl/>
        </w:rPr>
        <w:tab/>
        <w:t>برامج يدعمها اليونيسيف</w:t>
      </w:r>
    </w:p>
    <w:p w:rsidR="00000000" w:rsidRDefault="005607AB">
      <w:pPr>
        <w:spacing w:before="0" w:line="380" w:lineRule="exact"/>
        <w:jc w:val="both"/>
        <w:rPr>
          <w:rFonts w:hint="cs"/>
          <w:sz w:val="30"/>
          <w:rtl/>
        </w:rPr>
      </w:pPr>
      <w:r>
        <w:rPr>
          <w:rFonts w:hint="cs"/>
          <w:sz w:val="30"/>
          <w:rtl/>
        </w:rPr>
        <w:tab/>
      </w:r>
      <w:r>
        <w:rPr>
          <w:sz w:val="30"/>
          <w:rtl/>
        </w:rPr>
        <w:t>`</w:t>
      </w:r>
      <w:r>
        <w:rPr>
          <w:rFonts w:hint="cs"/>
          <w:sz w:val="30"/>
          <w:rtl/>
        </w:rPr>
        <w:t>1</w:t>
      </w:r>
      <w:r>
        <w:rPr>
          <w:sz w:val="30"/>
          <w:rtl/>
        </w:rPr>
        <w:t>`</w:t>
      </w:r>
      <w:r>
        <w:rPr>
          <w:rFonts w:hint="cs"/>
          <w:sz w:val="30"/>
          <w:rtl/>
        </w:rPr>
        <w:tab/>
        <w:t>مشروع الأمومة الآمنة وأهدافه الرئيسية كما يلي:</w:t>
      </w:r>
    </w:p>
    <w:p w:rsidR="00000000" w:rsidRDefault="005607AB">
      <w:pPr>
        <w:spacing w:before="0" w:line="380" w:lineRule="exact"/>
        <w:ind w:left="1440"/>
        <w:jc w:val="both"/>
        <w:rPr>
          <w:rFonts w:hint="cs"/>
          <w:sz w:val="30"/>
        </w:rPr>
      </w:pPr>
      <w:r>
        <w:rPr>
          <w:rFonts w:hint="cs"/>
          <w:sz w:val="30"/>
          <w:rtl/>
        </w:rPr>
        <w:t>•</w:t>
      </w:r>
      <w:r>
        <w:rPr>
          <w:rFonts w:hint="cs"/>
          <w:sz w:val="30"/>
          <w:rtl/>
        </w:rPr>
        <w:tab/>
        <w:t>تحسين قدرات موظفي الصحة في مجال الر</w:t>
      </w:r>
      <w:r>
        <w:rPr>
          <w:rFonts w:hint="cs"/>
          <w:sz w:val="30"/>
          <w:rtl/>
        </w:rPr>
        <w:t>عاية قبل وبعد الولادة؛</w:t>
      </w:r>
    </w:p>
    <w:p w:rsidR="00000000" w:rsidRDefault="005607AB">
      <w:pPr>
        <w:spacing w:before="0" w:line="380" w:lineRule="exact"/>
        <w:ind w:left="1440"/>
        <w:jc w:val="both"/>
        <w:rPr>
          <w:rFonts w:hint="cs"/>
          <w:sz w:val="30"/>
        </w:rPr>
      </w:pPr>
      <w:r>
        <w:rPr>
          <w:rFonts w:hint="cs"/>
          <w:sz w:val="30"/>
          <w:rtl/>
        </w:rPr>
        <w:t>•</w:t>
      </w:r>
      <w:r>
        <w:rPr>
          <w:rFonts w:hint="cs"/>
          <w:sz w:val="30"/>
          <w:rtl/>
        </w:rPr>
        <w:tab/>
        <w:t>تحسين وتوحيد الرعاية أثناء الحمل؛</w:t>
      </w:r>
    </w:p>
    <w:p w:rsidR="00000000" w:rsidRDefault="005607AB">
      <w:pPr>
        <w:spacing w:before="0" w:line="380" w:lineRule="exact"/>
        <w:ind w:left="1440"/>
        <w:jc w:val="both"/>
        <w:rPr>
          <w:rFonts w:hint="cs"/>
          <w:sz w:val="30"/>
        </w:rPr>
      </w:pPr>
      <w:r>
        <w:rPr>
          <w:rFonts w:hint="cs"/>
          <w:sz w:val="30"/>
          <w:rtl/>
        </w:rPr>
        <w:t>•</w:t>
      </w:r>
      <w:r>
        <w:rPr>
          <w:rFonts w:hint="cs"/>
          <w:sz w:val="30"/>
          <w:rtl/>
        </w:rPr>
        <w:tab/>
        <w:t>الأنشطة الإعلامية والتثقيفية للتشديد على أهمية الأمومة الآمنة؛</w:t>
      </w:r>
    </w:p>
    <w:p w:rsidR="00000000" w:rsidRDefault="005607AB">
      <w:pPr>
        <w:spacing w:before="0" w:line="380" w:lineRule="exact"/>
        <w:jc w:val="both"/>
        <w:rPr>
          <w:rFonts w:hint="cs"/>
          <w:sz w:val="30"/>
          <w:rtl/>
        </w:rPr>
      </w:pPr>
      <w:r>
        <w:rPr>
          <w:rFonts w:hint="cs"/>
          <w:sz w:val="30"/>
          <w:rtl/>
        </w:rPr>
        <w:tab/>
        <w:t>المنجزات حتى الوقت الراهن:</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تدريب موظفي الصحة، والقابلات، وأطباء الأسرة في إطار برنامج التأمين الصحي (فيير (</w:t>
      </w:r>
      <w:r>
        <w:rPr>
          <w:szCs w:val="22"/>
        </w:rPr>
        <w:t>Fier</w:t>
      </w:r>
      <w:r>
        <w:rPr>
          <w:rFonts w:hint="cs"/>
          <w:sz w:val="30"/>
          <w:rtl/>
        </w:rPr>
        <w:t>)، بوغراديش (</w:t>
      </w:r>
      <w:r>
        <w:rPr>
          <w:szCs w:val="22"/>
        </w:rPr>
        <w:t>progr</w:t>
      </w:r>
      <w:r>
        <w:rPr>
          <w:szCs w:val="22"/>
        </w:rPr>
        <w:t>adec</w:t>
      </w:r>
      <w:r>
        <w:rPr>
          <w:rFonts w:hint="cs"/>
          <w:sz w:val="30"/>
          <w:rtl/>
        </w:rPr>
        <w:t>))؛</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إعداد ملف للمرأة الحامل (توحيد الوثائق)؛</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توفير المواد الصحية التثقيفية للنساء الحوامل والمراكز الصحية؛</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r>
      <w:r>
        <w:rPr>
          <w:rFonts w:hint="cs"/>
          <w:spacing w:val="0"/>
          <w:sz w:val="30"/>
          <w:rtl/>
        </w:rPr>
        <w:t>معالجة المشاكل المتعلقة بفقر الدم خلال فترة الحمل، وتغذية النساء الحوامل، وما إلى ذلك</w:t>
      </w:r>
      <w:r>
        <w:rPr>
          <w:rFonts w:hint="cs"/>
          <w:sz w:val="30"/>
          <w:rtl/>
        </w:rPr>
        <w:t>؛</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توزيع نشرات عن خدمات مستشفيات الولادة في أربعة أقا</w:t>
      </w:r>
      <w:r>
        <w:rPr>
          <w:rFonts w:hint="cs"/>
          <w:sz w:val="30"/>
          <w:rtl/>
        </w:rPr>
        <w:t>ليم؛</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 xml:space="preserve">تقديم الإرشاد النفسي للنساء الحوامل؛ </w:t>
      </w:r>
    </w:p>
    <w:p w:rsidR="00000000" w:rsidRDefault="005607AB">
      <w:pPr>
        <w:spacing w:before="0" w:line="380" w:lineRule="exact"/>
        <w:ind w:left="720"/>
        <w:jc w:val="both"/>
        <w:rPr>
          <w:rFonts w:hint="cs"/>
          <w:sz w:val="30"/>
          <w:rtl/>
        </w:rPr>
      </w:pPr>
      <w:r>
        <w:rPr>
          <w:sz w:val="30"/>
          <w:rtl/>
        </w:rPr>
        <w:t>`</w:t>
      </w:r>
      <w:r>
        <w:rPr>
          <w:rFonts w:hint="cs"/>
          <w:sz w:val="30"/>
          <w:rtl/>
        </w:rPr>
        <w:t>2</w:t>
      </w:r>
      <w:r>
        <w:rPr>
          <w:sz w:val="30"/>
          <w:rtl/>
        </w:rPr>
        <w:t>`</w:t>
      </w:r>
      <w:r>
        <w:rPr>
          <w:rFonts w:hint="cs"/>
          <w:sz w:val="30"/>
          <w:rtl/>
        </w:rPr>
        <w:tab/>
        <w:t>مشروع لتشجيع الرضاعة الطبيعية في المستشفيات التي تراعي الأطفال وأهدافه كما يلي:</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تنمية ممارسة الرضاعة الطبيعية، وتدريب موظفي الصحة وتوفير المعلومات، والتثقيف والإعلام بأهمية الرضاعة الطبيعية؛</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توسيع شبكة ا</w:t>
      </w:r>
      <w:r>
        <w:rPr>
          <w:rFonts w:hint="cs"/>
          <w:sz w:val="30"/>
          <w:rtl/>
        </w:rPr>
        <w:t>لمستشفيات التي تراعي الأطفال؛</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تطبيق ومراعاة القانون المتعلق بالرضاعة الطبيعية؛</w:t>
      </w:r>
    </w:p>
    <w:p w:rsidR="00000000" w:rsidRDefault="005607AB">
      <w:pPr>
        <w:spacing w:before="0" w:line="380" w:lineRule="exact"/>
        <w:ind w:left="720"/>
        <w:jc w:val="both"/>
        <w:rPr>
          <w:rFonts w:hint="cs"/>
          <w:sz w:val="30"/>
          <w:rtl/>
        </w:rPr>
      </w:pPr>
      <w:r>
        <w:rPr>
          <w:sz w:val="30"/>
          <w:rtl/>
        </w:rPr>
        <w:t>`</w:t>
      </w:r>
      <w:r>
        <w:rPr>
          <w:rFonts w:hint="cs"/>
          <w:sz w:val="30"/>
          <w:rtl/>
        </w:rPr>
        <w:t>3</w:t>
      </w:r>
      <w:r>
        <w:rPr>
          <w:sz w:val="30"/>
          <w:rtl/>
        </w:rPr>
        <w:t>`</w:t>
      </w:r>
      <w:r>
        <w:rPr>
          <w:rFonts w:hint="cs"/>
          <w:sz w:val="30"/>
          <w:rtl/>
        </w:rPr>
        <w:tab/>
        <w:t>برنامج التحصين الوطني (برنامج التحصين الموسع) وأهدافه كما يلي:</w:t>
      </w:r>
    </w:p>
    <w:p w:rsidR="00000000" w:rsidRDefault="005607AB">
      <w:pPr>
        <w:spacing w:before="0" w:line="380" w:lineRule="exact"/>
        <w:ind w:left="1440"/>
        <w:jc w:val="both"/>
        <w:rPr>
          <w:rFonts w:hint="cs"/>
          <w:sz w:val="30"/>
        </w:rPr>
      </w:pPr>
      <w:r>
        <w:rPr>
          <w:rFonts w:hint="cs"/>
          <w:sz w:val="30"/>
          <w:rtl/>
        </w:rPr>
        <w:t>•</w:t>
      </w:r>
      <w:r>
        <w:rPr>
          <w:rFonts w:hint="cs"/>
          <w:sz w:val="30"/>
          <w:rtl/>
        </w:rPr>
        <w:tab/>
        <w:t>توفير اللقاحات؛</w:t>
      </w:r>
    </w:p>
    <w:p w:rsidR="00000000" w:rsidRDefault="005607AB">
      <w:pPr>
        <w:spacing w:before="0" w:line="380" w:lineRule="exact"/>
        <w:ind w:left="1440"/>
        <w:jc w:val="both"/>
        <w:rPr>
          <w:rFonts w:hint="cs"/>
          <w:sz w:val="30"/>
        </w:rPr>
      </w:pPr>
      <w:r>
        <w:rPr>
          <w:rFonts w:hint="cs"/>
          <w:sz w:val="30"/>
          <w:rtl/>
        </w:rPr>
        <w:t>•</w:t>
      </w:r>
      <w:r>
        <w:rPr>
          <w:rFonts w:hint="cs"/>
          <w:sz w:val="30"/>
          <w:rtl/>
        </w:rPr>
        <w:tab/>
        <w:t>إيجاد ومراقبة نقل اللقاحات بسيارات مبردة؛</w:t>
      </w:r>
    </w:p>
    <w:p w:rsidR="00000000" w:rsidRDefault="005607AB">
      <w:pPr>
        <w:spacing w:before="0" w:line="380" w:lineRule="exact"/>
        <w:ind w:left="1440"/>
        <w:jc w:val="both"/>
        <w:rPr>
          <w:rFonts w:hint="cs"/>
          <w:sz w:val="30"/>
        </w:rPr>
      </w:pPr>
      <w:r>
        <w:rPr>
          <w:rFonts w:hint="cs"/>
          <w:sz w:val="30"/>
          <w:rtl/>
        </w:rPr>
        <w:t>•</w:t>
      </w:r>
      <w:r>
        <w:rPr>
          <w:rFonts w:hint="cs"/>
          <w:sz w:val="30"/>
          <w:rtl/>
        </w:rPr>
        <w:tab/>
        <w:t>تدريب الموظفين؛</w:t>
      </w:r>
    </w:p>
    <w:p w:rsidR="00000000" w:rsidRDefault="005607AB">
      <w:pPr>
        <w:spacing w:before="0" w:line="380" w:lineRule="exact"/>
        <w:ind w:left="1440" w:hanging="720"/>
        <w:jc w:val="both"/>
        <w:rPr>
          <w:rFonts w:hint="cs"/>
          <w:sz w:val="30"/>
          <w:rtl/>
        </w:rPr>
      </w:pPr>
      <w:r>
        <w:rPr>
          <w:sz w:val="30"/>
          <w:rtl/>
        </w:rPr>
        <w:t>`</w:t>
      </w:r>
      <w:r>
        <w:rPr>
          <w:rFonts w:hint="cs"/>
          <w:sz w:val="30"/>
          <w:rtl/>
        </w:rPr>
        <w:t>4</w:t>
      </w:r>
      <w:r>
        <w:rPr>
          <w:sz w:val="30"/>
          <w:rtl/>
        </w:rPr>
        <w:t>`</w:t>
      </w:r>
      <w:r>
        <w:rPr>
          <w:rFonts w:hint="cs"/>
          <w:sz w:val="30"/>
          <w:rtl/>
        </w:rPr>
        <w:tab/>
        <w:t>البرنامج الوطني لإدارة أ</w:t>
      </w:r>
      <w:r>
        <w:rPr>
          <w:rFonts w:hint="cs"/>
          <w:sz w:val="30"/>
          <w:rtl/>
        </w:rPr>
        <w:t>مراض الأطفال بشكل متكامل وهو جزء من استراتيجية شاملة لمنظمة الصحة العالمية/اليونيسيف. وأهداف هذا البرنامج هي كما يلي:</w:t>
      </w:r>
    </w:p>
    <w:p w:rsidR="00000000" w:rsidRDefault="005607AB">
      <w:pPr>
        <w:spacing w:before="0" w:line="380" w:lineRule="exact"/>
        <w:ind w:left="2160" w:hanging="720"/>
        <w:jc w:val="both"/>
        <w:rPr>
          <w:rFonts w:hint="cs"/>
          <w:sz w:val="30"/>
        </w:rPr>
      </w:pPr>
      <w:r>
        <w:rPr>
          <w:rFonts w:hint="cs"/>
          <w:sz w:val="30"/>
          <w:rtl/>
        </w:rPr>
        <w:t>•</w:t>
      </w:r>
      <w:r>
        <w:rPr>
          <w:rFonts w:hint="cs"/>
          <w:sz w:val="30"/>
          <w:rtl/>
        </w:rPr>
        <w:tab/>
        <w:t>زيادة فعالية الرعاية وخفض تكلفة الخدمات من أجل تحقيق الهدفين الرئيسيين لنظام الرعاية الصحية؛</w:t>
      </w:r>
    </w:p>
    <w:p w:rsidR="00000000" w:rsidRDefault="005607AB">
      <w:pPr>
        <w:spacing w:before="0" w:after="120" w:line="380" w:lineRule="exact"/>
        <w:ind w:left="2160" w:hanging="720"/>
        <w:jc w:val="both"/>
        <w:rPr>
          <w:rFonts w:hint="cs"/>
          <w:sz w:val="30"/>
        </w:rPr>
      </w:pPr>
      <w:r>
        <w:rPr>
          <w:rFonts w:hint="cs"/>
          <w:sz w:val="30"/>
          <w:rtl/>
        </w:rPr>
        <w:t>•</w:t>
      </w:r>
      <w:r>
        <w:rPr>
          <w:rFonts w:hint="cs"/>
          <w:sz w:val="30"/>
          <w:rtl/>
        </w:rPr>
        <w:tab/>
        <w:t>خفض وفيات الأطفال وأسباب الإصابة بالأمراض</w:t>
      </w:r>
      <w:r>
        <w:rPr>
          <w:rFonts w:hint="cs"/>
          <w:sz w:val="30"/>
          <w:rtl/>
        </w:rPr>
        <w:t>؛</w:t>
      </w:r>
    </w:p>
    <w:p w:rsidR="00000000" w:rsidRDefault="005607AB">
      <w:pPr>
        <w:spacing w:before="0" w:after="120" w:line="380" w:lineRule="exact"/>
        <w:ind w:left="2160" w:hanging="720"/>
        <w:jc w:val="both"/>
        <w:rPr>
          <w:rFonts w:hint="cs"/>
          <w:sz w:val="30"/>
        </w:rPr>
      </w:pPr>
      <w:r>
        <w:rPr>
          <w:rFonts w:hint="cs"/>
          <w:sz w:val="30"/>
          <w:rtl/>
        </w:rPr>
        <w:t>•</w:t>
      </w:r>
      <w:r>
        <w:rPr>
          <w:rFonts w:hint="cs"/>
          <w:sz w:val="30"/>
          <w:rtl/>
        </w:rPr>
        <w:tab/>
        <w:t>تعزيز نمو الأطفال بطريقة صحية. ويُعترف بهذا البرنامج رسميا في ألبانيا على أنه البرنامج الوطني (التوجيه رقم 380 الصادر عن الوزير في 5 تشرين الأول/أكتوبر 2001). وتتضمن منجزات هذا البرنامج إيجاد الهياكل الإدارية على الصعيدين المركزي والمحلي؛ ووضع مواد الت</w:t>
      </w:r>
      <w:r>
        <w:rPr>
          <w:rFonts w:hint="cs"/>
          <w:sz w:val="30"/>
          <w:rtl/>
        </w:rPr>
        <w:t xml:space="preserve">دريب الملائمة؛ وتدريب 93 من الموظفين المهنيين (أطباء وممرضين) على المستوى المركزي وفي اثنين من الأقاليم بصورة تجريبية؛ </w:t>
      </w:r>
    </w:p>
    <w:p w:rsidR="00000000" w:rsidRDefault="005607AB">
      <w:pPr>
        <w:spacing w:before="0" w:line="380" w:lineRule="exact"/>
        <w:ind w:left="720"/>
        <w:jc w:val="both"/>
        <w:rPr>
          <w:rFonts w:hint="cs"/>
          <w:sz w:val="30"/>
          <w:rtl/>
        </w:rPr>
      </w:pPr>
      <w:r>
        <w:rPr>
          <w:sz w:val="30"/>
          <w:rtl/>
        </w:rPr>
        <w:t>`</w:t>
      </w:r>
      <w:r>
        <w:rPr>
          <w:rFonts w:hint="cs"/>
          <w:sz w:val="30"/>
          <w:rtl/>
        </w:rPr>
        <w:t>5</w:t>
      </w:r>
      <w:r>
        <w:rPr>
          <w:sz w:val="30"/>
          <w:rtl/>
        </w:rPr>
        <w:t>`</w:t>
      </w:r>
      <w:r>
        <w:rPr>
          <w:rFonts w:hint="cs"/>
          <w:sz w:val="30"/>
          <w:rtl/>
        </w:rPr>
        <w:tab/>
        <w:t>مشروع القضاء على المشاكل الناتجة عن نقص اليود وهدفه كما يلي:</w:t>
      </w:r>
    </w:p>
    <w:p w:rsidR="00000000" w:rsidRDefault="005607AB">
      <w:pPr>
        <w:spacing w:before="0" w:after="120" w:line="380" w:lineRule="exact"/>
        <w:ind w:left="2160" w:hanging="720"/>
        <w:jc w:val="both"/>
        <w:rPr>
          <w:rFonts w:hint="cs"/>
          <w:sz w:val="30"/>
        </w:rPr>
      </w:pPr>
      <w:r>
        <w:rPr>
          <w:rFonts w:hint="cs"/>
          <w:sz w:val="30"/>
          <w:rtl/>
        </w:rPr>
        <w:t>•</w:t>
      </w:r>
      <w:r>
        <w:rPr>
          <w:rFonts w:hint="cs"/>
          <w:sz w:val="30"/>
          <w:rtl/>
        </w:rPr>
        <w:tab/>
        <w:t>تدريب الموظفين؛</w:t>
      </w:r>
    </w:p>
    <w:p w:rsidR="00000000" w:rsidRDefault="005607AB">
      <w:pPr>
        <w:spacing w:before="0" w:after="120" w:line="380" w:lineRule="exact"/>
        <w:ind w:left="2160" w:hanging="720"/>
        <w:jc w:val="both"/>
        <w:rPr>
          <w:rFonts w:hint="cs"/>
          <w:sz w:val="30"/>
        </w:rPr>
      </w:pPr>
      <w:r>
        <w:rPr>
          <w:rFonts w:hint="cs"/>
          <w:sz w:val="30"/>
          <w:rtl/>
        </w:rPr>
        <w:t>•</w:t>
      </w:r>
      <w:r>
        <w:rPr>
          <w:rFonts w:hint="cs"/>
          <w:sz w:val="30"/>
          <w:rtl/>
        </w:rPr>
        <w:tab/>
        <w:t xml:space="preserve">التشجيع على استخدام ملح الطعام الذي يحتوي على مادة </w:t>
      </w:r>
      <w:r>
        <w:rPr>
          <w:rFonts w:hint="cs"/>
          <w:sz w:val="30"/>
          <w:rtl/>
        </w:rPr>
        <w:t xml:space="preserve">اليود على أنه الوسيلة الوحيدة لتجنب المشاكل الناتجة عن نقص اليود؛ </w:t>
      </w:r>
    </w:p>
    <w:p w:rsidR="00000000" w:rsidRDefault="005607AB">
      <w:pPr>
        <w:spacing w:before="0" w:after="120" w:line="380" w:lineRule="exact"/>
        <w:ind w:left="2160" w:hanging="720"/>
        <w:jc w:val="both"/>
        <w:rPr>
          <w:rFonts w:hint="cs"/>
          <w:sz w:val="30"/>
        </w:rPr>
      </w:pPr>
      <w:r>
        <w:rPr>
          <w:rFonts w:hint="cs"/>
          <w:sz w:val="30"/>
          <w:rtl/>
        </w:rPr>
        <w:t>•</w:t>
      </w:r>
      <w:r>
        <w:rPr>
          <w:rFonts w:hint="cs"/>
          <w:sz w:val="30"/>
          <w:rtl/>
        </w:rPr>
        <w:tab/>
        <w:t>المراقبة والمساندة التشريعية فيما يتعلق باستخدام الملح المزود بمادة اليود؛</w:t>
      </w:r>
    </w:p>
    <w:p w:rsidR="00000000" w:rsidRDefault="005607AB">
      <w:pPr>
        <w:spacing w:before="0" w:line="380" w:lineRule="exact"/>
        <w:ind w:left="720"/>
        <w:jc w:val="both"/>
        <w:rPr>
          <w:rFonts w:hint="cs"/>
          <w:sz w:val="30"/>
          <w:rtl/>
        </w:rPr>
      </w:pPr>
      <w:r>
        <w:rPr>
          <w:rFonts w:hint="cs"/>
          <w:sz w:val="30"/>
          <w:rtl/>
        </w:rPr>
        <w:t>(ب)</w:t>
      </w:r>
      <w:r>
        <w:rPr>
          <w:rFonts w:hint="cs"/>
          <w:sz w:val="30"/>
          <w:rtl/>
        </w:rPr>
        <w:tab/>
        <w:t>برامج يدعمها اليونيسيف/منظمة الصحة العالمية</w:t>
      </w:r>
    </w:p>
    <w:p w:rsidR="00000000" w:rsidRDefault="005607AB">
      <w:pPr>
        <w:spacing w:before="0" w:line="380" w:lineRule="exact"/>
        <w:ind w:left="720"/>
        <w:jc w:val="both"/>
        <w:rPr>
          <w:rFonts w:hint="cs"/>
          <w:sz w:val="30"/>
          <w:rtl/>
        </w:rPr>
      </w:pPr>
      <w:r>
        <w:rPr>
          <w:rFonts w:hint="cs"/>
          <w:sz w:val="30"/>
          <w:rtl/>
        </w:rPr>
        <w:tab/>
      </w:r>
      <w:r>
        <w:rPr>
          <w:sz w:val="30"/>
          <w:rtl/>
        </w:rPr>
        <w:t>`</w:t>
      </w:r>
      <w:r>
        <w:rPr>
          <w:rFonts w:hint="cs"/>
          <w:sz w:val="30"/>
          <w:rtl/>
        </w:rPr>
        <w:t>1</w:t>
      </w:r>
      <w:r>
        <w:rPr>
          <w:sz w:val="30"/>
          <w:rtl/>
        </w:rPr>
        <w:t>`</w:t>
      </w:r>
      <w:r>
        <w:rPr>
          <w:rFonts w:hint="cs"/>
          <w:sz w:val="30"/>
          <w:rtl/>
        </w:rPr>
        <w:tab/>
        <w:t>البرنامج الوطني لزيادة سلامة الصحة في فترة الحمل/التعزيز ال</w:t>
      </w:r>
      <w:r>
        <w:rPr>
          <w:rFonts w:hint="cs"/>
          <w:sz w:val="30"/>
          <w:rtl/>
        </w:rPr>
        <w:t>فعال للرعاية قبل الولادة:</w:t>
      </w:r>
    </w:p>
    <w:p w:rsidR="00000000" w:rsidRDefault="005607AB">
      <w:pPr>
        <w:spacing w:before="0" w:line="380" w:lineRule="exact"/>
        <w:ind w:left="2235"/>
        <w:jc w:val="both"/>
        <w:rPr>
          <w:rFonts w:hint="cs"/>
          <w:sz w:val="30"/>
          <w:rtl/>
        </w:rPr>
      </w:pPr>
      <w:r>
        <w:rPr>
          <w:rFonts w:hint="cs"/>
          <w:sz w:val="30"/>
          <w:rtl/>
        </w:rPr>
        <w:t>تركز استراتيجية هذا البرنامج على فترة الرعاية الحرجة قبل الولادة التي تغطي 22 أسبوعا من مدة الحمل والأيام السبعة التالية للولادة، وذلك لكفالة أن يبدأ الطفل حياة صحية ولتقليل معدل وفيات وأمراض الأمهات والرضع وذلك بتعزيز الأمومة الآ</w:t>
      </w:r>
      <w:r>
        <w:rPr>
          <w:rFonts w:hint="cs"/>
          <w:sz w:val="30"/>
          <w:rtl/>
        </w:rPr>
        <w:t>منة؛</w:t>
      </w:r>
    </w:p>
    <w:p w:rsidR="00000000" w:rsidRDefault="005607AB">
      <w:pPr>
        <w:spacing w:before="0" w:line="380" w:lineRule="exact"/>
        <w:ind w:left="720"/>
        <w:jc w:val="both"/>
        <w:rPr>
          <w:sz w:val="30"/>
          <w:rtl/>
        </w:rPr>
      </w:pPr>
      <w:r>
        <w:rPr>
          <w:rFonts w:hint="cs"/>
          <w:sz w:val="30"/>
          <w:rtl/>
        </w:rPr>
        <w:t>(ج)</w:t>
      </w:r>
      <w:r>
        <w:rPr>
          <w:rFonts w:hint="cs"/>
          <w:sz w:val="30"/>
          <w:rtl/>
        </w:rPr>
        <w:tab/>
        <w:t>برامج تدعمها وكالة التنمية الدولية التابعة للولايات المتحدة الأمريكية</w:t>
      </w:r>
    </w:p>
    <w:p w:rsidR="00000000" w:rsidRDefault="005607AB">
      <w:pPr>
        <w:spacing w:before="0" w:line="380" w:lineRule="exact"/>
        <w:ind w:left="1440" w:hanging="720"/>
        <w:jc w:val="both"/>
        <w:rPr>
          <w:rFonts w:hint="cs"/>
          <w:sz w:val="30"/>
        </w:rPr>
      </w:pPr>
      <w:r>
        <w:rPr>
          <w:rFonts w:hint="cs"/>
          <w:sz w:val="30"/>
          <w:rtl/>
        </w:rPr>
        <w:t>•</w:t>
      </w:r>
      <w:r>
        <w:rPr>
          <w:rFonts w:hint="cs"/>
          <w:sz w:val="30"/>
          <w:rtl/>
        </w:rPr>
        <w:tab/>
        <w:t>تدريب متكامل بشأن الصحة الإنجابية في 18 من أقاليم البلاد (العناية قبل الولادة/الرضاعة الطبيعية/الأمراض المنقولة عن طريق الجنس/فيروس نقص المناعة البشرية/متلازمة نقص المناعة الم</w:t>
      </w:r>
      <w:r>
        <w:rPr>
          <w:rFonts w:hint="cs"/>
          <w:sz w:val="30"/>
          <w:rtl/>
        </w:rPr>
        <w:t>كتسب (الإيدز)/تنظيم الأسرة)؛</w:t>
      </w:r>
    </w:p>
    <w:p w:rsidR="00000000" w:rsidRDefault="005607AB">
      <w:pPr>
        <w:spacing w:before="0" w:line="380" w:lineRule="exact"/>
        <w:ind w:left="1440" w:hanging="720"/>
        <w:jc w:val="both"/>
        <w:rPr>
          <w:rFonts w:hint="cs"/>
          <w:sz w:val="30"/>
          <w:rtl/>
        </w:rPr>
      </w:pPr>
      <w:r>
        <w:rPr>
          <w:rFonts w:hint="cs"/>
          <w:sz w:val="30"/>
          <w:rtl/>
        </w:rPr>
        <w:t>•</w:t>
      </w:r>
      <w:r>
        <w:rPr>
          <w:rFonts w:hint="cs"/>
          <w:sz w:val="30"/>
          <w:rtl/>
        </w:rPr>
        <w:tab/>
        <w:t>يجري وضع برامج في مجال الصحة الإنجابية بالتعاون مع منظمات غير حكومية وطنية ودولية مثل الجمعية الألبانية لتنظيم الأسرة، والمنظمة الدولية لخدمات السكان فرع ألبانيا، والصليب الأحمر، وأطباء العالم وغيرها.</w:t>
      </w:r>
    </w:p>
    <w:p w:rsidR="00000000" w:rsidRDefault="005607AB">
      <w:pPr>
        <w:spacing w:before="0" w:line="380" w:lineRule="exact"/>
        <w:jc w:val="both"/>
        <w:rPr>
          <w:rFonts w:hint="cs"/>
          <w:b/>
          <w:bCs/>
          <w:sz w:val="30"/>
          <w:rtl/>
        </w:rPr>
      </w:pPr>
      <w:r>
        <w:rPr>
          <w:rFonts w:hint="cs"/>
          <w:b/>
          <w:bCs/>
          <w:sz w:val="30"/>
          <w:rtl/>
        </w:rPr>
        <w:t>الأدوية</w:t>
      </w:r>
    </w:p>
    <w:p w:rsidR="00000000" w:rsidRDefault="005607AB">
      <w:pPr>
        <w:spacing w:before="0" w:line="380" w:lineRule="exact"/>
        <w:jc w:val="both"/>
        <w:rPr>
          <w:rFonts w:hint="cs"/>
          <w:sz w:val="30"/>
          <w:rtl/>
        </w:rPr>
      </w:pPr>
      <w:r>
        <w:rPr>
          <w:rFonts w:hint="cs"/>
          <w:sz w:val="30"/>
          <w:rtl/>
        </w:rPr>
        <w:t>473-</w:t>
      </w:r>
      <w:r>
        <w:rPr>
          <w:rFonts w:hint="cs"/>
          <w:sz w:val="30"/>
          <w:rtl/>
        </w:rPr>
        <w:tab/>
        <w:t>ينص القانون</w:t>
      </w:r>
      <w:r>
        <w:rPr>
          <w:rFonts w:hint="cs"/>
          <w:sz w:val="30"/>
          <w:rtl/>
        </w:rPr>
        <w:t xml:space="preserve"> رقم 7815 المؤرخ 20 نيسان/أبريل 1994 "بشأن الأدوية" على ألا تستخدم في جمهورية ألبانيا سوى الأدوية المسجلة. ويعني ذلك أن أي دواء يُباع في جمهورية ألبانيا ينبغي أن يكون مسجلاً. ورغم زيادة قائمة الأدوية المسجلة، فقد أدت هذه المعايير إلى عدم حصول السكان على بع</w:t>
      </w:r>
      <w:r>
        <w:rPr>
          <w:rFonts w:hint="cs"/>
          <w:sz w:val="30"/>
          <w:rtl/>
        </w:rPr>
        <w:t>ض الأنواع من الأدوية.</w:t>
      </w:r>
    </w:p>
    <w:p w:rsidR="00000000" w:rsidRDefault="005607AB">
      <w:pPr>
        <w:spacing w:before="0" w:line="380" w:lineRule="exact"/>
        <w:jc w:val="both"/>
        <w:rPr>
          <w:rFonts w:hint="cs"/>
          <w:sz w:val="30"/>
          <w:rtl/>
        </w:rPr>
      </w:pPr>
      <w:r>
        <w:rPr>
          <w:rFonts w:hint="cs"/>
          <w:sz w:val="30"/>
          <w:rtl/>
        </w:rPr>
        <w:t>474-</w:t>
      </w:r>
      <w:r>
        <w:rPr>
          <w:rFonts w:hint="cs"/>
          <w:sz w:val="30"/>
          <w:rtl/>
        </w:rPr>
        <w:tab/>
        <w:t xml:space="preserve">وللتغلب على هذه المشكلة، أغفلت وزارة الصحة تطبيق هذا القانون في بعض الأحيان وأصدرت تراخيص لاستيراد الأدوية التي كان السكان بحاجة لها. </w:t>
      </w:r>
    </w:p>
    <w:p w:rsidR="00000000" w:rsidRDefault="005607AB">
      <w:pPr>
        <w:spacing w:before="0" w:line="380" w:lineRule="exact"/>
        <w:jc w:val="both"/>
        <w:rPr>
          <w:rFonts w:hint="cs"/>
          <w:sz w:val="30"/>
          <w:rtl/>
        </w:rPr>
      </w:pPr>
      <w:r>
        <w:rPr>
          <w:rFonts w:hint="cs"/>
          <w:sz w:val="30"/>
          <w:rtl/>
        </w:rPr>
        <w:t>475-</w:t>
      </w:r>
      <w:r>
        <w:rPr>
          <w:rFonts w:hint="cs"/>
          <w:sz w:val="30"/>
          <w:rtl/>
        </w:rPr>
        <w:tab/>
        <w:t>ومن الشواغل الأخرى عدم تسجيل المواد الطبية الذي يؤدي إلى وجود أدوية ذات نوعية سيئة تؤثر ع</w:t>
      </w:r>
      <w:r>
        <w:rPr>
          <w:rFonts w:hint="cs"/>
          <w:sz w:val="30"/>
          <w:rtl/>
        </w:rPr>
        <w:t>لى صحة المواطنين بصورة مباشرة. وبالإضافة إلى ذلك، وفيما يتعلق بقانون الضمان الاجتماعي، فإن مشروع التأمين الصحي الراهن يغطي نفقات طبيب الأسرة كما يغطي بشكل جزئي قائمة الأدوية التي تُسترد قيمتها. وفي هذه الأثناء، تم توسيع هذا المشروع في إطار برنامج تجريبي نف</w:t>
      </w:r>
      <w:r>
        <w:rPr>
          <w:rFonts w:hint="cs"/>
          <w:sz w:val="30"/>
          <w:rtl/>
        </w:rPr>
        <w:t xml:space="preserve">ذته السلطات الصحية في تيرانا وفي مستشفى دورسي </w:t>
      </w:r>
      <w:r>
        <w:rPr>
          <w:i/>
          <w:iCs/>
          <w:sz w:val="30"/>
        </w:rPr>
        <w:t>(</w:t>
      </w:r>
      <w:r>
        <w:rPr>
          <w:szCs w:val="22"/>
        </w:rPr>
        <w:t>Durresi</w:t>
      </w:r>
      <w:r>
        <w:rPr>
          <w:i/>
          <w:iCs/>
          <w:sz w:val="30"/>
        </w:rPr>
        <w:t>)</w:t>
      </w:r>
      <w:r>
        <w:rPr>
          <w:rFonts w:hint="cs"/>
          <w:sz w:val="30"/>
          <w:rtl/>
        </w:rPr>
        <w:t>.</w:t>
      </w:r>
    </w:p>
    <w:p w:rsidR="00000000" w:rsidRDefault="005607AB">
      <w:pPr>
        <w:spacing w:before="0" w:line="380" w:lineRule="exact"/>
        <w:jc w:val="both"/>
        <w:rPr>
          <w:rFonts w:hint="cs"/>
          <w:sz w:val="30"/>
          <w:rtl/>
        </w:rPr>
      </w:pPr>
      <w:r>
        <w:rPr>
          <w:rFonts w:hint="cs"/>
          <w:sz w:val="30"/>
          <w:rtl/>
        </w:rPr>
        <w:t>476-</w:t>
      </w:r>
      <w:r>
        <w:rPr>
          <w:rFonts w:hint="cs"/>
          <w:sz w:val="30"/>
          <w:rtl/>
        </w:rPr>
        <w:tab/>
        <w:t>والنظام المطبق حاليا بالنسبة لاسترداد قيمة الأدوية، ومحتويات قائمة الأدوية التي تُسترد قيمتها، وعدم تضمين هذه القائمة جميع الأدوية الضرورية، يؤدي إلى عدم تمكن بعض الشرائح السكانية من الحصول عليه</w:t>
      </w:r>
      <w:r>
        <w:rPr>
          <w:rFonts w:hint="cs"/>
          <w:sz w:val="30"/>
          <w:rtl/>
        </w:rPr>
        <w:t xml:space="preserve">ا، ولا سيما أصحاب المعاشات. وفي نفس الوقت، فإن عدم توسيع المشروع ليشمل النظام الصحي بكامله يجعل من المستحيل تحقيق المساواة في الوصول إلى الخدمات الصحية في جميع أنحاء البلد نظرا لتفاوت مرتبات الأطباء (طبيب الأسرة الذي يتقاضى راتبه من التأمين الصحي يحصل على </w:t>
      </w:r>
      <w:r>
        <w:rPr>
          <w:rFonts w:hint="cs"/>
          <w:sz w:val="30"/>
          <w:rtl/>
        </w:rPr>
        <w:t xml:space="preserve">راتب كبير بالمقارنة مع الفئات الأخرى من الأطباء، وحتى الأطباء الاختصاصيين). </w:t>
      </w:r>
    </w:p>
    <w:p w:rsidR="00000000" w:rsidRDefault="005607AB">
      <w:pPr>
        <w:spacing w:before="0" w:line="380" w:lineRule="exact"/>
        <w:jc w:val="both"/>
        <w:rPr>
          <w:rFonts w:hint="cs"/>
          <w:sz w:val="30"/>
          <w:rtl/>
        </w:rPr>
      </w:pPr>
      <w:r>
        <w:rPr>
          <w:rFonts w:hint="cs"/>
          <w:sz w:val="30"/>
          <w:rtl/>
        </w:rPr>
        <w:t>477-</w:t>
      </w:r>
      <w:r>
        <w:rPr>
          <w:rFonts w:hint="cs"/>
          <w:sz w:val="30"/>
          <w:rtl/>
        </w:rPr>
        <w:tab/>
        <w:t>وعلى الرغم من مميزات وخصائص النظام الصحي، لا ينص القانون رقم 7971 المؤرخ 26 تموز/يوليه 1995 "بشأن المشتريات العامة" على قواعد محددة لشراء معظم الأدوية، كما أن تطبيق القواعد ا</w:t>
      </w:r>
      <w:r>
        <w:rPr>
          <w:rFonts w:hint="cs"/>
          <w:sz w:val="30"/>
          <w:rtl/>
        </w:rPr>
        <w:t>لعامة المنصوص عليها في التشريعات المحلية بشأن المشتريات لا تمكن من شراء أجود أنواع السلع (علاوة على أن مشروع تقييم العطاءات يمنح 80 نقطة للسعر الأقل). وتؤثر نوعية البضائع والمواد الطبية والمعدات والأدوية التي يتم شراؤها تأثيراً سلبياً مباشراً على صحة السكا</w:t>
      </w:r>
      <w:r>
        <w:rPr>
          <w:rFonts w:hint="cs"/>
          <w:sz w:val="30"/>
          <w:rtl/>
        </w:rPr>
        <w:t>ن.</w:t>
      </w:r>
    </w:p>
    <w:p w:rsidR="00000000" w:rsidRDefault="005607AB">
      <w:pPr>
        <w:spacing w:before="0" w:line="380" w:lineRule="exact"/>
        <w:jc w:val="both"/>
        <w:rPr>
          <w:rFonts w:hint="cs"/>
          <w:sz w:val="30"/>
        </w:rPr>
      </w:pPr>
      <w:r>
        <w:rPr>
          <w:rFonts w:hint="cs"/>
          <w:sz w:val="30"/>
          <w:rtl/>
        </w:rPr>
        <w:t>478-</w:t>
      </w:r>
      <w:r>
        <w:rPr>
          <w:rFonts w:hint="cs"/>
          <w:sz w:val="30"/>
          <w:rtl/>
        </w:rPr>
        <w:tab/>
        <w:t>والتشريعات الحالية المتعلقة بإصدار تراخيص الأنشطة الخاصة في مجال الرعاية الصحية (القرار رقم 500 الصادر عن مجلس الوزراء) تنص على عدم السماح بوجود أسرة في العيادات الخاصة، وذلك من شأنه التأثير بصورة مباشرة على تحسين الخدمات في المستشفيات،كما ستؤدي ال</w:t>
      </w:r>
      <w:r>
        <w:rPr>
          <w:rFonts w:hint="cs"/>
          <w:sz w:val="30"/>
          <w:rtl/>
        </w:rPr>
        <w:t>منافسة في هذا المجال إلى تحسين الخدمات في المستشفيات العامة.</w:t>
      </w:r>
    </w:p>
    <w:p w:rsidR="00000000" w:rsidRDefault="005607AB">
      <w:pPr>
        <w:spacing w:before="0" w:line="380" w:lineRule="exact"/>
        <w:jc w:val="both"/>
        <w:rPr>
          <w:rFonts w:hint="cs"/>
          <w:b/>
          <w:bCs/>
          <w:rtl/>
        </w:rPr>
      </w:pPr>
      <w:r>
        <w:rPr>
          <w:rFonts w:hint="cs"/>
          <w:b/>
          <w:bCs/>
          <w:rtl/>
        </w:rPr>
        <w:t xml:space="preserve">التدابير الرامية إلى تحسين الحالة الصحية لأضعف المجموعات </w:t>
      </w:r>
    </w:p>
    <w:p w:rsidR="00000000" w:rsidRDefault="005607AB">
      <w:pPr>
        <w:spacing w:before="0" w:line="380" w:lineRule="exact"/>
        <w:jc w:val="both"/>
        <w:rPr>
          <w:rFonts w:hint="cs"/>
          <w:rtl/>
        </w:rPr>
      </w:pPr>
      <w:r>
        <w:rPr>
          <w:rFonts w:hint="cs"/>
          <w:rtl/>
        </w:rPr>
        <w:t>479-</w:t>
      </w:r>
      <w:r>
        <w:rPr>
          <w:rFonts w:hint="cs"/>
          <w:rtl/>
        </w:rPr>
        <w:tab/>
        <w:t>اشتملت السياسات الوطنية لمنع ومكافحة الإصابة بفيروس نقص المناعة البشري/الإيدز على ما يلي:</w:t>
      </w:r>
    </w:p>
    <w:p w:rsidR="00000000" w:rsidRDefault="005607AB">
      <w:pPr>
        <w:spacing w:before="0" w:line="380" w:lineRule="exact"/>
        <w:ind w:left="1440" w:hanging="720"/>
        <w:jc w:val="both"/>
        <w:rPr>
          <w:rFonts w:hint="cs"/>
          <w:rtl/>
        </w:rPr>
      </w:pPr>
      <w:r>
        <w:rPr>
          <w:rFonts w:hint="cs"/>
          <w:rtl/>
        </w:rPr>
        <w:t>•</w:t>
      </w:r>
      <w:r>
        <w:rPr>
          <w:rFonts w:hint="cs"/>
          <w:rtl/>
        </w:rPr>
        <w:tab/>
        <w:t>1987:  وضع البرنامج الوطني بشأن فيروس نق</w:t>
      </w:r>
      <w:r>
        <w:rPr>
          <w:rFonts w:hint="cs"/>
          <w:rtl/>
        </w:rPr>
        <w:t>ص المناعة البشري/الإيدز، والأمراض المنقولة بالاتصال الجنسي، وإنشاء لجنة وطنية مشتركة بين القطاعات معنية بالإيدز؛</w:t>
      </w:r>
    </w:p>
    <w:p w:rsidR="00000000" w:rsidRDefault="005607AB">
      <w:pPr>
        <w:spacing w:before="0" w:line="380" w:lineRule="exact"/>
        <w:ind w:left="1440" w:hanging="720"/>
        <w:jc w:val="both"/>
        <w:rPr>
          <w:rFonts w:hint="cs"/>
          <w:rtl/>
        </w:rPr>
      </w:pPr>
      <w:r>
        <w:rPr>
          <w:rFonts w:hint="cs"/>
          <w:rtl/>
        </w:rPr>
        <w:t>•</w:t>
      </w:r>
      <w:r>
        <w:rPr>
          <w:rFonts w:hint="cs"/>
          <w:rtl/>
        </w:rPr>
        <w:tab/>
        <w:t>1987-1993:  تنفيذ خطتين وطنيتين متوسطتي الأجل لمنع ومكافحة الإصابة بفيروس نقص المناعة البشري/الإيدز تمت صياغتهما بفضل المساعدة التقنية التي ق</w:t>
      </w:r>
      <w:r>
        <w:rPr>
          <w:rFonts w:hint="cs"/>
          <w:rtl/>
        </w:rPr>
        <w:t>دمتها منظمة الصحة العالمية وبتمويل من منظمة الصحة العالمية/البرنامج العالمي لمكافحة الإيدز؛</w:t>
      </w:r>
    </w:p>
    <w:p w:rsidR="00000000" w:rsidRDefault="005607AB">
      <w:pPr>
        <w:spacing w:before="0" w:line="380" w:lineRule="exact"/>
        <w:ind w:left="1440" w:hanging="720"/>
        <w:jc w:val="both"/>
        <w:rPr>
          <w:rFonts w:hint="cs"/>
          <w:rtl/>
        </w:rPr>
      </w:pPr>
      <w:r>
        <w:rPr>
          <w:rFonts w:hint="cs"/>
          <w:rtl/>
        </w:rPr>
        <w:t>•</w:t>
      </w:r>
      <w:r>
        <w:rPr>
          <w:rFonts w:hint="cs"/>
          <w:rtl/>
        </w:rPr>
        <w:tab/>
        <w:t>1992:  تنظيم أول مؤتمر وطني، "لمنع ومكافحة الإيدز في ألبانيا"؛</w:t>
      </w:r>
    </w:p>
    <w:p w:rsidR="00000000" w:rsidRDefault="005607AB">
      <w:pPr>
        <w:spacing w:before="0" w:line="380" w:lineRule="exact"/>
        <w:ind w:left="1440" w:hanging="720"/>
        <w:jc w:val="both"/>
        <w:rPr>
          <w:rFonts w:hint="cs"/>
          <w:rtl/>
        </w:rPr>
      </w:pPr>
      <w:r>
        <w:rPr>
          <w:rFonts w:hint="cs"/>
          <w:rtl/>
        </w:rPr>
        <w:t>•</w:t>
      </w:r>
      <w:r>
        <w:rPr>
          <w:rFonts w:hint="cs"/>
          <w:rtl/>
        </w:rPr>
        <w:tab/>
        <w:t>1998:  تنظيم المؤتمر الوطني الثاني "من أجل التزام سياسي أسمى لمنع ومكافحة الإصابة بفيروس نقص المن</w:t>
      </w:r>
      <w:r>
        <w:rPr>
          <w:rFonts w:hint="cs"/>
          <w:rtl/>
        </w:rPr>
        <w:t>اعة البشري/الإيدز في ألبانيا"؛</w:t>
      </w:r>
    </w:p>
    <w:p w:rsidR="00000000" w:rsidRDefault="005607AB">
      <w:pPr>
        <w:spacing w:before="0" w:line="380" w:lineRule="exact"/>
        <w:ind w:left="1440" w:hanging="720"/>
        <w:jc w:val="both"/>
        <w:rPr>
          <w:rFonts w:hint="cs"/>
          <w:rtl/>
        </w:rPr>
      </w:pPr>
      <w:r>
        <w:rPr>
          <w:rFonts w:hint="cs"/>
          <w:rtl/>
        </w:rPr>
        <w:t>•</w:t>
      </w:r>
      <w:r>
        <w:rPr>
          <w:rFonts w:hint="cs"/>
          <w:rtl/>
        </w:rPr>
        <w:tab/>
        <w:t>وضع استراتيجية وطنية بشأن فيروس نقص المناعة البشري/الإيدز (مشروع).</w:t>
      </w:r>
    </w:p>
    <w:p w:rsidR="00000000" w:rsidRDefault="005607AB">
      <w:pPr>
        <w:spacing w:before="0" w:line="380" w:lineRule="exact"/>
        <w:jc w:val="both"/>
        <w:rPr>
          <w:rFonts w:hint="cs"/>
          <w:rtl/>
        </w:rPr>
      </w:pPr>
      <w:r>
        <w:rPr>
          <w:rFonts w:hint="cs"/>
          <w:rtl/>
        </w:rPr>
        <w:t>480-</w:t>
      </w:r>
      <w:r>
        <w:rPr>
          <w:rFonts w:hint="cs"/>
          <w:rtl/>
        </w:rPr>
        <w:tab/>
        <w:t>وتضمنت التدابير المتخذة لرعاية الأشخاص المصابين بفيروس نقص المناعة البشري ومرض الإيدز ما يلي:</w:t>
      </w:r>
    </w:p>
    <w:p w:rsidR="00000000" w:rsidRDefault="005607AB">
      <w:pPr>
        <w:spacing w:before="0" w:line="380" w:lineRule="exact"/>
        <w:ind w:left="1440" w:hanging="720"/>
        <w:jc w:val="both"/>
        <w:rPr>
          <w:rFonts w:hint="cs"/>
          <w:rtl/>
        </w:rPr>
      </w:pPr>
      <w:r>
        <w:rPr>
          <w:rFonts w:hint="cs"/>
          <w:rtl/>
        </w:rPr>
        <w:t>•</w:t>
      </w:r>
      <w:r>
        <w:rPr>
          <w:rFonts w:hint="cs"/>
          <w:rtl/>
        </w:rPr>
        <w:tab/>
        <w:t>توفير وتدعيم القدرات والكفاءات في مستشفى الأمراض المعدي</w:t>
      </w:r>
      <w:r>
        <w:rPr>
          <w:rFonts w:hint="cs"/>
          <w:rtl/>
        </w:rPr>
        <w:t>ة (هذا المستشفى هو المركز المرجعي الإكلينيكي المعني بالإيدز في ألبانيا)؛</w:t>
      </w:r>
    </w:p>
    <w:p w:rsidR="00000000" w:rsidRDefault="005607AB">
      <w:pPr>
        <w:spacing w:before="0" w:line="380" w:lineRule="exact"/>
        <w:ind w:left="1440" w:hanging="720"/>
        <w:jc w:val="both"/>
        <w:rPr>
          <w:rFonts w:hint="cs"/>
          <w:spacing w:val="2"/>
          <w:rtl/>
        </w:rPr>
      </w:pPr>
      <w:r>
        <w:rPr>
          <w:rFonts w:hint="cs"/>
          <w:spacing w:val="2"/>
          <w:rtl/>
        </w:rPr>
        <w:t>•</w:t>
      </w:r>
      <w:r>
        <w:rPr>
          <w:rFonts w:hint="cs"/>
          <w:spacing w:val="2"/>
          <w:rtl/>
        </w:rPr>
        <w:tab/>
        <w:t xml:space="preserve">توفير وتعزيز القدرات والكفاءات لتقديم المشورة المتعلقة بفيروس نقص المناعة البشري على المستوى المركزي (معهد الصحة العامة، مستشفى الأمراض المعدية، منظمة " </w:t>
      </w:r>
      <w:r>
        <w:rPr>
          <w:spacing w:val="2"/>
        </w:rPr>
        <w:t>STOP AIDS</w:t>
      </w:r>
      <w:r>
        <w:rPr>
          <w:rFonts w:hint="cs"/>
          <w:spacing w:val="2"/>
          <w:rtl/>
        </w:rPr>
        <w:t>" غير الحكومية).</w:t>
      </w:r>
    </w:p>
    <w:p w:rsidR="00000000" w:rsidRDefault="005607AB">
      <w:pPr>
        <w:spacing w:before="0" w:line="380" w:lineRule="exact"/>
        <w:jc w:val="both"/>
        <w:rPr>
          <w:rFonts w:hint="cs"/>
          <w:rtl/>
        </w:rPr>
      </w:pPr>
      <w:r>
        <w:rPr>
          <w:rFonts w:hint="cs"/>
          <w:rtl/>
        </w:rPr>
        <w:t>48</w:t>
      </w:r>
      <w:r>
        <w:rPr>
          <w:rFonts w:hint="cs"/>
          <w:rtl/>
        </w:rPr>
        <w:t>1-</w:t>
      </w:r>
      <w:r>
        <w:rPr>
          <w:rFonts w:hint="cs"/>
          <w:rtl/>
        </w:rPr>
        <w:tab/>
        <w:t>تضمنت الجهود المبذولة لتخفيف أثر الإيدز على المصابين والمتأثرين به ما يلي:</w:t>
      </w:r>
    </w:p>
    <w:p w:rsidR="00000000" w:rsidRDefault="005607AB">
      <w:pPr>
        <w:spacing w:before="0" w:after="120" w:line="380" w:lineRule="exact"/>
        <w:ind w:left="1440" w:hanging="720"/>
        <w:jc w:val="both"/>
        <w:rPr>
          <w:rFonts w:hint="cs"/>
          <w:rtl/>
        </w:rPr>
      </w:pPr>
      <w:r>
        <w:rPr>
          <w:rFonts w:hint="cs"/>
          <w:rtl/>
        </w:rPr>
        <w:t>•</w:t>
      </w:r>
      <w:r>
        <w:rPr>
          <w:rFonts w:hint="cs"/>
          <w:rtl/>
        </w:rPr>
        <w:tab/>
        <w:t>تقديم المشورة إلى الأشخاص الذين يعيشون مع فيروس نقص المناعة البشري ومرض الإيدز وإلى ممثلي المجموعات الضعيفة على المستوى المركزي (في تيرانا وحدها) وذلك قبل إخضاعهم للفحوص الطبية</w:t>
      </w:r>
      <w:r>
        <w:rPr>
          <w:rFonts w:hint="cs"/>
          <w:rtl/>
        </w:rPr>
        <w:t xml:space="preserve"> وبعدها وعلى سبيل المتابعة لنتائج هذه الفحوص؛</w:t>
      </w:r>
    </w:p>
    <w:p w:rsidR="00000000" w:rsidRDefault="005607AB">
      <w:pPr>
        <w:spacing w:before="0" w:after="120" w:line="380" w:lineRule="exact"/>
        <w:ind w:left="1440" w:hanging="720"/>
        <w:jc w:val="both"/>
        <w:rPr>
          <w:rFonts w:hint="cs"/>
          <w:rtl/>
        </w:rPr>
      </w:pPr>
      <w:r>
        <w:rPr>
          <w:rFonts w:hint="cs"/>
          <w:rtl/>
        </w:rPr>
        <w:t>•</w:t>
      </w:r>
      <w:r>
        <w:rPr>
          <w:rFonts w:hint="cs"/>
          <w:rtl/>
        </w:rPr>
        <w:tab/>
        <w:t>التركيز على أهمية السرية:</w:t>
      </w:r>
    </w:p>
    <w:p w:rsidR="00000000" w:rsidRDefault="005607AB">
      <w:pPr>
        <w:spacing w:before="0" w:after="120" w:line="380" w:lineRule="exact"/>
        <w:ind w:left="1440" w:hanging="720"/>
        <w:jc w:val="both"/>
        <w:rPr>
          <w:rFonts w:hint="cs"/>
          <w:rtl/>
        </w:rPr>
      </w:pPr>
      <w:r>
        <w:rPr>
          <w:rFonts w:hint="cs"/>
          <w:rtl/>
        </w:rPr>
        <w:t>-</w:t>
      </w:r>
      <w:r>
        <w:rPr>
          <w:rFonts w:hint="cs"/>
          <w:rtl/>
        </w:rPr>
        <w:tab/>
        <w:t>في سياق قانون "منع ومكافحة فيروس نقص المناعة البشري/الإيدز في جمهورية ألبانيا"؛</w:t>
      </w:r>
    </w:p>
    <w:p w:rsidR="00000000" w:rsidRDefault="005607AB">
      <w:pPr>
        <w:spacing w:before="0" w:after="120" w:line="380" w:lineRule="exact"/>
        <w:ind w:left="1440" w:hanging="720"/>
        <w:jc w:val="both"/>
        <w:rPr>
          <w:rFonts w:hint="cs"/>
          <w:rtl/>
        </w:rPr>
      </w:pPr>
      <w:r>
        <w:rPr>
          <w:rFonts w:hint="cs"/>
          <w:rtl/>
        </w:rPr>
        <w:t>-</w:t>
      </w:r>
      <w:r>
        <w:rPr>
          <w:rFonts w:hint="cs"/>
          <w:rtl/>
        </w:rPr>
        <w:tab/>
        <w:t>عند تنظيم حلقات دراسية تدريبية يحضرها موظفون طبيون وغيرهم من الموظفين وتُعنى خصيصاً بموضوع السريّة</w:t>
      </w:r>
      <w:r>
        <w:rPr>
          <w:rFonts w:hint="cs"/>
          <w:rtl/>
        </w:rPr>
        <w:t>؛</w:t>
      </w:r>
    </w:p>
    <w:p w:rsidR="00000000" w:rsidRDefault="005607AB">
      <w:pPr>
        <w:spacing w:before="0" w:after="120" w:line="380" w:lineRule="exact"/>
        <w:ind w:left="1440" w:hanging="720"/>
        <w:jc w:val="both"/>
        <w:rPr>
          <w:rFonts w:hint="cs"/>
          <w:rtl/>
        </w:rPr>
      </w:pPr>
      <w:r>
        <w:rPr>
          <w:rFonts w:hint="cs"/>
          <w:rtl/>
        </w:rPr>
        <w:t>-</w:t>
      </w:r>
      <w:r>
        <w:rPr>
          <w:rFonts w:hint="cs"/>
          <w:rtl/>
        </w:rPr>
        <w:tab/>
        <w:t xml:space="preserve">عند إلقاء خطب ومحاضرات تتناول مسألة السرية في سياق المؤتمرات والحلقات التدريبية الوطنية. </w:t>
      </w:r>
    </w:p>
    <w:p w:rsidR="00000000" w:rsidRDefault="005607AB">
      <w:pPr>
        <w:spacing w:before="0" w:line="380" w:lineRule="exact"/>
        <w:jc w:val="both"/>
        <w:rPr>
          <w:rFonts w:hint="cs"/>
          <w:spacing w:val="2"/>
          <w:rtl/>
        </w:rPr>
      </w:pPr>
      <w:r>
        <w:rPr>
          <w:rFonts w:hint="cs"/>
          <w:spacing w:val="2"/>
          <w:rtl/>
        </w:rPr>
        <w:t>482-</w:t>
      </w:r>
      <w:r>
        <w:rPr>
          <w:rFonts w:hint="cs"/>
          <w:spacing w:val="2"/>
          <w:rtl/>
        </w:rPr>
        <w:tab/>
        <w:t>وفي الوقت الحالي، يقتصر الدعم الاجتماعي المقدم إلى الأشخاص الذين يعيشون مع فيروس نقص المناعة البشري ومرض الإيدز، على وجود أخصائي اجتماعي واحد يعمل ضمن البرنا</w:t>
      </w:r>
      <w:r>
        <w:rPr>
          <w:rFonts w:hint="cs"/>
          <w:spacing w:val="2"/>
          <w:rtl/>
        </w:rPr>
        <w:t>مج الوطني للإيدز. وقد أُجريت في عام 2003، عملية مراجعة لسياسات تقديم الدعم الاجتماعي إلى الأشخاص الذين يعيشون مع فيروس ومرض الإيدز.</w:t>
      </w:r>
    </w:p>
    <w:p w:rsidR="00000000" w:rsidRDefault="005607AB">
      <w:pPr>
        <w:spacing w:before="0" w:line="380" w:lineRule="exact"/>
        <w:jc w:val="both"/>
        <w:rPr>
          <w:rFonts w:hint="cs"/>
          <w:rtl/>
        </w:rPr>
      </w:pPr>
      <w:r>
        <w:rPr>
          <w:rFonts w:hint="cs"/>
          <w:rtl/>
        </w:rPr>
        <w:t>483-</w:t>
      </w:r>
      <w:r>
        <w:rPr>
          <w:rFonts w:hint="cs"/>
          <w:rtl/>
        </w:rPr>
        <w:tab/>
        <w:t>وبغية الحد من شدة تأثر بعض المجموعات المحددة من السكان، اتُخذت التدابير التالية:</w:t>
      </w:r>
    </w:p>
    <w:p w:rsidR="00000000" w:rsidRDefault="005607AB">
      <w:pPr>
        <w:spacing w:before="0" w:line="380" w:lineRule="exact"/>
        <w:ind w:left="1440" w:hanging="720"/>
        <w:jc w:val="both"/>
        <w:rPr>
          <w:rFonts w:hint="cs"/>
          <w:rtl/>
        </w:rPr>
      </w:pPr>
      <w:r>
        <w:rPr>
          <w:rFonts w:hint="cs"/>
          <w:rtl/>
        </w:rPr>
        <w:t>•</w:t>
      </w:r>
      <w:r>
        <w:rPr>
          <w:rFonts w:hint="cs"/>
          <w:rtl/>
        </w:rPr>
        <w:tab/>
        <w:t>أنشئت مراكز متعددة لإيواء العائدين إ</w:t>
      </w:r>
      <w:r>
        <w:rPr>
          <w:rFonts w:hint="cs"/>
          <w:rtl/>
        </w:rPr>
        <w:t>لى ألبانيا من المشتغلين بالجنس لأغراض تجارية وضحايا الاتجار بالأشخاص. وهناك مركزان للإيواء الطويل الأجل تقوم بإدارتهما وزارة العمل والشؤون الاجتماعية في تيرانا والمنظمة الدولية للهجرة في تيرانا. وتقوم منظمة غير حكومية في فلورا (فارتا) بإدارة مركز واحد للإي</w:t>
      </w:r>
      <w:r>
        <w:rPr>
          <w:rFonts w:hint="cs"/>
          <w:rtl/>
        </w:rPr>
        <w:t>واء لفترة قصيرة؛</w:t>
      </w:r>
    </w:p>
    <w:p w:rsidR="00000000" w:rsidRDefault="005607AB">
      <w:pPr>
        <w:spacing w:before="0" w:line="380" w:lineRule="exact"/>
        <w:ind w:left="1440" w:hanging="720"/>
        <w:jc w:val="both"/>
        <w:rPr>
          <w:rFonts w:hint="cs"/>
          <w:rtl/>
        </w:rPr>
      </w:pPr>
      <w:r>
        <w:rPr>
          <w:rFonts w:hint="cs"/>
          <w:rtl/>
        </w:rPr>
        <w:t>•</w:t>
      </w:r>
      <w:r>
        <w:rPr>
          <w:rFonts w:hint="cs"/>
          <w:rtl/>
        </w:rPr>
        <w:tab/>
        <w:t xml:space="preserve">تنفيذ مشروعين عابرين للحدود هما مشروع </w:t>
      </w:r>
      <w:r>
        <w:t>AFRODITA</w:t>
      </w:r>
      <w:r>
        <w:rPr>
          <w:rFonts w:hint="cs"/>
          <w:rtl/>
        </w:rPr>
        <w:t xml:space="preserve"> (شراكة يونانية ألبانية بلغارية)</w:t>
      </w:r>
      <w:r>
        <w:rPr>
          <w:rtl/>
        </w:rPr>
        <w:br/>
      </w:r>
      <w:r>
        <w:rPr>
          <w:rFonts w:hint="cs"/>
          <w:rtl/>
        </w:rPr>
        <w:t xml:space="preserve">ومشروع </w:t>
      </w:r>
      <w:r>
        <w:t>TAMPEP</w:t>
      </w:r>
      <w:r>
        <w:rPr>
          <w:rFonts w:hint="cs"/>
          <w:rtl/>
        </w:rPr>
        <w:t xml:space="preserve"> (شراكة إيطالية - ألبانية) وهما يُعنيان بتجارة الجنس عبر الحدود؛ </w:t>
      </w:r>
    </w:p>
    <w:p w:rsidR="00000000" w:rsidRDefault="005607AB">
      <w:pPr>
        <w:spacing w:before="0" w:line="380" w:lineRule="exact"/>
        <w:ind w:left="1440" w:hanging="720"/>
        <w:jc w:val="both"/>
        <w:rPr>
          <w:rFonts w:hint="cs"/>
          <w:rtl/>
        </w:rPr>
      </w:pPr>
      <w:r>
        <w:rPr>
          <w:rFonts w:hint="cs"/>
          <w:rtl/>
        </w:rPr>
        <w:t>•</w:t>
      </w:r>
      <w:r>
        <w:rPr>
          <w:rFonts w:hint="cs"/>
          <w:rtl/>
        </w:rPr>
        <w:tab/>
        <w:t>ومستوصف علم السموم في المستشفى العسكري المركزي في تيرانا هو الوحدة الطبية الم</w:t>
      </w:r>
      <w:r>
        <w:rPr>
          <w:rFonts w:hint="cs"/>
          <w:rtl/>
        </w:rPr>
        <w:t xml:space="preserve">تخصصة الوحيدة التي تقدم المساعدة الطبية للمدمنين على المخدرات (بما في ذلك علاج التطهير من السموم بواسطة الميثادون)؛ </w:t>
      </w:r>
    </w:p>
    <w:p w:rsidR="00000000" w:rsidRDefault="005607AB">
      <w:pPr>
        <w:spacing w:before="0" w:line="380" w:lineRule="exact"/>
        <w:ind w:left="1440" w:hanging="720"/>
        <w:jc w:val="both"/>
        <w:rPr>
          <w:rFonts w:hint="cs"/>
          <w:rtl/>
        </w:rPr>
      </w:pPr>
      <w:r>
        <w:rPr>
          <w:rFonts w:hint="cs"/>
          <w:rtl/>
        </w:rPr>
        <w:t>•</w:t>
      </w:r>
      <w:r>
        <w:rPr>
          <w:rFonts w:hint="cs"/>
          <w:rtl/>
        </w:rPr>
        <w:tab/>
        <w:t>أنشئ مركز "إيمانويل"، وهو مركز لإعادة تأهيل المدمنين على المخدرات في تيرانا؛</w:t>
      </w:r>
    </w:p>
    <w:p w:rsidR="00000000" w:rsidRDefault="005607AB">
      <w:pPr>
        <w:spacing w:before="0" w:line="380" w:lineRule="exact"/>
        <w:ind w:left="1440" w:hanging="720"/>
        <w:jc w:val="both"/>
        <w:rPr>
          <w:rFonts w:hint="cs"/>
          <w:rtl/>
        </w:rPr>
      </w:pPr>
      <w:r>
        <w:rPr>
          <w:rFonts w:hint="cs"/>
          <w:rtl/>
        </w:rPr>
        <w:t>•</w:t>
      </w:r>
      <w:r>
        <w:rPr>
          <w:rFonts w:hint="cs"/>
          <w:rtl/>
        </w:rPr>
        <w:tab/>
        <w:t>تقوم منظمتا +</w:t>
      </w:r>
      <w:r>
        <w:t>Aksion</w:t>
      </w:r>
      <w:r>
        <w:rPr>
          <w:rFonts w:hint="cs"/>
          <w:rtl/>
        </w:rPr>
        <w:t xml:space="preserve"> و</w:t>
      </w:r>
      <w:r>
        <w:t>APRAD</w:t>
      </w:r>
      <w:r>
        <w:rPr>
          <w:rFonts w:hint="cs"/>
          <w:rtl/>
        </w:rPr>
        <w:t xml:space="preserve"> وهما منظمتان غير حكوميتين محليت</w:t>
      </w:r>
      <w:r>
        <w:rPr>
          <w:rFonts w:hint="cs"/>
          <w:rtl/>
        </w:rPr>
        <w:t>ين، بتنفيذ برامج لتبادل الأبر في سياق مبادرات الحد من الأذى. وتعمل منظمة +</w:t>
      </w:r>
      <w:r>
        <w:t>Aksion</w:t>
      </w:r>
      <w:r>
        <w:rPr>
          <w:rFonts w:hint="cs"/>
          <w:rtl/>
        </w:rPr>
        <w:t xml:space="preserve"> حالياً على تنفيذ مشروع الهدف منه هو العلاج المستمر بواسطة الميثادون للمدمنين على الهيروين؛ </w:t>
      </w:r>
    </w:p>
    <w:p w:rsidR="00000000" w:rsidRDefault="005607AB">
      <w:pPr>
        <w:spacing w:before="0" w:line="380" w:lineRule="exact"/>
        <w:ind w:left="1440" w:hanging="720"/>
        <w:jc w:val="both"/>
        <w:rPr>
          <w:rFonts w:hint="cs"/>
          <w:rtl/>
        </w:rPr>
      </w:pPr>
      <w:r>
        <w:rPr>
          <w:rFonts w:hint="cs"/>
          <w:rtl/>
        </w:rPr>
        <w:t>•</w:t>
      </w:r>
      <w:r>
        <w:rPr>
          <w:rFonts w:hint="cs"/>
          <w:rtl/>
        </w:rPr>
        <w:tab/>
        <w:t xml:space="preserve">قامت المنظمة غير الحكومية </w:t>
      </w:r>
      <w:r>
        <w:t>STOP AIDS</w:t>
      </w:r>
      <w:r>
        <w:rPr>
          <w:rFonts w:hint="cs"/>
          <w:rtl/>
        </w:rPr>
        <w:t xml:space="preserve"> بتنفيذ مشروع للحد من الأذى على مرحلتين في خمس</w:t>
      </w:r>
      <w:r>
        <w:rPr>
          <w:rFonts w:hint="cs"/>
          <w:rtl/>
        </w:rPr>
        <w:t>ة سجون ألبانية خلال الفترة 2001-2002؛</w:t>
      </w:r>
    </w:p>
    <w:p w:rsidR="00000000" w:rsidRDefault="005607AB">
      <w:pPr>
        <w:spacing w:before="0" w:line="380" w:lineRule="exact"/>
        <w:ind w:left="1440" w:hanging="720"/>
        <w:jc w:val="both"/>
        <w:rPr>
          <w:rFonts w:hint="cs"/>
          <w:rtl/>
        </w:rPr>
      </w:pPr>
      <w:r>
        <w:rPr>
          <w:rFonts w:hint="cs"/>
          <w:rtl/>
        </w:rPr>
        <w:t>•</w:t>
      </w:r>
      <w:r>
        <w:rPr>
          <w:rFonts w:hint="cs"/>
          <w:rtl/>
        </w:rPr>
        <w:tab/>
        <w:t xml:space="preserve">اضطلعت المنظماتان </w:t>
      </w:r>
      <w:r>
        <w:t>ASMA/PSI</w:t>
      </w:r>
      <w:r>
        <w:rPr>
          <w:rFonts w:hint="cs"/>
          <w:rtl/>
        </w:rPr>
        <w:t xml:space="preserve"> و</w:t>
      </w:r>
      <w:r>
        <w:t xml:space="preserve"> STOP AIDS</w:t>
      </w:r>
      <w:r>
        <w:rPr>
          <w:rFonts w:hint="cs"/>
          <w:rtl/>
        </w:rPr>
        <w:t xml:space="preserve"> بأنشطة لتثقيف النظراء مع الجنود.</w:t>
      </w:r>
    </w:p>
    <w:p w:rsidR="00000000" w:rsidRDefault="005607AB">
      <w:pPr>
        <w:spacing w:before="0" w:line="380" w:lineRule="exact"/>
        <w:jc w:val="both"/>
        <w:rPr>
          <w:rFonts w:hint="cs"/>
          <w:rtl/>
        </w:rPr>
      </w:pPr>
      <w:r>
        <w:rPr>
          <w:rFonts w:hint="cs"/>
          <w:rtl/>
        </w:rPr>
        <w:t>484-</w:t>
      </w:r>
      <w:r>
        <w:rPr>
          <w:rFonts w:hint="cs"/>
          <w:rtl/>
        </w:rPr>
        <w:tab/>
        <w:t>وبغية تشجيع عامة الناس ومجموعات سكانية محددة على اتباع سلوك أكثر أمناً للوقاية من الإصابة بالمرض، اتُخذت التدابير التالية:</w:t>
      </w:r>
    </w:p>
    <w:p w:rsidR="00000000" w:rsidRDefault="005607AB">
      <w:pPr>
        <w:spacing w:before="0" w:line="380" w:lineRule="exact"/>
        <w:ind w:left="1440" w:hanging="720"/>
        <w:jc w:val="both"/>
        <w:rPr>
          <w:rFonts w:hint="cs"/>
          <w:rtl/>
        </w:rPr>
      </w:pPr>
      <w:r>
        <w:rPr>
          <w:rFonts w:hint="cs"/>
          <w:rtl/>
        </w:rPr>
        <w:t>•</w:t>
      </w:r>
      <w:r>
        <w:rPr>
          <w:rFonts w:hint="cs"/>
          <w:rtl/>
        </w:rPr>
        <w:tab/>
        <w:t>تدريب العاملين</w:t>
      </w:r>
      <w:r>
        <w:rPr>
          <w:rFonts w:hint="cs"/>
          <w:rtl/>
        </w:rPr>
        <w:t xml:space="preserve"> في المجال الطبي وغيرهم من المهنيين، وممثلي المنظمات غير الحكومية، والصحفيين والمدرسين وتزويدهم بمعارف عامة بشأن فيروس نقص المناعة البشري/الإيدز وطرق انتقاله وتدابير الوقاية منه، فضلاً عن مواضيع محددة وفقاً لخصائص كل مجموعة من المتدربين؛</w:t>
      </w:r>
    </w:p>
    <w:p w:rsidR="00000000" w:rsidRDefault="005607AB">
      <w:pPr>
        <w:spacing w:before="0" w:line="380" w:lineRule="exact"/>
        <w:ind w:left="1440" w:hanging="720"/>
        <w:jc w:val="both"/>
        <w:rPr>
          <w:rFonts w:hint="cs"/>
          <w:spacing w:val="2"/>
          <w:rtl/>
        </w:rPr>
      </w:pPr>
      <w:r>
        <w:rPr>
          <w:rFonts w:hint="cs"/>
          <w:spacing w:val="2"/>
          <w:rtl/>
        </w:rPr>
        <w:t>•</w:t>
      </w:r>
      <w:r>
        <w:rPr>
          <w:rFonts w:hint="cs"/>
          <w:spacing w:val="2"/>
          <w:rtl/>
        </w:rPr>
        <w:tab/>
        <w:t>أُدرج موضوع التث</w:t>
      </w:r>
      <w:r>
        <w:rPr>
          <w:rFonts w:hint="cs"/>
          <w:spacing w:val="2"/>
          <w:rtl/>
        </w:rPr>
        <w:t>قيف في مجال الإيدز في مدارس التعليم الإلزامي لمدة ثماني سنوات (الصف السابع)؛</w:t>
      </w:r>
    </w:p>
    <w:p w:rsidR="00000000" w:rsidRDefault="005607AB">
      <w:pPr>
        <w:spacing w:before="0" w:line="380" w:lineRule="exact"/>
        <w:ind w:left="1440" w:hanging="720"/>
        <w:jc w:val="both"/>
        <w:rPr>
          <w:rFonts w:hint="cs"/>
          <w:rtl/>
        </w:rPr>
      </w:pPr>
      <w:r>
        <w:rPr>
          <w:rFonts w:hint="cs"/>
          <w:rtl/>
        </w:rPr>
        <w:t>•</w:t>
      </w:r>
      <w:r>
        <w:rPr>
          <w:rFonts w:hint="cs"/>
          <w:b/>
          <w:bCs/>
          <w:rtl/>
        </w:rPr>
        <w:tab/>
      </w:r>
      <w:r>
        <w:rPr>
          <w:rFonts w:hint="cs"/>
          <w:rtl/>
        </w:rPr>
        <w:t xml:space="preserve">يتم إلقاء محاضرات عن الإيدز في سياق دروس علم الاجتماع وعلم الأحياء في المدارس الثانوية؛ </w:t>
      </w:r>
    </w:p>
    <w:p w:rsidR="00000000" w:rsidRDefault="005607AB">
      <w:pPr>
        <w:spacing w:before="0" w:line="380" w:lineRule="exact"/>
        <w:ind w:left="1440" w:hanging="720"/>
        <w:jc w:val="both"/>
        <w:rPr>
          <w:rFonts w:hint="cs"/>
          <w:rtl/>
        </w:rPr>
      </w:pPr>
      <w:r>
        <w:rPr>
          <w:rFonts w:hint="cs"/>
          <w:rtl/>
        </w:rPr>
        <w:t>•</w:t>
      </w:r>
      <w:r>
        <w:rPr>
          <w:rFonts w:hint="cs"/>
          <w:rtl/>
        </w:rPr>
        <w:tab/>
        <w:t xml:space="preserve">أُدرج التثقيف في مجال مرض الإيدز ضمن برامج تثقيف الجنود؛ </w:t>
      </w:r>
    </w:p>
    <w:p w:rsidR="00000000" w:rsidRDefault="005607AB">
      <w:pPr>
        <w:spacing w:before="0" w:line="380" w:lineRule="exact"/>
        <w:ind w:left="1440" w:hanging="720"/>
        <w:jc w:val="both"/>
        <w:rPr>
          <w:spacing w:val="0"/>
          <w:rtl/>
        </w:rPr>
      </w:pPr>
      <w:r>
        <w:rPr>
          <w:rFonts w:hint="cs"/>
          <w:kern w:val="0"/>
          <w:rtl/>
        </w:rPr>
        <w:t>•</w:t>
      </w:r>
      <w:r>
        <w:rPr>
          <w:rFonts w:hint="cs"/>
          <w:kern w:val="0"/>
          <w:rtl/>
        </w:rPr>
        <w:tab/>
      </w:r>
      <w:r>
        <w:rPr>
          <w:rFonts w:hint="cs"/>
          <w:spacing w:val="0"/>
          <w:kern w:val="0"/>
          <w:rtl/>
        </w:rPr>
        <w:t>تمارس منظمات غير حكومية مت</w:t>
      </w:r>
      <w:r>
        <w:rPr>
          <w:rFonts w:hint="cs"/>
          <w:spacing w:val="0"/>
          <w:kern w:val="0"/>
          <w:rtl/>
        </w:rPr>
        <w:t xml:space="preserve">عددة أنشطة تثقيف من قِبَل النظراء، بما في ذلك منظمات </w:t>
      </w:r>
      <w:r>
        <w:rPr>
          <w:spacing w:val="0"/>
          <w:kern w:val="0"/>
        </w:rPr>
        <w:t>ASMA/PSI,</w:t>
      </w:r>
      <w:r>
        <w:rPr>
          <w:rFonts w:hint="cs"/>
          <w:spacing w:val="0"/>
          <w:kern w:val="0"/>
          <w:rtl/>
        </w:rPr>
        <w:t xml:space="preserve"> و</w:t>
      </w:r>
      <w:r>
        <w:rPr>
          <w:spacing w:val="0"/>
          <w:kern w:val="0"/>
        </w:rPr>
        <w:t xml:space="preserve"> Aksion +</w:t>
      </w:r>
      <w:r>
        <w:rPr>
          <w:rFonts w:hint="cs"/>
          <w:spacing w:val="0"/>
          <w:kern w:val="0"/>
          <w:rtl/>
        </w:rPr>
        <w:t xml:space="preserve">وجمعية الصليب الأحمر ومجلس الشباب الألباني ومنظمة </w:t>
      </w:r>
      <w:r>
        <w:rPr>
          <w:spacing w:val="0"/>
          <w:kern w:val="0"/>
        </w:rPr>
        <w:t>STOP AIDS</w:t>
      </w:r>
      <w:r>
        <w:rPr>
          <w:rFonts w:hint="cs"/>
          <w:spacing w:val="0"/>
          <w:kern w:val="0"/>
          <w:rtl/>
        </w:rPr>
        <w:t xml:space="preserve"> إلخ.</w:t>
      </w:r>
      <w:r>
        <w:rPr>
          <w:rFonts w:hint="cs"/>
          <w:spacing w:val="0"/>
          <w:rtl/>
        </w:rPr>
        <w:t xml:space="preserve"> وقد اضطلعت اليونيسيف بمبادرة ترمي إلى توحيد طريقة ممارسة أنشطة تثقيف النظراء.</w:t>
      </w:r>
    </w:p>
    <w:p w:rsidR="00000000" w:rsidRDefault="005607AB">
      <w:pPr>
        <w:spacing w:before="0" w:line="380" w:lineRule="exact"/>
        <w:ind w:left="-25" w:firstLine="4"/>
        <w:jc w:val="both"/>
        <w:rPr>
          <w:rFonts w:hint="cs"/>
          <w:i/>
          <w:iCs/>
          <w:rtl/>
        </w:rPr>
      </w:pPr>
      <w:r>
        <w:rPr>
          <w:rFonts w:hint="cs"/>
          <w:i/>
          <w:iCs/>
          <w:rtl/>
        </w:rPr>
        <w:t>التشجيع على استخدام العوازل الذكرية وتوز</w:t>
      </w:r>
      <w:r>
        <w:rPr>
          <w:rFonts w:hint="cs"/>
          <w:i/>
          <w:iCs/>
          <w:rtl/>
        </w:rPr>
        <w:t xml:space="preserve">يعها </w:t>
      </w:r>
    </w:p>
    <w:p w:rsidR="00000000" w:rsidRDefault="005607AB">
      <w:pPr>
        <w:spacing w:before="0" w:line="380" w:lineRule="exact"/>
        <w:jc w:val="both"/>
        <w:rPr>
          <w:rFonts w:hint="cs"/>
          <w:rtl/>
        </w:rPr>
      </w:pPr>
      <w:r>
        <w:rPr>
          <w:rFonts w:hint="cs"/>
          <w:spacing w:val="4"/>
          <w:rtl/>
        </w:rPr>
        <w:t>485-</w:t>
      </w:r>
      <w:r>
        <w:rPr>
          <w:rFonts w:hint="cs"/>
          <w:spacing w:val="4"/>
          <w:rtl/>
        </w:rPr>
        <w:tab/>
        <w:t xml:space="preserve">تقوم منظمتان غير حكوميتين هما </w:t>
      </w:r>
      <w:r>
        <w:rPr>
          <w:spacing w:val="4"/>
        </w:rPr>
        <w:t>ASMA/PSI</w:t>
      </w:r>
      <w:r>
        <w:rPr>
          <w:rFonts w:hint="cs"/>
          <w:spacing w:val="4"/>
          <w:rtl/>
        </w:rPr>
        <w:t xml:space="preserve"> و</w:t>
      </w:r>
      <w:r>
        <w:rPr>
          <w:spacing w:val="4"/>
        </w:rPr>
        <w:t>NESMARK</w:t>
      </w:r>
      <w:r>
        <w:rPr>
          <w:rFonts w:hint="cs"/>
          <w:spacing w:val="4"/>
          <w:rtl/>
        </w:rPr>
        <w:t xml:space="preserve"> منذ عام 1997 وعام 1996 على التوالي </w:t>
      </w:r>
      <w:r>
        <w:rPr>
          <w:rFonts w:hint="cs"/>
          <w:spacing w:val="0"/>
          <w:rtl/>
        </w:rPr>
        <w:t>بالترويج الاجتماعي لاستخدام العوازل الذكرية. وتستأثر العلامتان المسجلتان - "</w:t>
      </w:r>
      <w:r>
        <w:rPr>
          <w:spacing w:val="0"/>
        </w:rPr>
        <w:t>Love +</w:t>
      </w:r>
      <w:r>
        <w:rPr>
          <w:rFonts w:hint="cs"/>
          <w:spacing w:val="0"/>
          <w:rtl/>
        </w:rPr>
        <w:t>" و"</w:t>
      </w:r>
      <w:r>
        <w:rPr>
          <w:spacing w:val="0"/>
        </w:rPr>
        <w:t>For You</w:t>
      </w:r>
      <w:r>
        <w:rPr>
          <w:rFonts w:hint="cs"/>
          <w:spacing w:val="0"/>
          <w:rtl/>
        </w:rPr>
        <w:t>" - بنسبة 96 في المائة من سوق العوازل الذكرية</w:t>
      </w:r>
      <w:r>
        <w:rPr>
          <w:rFonts w:hint="cs"/>
          <w:rtl/>
        </w:rPr>
        <w:t>. ويُباع كلا هذين النوعي</w:t>
      </w:r>
      <w:r>
        <w:rPr>
          <w:rFonts w:hint="cs"/>
          <w:rtl/>
        </w:rPr>
        <w:t>ن من العوازل بأسعار تدعمها الحكومة. وقد قال ما نسبته 74 في المائة من الرجال الذين تمت مقابلتهم في سياق دراسة استقصائية حول سعر العوازل الذكرية إن ثمن العوازل ليس هو السبب الذي يحول دون استخدامها.</w:t>
      </w:r>
    </w:p>
    <w:p w:rsidR="00000000" w:rsidRDefault="005607AB">
      <w:pPr>
        <w:spacing w:before="0" w:line="380" w:lineRule="exact"/>
        <w:jc w:val="both"/>
        <w:rPr>
          <w:rFonts w:hint="cs"/>
          <w:rtl/>
        </w:rPr>
      </w:pPr>
      <w:r>
        <w:rPr>
          <w:rFonts w:hint="cs"/>
          <w:rtl/>
        </w:rPr>
        <w:t>486-</w:t>
      </w:r>
      <w:r>
        <w:rPr>
          <w:rFonts w:hint="cs"/>
          <w:rtl/>
        </w:rPr>
        <w:tab/>
        <w:t xml:space="preserve">وتقوم منظمات غير حكومية أخرى مثل </w:t>
      </w:r>
      <w:r>
        <w:t>JSI/TASC</w:t>
      </w:r>
      <w:r>
        <w:rPr>
          <w:rFonts w:hint="cs"/>
          <w:rtl/>
        </w:rPr>
        <w:t xml:space="preserve"> و</w:t>
      </w:r>
      <w:r>
        <w:t xml:space="preserve"> Aksion +</w:t>
      </w:r>
      <w:r>
        <w:rPr>
          <w:rFonts w:hint="cs"/>
          <w:rtl/>
        </w:rPr>
        <w:t>ورا</w:t>
      </w:r>
      <w:r>
        <w:rPr>
          <w:rFonts w:hint="cs"/>
          <w:rtl/>
        </w:rPr>
        <w:t xml:space="preserve">بطة تنظيم الأسرة الألبانية، وجمعية الصليب الأحمر إلخ، بالترويج لاستخدام العوازل الذكرية والتوعية به (لا سيما مشروع </w:t>
      </w:r>
      <w:r>
        <w:t>JSI/TASC</w:t>
      </w:r>
      <w:r>
        <w:rPr>
          <w:rFonts w:hint="cs"/>
          <w:rtl/>
        </w:rPr>
        <w:t xml:space="preserve"> وهو مشروع تمولـه وكالة الولايات المتحدة للتنمية الدولية وقد تم في إطاره تدريب أطباء في مجال الرعاية الصحية الأولية وتزويدهم بالمعارف</w:t>
      </w:r>
      <w:r>
        <w:rPr>
          <w:rFonts w:hint="cs"/>
          <w:rtl/>
        </w:rPr>
        <w:t xml:space="preserve"> والمهارات للتشجيع على استخدام العوازل الذكرية).</w:t>
      </w:r>
    </w:p>
    <w:p w:rsidR="00000000" w:rsidRDefault="005607AB">
      <w:pPr>
        <w:spacing w:before="0" w:line="380" w:lineRule="exact"/>
        <w:jc w:val="both"/>
        <w:rPr>
          <w:rFonts w:hint="cs"/>
          <w:spacing w:val="4"/>
          <w:rtl/>
        </w:rPr>
      </w:pPr>
      <w:r>
        <w:rPr>
          <w:rFonts w:hint="cs"/>
          <w:rtl/>
        </w:rPr>
        <w:t>487-</w:t>
      </w:r>
      <w:r>
        <w:rPr>
          <w:rFonts w:hint="cs"/>
          <w:rtl/>
        </w:rPr>
        <w:tab/>
        <w:t xml:space="preserve">ووفقاً لاستطلاع أجري لمعرفة نسبة الذكور الذين يستخدمون العوازل الذكرية، تبين أنه على الرغم من أن نسبة 82 في المائة من الذكور يعرفون ما هو العازل الذكري، فإن نسبة لا تتجاوز 33 في المائة منهم قد </w:t>
      </w:r>
      <w:r>
        <w:rPr>
          <w:rFonts w:hint="cs"/>
          <w:spacing w:val="4"/>
          <w:rtl/>
        </w:rPr>
        <w:t>استخدموها</w:t>
      </w:r>
      <w:r>
        <w:rPr>
          <w:rFonts w:hint="cs"/>
          <w:spacing w:val="4"/>
          <w:rtl/>
        </w:rPr>
        <w:t xml:space="preserve"> في وقت من الأوقات وإن نسبة 9 في المائة منهم قد استخدموها في آخر مرة مارسوا فيها الجنس. وتباع العوازل الذكرية في الصيدليات في جميع أنحاء البلاد لكن استخدامها لا يزال محدوداً بسبب المعتقدات الخاطئة.</w:t>
      </w:r>
    </w:p>
    <w:p w:rsidR="00000000" w:rsidRDefault="005607AB">
      <w:pPr>
        <w:spacing w:before="0" w:line="380" w:lineRule="exact"/>
        <w:jc w:val="both"/>
        <w:rPr>
          <w:rFonts w:hint="cs"/>
          <w:i/>
          <w:iCs/>
          <w:rtl/>
        </w:rPr>
      </w:pPr>
      <w:r>
        <w:rPr>
          <w:rFonts w:hint="cs"/>
          <w:i/>
          <w:iCs/>
          <w:rtl/>
        </w:rPr>
        <w:t xml:space="preserve">منع الأمراض المنقولة بالاتصال الجنسي والوقاية منها </w:t>
      </w:r>
    </w:p>
    <w:p w:rsidR="00000000" w:rsidRDefault="005607AB">
      <w:pPr>
        <w:spacing w:before="0" w:line="380" w:lineRule="exact"/>
        <w:jc w:val="both"/>
        <w:rPr>
          <w:rFonts w:hint="cs"/>
          <w:rtl/>
        </w:rPr>
      </w:pPr>
      <w:r>
        <w:rPr>
          <w:rFonts w:hint="cs"/>
          <w:rtl/>
        </w:rPr>
        <w:t>488-</w:t>
      </w:r>
      <w:r>
        <w:rPr>
          <w:rFonts w:hint="cs"/>
          <w:rtl/>
        </w:rPr>
        <w:tab/>
        <w:t>ش</w:t>
      </w:r>
      <w:r>
        <w:rPr>
          <w:rFonts w:hint="cs"/>
          <w:rtl/>
        </w:rPr>
        <w:t xml:space="preserve">رع البرنامج الوطني للإيدز بعملية منتظمة لمكافحة الأمراض المنقولة بالاتصال الجنسي بعد أن تبين أن هناك نقصاً شديداً في الإبلاغ عن انتشار هذه الأمراض خلال فترة ما بعد التسعينات. وقد تم تنظيم حلقة دراسية بحضور أطباء من ذوي التخصصات المختلفة من تيرانا ومقاطعات </w:t>
      </w:r>
      <w:r>
        <w:rPr>
          <w:rFonts w:hint="cs"/>
          <w:rtl/>
        </w:rPr>
        <w:t xml:space="preserve">أخرى لمناقشة المبادئ التي تقوم عليها إدارة جميع الأمور المتعلقة بهذه الأمراض. </w:t>
      </w:r>
    </w:p>
    <w:p w:rsidR="00000000" w:rsidRDefault="005607AB">
      <w:pPr>
        <w:spacing w:before="0" w:line="380" w:lineRule="exact"/>
        <w:jc w:val="both"/>
        <w:rPr>
          <w:rFonts w:hint="cs"/>
          <w:rtl/>
        </w:rPr>
      </w:pPr>
      <w:r>
        <w:rPr>
          <w:rFonts w:hint="cs"/>
          <w:rtl/>
        </w:rPr>
        <w:t>489-</w:t>
      </w:r>
      <w:r>
        <w:rPr>
          <w:rFonts w:hint="cs"/>
          <w:rtl/>
        </w:rPr>
        <w:tab/>
        <w:t>وقامت مؤسسة جون سنو/عقد المساعدة والدعم التقنيين، بتدريب أطباء وممرضين وممرضات من مراكز الرعاية الصحية الأولية في 18 مقاطعة على المبادئ التي تقوم عليها إدارة الأمور المتعلق</w:t>
      </w:r>
      <w:r>
        <w:rPr>
          <w:rFonts w:hint="cs"/>
          <w:rtl/>
        </w:rPr>
        <w:t>ة بالأمراض المنقولة بواسطة الاتصال الجنسي، وذلك خلال الفترة نيسان/أبريل - أيار/مايو 2003. ويتم في إطار البرنامج الوطني للإيدز في ثلاث مقاطعات (تيرانا ودوريس وفلورا) القيام باستطلاعات مختبرية بشأن أمراض السيلان والمتدثرة والسفلس.</w:t>
      </w:r>
    </w:p>
    <w:p w:rsidR="00000000" w:rsidRDefault="005607AB">
      <w:pPr>
        <w:spacing w:before="0" w:line="360" w:lineRule="exact"/>
        <w:jc w:val="both"/>
        <w:rPr>
          <w:rFonts w:hint="cs"/>
          <w:rtl/>
        </w:rPr>
      </w:pPr>
      <w:r>
        <w:rPr>
          <w:rFonts w:hint="cs"/>
          <w:rtl/>
        </w:rPr>
        <w:t>490-</w:t>
      </w:r>
      <w:r>
        <w:rPr>
          <w:rFonts w:hint="cs"/>
          <w:rtl/>
        </w:rPr>
        <w:tab/>
        <w:t>وقد اتُخذت التدابير ال</w:t>
      </w:r>
      <w:r>
        <w:rPr>
          <w:rFonts w:hint="cs"/>
          <w:rtl/>
        </w:rPr>
        <w:t>تالية بغية توفير إمدادات سليمة من الدم:</w:t>
      </w:r>
    </w:p>
    <w:p w:rsidR="00000000" w:rsidRDefault="005607AB">
      <w:pPr>
        <w:spacing w:before="0" w:after="120" w:line="360" w:lineRule="exact"/>
        <w:ind w:left="1440" w:hanging="720"/>
        <w:jc w:val="both"/>
        <w:rPr>
          <w:rFonts w:hint="cs"/>
          <w:rtl/>
        </w:rPr>
      </w:pPr>
      <w:r>
        <w:rPr>
          <w:rFonts w:hint="cs"/>
          <w:rtl/>
        </w:rPr>
        <w:t>•</w:t>
      </w:r>
      <w:r>
        <w:rPr>
          <w:rFonts w:hint="cs"/>
          <w:rtl/>
        </w:rPr>
        <w:tab/>
        <w:t>يتم منذ عام 1992 فحص نسبة 60 في المائة من الدم المتبرع به للتحقق من خلوه من فيروس نقص المناعة البشري؛</w:t>
      </w:r>
    </w:p>
    <w:p w:rsidR="00000000" w:rsidRDefault="005607AB">
      <w:pPr>
        <w:spacing w:before="0" w:after="120" w:line="380" w:lineRule="exact"/>
        <w:ind w:left="1440" w:hanging="720"/>
        <w:jc w:val="both"/>
        <w:rPr>
          <w:rFonts w:hint="cs"/>
          <w:rtl/>
        </w:rPr>
      </w:pPr>
      <w:r>
        <w:rPr>
          <w:rFonts w:hint="cs"/>
          <w:rtl/>
        </w:rPr>
        <w:t>•</w:t>
      </w:r>
      <w:r>
        <w:rPr>
          <w:rFonts w:hint="cs"/>
          <w:rtl/>
        </w:rPr>
        <w:tab/>
        <w:t>يتم منذ عام 1993 فحص جميع كميات الدم المتبرع بها للتأكد من خلوها من فيروس الإيدز وفيروس التهاب الكبد من النوعي</w:t>
      </w:r>
      <w:r>
        <w:rPr>
          <w:rFonts w:hint="cs"/>
          <w:rtl/>
        </w:rPr>
        <w:t>ن باء وجيم ومرض السفلس. وهناك 26 مصرفاً للدم في 26 مقاطعة في البلاد (وفقاً للتقسيم الإداري لما قبل عام 1990).</w:t>
      </w:r>
    </w:p>
    <w:p w:rsidR="00000000" w:rsidRDefault="005607AB">
      <w:pPr>
        <w:spacing w:before="0" w:after="120" w:line="380" w:lineRule="exact"/>
        <w:jc w:val="both"/>
        <w:rPr>
          <w:rFonts w:hint="cs"/>
          <w:rtl/>
        </w:rPr>
      </w:pPr>
      <w:r>
        <w:rPr>
          <w:rFonts w:hint="cs"/>
          <w:rtl/>
        </w:rPr>
        <w:t>491-</w:t>
      </w:r>
      <w:r>
        <w:rPr>
          <w:rFonts w:hint="cs"/>
          <w:rtl/>
        </w:rPr>
        <w:tab/>
        <w:t>وتتضمن برامج التشجيع على اعتماد سلوك أكثر أمناً عند تعاطي المخدرات بواسطة الحقن ما يلي:</w:t>
      </w:r>
    </w:p>
    <w:p w:rsidR="00000000" w:rsidRDefault="005607AB">
      <w:pPr>
        <w:spacing w:before="0" w:after="120" w:line="380" w:lineRule="exact"/>
        <w:ind w:left="1440" w:hanging="720"/>
        <w:jc w:val="both"/>
        <w:rPr>
          <w:rFonts w:hint="cs"/>
          <w:rtl/>
        </w:rPr>
      </w:pPr>
      <w:r>
        <w:rPr>
          <w:rFonts w:hint="cs"/>
          <w:rtl/>
        </w:rPr>
        <w:t>•</w:t>
      </w:r>
      <w:r>
        <w:rPr>
          <w:rFonts w:hint="cs"/>
          <w:rtl/>
        </w:rPr>
        <w:tab/>
        <w:t xml:space="preserve">برامج </w:t>
      </w:r>
      <w:r>
        <w:rPr>
          <w:lang w:val="en-GB"/>
        </w:rPr>
        <w:t>Aksion +</w:t>
      </w:r>
      <w:r>
        <w:rPr>
          <w:rFonts w:hint="cs"/>
          <w:rtl/>
        </w:rPr>
        <w:t xml:space="preserve"> و</w:t>
      </w:r>
      <w:r>
        <w:rPr>
          <w:lang w:val="en-GB"/>
        </w:rPr>
        <w:t>APRAD</w:t>
      </w:r>
      <w:r>
        <w:rPr>
          <w:rFonts w:hint="cs"/>
          <w:rtl/>
        </w:rPr>
        <w:t xml:space="preserve"> لتبادل الإبر؛</w:t>
      </w:r>
    </w:p>
    <w:p w:rsidR="00000000" w:rsidRDefault="005607AB">
      <w:pPr>
        <w:spacing w:before="0" w:after="120" w:line="380" w:lineRule="exact"/>
        <w:ind w:left="1440" w:hanging="720"/>
        <w:jc w:val="both"/>
        <w:rPr>
          <w:rFonts w:hint="cs"/>
          <w:rtl/>
        </w:rPr>
      </w:pPr>
      <w:r>
        <w:rPr>
          <w:rFonts w:hint="cs"/>
          <w:rtl/>
        </w:rPr>
        <w:t>•</w:t>
      </w:r>
      <w:r>
        <w:rPr>
          <w:rFonts w:hint="cs"/>
          <w:rtl/>
        </w:rPr>
        <w:tab/>
        <w:t xml:space="preserve">نفذت منظمة </w:t>
      </w:r>
      <w:r>
        <w:rPr>
          <w:lang w:val="en-GB"/>
        </w:rPr>
        <w:t>ST</w:t>
      </w:r>
      <w:r>
        <w:rPr>
          <w:lang w:val="en-GB"/>
        </w:rPr>
        <w:t>OP AIDS</w:t>
      </w:r>
      <w:r>
        <w:rPr>
          <w:rFonts w:hint="cs"/>
          <w:rtl/>
        </w:rPr>
        <w:t xml:space="preserve"> برامج للحدّ من الأذى في السجون.</w:t>
      </w:r>
    </w:p>
    <w:p w:rsidR="00000000" w:rsidRDefault="005607AB">
      <w:pPr>
        <w:spacing w:before="0" w:line="380" w:lineRule="exact"/>
        <w:jc w:val="both"/>
        <w:rPr>
          <w:rFonts w:hint="cs"/>
          <w:rtl/>
        </w:rPr>
      </w:pPr>
      <w:r>
        <w:rPr>
          <w:rFonts w:hint="cs"/>
          <w:rtl/>
        </w:rPr>
        <w:t>492-</w:t>
      </w:r>
      <w:r>
        <w:rPr>
          <w:rFonts w:hint="cs"/>
          <w:rtl/>
        </w:rPr>
        <w:tab/>
        <w:t>ولا تزال الاستجابة غير كافية لمنع انتشار فيروس نقص المناعة البشري في صفوف المدمنين على المخدرات والنساء المشتغلات بالجنس لأغراض تجارية. كما ينبغي إيلاء اهتمام خاص للشباب والشابات والنساء ولا سيما في مجالات الإعل</w:t>
      </w:r>
      <w:r>
        <w:rPr>
          <w:rFonts w:hint="cs"/>
          <w:rtl/>
        </w:rPr>
        <w:t>ام والتثقيف والاتصال. وينبغي تعزيز الرعاية والدعم المقدمين إلى هذه الفئات من السكان. بيد أنه لم يتم على المستوى المحلي توسيع نطاق برامج الرعاية الطبية والاجتماعية. كما أنه لا توجد على المستوى المحلي برامج لتقديم المشورة. كما أن عدم توفر التمويل يشكل دائماً</w:t>
      </w:r>
      <w:r>
        <w:rPr>
          <w:rFonts w:hint="cs"/>
          <w:rtl/>
        </w:rPr>
        <w:t xml:space="preserve"> مشكلة بالنسبة للبرامج الوطنية، وهناك حاجة ملحة لإنشاء مركز قوي لمنع ومكافحة فيروس نقص المناعة البشري/الإيدز والأمراض المنقولة بالاتصال الجنسي، إلى جانب المراكز الأخرى المعنية بالرعاية الصحية الأولية.</w:t>
      </w:r>
    </w:p>
    <w:p w:rsidR="00000000" w:rsidRDefault="005607AB">
      <w:pPr>
        <w:spacing w:before="0" w:line="380" w:lineRule="exact"/>
        <w:jc w:val="both"/>
        <w:rPr>
          <w:rFonts w:hint="cs"/>
          <w:spacing w:val="2"/>
          <w:rtl/>
        </w:rPr>
      </w:pPr>
      <w:r>
        <w:rPr>
          <w:rFonts w:hint="cs"/>
          <w:spacing w:val="2"/>
          <w:rtl/>
        </w:rPr>
        <w:t>493-</w:t>
      </w:r>
      <w:r>
        <w:rPr>
          <w:rFonts w:hint="cs"/>
          <w:spacing w:val="2"/>
          <w:rtl/>
        </w:rPr>
        <w:tab/>
        <w:t xml:space="preserve">كما ينبغي تعزيز القدرات المحلية المتعلقة بالإشراف </w:t>
      </w:r>
      <w:r>
        <w:rPr>
          <w:rFonts w:hint="cs"/>
          <w:spacing w:val="2"/>
          <w:rtl/>
        </w:rPr>
        <w:t xml:space="preserve">على السلوك، والإعلام، والتثقيف، والتواصل، وفيروس نقص المناعة البشري وحقوق الإنسان. ولا يزال الوصم والتمييز من الأمور الشائعة في ألبانيا وهما يعوقان التنفيذ الناجح لبرامج الوقاية. وألبانيا ما زالت تفتقر إلى شبكة شاملة للخدمات الاجتماعية. والمبادرات الجديدة </w:t>
      </w:r>
      <w:r>
        <w:rPr>
          <w:rFonts w:hint="cs"/>
          <w:spacing w:val="2"/>
          <w:rtl/>
        </w:rPr>
        <w:t>التي اتخذتها حكومة ألبانيا، والتي تدعمها وتنفذها منظمات محلية ودولية، لا تتضمن أحكاماً بالنسبة للأشخاص المصابين بأمراض عقلية كما أنها لا تمنحهم حق الاستفادة من الخدمات الاجتماعية. وهذا يعني أن الأمر يتطلب زيادة التعاون بين السلطات المعنية والمسؤولة في المس</w:t>
      </w:r>
      <w:r>
        <w:rPr>
          <w:rFonts w:hint="cs"/>
          <w:spacing w:val="2"/>
          <w:rtl/>
        </w:rPr>
        <w:t>تقبل القريب، بغية إدراج المعوقين عقلياً ضمن فئات السكان التي توجه إليها الخدمات الاجتماعية.</w:t>
      </w:r>
    </w:p>
    <w:p w:rsidR="00000000" w:rsidRDefault="005607AB">
      <w:pPr>
        <w:spacing w:before="0" w:line="380" w:lineRule="exact"/>
        <w:jc w:val="both"/>
        <w:rPr>
          <w:rFonts w:hint="cs"/>
          <w:rtl/>
        </w:rPr>
      </w:pPr>
      <w:r>
        <w:rPr>
          <w:rFonts w:hint="cs"/>
          <w:rtl/>
        </w:rPr>
        <w:t>494-</w:t>
      </w:r>
      <w:r>
        <w:rPr>
          <w:rFonts w:hint="cs"/>
          <w:rtl/>
        </w:rPr>
        <w:tab/>
        <w:t>وإن الخدمات القليلة المتوفرة حالياً في ألبانيا لتلبية الاحتياجات الاجتماعية للأشخاص الذين يعانون من مشاكل في الصحة العقلية، لا تحظى بدعم طويل الأجل لأنها:</w:t>
      </w:r>
    </w:p>
    <w:p w:rsidR="00000000" w:rsidRDefault="005607AB">
      <w:pPr>
        <w:spacing w:before="0" w:line="380" w:lineRule="exact"/>
        <w:ind w:left="720"/>
        <w:jc w:val="both"/>
        <w:rPr>
          <w:rFonts w:hint="cs"/>
          <w:rtl/>
        </w:rPr>
      </w:pPr>
      <w:r>
        <w:rPr>
          <w:rFonts w:hint="cs"/>
          <w:rtl/>
        </w:rPr>
        <w:t>•</w:t>
      </w:r>
      <w:r>
        <w:rPr>
          <w:rFonts w:hint="cs"/>
          <w:rtl/>
        </w:rPr>
        <w:tab/>
        <w:t>مم</w:t>
      </w:r>
      <w:r>
        <w:rPr>
          <w:rFonts w:hint="cs"/>
          <w:rtl/>
        </w:rPr>
        <w:t>ولة من مصادر تمويل خارجية غير دائمة؛</w:t>
      </w:r>
    </w:p>
    <w:p w:rsidR="00000000" w:rsidRDefault="005607AB">
      <w:pPr>
        <w:spacing w:before="0" w:line="380" w:lineRule="exact"/>
        <w:ind w:left="720"/>
        <w:jc w:val="both"/>
        <w:rPr>
          <w:rFonts w:hint="cs"/>
          <w:rtl/>
        </w:rPr>
      </w:pPr>
      <w:r>
        <w:rPr>
          <w:rFonts w:hint="cs"/>
          <w:rtl/>
        </w:rPr>
        <w:t>•</w:t>
      </w:r>
      <w:r>
        <w:rPr>
          <w:rFonts w:hint="cs"/>
          <w:rtl/>
        </w:rPr>
        <w:tab/>
        <w:t>تتواجد في معظمها في تيرانا وبالتالي فإن بقية السكان الألبانيين لا يستفيدون منها عموماً.</w:t>
      </w:r>
    </w:p>
    <w:p w:rsidR="00000000" w:rsidRDefault="005607AB">
      <w:pPr>
        <w:spacing w:before="0" w:line="380" w:lineRule="exact"/>
        <w:jc w:val="both"/>
        <w:rPr>
          <w:rFonts w:hint="cs"/>
          <w:b/>
          <w:bCs/>
          <w:rtl/>
        </w:rPr>
      </w:pPr>
      <w:r>
        <w:rPr>
          <w:rFonts w:hint="cs"/>
          <w:b/>
          <w:bCs/>
          <w:rtl/>
        </w:rPr>
        <w:t>تدابير لتحسين الصحة البيئية والصناعية</w:t>
      </w:r>
    </w:p>
    <w:p w:rsidR="00000000" w:rsidRDefault="005607AB">
      <w:pPr>
        <w:spacing w:before="0" w:line="380" w:lineRule="exact"/>
        <w:jc w:val="both"/>
        <w:rPr>
          <w:rtl/>
        </w:rPr>
      </w:pPr>
      <w:r>
        <w:rPr>
          <w:rFonts w:hint="cs"/>
          <w:rtl/>
        </w:rPr>
        <w:t>495-</w:t>
      </w:r>
      <w:r>
        <w:rPr>
          <w:rFonts w:hint="cs"/>
          <w:rtl/>
        </w:rPr>
        <w:tab/>
        <w:t>أجرت وزارة الصحة، من خلال معهد الصحة العامة، تقييماً لجميع جوانب الصحة البيئية والصناع</w:t>
      </w:r>
      <w:r>
        <w:rPr>
          <w:rFonts w:hint="cs"/>
          <w:rtl/>
        </w:rPr>
        <w:t>ية في ألبانيا وأعدت تقارير عن هذا الموضوع؛ وأُرسلت هذه التقارير إلى وزارة البيئة وغيرها من الوزارات، بغية اتخاذ جميع التدابير اللازمة. وكان الالتزام بنوعية الماء الصالح للشرب هو أحد أهم عناصر التدابير التي اتخذتها وزارة الصحة. وقام معهد الصحة العامة بتنسيق</w:t>
      </w:r>
      <w:r>
        <w:rPr>
          <w:rFonts w:hint="cs"/>
          <w:rtl/>
        </w:rPr>
        <w:t xml:space="preserve"> العمل في هذا المجال في جميع أنحاء البلاد والإشراف على الخدمات الصحية فيما يتعلق بتطهير المياه وفقاً لمعايير منظمة الصحة العالمية.</w:t>
      </w:r>
    </w:p>
    <w:p w:rsidR="00000000" w:rsidRDefault="005607AB">
      <w:pPr>
        <w:spacing w:before="0" w:line="380" w:lineRule="exact"/>
        <w:jc w:val="both"/>
        <w:rPr>
          <w:rFonts w:hint="cs"/>
          <w:i/>
          <w:iCs/>
          <w:rtl/>
        </w:rPr>
      </w:pPr>
      <w:r>
        <w:rPr>
          <w:rFonts w:hint="cs"/>
          <w:i/>
          <w:iCs/>
          <w:rtl/>
        </w:rPr>
        <w:t>تدابير مكافحة الأمراض الوبائية وغيرها من التدابير</w:t>
      </w:r>
    </w:p>
    <w:p w:rsidR="00000000" w:rsidRDefault="005607AB">
      <w:pPr>
        <w:spacing w:before="0" w:line="380" w:lineRule="exact"/>
        <w:jc w:val="both"/>
        <w:rPr>
          <w:rFonts w:hint="cs"/>
          <w:rtl/>
          <w:lang w:val="en-GB"/>
        </w:rPr>
      </w:pPr>
      <w:r>
        <w:rPr>
          <w:rFonts w:hint="cs"/>
          <w:rtl/>
        </w:rPr>
        <w:t>496-</w:t>
      </w:r>
      <w:r>
        <w:rPr>
          <w:rFonts w:hint="cs"/>
          <w:rtl/>
        </w:rPr>
        <w:tab/>
        <w:t xml:space="preserve">أنشأ معهد الصحة العامة في ألبانيا نظاماً لمراقبة الأمراض المعدية. وهو </w:t>
      </w:r>
      <w:r>
        <w:rPr>
          <w:rFonts w:hint="cs"/>
          <w:rtl/>
        </w:rPr>
        <w:t xml:space="preserve">مؤلف من قسم المراقبة الشهرية لتفشي الأمراض (منذ عام 1997) وقسم المراقبة السريعة لتفشي الأمراض (أسبوعياً)، وقسم لمراقبة تفشي مرض شلل الترهل الحاد على أساس عاجل (منذ عام 1999)، كما أنه يقوم بمراقبة استئصال الإصابة بالتهاب سنجابية النخاع ومرض </w:t>
      </w:r>
      <w:r>
        <w:rPr>
          <w:i/>
          <w:iCs/>
        </w:rPr>
        <w:t>ekzantema</w:t>
      </w:r>
      <w:r>
        <w:rPr>
          <w:i/>
          <w:iCs/>
          <w:lang w:val="en-GB"/>
        </w:rPr>
        <w:t xml:space="preserve"> makulo</w:t>
      </w:r>
      <w:r>
        <w:rPr>
          <w:i/>
          <w:iCs/>
          <w:lang w:val="en-GB"/>
        </w:rPr>
        <w:t>papulare</w:t>
      </w:r>
      <w:r>
        <w:rPr>
          <w:rFonts w:hint="cs"/>
          <w:rtl/>
          <w:lang w:val="en-GB"/>
        </w:rPr>
        <w:t>، وهو يعمل أيضاً على استئصال الإصابة بمرض الحصبـة والحصبة الألمانية في ألبانيا. ويسمح هذا النظام بالوقاية من حالات تفشي الأمراض المعدية. ويتعاون معهد الصحة العامة مع المديريات الإقليمية التابعة لإدارة خدمات الصحة الأولية ويقوم بتنظيم تنفيذ التدابير</w:t>
      </w:r>
      <w:r>
        <w:rPr>
          <w:rFonts w:hint="cs"/>
          <w:rtl/>
          <w:lang w:val="en-GB"/>
        </w:rPr>
        <w:t xml:space="preserve"> الوقائية.</w:t>
      </w:r>
    </w:p>
    <w:p w:rsidR="00000000" w:rsidRDefault="005607AB">
      <w:pPr>
        <w:spacing w:before="0" w:line="380" w:lineRule="exact"/>
        <w:jc w:val="both"/>
        <w:rPr>
          <w:rFonts w:hint="cs"/>
          <w:spacing w:val="0"/>
          <w:rtl/>
          <w:lang w:val="en-GB"/>
        </w:rPr>
      </w:pPr>
      <w:r>
        <w:rPr>
          <w:rFonts w:hint="cs"/>
          <w:spacing w:val="0"/>
          <w:rtl/>
          <w:lang w:val="en-GB"/>
        </w:rPr>
        <w:t>497-</w:t>
      </w:r>
      <w:r>
        <w:rPr>
          <w:rFonts w:hint="cs"/>
          <w:spacing w:val="0"/>
          <w:rtl/>
          <w:lang w:val="en-GB"/>
        </w:rPr>
        <w:tab/>
        <w:t>إن التحصين ضد الأمراض المعدية هو العنصر الهام الثالث من عناصر تدابير مكافحة الأمراض الوبائية. فقد تم القضاء على مرض التهاب سنجابية النخاع في ألبانيا في عام 2002 كما تم القضاء على مرض الحصبة (لم يتم الإبلاغ عن أي حالة جديدة منذ عام 2002 وحتى</w:t>
      </w:r>
      <w:r>
        <w:rPr>
          <w:rFonts w:hint="cs"/>
          <w:spacing w:val="0"/>
          <w:rtl/>
          <w:lang w:val="en-GB"/>
        </w:rPr>
        <w:t xml:space="preserve"> يومنا هذا). وقد وافق البرلمان مؤخراً على قانون للوقاية من الأمراض المعدية. </w:t>
      </w:r>
    </w:p>
    <w:p w:rsidR="00000000" w:rsidRDefault="005607AB">
      <w:pPr>
        <w:spacing w:before="0" w:line="380" w:lineRule="exact"/>
        <w:jc w:val="both"/>
        <w:rPr>
          <w:rFonts w:hint="cs"/>
          <w:i/>
          <w:iCs/>
          <w:rtl/>
          <w:lang w:val="en-GB"/>
        </w:rPr>
      </w:pPr>
      <w:r>
        <w:rPr>
          <w:rFonts w:hint="cs"/>
          <w:i/>
          <w:iCs/>
          <w:rtl/>
          <w:lang w:val="en-GB"/>
        </w:rPr>
        <w:t>حالة المجموعات الضعيفة</w:t>
      </w:r>
    </w:p>
    <w:p w:rsidR="00000000" w:rsidRDefault="005607AB">
      <w:pPr>
        <w:spacing w:before="0" w:line="380" w:lineRule="exact"/>
        <w:jc w:val="both"/>
        <w:rPr>
          <w:rFonts w:hint="cs"/>
          <w:rtl/>
          <w:lang w:val="en-GB"/>
        </w:rPr>
      </w:pPr>
      <w:r>
        <w:rPr>
          <w:rFonts w:hint="cs"/>
          <w:rtl/>
          <w:lang w:val="en-GB"/>
        </w:rPr>
        <w:t>498-</w:t>
      </w:r>
      <w:r>
        <w:rPr>
          <w:rFonts w:hint="cs"/>
          <w:rtl/>
          <w:lang w:val="en-GB"/>
        </w:rPr>
        <w:tab/>
        <w:t>لا توجد أية تقارير في هذا المجال. ويتضح من دراسة أجراها معهد الصحة العامة، في مناطق ضواحي المراكز الحضرية (شديدة التأثر) في تيرانا ودوريس، وجود مشاكل ت</w:t>
      </w:r>
      <w:r>
        <w:rPr>
          <w:rFonts w:hint="cs"/>
          <w:rtl/>
          <w:lang w:val="en-GB"/>
        </w:rPr>
        <w:t>تعلق بتحصين الأطفال. ومع ذلك، لم تكن عملية إعادة التحصين مطلوبة لبلوغ التغطية الضرورية بنسبة 95 في المائة إلا في ثلاث مناطق من المناطق الأربعين التي شملها التحليل.</w:t>
      </w:r>
    </w:p>
    <w:p w:rsidR="00000000" w:rsidRDefault="005607AB">
      <w:pPr>
        <w:spacing w:before="0" w:line="380" w:lineRule="exact"/>
        <w:jc w:val="both"/>
        <w:rPr>
          <w:rFonts w:hint="cs"/>
          <w:i/>
          <w:iCs/>
          <w:rtl/>
        </w:rPr>
      </w:pPr>
      <w:r>
        <w:rPr>
          <w:rFonts w:hint="cs"/>
          <w:i/>
          <w:iCs/>
          <w:rtl/>
        </w:rPr>
        <w:t>الرعاية الصحية للمسنين</w:t>
      </w:r>
    </w:p>
    <w:p w:rsidR="00000000" w:rsidRDefault="005607AB">
      <w:pPr>
        <w:spacing w:before="0" w:line="380" w:lineRule="exact"/>
        <w:jc w:val="both"/>
        <w:rPr>
          <w:rFonts w:hint="cs"/>
          <w:rtl/>
        </w:rPr>
      </w:pPr>
      <w:r>
        <w:rPr>
          <w:rFonts w:hint="cs"/>
          <w:rtl/>
        </w:rPr>
        <w:t>499-</w:t>
      </w:r>
      <w:r>
        <w:rPr>
          <w:rFonts w:hint="cs"/>
          <w:rtl/>
        </w:rPr>
        <w:tab/>
        <w:t>يشمل نظام الرعاية الصحية رعاية المسنين باستثناء ما يتعلق بزيارته</w:t>
      </w:r>
      <w:r>
        <w:rPr>
          <w:rFonts w:hint="cs"/>
          <w:rtl/>
        </w:rPr>
        <w:t>م في منازلهم:</w:t>
      </w:r>
    </w:p>
    <w:p w:rsidR="00000000" w:rsidRDefault="005607AB">
      <w:pPr>
        <w:spacing w:before="0" w:line="380" w:lineRule="exact"/>
        <w:ind w:left="1434" w:hanging="714"/>
        <w:jc w:val="both"/>
        <w:rPr>
          <w:rFonts w:hint="cs"/>
          <w:rtl/>
        </w:rPr>
      </w:pPr>
      <w:r>
        <w:rPr>
          <w:rFonts w:hint="cs"/>
          <w:rtl/>
        </w:rPr>
        <w:t>•</w:t>
      </w:r>
      <w:r>
        <w:rPr>
          <w:rFonts w:hint="cs"/>
          <w:rtl/>
        </w:rPr>
        <w:tab/>
        <w:t>يُردّ بنسبة 100 في المائة ثمن الأدوية التي يشتريها قدامى المحاربين الذين يشكلون نسبة 0.57 في المائة من السكان والمعوقون بسبب الحرب التي خيضت ضد الاحتلال، وذلك فيما يتعلق بالأدوية المدرجة في قائمة الأدوية التي تُردّ أثمانها، وهذا ينطبق أيضاً</w:t>
      </w:r>
      <w:r>
        <w:rPr>
          <w:rFonts w:hint="cs"/>
          <w:rtl/>
        </w:rPr>
        <w:t xml:space="preserve"> على الأدوية الأخرى لمكافحة الأمراض المزمنة التي تحددها وزارة الصحة؛</w:t>
      </w:r>
    </w:p>
    <w:p w:rsidR="00000000" w:rsidRDefault="005607AB">
      <w:pPr>
        <w:spacing w:before="0" w:line="380" w:lineRule="exact"/>
        <w:ind w:left="1434" w:hanging="714"/>
        <w:jc w:val="both"/>
        <w:rPr>
          <w:rFonts w:hint="cs"/>
          <w:rtl/>
        </w:rPr>
      </w:pPr>
      <w:r>
        <w:rPr>
          <w:rFonts w:hint="cs"/>
          <w:rtl/>
        </w:rPr>
        <w:t>•</w:t>
      </w:r>
      <w:r>
        <w:rPr>
          <w:rFonts w:hint="cs"/>
          <w:rtl/>
        </w:rPr>
        <w:tab/>
        <w:t>تُردّ بنسبة 100 في المائة أثمان الأدوية التي يشتريها المعوقون المسنون المصابون بأمراض محددة، وذلك بموجب نظام الضمان الاجتماعي (المصابون بأمراض السرطان والتدرن الرئوي)؛</w:t>
      </w:r>
    </w:p>
    <w:p w:rsidR="00000000" w:rsidRDefault="005607AB">
      <w:pPr>
        <w:spacing w:before="0" w:line="380" w:lineRule="exact"/>
        <w:ind w:left="1434" w:hanging="714"/>
        <w:jc w:val="both"/>
        <w:rPr>
          <w:rFonts w:hint="cs"/>
          <w:rtl/>
        </w:rPr>
      </w:pPr>
      <w:r>
        <w:rPr>
          <w:rFonts w:hint="cs"/>
          <w:rtl/>
        </w:rPr>
        <w:t>•</w:t>
      </w:r>
      <w:r>
        <w:rPr>
          <w:rFonts w:hint="cs"/>
          <w:rtl/>
        </w:rPr>
        <w:tab/>
        <w:t>يُردّ جزء من أث</w:t>
      </w:r>
      <w:r>
        <w:rPr>
          <w:rFonts w:hint="cs"/>
          <w:rtl/>
        </w:rPr>
        <w:t>مان الأدوية التي يشتريها المتقاعدون الآخرون الذين يشكلون نسبة 13.6 في المائة من السكان، بغض النظر عن سنوات عملهم؛</w:t>
      </w:r>
    </w:p>
    <w:p w:rsidR="00000000" w:rsidRDefault="005607AB">
      <w:pPr>
        <w:spacing w:before="0" w:line="380" w:lineRule="exact"/>
        <w:ind w:left="1434" w:hanging="714"/>
        <w:jc w:val="both"/>
        <w:rPr>
          <w:rFonts w:hint="cs"/>
          <w:rtl/>
        </w:rPr>
      </w:pPr>
      <w:r>
        <w:rPr>
          <w:rFonts w:hint="cs"/>
          <w:rtl/>
        </w:rPr>
        <w:t>•</w:t>
      </w:r>
      <w:r>
        <w:rPr>
          <w:rFonts w:hint="cs"/>
          <w:rtl/>
        </w:rPr>
        <w:tab/>
        <w:t>تشكل فئة الأشخاص المعوقين جسدياً وعقلياً بنسبة 0.33 في المائة من السكان.</w:t>
      </w:r>
    </w:p>
    <w:p w:rsidR="00000000" w:rsidRDefault="005607AB">
      <w:pPr>
        <w:spacing w:before="0" w:line="380" w:lineRule="exact"/>
        <w:jc w:val="both"/>
        <w:rPr>
          <w:rFonts w:hint="cs"/>
          <w:b/>
          <w:bCs/>
          <w:rtl/>
        </w:rPr>
      </w:pPr>
      <w:r>
        <w:rPr>
          <w:rFonts w:hint="cs"/>
          <w:b/>
          <w:bCs/>
          <w:rtl/>
        </w:rPr>
        <w:t>التثقيف الصحي</w:t>
      </w:r>
    </w:p>
    <w:p w:rsidR="00000000" w:rsidRDefault="005607AB">
      <w:pPr>
        <w:spacing w:before="0" w:line="380" w:lineRule="exact"/>
        <w:jc w:val="both"/>
        <w:rPr>
          <w:rtl/>
        </w:rPr>
      </w:pPr>
      <w:r>
        <w:rPr>
          <w:rFonts w:hint="cs"/>
          <w:rtl/>
        </w:rPr>
        <w:t>500-</w:t>
      </w:r>
      <w:r>
        <w:rPr>
          <w:rFonts w:hint="cs"/>
          <w:rtl/>
        </w:rPr>
        <w:tab/>
        <w:t>أنشأ معهد الصحة العامة شبكة تثقيفية. وقام في عام</w:t>
      </w:r>
      <w:r>
        <w:rPr>
          <w:rFonts w:hint="cs"/>
          <w:rtl/>
        </w:rPr>
        <w:t xml:space="preserve"> 2002 بإعداد استراتيجية لمدة 10 سنوات هدفها التشجيع على الوقاية من الأمراض. ويعتبر تحسين الوضع الصحي لجميع الألبانيين. ومنع التدخين، وتحسين نوعية الغذاء، ومنع استخدام المخدرات بصورة غير مشروعة، والوقاية من الأمراض المنقولة بواسطة الاتصال الجنسي أهم الأهداف</w:t>
      </w:r>
      <w:r>
        <w:rPr>
          <w:rFonts w:hint="cs"/>
          <w:rtl/>
        </w:rPr>
        <w:t xml:space="preserve"> المتوخاة من تثقيف الجمهور.</w:t>
      </w:r>
    </w:p>
    <w:p w:rsidR="00000000" w:rsidRDefault="005607AB">
      <w:pPr>
        <w:spacing w:before="0" w:line="380" w:lineRule="exact"/>
        <w:jc w:val="both"/>
        <w:rPr>
          <w:rFonts w:hint="cs"/>
          <w:b/>
          <w:bCs/>
          <w:rtl/>
        </w:rPr>
      </w:pPr>
      <w:r>
        <w:rPr>
          <w:rtl/>
        </w:rPr>
        <w:br w:type="page"/>
      </w:r>
      <w:r>
        <w:rPr>
          <w:rFonts w:hint="cs"/>
          <w:b/>
          <w:bCs/>
          <w:rtl/>
        </w:rPr>
        <w:t>التعاون الدولي</w:t>
      </w:r>
    </w:p>
    <w:p w:rsidR="00000000" w:rsidRDefault="005607AB">
      <w:pPr>
        <w:spacing w:before="0" w:line="380" w:lineRule="exact"/>
        <w:jc w:val="both"/>
        <w:rPr>
          <w:rFonts w:hint="cs"/>
          <w:spacing w:val="2"/>
          <w:rtl/>
        </w:rPr>
      </w:pPr>
      <w:r>
        <w:rPr>
          <w:rFonts w:hint="cs"/>
          <w:spacing w:val="2"/>
          <w:rtl/>
        </w:rPr>
        <w:t>501-</w:t>
      </w:r>
      <w:r>
        <w:rPr>
          <w:rFonts w:hint="cs"/>
          <w:spacing w:val="2"/>
          <w:rtl/>
        </w:rPr>
        <w:tab/>
        <w:t>تعاظم بعد عام 1990 دور المساعدة الدولية المقدمة لدعم تكافؤ وصول جميع السكان إلى الخدمات الصحية. ويمكن تقسيم هذه المساعدة إلى قسمين هما المساعدة الثنائية والمساعدة المتعددة الأطراف. ويأتي جزء من المساعدة المت</w:t>
      </w:r>
      <w:r>
        <w:rPr>
          <w:rFonts w:hint="cs"/>
          <w:spacing w:val="2"/>
          <w:rtl/>
        </w:rPr>
        <w:t>عددة الأطراف من برنامج "</w:t>
      </w:r>
      <w:r>
        <w:rPr>
          <w:spacing w:val="2"/>
        </w:rPr>
        <w:t>PHARE</w:t>
      </w:r>
      <w:r>
        <w:rPr>
          <w:rFonts w:hint="cs"/>
          <w:spacing w:val="2"/>
          <w:rtl/>
        </w:rPr>
        <w:t>" التابع للاتحاد الأوروبي، ومن البنك الدولي، ومكتب الشؤون الإنسانية التابع للجماعة الأوروبية ومنظمة الصحة العالمية وصندوق الأمم المتحدة للسكان وبرنامج الأمم المتحدة الإنمائي ومنظمة الأمم المتحدة للطفولة، بالإضافة إلى المساعدة ا</w:t>
      </w:r>
      <w:r>
        <w:rPr>
          <w:rFonts w:hint="cs"/>
          <w:spacing w:val="2"/>
          <w:rtl/>
        </w:rPr>
        <w:t>لتي تقدمها منظمات أخرى يمولها الاتحاد الأوروبي وغيره من الجهات المانحة. وبفضل هذه المساعدة، تم إنشاء وإعادة تأهيل العديد من المراكز الصحية في مختلف المناطق في ألبانيا. وأدى التغيير في توزيع المراكز الصحية ومواقعها إلى زيادة وصول السكان إلى خدمات صحية ذات ن</w:t>
      </w:r>
      <w:r>
        <w:rPr>
          <w:rFonts w:hint="cs"/>
          <w:spacing w:val="2"/>
          <w:rtl/>
        </w:rPr>
        <w:t>وعية جيدة.</w:t>
      </w:r>
    </w:p>
    <w:p w:rsidR="00000000" w:rsidRDefault="005607AB">
      <w:pPr>
        <w:spacing w:before="0" w:line="380" w:lineRule="exact"/>
        <w:jc w:val="both"/>
        <w:rPr>
          <w:rtl/>
          <w:lang w:val="en-GB"/>
        </w:rPr>
      </w:pPr>
      <w:r>
        <w:rPr>
          <w:rFonts w:hint="cs"/>
          <w:rtl/>
        </w:rPr>
        <w:t>502-</w:t>
      </w:r>
      <w:r>
        <w:rPr>
          <w:rFonts w:hint="cs"/>
          <w:rtl/>
        </w:rPr>
        <w:tab/>
        <w:t>وقدم البنك الدولي تمويلاً لبناء وإعادة بناء 100 مركز صحي في شكودير وفلوريه وزوّد العديد من المستشفيات بمعدات الطب الحيوي. وسمح برنامج "</w:t>
      </w:r>
      <w:r>
        <w:rPr>
          <w:lang w:val="en-GB"/>
        </w:rPr>
        <w:t>PHARE</w:t>
      </w:r>
      <w:r>
        <w:rPr>
          <w:rFonts w:hint="cs"/>
          <w:rtl/>
          <w:lang w:val="en-GB"/>
        </w:rPr>
        <w:t>" بتدريب أطباء غير متخصصين وبناء العديد من مراكز الطوارئ في البلاد.</w:t>
      </w:r>
    </w:p>
    <w:p w:rsidR="00000000" w:rsidRDefault="005607AB">
      <w:pPr>
        <w:spacing w:before="0" w:line="380" w:lineRule="exact"/>
        <w:jc w:val="both"/>
        <w:rPr>
          <w:rFonts w:hint="cs"/>
          <w:rtl/>
          <w:lang w:val="en-GB"/>
        </w:rPr>
      </w:pPr>
      <w:r>
        <w:rPr>
          <w:rFonts w:hint="cs"/>
          <w:rtl/>
          <w:lang w:val="en-GB"/>
        </w:rPr>
        <w:t>503-</w:t>
      </w:r>
      <w:r>
        <w:rPr>
          <w:rFonts w:hint="cs"/>
          <w:rtl/>
          <w:lang w:val="en-GB"/>
        </w:rPr>
        <w:tab/>
        <w:t>وقد تم منذ عام 1992، في إطا</w:t>
      </w:r>
      <w:r>
        <w:rPr>
          <w:rFonts w:hint="cs"/>
          <w:rtl/>
          <w:lang w:val="en-GB"/>
        </w:rPr>
        <w:t>ر برنامج مكتب الشؤون الإنسانية التابع للجماعة الأوروبية تنفيذ مشاريع هامة في البلاد من خلال منظمات غير حكومية، حيث أعيد بناء وتأهيل أكثر من 200 مركز صحي وتم تزويد العديد من المستشفيات بمعدات الطب الحيوي.</w:t>
      </w:r>
    </w:p>
    <w:p w:rsidR="00000000" w:rsidRDefault="005607AB">
      <w:pPr>
        <w:spacing w:before="0" w:line="380" w:lineRule="exact"/>
        <w:jc w:val="both"/>
        <w:rPr>
          <w:rFonts w:hint="cs"/>
          <w:spacing w:val="2"/>
          <w:rtl/>
          <w:lang w:val="en-GB"/>
        </w:rPr>
      </w:pPr>
      <w:r>
        <w:rPr>
          <w:rFonts w:hint="cs"/>
          <w:spacing w:val="2"/>
          <w:rtl/>
          <w:lang w:val="en-GB"/>
        </w:rPr>
        <w:t>504-</w:t>
      </w:r>
      <w:r>
        <w:rPr>
          <w:rFonts w:hint="cs"/>
          <w:spacing w:val="2"/>
          <w:rtl/>
          <w:lang w:val="en-GB"/>
        </w:rPr>
        <w:tab/>
        <w:t>وفيما يتعلق بالمساعدة الثنائية، فقد تلقت ألباني</w:t>
      </w:r>
      <w:r>
        <w:rPr>
          <w:rFonts w:hint="cs"/>
          <w:spacing w:val="2"/>
          <w:rtl/>
          <w:lang w:val="en-GB"/>
        </w:rPr>
        <w:t xml:space="preserve">ا الدعم من حكومات ألمانيا وإيطاليا والمملكة المتحدة وسويسرا والسويد واليابان واليونان وإسبانيا والولايات المتحدة الأمريكية (وكالة الولايات المتحدة للتنمية الدولية). </w:t>
      </w:r>
    </w:p>
    <w:p w:rsidR="00000000" w:rsidRDefault="005607AB">
      <w:pPr>
        <w:spacing w:before="0" w:line="380" w:lineRule="exact"/>
        <w:jc w:val="both"/>
        <w:rPr>
          <w:rFonts w:hint="cs"/>
          <w:rtl/>
          <w:lang w:val="en-GB"/>
        </w:rPr>
      </w:pPr>
      <w:r>
        <w:rPr>
          <w:rFonts w:hint="cs"/>
          <w:rtl/>
          <w:lang w:val="en-GB"/>
        </w:rPr>
        <w:t>505-</w:t>
      </w:r>
      <w:r>
        <w:rPr>
          <w:rFonts w:hint="cs"/>
          <w:rtl/>
          <w:lang w:val="en-GB"/>
        </w:rPr>
        <w:tab/>
        <w:t>وأدت هذه المساعدة إلى إعادة تأهيل أكثر من 100 مركز صحي في البلاد وفقاً لخطة وزارة الص</w:t>
      </w:r>
      <w:r>
        <w:rPr>
          <w:rFonts w:hint="cs"/>
          <w:rtl/>
          <w:lang w:val="en-GB"/>
        </w:rPr>
        <w:t xml:space="preserve">حة. ويتمثل الهدف الرئيسي للبرامج المنفذة في إطار هذه المساعدات في تحسين نوعية الخدمات الصحية المقدمة إلى السكان، والحد من معدلات الإصابة بالأمراض، وتحسين الرعاية الصحية المقدمة إلى الأم والطفل، وتحقيق المساواة في وصول السكان إلى هذه الخدمات. </w:t>
      </w:r>
    </w:p>
    <w:p w:rsidR="00000000" w:rsidRDefault="005607AB">
      <w:pPr>
        <w:spacing w:before="0" w:line="380" w:lineRule="exact"/>
        <w:jc w:val="center"/>
        <w:rPr>
          <w:rFonts w:hint="cs"/>
          <w:b/>
          <w:bCs/>
          <w:rtl/>
          <w:lang w:val="en-GB"/>
        </w:rPr>
      </w:pPr>
      <w:r>
        <w:rPr>
          <w:rFonts w:hint="cs"/>
          <w:b/>
          <w:bCs/>
          <w:rtl/>
          <w:lang w:val="en-GB"/>
        </w:rPr>
        <w:t>المادة 13</w:t>
      </w:r>
      <w:r>
        <w:rPr>
          <w:b/>
          <w:bCs/>
          <w:rtl/>
          <w:lang w:val="en-GB"/>
        </w:rPr>
        <w:br/>
      </w:r>
      <w:r>
        <w:rPr>
          <w:rFonts w:hint="cs"/>
          <w:b/>
          <w:bCs/>
          <w:rtl/>
          <w:lang w:val="en-GB"/>
        </w:rPr>
        <w:t>الح</w:t>
      </w:r>
      <w:r>
        <w:rPr>
          <w:rFonts w:hint="cs"/>
          <w:b/>
          <w:bCs/>
          <w:rtl/>
          <w:lang w:val="en-GB"/>
        </w:rPr>
        <w:t>ق في التعليم</w:t>
      </w:r>
    </w:p>
    <w:p w:rsidR="00000000" w:rsidRDefault="005607AB">
      <w:pPr>
        <w:spacing w:before="0" w:line="380" w:lineRule="exact"/>
        <w:jc w:val="both"/>
        <w:rPr>
          <w:rFonts w:hint="cs"/>
          <w:spacing w:val="0"/>
          <w:kern w:val="0"/>
          <w:rtl/>
          <w:lang w:val="en-GB"/>
        </w:rPr>
      </w:pPr>
      <w:r>
        <w:rPr>
          <w:rFonts w:hint="cs"/>
          <w:spacing w:val="0"/>
          <w:kern w:val="0"/>
          <w:rtl/>
          <w:lang w:val="en-GB"/>
        </w:rPr>
        <w:t>506-</w:t>
      </w:r>
      <w:r>
        <w:rPr>
          <w:rFonts w:hint="cs"/>
          <w:spacing w:val="0"/>
          <w:kern w:val="0"/>
          <w:rtl/>
          <w:lang w:val="en-GB"/>
        </w:rPr>
        <w:tab/>
        <w:t>منذ عام 1960 والتعليم الإلزامي لمدة ثماني سنوات يقدَّم إلى الجميع مجاناً. وقد تم تحقيق ذلك من خلال ما يلي:</w:t>
      </w:r>
    </w:p>
    <w:p w:rsidR="00000000" w:rsidRDefault="005607AB">
      <w:pPr>
        <w:spacing w:before="0" w:line="380" w:lineRule="exact"/>
        <w:ind w:left="1434" w:hanging="720"/>
        <w:jc w:val="both"/>
        <w:rPr>
          <w:spacing w:val="2"/>
          <w:rtl/>
          <w:lang w:val="en-GB"/>
        </w:rPr>
      </w:pPr>
      <w:r>
        <w:rPr>
          <w:rFonts w:hint="cs"/>
          <w:rtl/>
          <w:lang w:val="en-GB"/>
        </w:rPr>
        <w:t>•</w:t>
      </w:r>
      <w:r>
        <w:rPr>
          <w:rFonts w:hint="cs"/>
          <w:rtl/>
          <w:lang w:val="en-GB"/>
        </w:rPr>
        <w:tab/>
        <w:t xml:space="preserve">أولاً، بموجب الدستور وقانون خاص اعتمده البرلمان. فالدستور الألباني يجسد المعايير الدولية المتعلقة بضمان الحق في التعليم لكل شخص. </w:t>
      </w:r>
      <w:r>
        <w:rPr>
          <w:rFonts w:hint="cs"/>
          <w:rtl/>
          <w:lang w:val="en-GB"/>
        </w:rPr>
        <w:t xml:space="preserve">وتنص المادة 57 منه على ما يلي: "يتمتع كل شخص بالحق في التعليم؛ وينص القانون على التعليم الإلزامي. ويحق للجميع الالتحاق بالتعليم </w:t>
      </w:r>
      <w:r>
        <w:rPr>
          <w:rFonts w:hint="cs"/>
          <w:spacing w:val="2"/>
          <w:rtl/>
          <w:lang w:val="en-GB"/>
        </w:rPr>
        <w:t>العالي العام الحكومي. ويكون الالتحاق بالمدارس المهنية الرفيعة المستوى وبالتعليم العالي خاضعاً لمعيار القدرات وحده. ويكون التعليم</w:t>
      </w:r>
      <w:r>
        <w:rPr>
          <w:rFonts w:hint="cs"/>
          <w:spacing w:val="2"/>
          <w:rtl/>
          <w:lang w:val="en-GB"/>
        </w:rPr>
        <w:t xml:space="preserve"> الإلزامي والتعليم الثانوي في المدارس العامة مجانياً. ويمكن للطلاب الحصول أيضاً على التعليم في مدارس خاصة على جميع المستويات، وهي مدارس يتم إنشاؤها وتشغيلها بموجب القانون. ويكفل القانون استقلالية مؤسسات التعليم العالي وحريتها الأكاديمية"؛</w:t>
      </w:r>
    </w:p>
    <w:p w:rsidR="00000000" w:rsidRDefault="005607AB">
      <w:pPr>
        <w:spacing w:before="0" w:line="380" w:lineRule="exact"/>
        <w:ind w:left="1434" w:hanging="720"/>
        <w:jc w:val="both"/>
        <w:rPr>
          <w:rFonts w:hint="cs"/>
          <w:rtl/>
          <w:lang w:val="en-GB"/>
        </w:rPr>
      </w:pPr>
      <w:r>
        <w:rPr>
          <w:rFonts w:hint="cs"/>
          <w:rtl/>
          <w:lang w:val="en-GB"/>
        </w:rPr>
        <w:t>•</w:t>
      </w:r>
      <w:r>
        <w:rPr>
          <w:rFonts w:hint="cs"/>
          <w:rtl/>
          <w:lang w:val="en-GB"/>
        </w:rPr>
        <w:tab/>
        <w:t xml:space="preserve">تكفل المادة 20 </w:t>
      </w:r>
      <w:r>
        <w:rPr>
          <w:rFonts w:hint="cs"/>
          <w:rtl/>
          <w:lang w:val="en-GB"/>
        </w:rPr>
        <w:t>من الدستور تعليم الأقليات الوطنية بلغتها الأم؛</w:t>
      </w:r>
    </w:p>
    <w:p w:rsidR="00000000" w:rsidRDefault="005607AB">
      <w:pPr>
        <w:spacing w:before="0" w:line="380" w:lineRule="exact"/>
        <w:ind w:left="1434" w:hanging="720"/>
        <w:jc w:val="both"/>
        <w:rPr>
          <w:rFonts w:hint="cs"/>
          <w:rtl/>
          <w:lang w:val="en-GB"/>
        </w:rPr>
      </w:pPr>
      <w:r>
        <w:rPr>
          <w:rFonts w:hint="cs"/>
          <w:rtl/>
          <w:lang w:val="en-GB"/>
        </w:rPr>
        <w:t>•</w:t>
      </w:r>
      <w:r>
        <w:rPr>
          <w:rFonts w:hint="cs"/>
          <w:rtl/>
          <w:lang w:val="en-GB"/>
        </w:rPr>
        <w:tab/>
        <w:t>يكفل قانون نظام التعليم قبل الجامعي رقم 7952 المؤرخ 21 حزيران/يونيه 1995، ما يلي:</w:t>
      </w:r>
    </w:p>
    <w:p w:rsidR="00000000" w:rsidRDefault="005607AB">
      <w:pPr>
        <w:spacing w:before="0" w:line="380" w:lineRule="exact"/>
        <w:ind w:left="1434" w:hanging="720"/>
        <w:jc w:val="both"/>
        <w:rPr>
          <w:rFonts w:hint="cs"/>
          <w:rtl/>
          <w:lang w:val="en-GB"/>
        </w:rPr>
      </w:pPr>
      <w:r>
        <w:rPr>
          <w:rFonts w:hint="cs"/>
          <w:rtl/>
          <w:lang w:val="en-GB"/>
        </w:rPr>
        <w:t>-</w:t>
      </w:r>
      <w:r>
        <w:rPr>
          <w:rFonts w:hint="cs"/>
          <w:rtl/>
          <w:lang w:val="en-GB"/>
        </w:rPr>
        <w:tab/>
        <w:t xml:space="preserve">المساواة بين المواطنين الألبانيين في الحق في التعليم على جميع مستوياته قبل المرحلة الجامعية، بغض النظر عن المركز الاجتماعي </w:t>
      </w:r>
      <w:r>
        <w:rPr>
          <w:rFonts w:hint="cs"/>
          <w:rtl/>
          <w:lang w:val="en-GB"/>
        </w:rPr>
        <w:t>أو الجنسية أو اللغة أو الجنس أو الد</w:t>
      </w:r>
      <w:r>
        <w:rPr>
          <w:rFonts w:hint="cs"/>
          <w:spacing w:val="0"/>
          <w:rtl/>
          <w:lang w:val="en-GB"/>
        </w:rPr>
        <w:t>ين أو المعتقدات السياسية أو الوضع الصحي أو مستوى الدخل أو الوضع الاقتصادي (المادة</w:t>
      </w:r>
      <w:r>
        <w:rPr>
          <w:rFonts w:hint="cs"/>
          <w:rtl/>
          <w:lang w:val="en-GB"/>
        </w:rPr>
        <w:t xml:space="preserve"> 3)؛</w:t>
      </w:r>
    </w:p>
    <w:p w:rsidR="00000000" w:rsidRDefault="005607AB">
      <w:pPr>
        <w:spacing w:before="0" w:line="380" w:lineRule="exact"/>
        <w:ind w:left="1434" w:hanging="720"/>
        <w:jc w:val="both"/>
        <w:rPr>
          <w:rFonts w:hint="cs"/>
          <w:rtl/>
          <w:lang w:val="en-GB"/>
        </w:rPr>
      </w:pPr>
      <w:r>
        <w:rPr>
          <w:rFonts w:hint="cs"/>
          <w:spacing w:val="0"/>
          <w:rtl/>
          <w:lang w:val="en-GB"/>
        </w:rPr>
        <w:t>-</w:t>
      </w:r>
      <w:r>
        <w:rPr>
          <w:rFonts w:hint="cs"/>
          <w:spacing w:val="0"/>
          <w:rtl/>
          <w:lang w:val="en-GB"/>
        </w:rPr>
        <w:tab/>
        <w:t>حق الأقليات القومية في التعليم بلغتها الأم، ودراسة تاريخها وثقافتها القوميين (المادة</w:t>
      </w:r>
      <w:r>
        <w:rPr>
          <w:rFonts w:hint="cs"/>
          <w:rtl/>
          <w:lang w:val="en-GB"/>
        </w:rPr>
        <w:t xml:space="preserve"> 10)؛</w:t>
      </w:r>
    </w:p>
    <w:p w:rsidR="00000000" w:rsidRDefault="005607AB">
      <w:pPr>
        <w:spacing w:before="0" w:line="380" w:lineRule="exact"/>
        <w:ind w:left="1434" w:hanging="720"/>
        <w:jc w:val="both"/>
        <w:rPr>
          <w:rFonts w:hint="cs"/>
          <w:rtl/>
          <w:lang w:val="en-GB"/>
        </w:rPr>
      </w:pPr>
      <w:r>
        <w:rPr>
          <w:rFonts w:hint="cs"/>
          <w:rtl/>
          <w:lang w:val="en-GB"/>
        </w:rPr>
        <w:t>-</w:t>
      </w:r>
      <w:r>
        <w:rPr>
          <w:rFonts w:hint="cs"/>
          <w:rtl/>
          <w:lang w:val="en-GB"/>
        </w:rPr>
        <w:tab/>
        <w:t>التعليم العام الإلزامي في جميع أقاليم الج</w:t>
      </w:r>
      <w:r>
        <w:rPr>
          <w:rFonts w:hint="cs"/>
          <w:rtl/>
          <w:lang w:val="en-GB"/>
        </w:rPr>
        <w:t>مهورية (ثماني سنوات مقسمة إلى أربع سنوات في المرحلة الابتدائية وأربع سنوات في المرحلة الثانوية)، (المادتان 20 و22)؛</w:t>
      </w:r>
    </w:p>
    <w:p w:rsidR="00000000" w:rsidRDefault="005607AB">
      <w:pPr>
        <w:spacing w:before="0" w:line="380" w:lineRule="exact"/>
        <w:ind w:left="1434" w:hanging="720"/>
        <w:jc w:val="both"/>
        <w:rPr>
          <w:rFonts w:hint="cs"/>
          <w:rtl/>
          <w:lang w:val="en-GB"/>
        </w:rPr>
      </w:pPr>
      <w:r>
        <w:rPr>
          <w:rFonts w:hint="cs"/>
          <w:rtl/>
          <w:lang w:val="en-GB"/>
        </w:rPr>
        <w:t>-</w:t>
      </w:r>
      <w:r>
        <w:rPr>
          <w:rFonts w:hint="cs"/>
          <w:rtl/>
          <w:lang w:val="en-GB"/>
        </w:rPr>
        <w:tab/>
        <w:t>إلزام الوالدين بإرسال أطفالهم الذين تتراوح أعمارهم بين 1 و16 عاماً إلى مدارس التعليم الإلزامي (المادة 24) ومعاقبة الوالدين الذين ينقطع أول</w:t>
      </w:r>
      <w:r>
        <w:rPr>
          <w:rFonts w:hint="cs"/>
          <w:rtl/>
          <w:lang w:val="en-GB"/>
        </w:rPr>
        <w:t>ادهم عن التعليم الإلزامي بدون أي سبب (المادة 59) بدفع غرامة باعتبارهم ارتكبوا مخالفة إدارية؛</w:t>
      </w:r>
    </w:p>
    <w:p w:rsidR="00000000" w:rsidRDefault="005607AB">
      <w:pPr>
        <w:spacing w:before="0" w:line="380" w:lineRule="exact"/>
        <w:ind w:left="1434" w:hanging="720"/>
        <w:jc w:val="both"/>
        <w:rPr>
          <w:rFonts w:hint="cs"/>
          <w:rtl/>
          <w:lang w:val="en-GB"/>
        </w:rPr>
      </w:pPr>
      <w:r>
        <w:rPr>
          <w:rFonts w:hint="cs"/>
          <w:rtl/>
          <w:lang w:val="en-GB"/>
        </w:rPr>
        <w:t>-</w:t>
      </w:r>
      <w:r>
        <w:rPr>
          <w:rFonts w:hint="cs"/>
          <w:rtl/>
          <w:lang w:val="en-GB"/>
        </w:rPr>
        <w:tab/>
        <w:t>حظر تشغيل الأطفال أثناء سن التعليم الإلزامي وفرض غرامة، في حالة مخالفة ذلك يدفعها رب العمل (في القطاع العام والخاص الذي يرتكب هذه المخالفة الإدارية (المادة 60)؛</w:t>
      </w:r>
    </w:p>
    <w:p w:rsidR="00000000" w:rsidRDefault="005607AB">
      <w:pPr>
        <w:spacing w:before="0" w:line="380" w:lineRule="exact"/>
        <w:ind w:left="1434" w:hanging="720"/>
        <w:jc w:val="both"/>
        <w:rPr>
          <w:rFonts w:hint="cs"/>
          <w:rtl/>
          <w:lang w:val="en-GB"/>
        </w:rPr>
      </w:pPr>
      <w:r>
        <w:rPr>
          <w:rFonts w:hint="cs"/>
          <w:rtl/>
          <w:lang w:val="en-GB"/>
        </w:rPr>
        <w:t>•</w:t>
      </w:r>
      <w:r>
        <w:rPr>
          <w:rFonts w:hint="cs"/>
          <w:rtl/>
          <w:lang w:val="en-GB"/>
        </w:rPr>
        <w:tab/>
        <w:t>وثانياً، من خلال تقديم المساعدة المادية إلى المؤسسات التعليمية (بناء المدارس وتزويدها بالأثاث ومعدات التدريس المناسبة) وتزويدها بالعدد المطلوب من المدرسين والمدرسات.</w:t>
      </w:r>
    </w:p>
    <w:p w:rsidR="00000000" w:rsidRDefault="005607AB">
      <w:pPr>
        <w:spacing w:before="0" w:line="380" w:lineRule="exact"/>
        <w:jc w:val="both"/>
        <w:rPr>
          <w:rFonts w:hint="cs"/>
          <w:rtl/>
          <w:lang w:val="en-GB"/>
        </w:rPr>
      </w:pPr>
      <w:r>
        <w:rPr>
          <w:rFonts w:hint="cs"/>
          <w:rtl/>
          <w:lang w:val="en-GB"/>
        </w:rPr>
        <w:t>507-</w:t>
      </w:r>
      <w:r>
        <w:rPr>
          <w:rFonts w:hint="cs"/>
          <w:rtl/>
          <w:lang w:val="en-GB"/>
        </w:rPr>
        <w:tab/>
        <w:t>وتشهد أوضاع التعليم تحسناً مستمراً. ولهذا الغرض، تم استثمار مبالغ كبيرة خلال عام 20</w:t>
      </w:r>
      <w:r>
        <w:rPr>
          <w:rFonts w:hint="cs"/>
          <w:rtl/>
          <w:lang w:val="en-GB"/>
        </w:rPr>
        <w:t>00: حيث خُصص مبلغ قدره 1.5 مليار من الليكات من ميزانية الدولة وأُنفق مبلغ قدره 138 055 1 مليون من الليكات في 12 بلدية لتلبية الاحتياجات المتعلقة ببناء المدارس وإعادة تأهيلها.</w:t>
      </w:r>
    </w:p>
    <w:p w:rsidR="00000000" w:rsidRDefault="005607AB">
      <w:pPr>
        <w:spacing w:line="380" w:lineRule="exact"/>
        <w:jc w:val="both"/>
        <w:rPr>
          <w:rFonts w:hint="cs"/>
          <w:rtl/>
          <w:lang w:val="en-GB"/>
        </w:rPr>
      </w:pPr>
      <w:r>
        <w:rPr>
          <w:rFonts w:hint="cs"/>
          <w:rtl/>
          <w:lang w:val="en-GB"/>
        </w:rPr>
        <w:t>508-</w:t>
      </w:r>
      <w:r>
        <w:rPr>
          <w:rFonts w:hint="cs"/>
          <w:rtl/>
          <w:lang w:val="en-GB"/>
        </w:rPr>
        <w:tab/>
        <w:t>وخلال عام 2000، استثمرت أموال للأغراض التالية:</w:t>
      </w:r>
    </w:p>
    <w:p w:rsidR="00000000" w:rsidRDefault="005607AB">
      <w:pPr>
        <w:spacing w:before="0" w:line="380" w:lineRule="exact"/>
        <w:ind w:left="1440" w:hanging="720"/>
        <w:jc w:val="both"/>
        <w:rPr>
          <w:rFonts w:hint="cs"/>
          <w:rtl/>
          <w:lang w:val="en-GB"/>
        </w:rPr>
      </w:pPr>
      <w:r>
        <w:rPr>
          <w:rFonts w:hint="cs"/>
          <w:rtl/>
          <w:lang w:val="en-GB"/>
        </w:rPr>
        <w:t>-</w:t>
      </w:r>
      <w:r>
        <w:rPr>
          <w:rFonts w:hint="cs"/>
          <w:rtl/>
          <w:lang w:val="en-GB"/>
        </w:rPr>
        <w:tab/>
        <w:t>بناء مدارس جديدة (1.14 مليا</w:t>
      </w:r>
      <w:r>
        <w:rPr>
          <w:rFonts w:hint="cs"/>
          <w:rtl/>
          <w:lang w:val="en-GB"/>
        </w:rPr>
        <w:t>ر ليك)؛</w:t>
      </w:r>
    </w:p>
    <w:p w:rsidR="00000000" w:rsidRDefault="005607AB">
      <w:pPr>
        <w:spacing w:before="0" w:line="380" w:lineRule="exact"/>
        <w:ind w:left="1440" w:hanging="720"/>
        <w:jc w:val="both"/>
        <w:rPr>
          <w:rFonts w:hint="cs"/>
          <w:rtl/>
          <w:lang w:val="en-GB"/>
        </w:rPr>
      </w:pPr>
      <w:r>
        <w:rPr>
          <w:rFonts w:hint="cs"/>
          <w:rtl/>
          <w:lang w:val="en-GB"/>
        </w:rPr>
        <w:t>-</w:t>
      </w:r>
      <w:r>
        <w:rPr>
          <w:rFonts w:hint="cs"/>
          <w:rtl/>
          <w:lang w:val="en-GB"/>
        </w:rPr>
        <w:tab/>
        <w:t>شراء أدوات تعليمية (320 مليون ليك).</w:t>
      </w:r>
    </w:p>
    <w:p w:rsidR="00000000" w:rsidRDefault="005607AB">
      <w:pPr>
        <w:spacing w:before="0" w:line="380" w:lineRule="exact"/>
        <w:jc w:val="both"/>
        <w:rPr>
          <w:rFonts w:hint="cs"/>
          <w:rtl/>
          <w:lang w:val="en-GB"/>
        </w:rPr>
      </w:pPr>
      <w:r>
        <w:rPr>
          <w:rFonts w:hint="cs"/>
          <w:rtl/>
          <w:lang w:val="en-GB"/>
        </w:rPr>
        <w:tab/>
        <w:t>وكانت هناك استثمارات في ما مجموعه 348 مدرسة.</w:t>
      </w:r>
    </w:p>
    <w:p w:rsidR="00000000" w:rsidRDefault="005607AB">
      <w:pPr>
        <w:spacing w:before="0" w:line="380" w:lineRule="exact"/>
        <w:jc w:val="both"/>
        <w:rPr>
          <w:rFonts w:hint="cs"/>
          <w:b/>
          <w:bCs/>
          <w:rtl/>
          <w:lang w:val="en-GB"/>
        </w:rPr>
      </w:pPr>
    </w:p>
    <w:p w:rsidR="00000000" w:rsidRDefault="005607AB">
      <w:pPr>
        <w:spacing w:before="0" w:line="380" w:lineRule="exact"/>
        <w:jc w:val="center"/>
        <w:rPr>
          <w:rFonts w:hint="cs"/>
          <w:b/>
          <w:bCs/>
          <w:sz w:val="24"/>
          <w:szCs w:val="24"/>
          <w:rtl/>
          <w:lang w:val="en-GB"/>
        </w:rPr>
      </w:pPr>
      <w:r>
        <w:rPr>
          <w:rFonts w:hint="cs"/>
          <w:b/>
          <w:bCs/>
          <w:sz w:val="24"/>
          <w:szCs w:val="24"/>
          <w:rtl/>
          <w:lang w:val="en-GB"/>
        </w:rPr>
        <w:t>الجدول 49</w:t>
      </w:r>
      <w:r>
        <w:rPr>
          <w:b/>
          <w:bCs/>
          <w:sz w:val="24"/>
          <w:szCs w:val="24"/>
          <w:rtl/>
          <w:lang w:val="en-GB"/>
        </w:rPr>
        <w:br/>
      </w:r>
      <w:r>
        <w:rPr>
          <w:rFonts w:hint="cs"/>
          <w:b/>
          <w:bCs/>
          <w:sz w:val="24"/>
          <w:szCs w:val="24"/>
          <w:rtl/>
          <w:lang w:val="en-GB"/>
        </w:rPr>
        <w:t>الاستثمار في المدارس</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507"/>
        <w:gridCol w:w="2599"/>
        <w:gridCol w:w="1464"/>
      </w:tblGrid>
      <w:tr w:rsidR="005607AB" w:rsidTr="005607AB">
        <w:tblPrEx>
          <w:tblCellMar>
            <w:top w:w="0" w:type="dxa"/>
            <w:bottom w:w="0" w:type="dxa"/>
          </w:tblCellMar>
        </w:tblPrEx>
        <w:tc>
          <w:tcPr>
            <w:tcW w:w="5507" w:type="dxa"/>
            <w:tcBorders>
              <w:top w:val="single" w:sz="4" w:space="0" w:color="auto"/>
              <w:bottom w:val="single" w:sz="4" w:space="0" w:color="auto"/>
            </w:tcBorders>
          </w:tcPr>
          <w:p w:rsidR="005607AB" w:rsidRDefault="005607AB">
            <w:pPr>
              <w:spacing w:before="0" w:after="40" w:line="320" w:lineRule="exact"/>
              <w:jc w:val="center"/>
              <w:rPr>
                <w:rFonts w:hint="cs"/>
                <w:sz w:val="24"/>
                <w:szCs w:val="26"/>
                <w:lang w:val="en-GB"/>
              </w:rPr>
            </w:pPr>
            <w:r>
              <w:rPr>
                <w:rFonts w:hint="cs"/>
                <w:sz w:val="24"/>
                <w:szCs w:val="26"/>
                <w:rtl/>
                <w:lang w:val="en-GB"/>
              </w:rPr>
              <w:t>النشاط</w:t>
            </w:r>
          </w:p>
        </w:tc>
        <w:tc>
          <w:tcPr>
            <w:tcW w:w="2599" w:type="dxa"/>
            <w:tcBorders>
              <w:top w:val="single" w:sz="4" w:space="0" w:color="auto"/>
              <w:bottom w:val="single" w:sz="4" w:space="0" w:color="auto"/>
            </w:tcBorders>
          </w:tcPr>
          <w:p w:rsidR="005607AB" w:rsidRDefault="005607AB">
            <w:pPr>
              <w:spacing w:before="0" w:after="40" w:line="320" w:lineRule="exact"/>
              <w:jc w:val="center"/>
              <w:rPr>
                <w:rFonts w:hint="cs"/>
                <w:sz w:val="24"/>
                <w:szCs w:val="26"/>
                <w:lang w:val="en-GB"/>
              </w:rPr>
            </w:pPr>
            <w:r>
              <w:rPr>
                <w:rFonts w:hint="cs"/>
                <w:sz w:val="24"/>
                <w:szCs w:val="26"/>
                <w:rtl/>
                <w:lang w:val="en-GB"/>
              </w:rPr>
              <w:t>1999</w:t>
            </w:r>
          </w:p>
        </w:tc>
        <w:tc>
          <w:tcPr>
            <w:tcW w:w="1464" w:type="dxa"/>
            <w:tcBorders>
              <w:top w:val="single" w:sz="4" w:space="0" w:color="auto"/>
              <w:bottom w:val="single" w:sz="4" w:space="0" w:color="auto"/>
            </w:tcBorders>
          </w:tcPr>
          <w:p w:rsidR="005607AB" w:rsidRDefault="005607AB">
            <w:pPr>
              <w:spacing w:before="0" w:after="40" w:line="320" w:lineRule="exact"/>
              <w:jc w:val="center"/>
              <w:rPr>
                <w:rFonts w:hint="cs"/>
                <w:sz w:val="24"/>
                <w:szCs w:val="26"/>
                <w:lang w:val="en-GB"/>
              </w:rPr>
            </w:pPr>
            <w:r>
              <w:rPr>
                <w:rFonts w:hint="cs"/>
                <w:sz w:val="24"/>
                <w:szCs w:val="26"/>
                <w:rtl/>
                <w:lang w:val="en-GB"/>
              </w:rPr>
              <w:t>2000</w:t>
            </w:r>
          </w:p>
        </w:tc>
      </w:tr>
      <w:tr w:rsidR="005607AB" w:rsidTr="005607AB">
        <w:tblPrEx>
          <w:tblCellMar>
            <w:top w:w="0" w:type="dxa"/>
            <w:bottom w:w="0" w:type="dxa"/>
          </w:tblCellMar>
        </w:tblPrEx>
        <w:tc>
          <w:tcPr>
            <w:tcW w:w="5507" w:type="dxa"/>
            <w:tcBorders>
              <w:top w:val="single" w:sz="4" w:space="0" w:color="auto"/>
            </w:tcBorders>
          </w:tcPr>
          <w:p w:rsidR="005607AB" w:rsidRDefault="005607AB">
            <w:pPr>
              <w:spacing w:before="0" w:after="40" w:line="320" w:lineRule="exact"/>
              <w:jc w:val="both"/>
              <w:rPr>
                <w:rFonts w:hint="cs"/>
                <w:sz w:val="24"/>
                <w:szCs w:val="26"/>
                <w:lang w:val="en-GB"/>
              </w:rPr>
            </w:pPr>
            <w:r>
              <w:rPr>
                <w:rFonts w:hint="cs"/>
                <w:sz w:val="24"/>
                <w:szCs w:val="26"/>
                <w:rtl/>
                <w:lang w:val="en-GB"/>
              </w:rPr>
              <w:t>استثمارات بآلاف الليكات</w:t>
            </w:r>
          </w:p>
        </w:tc>
        <w:tc>
          <w:tcPr>
            <w:tcW w:w="2599" w:type="dxa"/>
            <w:tcBorders>
              <w:top w:val="single" w:sz="4" w:space="0" w:color="auto"/>
            </w:tcBorders>
          </w:tcPr>
          <w:p w:rsidR="005607AB" w:rsidRDefault="005607AB">
            <w:pPr>
              <w:spacing w:before="0" w:after="40" w:line="320" w:lineRule="exact"/>
              <w:jc w:val="center"/>
              <w:rPr>
                <w:rFonts w:hint="cs"/>
                <w:sz w:val="24"/>
                <w:szCs w:val="26"/>
                <w:rtl/>
                <w:lang w:val="en-GB"/>
              </w:rPr>
            </w:pPr>
            <w:r>
              <w:rPr>
                <w:rFonts w:hint="cs"/>
                <w:sz w:val="24"/>
                <w:szCs w:val="26"/>
                <w:rtl/>
                <w:lang w:val="en-GB"/>
              </w:rPr>
              <w:t>939 753 3</w:t>
            </w:r>
          </w:p>
          <w:p w:rsidR="005607AB" w:rsidRDefault="005607AB">
            <w:pPr>
              <w:spacing w:before="0" w:after="40" w:line="320" w:lineRule="exact"/>
              <w:jc w:val="center"/>
              <w:rPr>
                <w:rFonts w:hint="cs"/>
                <w:sz w:val="24"/>
                <w:szCs w:val="26"/>
                <w:lang w:val="en-GB"/>
              </w:rPr>
            </w:pPr>
            <w:r>
              <w:rPr>
                <w:rFonts w:hint="cs"/>
                <w:sz w:val="24"/>
                <w:szCs w:val="26"/>
                <w:rtl/>
                <w:lang w:val="en-GB"/>
              </w:rPr>
              <w:t xml:space="preserve">(إلى </w:t>
            </w:r>
            <w:r>
              <w:rPr>
                <w:rFonts w:hint="cs"/>
                <w:spacing w:val="0"/>
                <w:sz w:val="24"/>
                <w:szCs w:val="26"/>
                <w:rtl/>
                <w:lang w:val="en-GB"/>
              </w:rPr>
              <w:t>جانب إضافات تتعلق بأزمة كوسوفو)</w:t>
            </w:r>
          </w:p>
        </w:tc>
        <w:tc>
          <w:tcPr>
            <w:tcW w:w="1464" w:type="dxa"/>
            <w:tcBorders>
              <w:top w:val="single" w:sz="4" w:space="0" w:color="auto"/>
            </w:tcBorders>
          </w:tcPr>
          <w:p w:rsidR="005607AB" w:rsidRDefault="005607AB">
            <w:pPr>
              <w:spacing w:before="0" w:after="40" w:line="320" w:lineRule="exact"/>
              <w:ind w:left="130"/>
              <w:jc w:val="center"/>
              <w:rPr>
                <w:rFonts w:hint="cs"/>
                <w:sz w:val="24"/>
                <w:szCs w:val="26"/>
                <w:lang w:val="en-GB"/>
              </w:rPr>
            </w:pPr>
            <w:r>
              <w:rPr>
                <w:rFonts w:hint="cs"/>
                <w:sz w:val="24"/>
                <w:szCs w:val="26"/>
                <w:rtl/>
                <w:lang w:val="en-GB"/>
              </w:rPr>
              <w:t>000 520 1</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اللوازم</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578</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153</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الفصول</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792 2</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595 1</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الطلاب المستفيدون</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800 69</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875 39</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رياض الأطفال التي أعيد بناؤها بتمويل من ميزانية الدولة</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23</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14</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المدارس الابتدائية الجديدة التي تم بناؤها بتمويل من ميزانية الدولة</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38</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16</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المدارس الابتدائية التي أعيد بناؤها بتمويل من ميزانية الدولة</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111</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61</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المدارس الثانوية الجديدة التي تم بناؤها بتمويل من ميزانية الدولة</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1</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صفر</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المدارس الثانوية التي أعيد بناؤها بتمويل من ميزانية الدولة</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58</w:t>
            </w:r>
          </w:p>
        </w:tc>
        <w:tc>
          <w:tcPr>
            <w:tcW w:w="1464" w:type="dxa"/>
          </w:tcPr>
          <w:p w:rsidR="005607AB" w:rsidRDefault="005607AB">
            <w:pPr>
              <w:spacing w:before="0" w:after="40" w:line="320" w:lineRule="exact"/>
              <w:ind w:left="274" w:hanging="28"/>
              <w:jc w:val="both"/>
              <w:rPr>
                <w:sz w:val="24"/>
                <w:szCs w:val="26"/>
                <w:lang w:val="en-GB"/>
              </w:rPr>
            </w:pPr>
            <w:r>
              <w:rPr>
                <w:rFonts w:hint="cs"/>
                <w:sz w:val="24"/>
                <w:szCs w:val="26"/>
                <w:rtl/>
                <w:lang w:val="en-GB"/>
              </w:rPr>
              <w:t>32</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الجامعات الجديدة التي تم بناؤها بتمويل من ميزانية الدولة</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صفر</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صفر</w:t>
            </w:r>
          </w:p>
        </w:tc>
      </w:tr>
      <w:tr w:rsidR="005607AB" w:rsidTr="005607AB">
        <w:tblPrEx>
          <w:tblCellMar>
            <w:top w:w="0" w:type="dxa"/>
            <w:bottom w:w="0" w:type="dxa"/>
          </w:tblCellMar>
        </w:tblPrEx>
        <w:tc>
          <w:tcPr>
            <w:tcW w:w="5507" w:type="dxa"/>
          </w:tcPr>
          <w:p w:rsidR="005607AB" w:rsidRDefault="005607AB">
            <w:pPr>
              <w:spacing w:before="0" w:after="40" w:line="320" w:lineRule="exact"/>
              <w:jc w:val="both"/>
              <w:rPr>
                <w:rFonts w:hint="cs"/>
                <w:sz w:val="24"/>
                <w:szCs w:val="26"/>
                <w:lang w:val="en-GB"/>
              </w:rPr>
            </w:pPr>
            <w:r>
              <w:rPr>
                <w:rFonts w:hint="cs"/>
                <w:sz w:val="24"/>
                <w:szCs w:val="26"/>
                <w:rtl/>
                <w:lang w:val="en-GB"/>
              </w:rPr>
              <w:t>الجامعات التي أعيد بناؤها بتمويل من ميزانية الدولة</w:t>
            </w:r>
          </w:p>
        </w:tc>
        <w:tc>
          <w:tcPr>
            <w:tcW w:w="2599" w:type="dxa"/>
          </w:tcPr>
          <w:p w:rsidR="005607AB" w:rsidRDefault="005607AB">
            <w:pPr>
              <w:spacing w:before="0" w:after="40" w:line="320" w:lineRule="exact"/>
              <w:ind w:left="774"/>
              <w:jc w:val="both"/>
              <w:rPr>
                <w:rFonts w:hint="cs"/>
                <w:sz w:val="24"/>
                <w:szCs w:val="26"/>
                <w:lang w:val="en-GB"/>
              </w:rPr>
            </w:pPr>
            <w:r>
              <w:rPr>
                <w:rFonts w:hint="cs"/>
                <w:sz w:val="24"/>
                <w:szCs w:val="26"/>
                <w:rtl/>
                <w:lang w:val="en-GB"/>
              </w:rPr>
              <w:t>30</w:t>
            </w:r>
          </w:p>
        </w:tc>
        <w:tc>
          <w:tcPr>
            <w:tcW w:w="1464" w:type="dxa"/>
          </w:tcPr>
          <w:p w:rsidR="005607AB" w:rsidRDefault="005607AB">
            <w:pPr>
              <w:spacing w:before="0" w:after="40" w:line="320" w:lineRule="exact"/>
              <w:ind w:left="274" w:hanging="28"/>
              <w:jc w:val="both"/>
              <w:rPr>
                <w:rFonts w:hint="cs"/>
                <w:sz w:val="24"/>
                <w:szCs w:val="26"/>
                <w:lang w:val="en-GB"/>
              </w:rPr>
            </w:pPr>
            <w:r>
              <w:rPr>
                <w:rFonts w:hint="cs"/>
                <w:sz w:val="24"/>
                <w:szCs w:val="26"/>
                <w:rtl/>
                <w:lang w:val="en-GB"/>
              </w:rPr>
              <w:t>10</w:t>
            </w:r>
          </w:p>
        </w:tc>
      </w:tr>
    </w:tbl>
    <w:p w:rsidR="00000000" w:rsidRDefault="005607AB">
      <w:pPr>
        <w:jc w:val="center"/>
        <w:rPr>
          <w:rFonts w:hint="cs"/>
          <w:b/>
          <w:bCs/>
          <w:sz w:val="24"/>
          <w:szCs w:val="24"/>
          <w:rtl/>
          <w:lang w:val="en-GB"/>
        </w:rPr>
      </w:pPr>
      <w:r>
        <w:rPr>
          <w:rFonts w:hint="cs"/>
          <w:b/>
          <w:bCs/>
          <w:sz w:val="24"/>
          <w:szCs w:val="24"/>
          <w:rtl/>
          <w:lang w:val="en-GB"/>
        </w:rPr>
        <w:t>الشكل 7</w:t>
      </w:r>
    </w:p>
    <w:p w:rsidR="00000000" w:rsidRDefault="005607AB">
      <w:pPr>
        <w:jc w:val="center"/>
        <w:rPr>
          <w:rFonts w:hint="cs"/>
          <w:b/>
          <w:bCs/>
          <w:rtl/>
          <w:lang w:val="en-GB"/>
        </w:rPr>
      </w:pPr>
      <w:r>
        <w:object w:dxaOrig="8592" w:dyaOrig="5592">
          <v:shape id="_x0000_i1028" type="#_x0000_t75" style="width:369.75pt;height:279.75pt" o:ole="">
            <v:imagedata r:id="rId19" o:title=""/>
          </v:shape>
          <o:OLEObject Type="Embed" ProgID="Excel.Sheet.8" ShapeID="_x0000_i1028" DrawAspect="Content" ObjectID="_1394883063" r:id="rId20"/>
        </w:object>
      </w:r>
    </w:p>
    <w:p w:rsidR="00000000" w:rsidRDefault="005607AB">
      <w:pPr>
        <w:spacing w:line="400" w:lineRule="exact"/>
        <w:jc w:val="center"/>
        <w:rPr>
          <w:b/>
          <w:bCs/>
          <w:sz w:val="24"/>
          <w:szCs w:val="24"/>
          <w:rtl/>
          <w:lang w:val="en-GB"/>
        </w:rPr>
      </w:pPr>
      <w:r>
        <w:rPr>
          <w:b/>
          <w:bCs/>
          <w:sz w:val="24"/>
          <w:szCs w:val="24"/>
          <w:rtl/>
          <w:lang w:val="en-GB"/>
        </w:rPr>
        <w:br w:type="page"/>
      </w:r>
      <w:r>
        <w:rPr>
          <w:rFonts w:hint="cs"/>
          <w:b/>
          <w:bCs/>
          <w:sz w:val="24"/>
          <w:szCs w:val="24"/>
          <w:rtl/>
          <w:lang w:val="en-GB"/>
        </w:rPr>
        <w:t>الشكل 8</w:t>
      </w:r>
    </w:p>
    <w:p w:rsidR="00000000" w:rsidRDefault="005607AB">
      <w:pPr>
        <w:jc w:val="center"/>
        <w:rPr>
          <w:rFonts w:hint="cs"/>
          <w:b/>
          <w:bCs/>
          <w:rtl/>
          <w:lang w:val="en-GB"/>
        </w:rPr>
      </w:pPr>
      <w:r>
        <w:rPr>
          <w:b/>
          <w:bCs/>
          <w:noProof/>
          <w:sz w:val="20"/>
          <w:rtl/>
          <w:lang w:val="ar-SA"/>
        </w:rPr>
        <w:pict>
          <v:shape id="_x0000_s2054" type="#_x0000_t75" style="position:absolute;left:0;text-align:left;margin-left:111.1pt;margin-top:3.4pt;width:324.35pt;height:159.3pt;z-index:5;mso-wrap-edited:f;mso-position-horizontal-relative:page" wrapcoords="97 402 97 21198 21455 21198 21455 402 97 402" o:allowoverlap="f">
            <v:imagedata r:id="rId21" o:title=""/>
            <w10:wrap anchorx="page"/>
          </v:shape>
          <o:OLEObject Type="Embed" ProgID="Excel.Sheet.8" ShapeID="_x0000_s2054" DrawAspect="Content" ObjectID="_1394883067" r:id="rId22"/>
        </w:pict>
      </w:r>
    </w:p>
    <w:p w:rsidR="00000000" w:rsidRDefault="005607AB">
      <w:pPr>
        <w:jc w:val="center"/>
        <w:rPr>
          <w:rFonts w:hint="cs"/>
          <w:b/>
          <w:bCs/>
          <w:rtl/>
          <w:lang w:val="en-GB"/>
        </w:rPr>
      </w:pPr>
    </w:p>
    <w:p w:rsidR="00000000" w:rsidRDefault="005607AB">
      <w:pPr>
        <w:jc w:val="center"/>
        <w:rPr>
          <w:rFonts w:hint="cs"/>
          <w:b/>
          <w:bCs/>
          <w:rtl/>
          <w:lang w:val="en-GB"/>
        </w:rPr>
      </w:pPr>
    </w:p>
    <w:p w:rsidR="00000000" w:rsidRDefault="005607AB">
      <w:pPr>
        <w:jc w:val="center"/>
        <w:rPr>
          <w:rFonts w:hint="cs"/>
          <w:b/>
          <w:bCs/>
          <w:rtl/>
          <w:lang w:val="en-GB"/>
        </w:rPr>
      </w:pPr>
    </w:p>
    <w:p w:rsidR="00000000" w:rsidRDefault="005607AB">
      <w:pPr>
        <w:jc w:val="center"/>
        <w:rPr>
          <w:rFonts w:hint="cs"/>
          <w:b/>
          <w:bCs/>
          <w:rtl/>
          <w:lang w:val="en-GB"/>
        </w:rPr>
      </w:pPr>
    </w:p>
    <w:p w:rsidR="00000000" w:rsidRDefault="005607AB">
      <w:pPr>
        <w:jc w:val="center"/>
        <w:rPr>
          <w:rFonts w:hint="cs"/>
          <w:b/>
          <w:bCs/>
          <w:rtl/>
          <w:lang w:val="en-GB"/>
        </w:rPr>
      </w:pPr>
    </w:p>
    <w:p w:rsidR="00000000" w:rsidRDefault="005607AB">
      <w:pPr>
        <w:spacing w:before="0" w:line="360" w:lineRule="exact"/>
        <w:jc w:val="both"/>
        <w:rPr>
          <w:rFonts w:hint="cs"/>
          <w:rtl/>
          <w:lang w:val="en-GB"/>
        </w:rPr>
      </w:pPr>
      <w:r>
        <w:rPr>
          <w:rFonts w:hint="cs"/>
          <w:rtl/>
          <w:lang w:val="en-GB"/>
        </w:rPr>
        <w:t>509-</w:t>
      </w:r>
      <w:r>
        <w:rPr>
          <w:rFonts w:hint="cs"/>
          <w:rtl/>
          <w:lang w:val="en-GB"/>
        </w:rPr>
        <w:tab/>
        <w:t>وثالثاً، أدت كفالة المشاركة الحقيقية للأطفال في المدرسة من خلال التعليم القائم على التوضيح والتوعية وتطبيق التدابير الإلزامية (الغرامات والعقوبات القضائية) الرامية إلى معاقبة الأشخاص الذين يخالفون القانون وا</w:t>
      </w:r>
      <w:r>
        <w:rPr>
          <w:rFonts w:hint="cs"/>
          <w:rtl/>
          <w:lang w:val="en-GB"/>
        </w:rPr>
        <w:t>لذين لا يسمحون لأطفالهم بالذهاب إلى المدارس أثناء فترة التعليم الإلزامي ومدتها ثماني سنوات، إلى ضمان مواظبة الأطفال على الذهاب إلى المدرسة.</w:t>
      </w:r>
    </w:p>
    <w:p w:rsidR="00000000" w:rsidRDefault="005607AB">
      <w:pPr>
        <w:spacing w:before="0" w:line="360" w:lineRule="exact"/>
        <w:jc w:val="both"/>
        <w:rPr>
          <w:rFonts w:hint="cs"/>
          <w:rtl/>
          <w:lang w:val="en-GB"/>
        </w:rPr>
      </w:pPr>
      <w:r>
        <w:rPr>
          <w:rFonts w:hint="cs"/>
          <w:rtl/>
          <w:lang w:val="en-GB"/>
        </w:rPr>
        <w:t>510-</w:t>
      </w:r>
      <w:r>
        <w:rPr>
          <w:rFonts w:hint="cs"/>
          <w:rtl/>
          <w:lang w:val="en-GB"/>
        </w:rPr>
        <w:tab/>
        <w:t>وخلال العام الدراسي 2000/2001، كانت هناك 820 1 مدرسة للتعليم لمدة ثماني سنوات و395 1 مدرسة ثانوية وكان عدد المل</w:t>
      </w:r>
      <w:r>
        <w:rPr>
          <w:rFonts w:hint="cs"/>
          <w:rtl/>
          <w:lang w:val="en-GB"/>
        </w:rPr>
        <w:t>تحقين بها 238 535 طالباً (منهم 931 259 من الإناث) وكان عدد المدرسين والمدرسات 321 28. وانخفضت نسبة الطلاب المتسربين من مدارس التعليم الإلزامي ومدته ثماني سنوات من: 3.01 في المائة (730 16 طالباً) في نهاية العام الدراسي 1998/1999 إلى 2.6 في المائة (163 14 طا</w:t>
      </w:r>
      <w:r>
        <w:rPr>
          <w:rFonts w:hint="cs"/>
          <w:rtl/>
          <w:lang w:val="en-GB"/>
        </w:rPr>
        <w:t>لباً) في نهاية العام الدراسي 1999/2000.</w:t>
      </w:r>
    </w:p>
    <w:p w:rsidR="00000000" w:rsidRDefault="005607AB">
      <w:pPr>
        <w:spacing w:before="0" w:line="360" w:lineRule="exact"/>
        <w:jc w:val="both"/>
        <w:rPr>
          <w:rFonts w:hint="cs"/>
          <w:rtl/>
          <w:lang w:val="en-GB"/>
        </w:rPr>
      </w:pPr>
      <w:r>
        <w:rPr>
          <w:rFonts w:hint="cs"/>
          <w:rtl/>
          <w:lang w:val="en-GB"/>
        </w:rPr>
        <w:t>511-</w:t>
      </w:r>
      <w:r>
        <w:rPr>
          <w:rFonts w:hint="cs"/>
          <w:rtl/>
          <w:lang w:val="en-GB"/>
        </w:rPr>
        <w:tab/>
        <w:t>ورابعاً، تم من خلال تدابير خاصة اتخذت بشأن الأطفال الذين يعيشون في المناطق الريفية النائية (في بعض المناطق في شمال شرق ألبانيا مثلاً) إيواء أولئك الأطفال في مهاجع للطلبة في المدن لكي يلتحقوا بالتعليم الإلزامي لم</w:t>
      </w:r>
      <w:r>
        <w:rPr>
          <w:rFonts w:hint="cs"/>
          <w:rtl/>
          <w:lang w:val="en-GB"/>
        </w:rPr>
        <w:t>دة ثماني سنوات. وتم بحلول أيلول/سبتمبر 2004 الانتهاء من اتخاذ جميع التدابير اللازمة لتطبيق نظام التعليم الإلزامي لمدة تسع سنوات في ألبانيا.</w:t>
      </w:r>
    </w:p>
    <w:p w:rsidR="00000000" w:rsidRDefault="005607AB">
      <w:pPr>
        <w:spacing w:before="0" w:line="360" w:lineRule="exact"/>
        <w:jc w:val="both"/>
        <w:rPr>
          <w:rFonts w:hint="cs"/>
          <w:i/>
          <w:iCs/>
          <w:rtl/>
          <w:lang w:val="en-GB"/>
        </w:rPr>
      </w:pPr>
      <w:r>
        <w:rPr>
          <w:rFonts w:hint="cs"/>
          <w:i/>
          <w:iCs/>
          <w:rtl/>
          <w:lang w:val="en-GB"/>
        </w:rPr>
        <w:t>الوصول إلى نظام التعليم</w:t>
      </w:r>
    </w:p>
    <w:p w:rsidR="00000000" w:rsidRDefault="005607AB">
      <w:pPr>
        <w:spacing w:before="0" w:line="360" w:lineRule="exact"/>
        <w:jc w:val="both"/>
        <w:rPr>
          <w:rFonts w:hint="cs"/>
          <w:rtl/>
          <w:lang w:val="en-GB"/>
        </w:rPr>
      </w:pPr>
      <w:r>
        <w:rPr>
          <w:rFonts w:hint="cs"/>
          <w:rtl/>
          <w:lang w:val="en-GB"/>
        </w:rPr>
        <w:t>512-</w:t>
      </w:r>
      <w:r>
        <w:rPr>
          <w:rFonts w:hint="cs"/>
          <w:rtl/>
          <w:lang w:val="en-GB"/>
        </w:rPr>
        <w:tab/>
        <w:t>يمكن للجميع الالتحاق بالتعليم الثانوي العام بما في ذلك التعليم التقني والمهني المتوسط.</w:t>
      </w:r>
    </w:p>
    <w:p w:rsidR="00000000" w:rsidRDefault="005607AB">
      <w:pPr>
        <w:spacing w:before="0" w:line="360" w:lineRule="exact"/>
        <w:jc w:val="both"/>
        <w:rPr>
          <w:rFonts w:hint="cs"/>
          <w:rtl/>
          <w:lang w:val="en-GB"/>
        </w:rPr>
      </w:pPr>
      <w:r>
        <w:rPr>
          <w:rFonts w:hint="cs"/>
          <w:rtl/>
          <w:lang w:val="en-GB"/>
        </w:rPr>
        <w:t>513-</w:t>
      </w:r>
      <w:r>
        <w:rPr>
          <w:rFonts w:hint="cs"/>
          <w:rtl/>
          <w:lang w:val="en-GB"/>
        </w:rPr>
        <w:tab/>
        <w:t>وبعبارات محددة، فإن مشاركة الطلاب في التعليم الثانوي هي كالآتي:</w:t>
      </w:r>
    </w:p>
    <w:p w:rsidR="00000000" w:rsidRDefault="005607AB">
      <w:pPr>
        <w:spacing w:before="0" w:line="360" w:lineRule="exact"/>
        <w:ind w:left="1434" w:hanging="714"/>
        <w:jc w:val="both"/>
        <w:rPr>
          <w:rFonts w:hint="cs"/>
          <w:rtl/>
          <w:lang w:val="en-GB"/>
        </w:rPr>
      </w:pPr>
      <w:r>
        <w:rPr>
          <w:rFonts w:hint="cs"/>
          <w:rtl/>
          <w:lang w:val="en-GB"/>
        </w:rPr>
        <w:t>•</w:t>
      </w:r>
      <w:r>
        <w:rPr>
          <w:rFonts w:hint="cs"/>
          <w:rtl/>
          <w:lang w:val="en-GB"/>
        </w:rPr>
        <w:tab/>
        <w:t>خلال العام الدراسي 1999/2000 كانت هناك 388 مدرسة ثانوية في جميع أنحاء البلاد (منها 43 مدرسة للتعليم التقني والمهني) وكان عدد الطلاب الملتحقين بها 971 102 طالباً. وقد ازداد عدد الطلاب ال</w:t>
      </w:r>
      <w:r>
        <w:rPr>
          <w:rFonts w:hint="cs"/>
          <w:rtl/>
          <w:lang w:val="en-GB"/>
        </w:rPr>
        <w:t>ملتحقين بهذه المدارس ب‍ 250 4 طالباً بالمقارنة مع عام 1998؛</w:t>
      </w:r>
    </w:p>
    <w:p w:rsidR="00000000" w:rsidRDefault="005607AB">
      <w:pPr>
        <w:spacing w:before="0" w:line="380" w:lineRule="exact"/>
        <w:ind w:left="1434" w:hanging="714"/>
        <w:jc w:val="both"/>
        <w:rPr>
          <w:rFonts w:hint="cs"/>
          <w:spacing w:val="0"/>
          <w:kern w:val="0"/>
          <w:rtl/>
          <w:lang w:val="en-GB"/>
        </w:rPr>
      </w:pPr>
      <w:r>
        <w:rPr>
          <w:rFonts w:hint="cs"/>
          <w:spacing w:val="0"/>
          <w:kern w:val="0"/>
          <w:rtl/>
          <w:lang w:val="en-GB"/>
        </w:rPr>
        <w:t>•</w:t>
      </w:r>
      <w:r>
        <w:rPr>
          <w:rFonts w:hint="cs"/>
          <w:spacing w:val="0"/>
          <w:kern w:val="0"/>
          <w:rtl/>
          <w:lang w:val="en-GB"/>
        </w:rPr>
        <w:tab/>
        <w:t>خلال العام الدراسي 2000/2001، كانت هناك 373 مدرسة للتعليم المتوسط (43 منها للتعليم التقني والمهني)، وكان عدد الطلاب الملتحقين بها 435 107 طالباً. وقد ازداد عدد الطلاب الملتحقين بهذه المدارس، حيث</w:t>
      </w:r>
      <w:r>
        <w:rPr>
          <w:rFonts w:hint="cs"/>
          <w:spacing w:val="0"/>
          <w:kern w:val="0"/>
          <w:rtl/>
          <w:lang w:val="en-GB"/>
        </w:rPr>
        <w:t xml:space="preserve"> التحق 500 4 طالب جديد بالمقارنة مع العام الدراسي 1999/2000.</w:t>
      </w:r>
    </w:p>
    <w:p w:rsidR="00000000" w:rsidRDefault="005607AB">
      <w:pPr>
        <w:spacing w:before="0" w:line="380" w:lineRule="exact"/>
        <w:jc w:val="both"/>
        <w:rPr>
          <w:rFonts w:hint="cs"/>
          <w:rtl/>
          <w:lang w:val="en-GB"/>
        </w:rPr>
      </w:pPr>
      <w:r>
        <w:rPr>
          <w:rFonts w:hint="cs"/>
          <w:rtl/>
          <w:lang w:val="en-GB"/>
        </w:rPr>
        <w:t>514-</w:t>
      </w:r>
      <w:r>
        <w:rPr>
          <w:rFonts w:hint="cs"/>
          <w:rtl/>
          <w:lang w:val="en-GB"/>
        </w:rPr>
        <w:tab/>
        <w:t>والتعليم الثانوي العام بجميع فئاته مجاني بالكامل.</w:t>
      </w:r>
    </w:p>
    <w:p w:rsidR="00000000" w:rsidRDefault="005607AB">
      <w:pPr>
        <w:spacing w:before="0" w:after="0" w:line="380" w:lineRule="exact"/>
        <w:jc w:val="both"/>
        <w:rPr>
          <w:rtl/>
          <w:lang w:val="en-GB"/>
        </w:rPr>
      </w:pPr>
      <w:r>
        <w:rPr>
          <w:rFonts w:hint="cs"/>
          <w:rtl/>
          <w:lang w:val="en-GB"/>
        </w:rPr>
        <w:t>515-</w:t>
      </w:r>
      <w:r>
        <w:rPr>
          <w:rFonts w:hint="cs"/>
          <w:rtl/>
          <w:lang w:val="en-GB"/>
        </w:rPr>
        <w:tab/>
        <w:t>وتشترط بعض المدارس الثانوية العامة التي يتطلب الالتحاق بها توفر بعض المهارات في الطالب، مثل المدارس الثانوية للرياضة والموسيقى والرسم و</w:t>
      </w:r>
      <w:r>
        <w:rPr>
          <w:rFonts w:hint="cs"/>
          <w:rtl/>
          <w:lang w:val="en-GB"/>
        </w:rPr>
        <w:t>رسم الخرائط إلخ، اجتياز الطالب لامتحان قبول وذلك بغية جذب الطلاب الموهوبين. وقد خصصت الحكومة لبعض فئات التخصص في المدارس الثانوية منحاً دراسية ووفرت لبعض الطلاب مأوى في مهاجع الطلبة الداخليين.</w:t>
      </w:r>
    </w:p>
    <w:p w:rsidR="00000000" w:rsidRDefault="005607AB">
      <w:pPr>
        <w:spacing w:before="0" w:after="120" w:line="340" w:lineRule="exact"/>
        <w:jc w:val="center"/>
        <w:rPr>
          <w:rFonts w:hint="cs"/>
          <w:b/>
          <w:bCs/>
          <w:sz w:val="24"/>
          <w:szCs w:val="24"/>
          <w:rtl/>
          <w:lang w:val="en-GB"/>
        </w:rPr>
      </w:pPr>
      <w:r>
        <w:rPr>
          <w:rFonts w:hint="cs"/>
          <w:b/>
          <w:bCs/>
          <w:sz w:val="24"/>
          <w:szCs w:val="24"/>
          <w:rtl/>
          <w:lang w:val="en-GB"/>
        </w:rPr>
        <w:t>الجدول 50</w:t>
      </w:r>
      <w:r>
        <w:rPr>
          <w:b/>
          <w:bCs/>
          <w:sz w:val="24"/>
          <w:szCs w:val="24"/>
          <w:rtl/>
          <w:lang w:val="en-GB"/>
        </w:rPr>
        <w:br/>
      </w:r>
      <w:r>
        <w:rPr>
          <w:rFonts w:hint="cs"/>
          <w:b/>
          <w:bCs/>
          <w:sz w:val="24"/>
          <w:szCs w:val="24"/>
          <w:rtl/>
          <w:lang w:val="en-GB"/>
        </w:rPr>
        <w:t>معلومات عن التعليم، 1991-2002</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03"/>
        <w:gridCol w:w="1246"/>
        <w:gridCol w:w="728"/>
        <w:gridCol w:w="784"/>
        <w:gridCol w:w="881"/>
        <w:gridCol w:w="770"/>
        <w:gridCol w:w="840"/>
        <w:gridCol w:w="784"/>
        <w:gridCol w:w="784"/>
        <w:gridCol w:w="756"/>
        <w:gridCol w:w="756"/>
        <w:gridCol w:w="738"/>
      </w:tblGrid>
      <w:tr w:rsidR="005607AB" w:rsidTr="005607AB">
        <w:tblPrEx>
          <w:tblCellMar>
            <w:top w:w="0" w:type="dxa"/>
            <w:bottom w:w="0" w:type="dxa"/>
          </w:tblCellMar>
        </w:tblPrEx>
        <w:tc>
          <w:tcPr>
            <w:tcW w:w="503"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الرقم</w:t>
            </w:r>
          </w:p>
        </w:tc>
        <w:tc>
          <w:tcPr>
            <w:tcW w:w="1246"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الكيان</w:t>
            </w:r>
          </w:p>
        </w:tc>
        <w:tc>
          <w:tcPr>
            <w:tcW w:w="728"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المؤسسة</w:t>
            </w:r>
          </w:p>
        </w:tc>
        <w:tc>
          <w:tcPr>
            <w:tcW w:w="784"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في الأرياف</w:t>
            </w:r>
          </w:p>
        </w:tc>
        <w:tc>
          <w:tcPr>
            <w:tcW w:w="881"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الطلاب</w:t>
            </w:r>
          </w:p>
        </w:tc>
        <w:tc>
          <w:tcPr>
            <w:tcW w:w="770"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إناث</w:t>
            </w:r>
          </w:p>
        </w:tc>
        <w:tc>
          <w:tcPr>
            <w:tcW w:w="840"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في الأرياف</w:t>
            </w:r>
          </w:p>
        </w:tc>
        <w:tc>
          <w:tcPr>
            <w:tcW w:w="784"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إناث</w:t>
            </w:r>
          </w:p>
        </w:tc>
        <w:tc>
          <w:tcPr>
            <w:tcW w:w="784"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المعلمون</w:t>
            </w:r>
          </w:p>
        </w:tc>
        <w:tc>
          <w:tcPr>
            <w:tcW w:w="756"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إناث</w:t>
            </w:r>
          </w:p>
        </w:tc>
        <w:tc>
          <w:tcPr>
            <w:tcW w:w="756"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في الأرياف</w:t>
            </w:r>
          </w:p>
        </w:tc>
        <w:tc>
          <w:tcPr>
            <w:tcW w:w="738" w:type="dxa"/>
            <w:tcBorders>
              <w:top w:val="single" w:sz="4" w:space="0" w:color="auto"/>
              <w:bottom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إناث</w:t>
            </w:r>
          </w:p>
        </w:tc>
      </w:tr>
      <w:tr w:rsidR="005607AB" w:rsidTr="005607AB">
        <w:tblPrEx>
          <w:tblCellMar>
            <w:top w:w="0" w:type="dxa"/>
            <w:bottom w:w="0" w:type="dxa"/>
          </w:tblCellMar>
        </w:tblPrEx>
        <w:tc>
          <w:tcPr>
            <w:tcW w:w="503" w:type="dxa"/>
            <w:tcBorders>
              <w:top w:val="single" w:sz="4" w:space="0" w:color="auto"/>
            </w:tcBorders>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1</w:t>
            </w:r>
          </w:p>
        </w:tc>
        <w:tc>
          <w:tcPr>
            <w:tcW w:w="1246" w:type="dxa"/>
            <w:tcBorders>
              <w:top w:val="single" w:sz="4" w:space="0" w:color="auto"/>
            </w:tcBorders>
          </w:tcPr>
          <w:p w:rsidR="005607AB" w:rsidRDefault="005607AB">
            <w:pPr>
              <w:spacing w:before="0" w:after="20" w:line="280" w:lineRule="exact"/>
              <w:jc w:val="both"/>
              <w:rPr>
                <w:rFonts w:hint="cs"/>
                <w:spacing w:val="0"/>
                <w:kern w:val="0"/>
                <w:sz w:val="18"/>
                <w:szCs w:val="18"/>
                <w:lang w:val="en-GB"/>
              </w:rPr>
            </w:pPr>
            <w:r>
              <w:rPr>
                <w:rFonts w:hint="cs"/>
                <w:spacing w:val="0"/>
                <w:kern w:val="0"/>
                <w:sz w:val="18"/>
                <w:szCs w:val="18"/>
                <w:rtl/>
                <w:lang w:val="en-GB"/>
              </w:rPr>
              <w:t>المجموع</w:t>
            </w:r>
          </w:p>
        </w:tc>
        <w:tc>
          <w:tcPr>
            <w:tcW w:w="728"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462 5</w:t>
            </w:r>
          </w:p>
        </w:tc>
        <w:tc>
          <w:tcPr>
            <w:tcW w:w="784"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611 4</w:t>
            </w:r>
          </w:p>
        </w:tc>
        <w:tc>
          <w:tcPr>
            <w:tcW w:w="881"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869 818</w:t>
            </w:r>
          </w:p>
        </w:tc>
        <w:tc>
          <w:tcPr>
            <w:tcW w:w="770"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169 349</w:t>
            </w:r>
          </w:p>
        </w:tc>
        <w:tc>
          <w:tcPr>
            <w:tcW w:w="840"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401 498</w:t>
            </w:r>
          </w:p>
        </w:tc>
        <w:tc>
          <w:tcPr>
            <w:tcW w:w="784"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422 215</w:t>
            </w:r>
          </w:p>
        </w:tc>
        <w:tc>
          <w:tcPr>
            <w:tcW w:w="784"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298 46</w:t>
            </w:r>
          </w:p>
        </w:tc>
        <w:tc>
          <w:tcPr>
            <w:tcW w:w="756"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948 25</w:t>
            </w:r>
          </w:p>
        </w:tc>
        <w:tc>
          <w:tcPr>
            <w:tcW w:w="756"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324 27</w:t>
            </w:r>
          </w:p>
        </w:tc>
        <w:tc>
          <w:tcPr>
            <w:tcW w:w="738" w:type="dxa"/>
            <w:tcBorders>
              <w:top w:val="single" w:sz="4" w:space="0" w:color="auto"/>
            </w:tcBorders>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562 13</w:t>
            </w:r>
          </w:p>
        </w:tc>
      </w:tr>
      <w:tr w:rsidR="005607AB" w:rsidTr="005607AB">
        <w:tblPrEx>
          <w:tblCellMar>
            <w:top w:w="0" w:type="dxa"/>
            <w:bottom w:w="0" w:type="dxa"/>
          </w:tblCellMar>
        </w:tblPrEx>
        <w:tc>
          <w:tcPr>
            <w:tcW w:w="503" w:type="dxa"/>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w:t>
            </w:r>
          </w:p>
        </w:tc>
        <w:tc>
          <w:tcPr>
            <w:tcW w:w="1246" w:type="dxa"/>
          </w:tcPr>
          <w:p w:rsidR="005607AB" w:rsidRDefault="005607AB">
            <w:pPr>
              <w:spacing w:before="0" w:after="20" w:line="280" w:lineRule="exact"/>
              <w:jc w:val="both"/>
              <w:rPr>
                <w:rFonts w:hint="cs"/>
                <w:spacing w:val="0"/>
                <w:kern w:val="0"/>
                <w:sz w:val="18"/>
                <w:szCs w:val="18"/>
                <w:lang w:val="en-GB"/>
              </w:rPr>
            </w:pPr>
            <w:r>
              <w:rPr>
                <w:rFonts w:hint="cs"/>
                <w:spacing w:val="0"/>
                <w:kern w:val="0"/>
                <w:sz w:val="18"/>
                <w:szCs w:val="18"/>
                <w:rtl/>
                <w:lang w:val="en-GB"/>
              </w:rPr>
              <w:t>ما قبل الدراسة</w:t>
            </w:r>
          </w:p>
        </w:tc>
        <w:tc>
          <w:tcPr>
            <w:tcW w:w="728"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174 3</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707 2</w:t>
            </w:r>
          </w:p>
        </w:tc>
        <w:tc>
          <w:tcPr>
            <w:tcW w:w="881"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889 108</w:t>
            </w:r>
          </w:p>
        </w:tc>
        <w:tc>
          <w:tcPr>
            <w:tcW w:w="770"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w:t>
            </w:r>
          </w:p>
        </w:tc>
        <w:tc>
          <w:tcPr>
            <w:tcW w:w="840"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573 54</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440 5</w:t>
            </w:r>
          </w:p>
        </w:tc>
        <w:tc>
          <w:tcPr>
            <w:tcW w:w="756"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440 5</w:t>
            </w:r>
          </w:p>
        </w:tc>
        <w:tc>
          <w:tcPr>
            <w:tcW w:w="756"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180 3</w:t>
            </w:r>
          </w:p>
        </w:tc>
        <w:tc>
          <w:tcPr>
            <w:tcW w:w="738"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180 3</w:t>
            </w:r>
          </w:p>
        </w:tc>
      </w:tr>
      <w:tr w:rsidR="005607AB" w:rsidTr="005607AB">
        <w:tblPrEx>
          <w:tblCellMar>
            <w:top w:w="0" w:type="dxa"/>
            <w:bottom w:w="0" w:type="dxa"/>
          </w:tblCellMar>
        </w:tblPrEx>
        <w:tc>
          <w:tcPr>
            <w:tcW w:w="503" w:type="dxa"/>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w:t>
            </w:r>
          </w:p>
        </w:tc>
        <w:tc>
          <w:tcPr>
            <w:tcW w:w="1246" w:type="dxa"/>
          </w:tcPr>
          <w:p w:rsidR="005607AB" w:rsidRDefault="005607AB">
            <w:pPr>
              <w:spacing w:before="0" w:after="20" w:line="280" w:lineRule="exact"/>
              <w:jc w:val="both"/>
              <w:rPr>
                <w:rFonts w:hint="cs"/>
                <w:spacing w:val="0"/>
                <w:kern w:val="0"/>
                <w:sz w:val="18"/>
                <w:szCs w:val="18"/>
                <w:lang w:val="en-GB"/>
              </w:rPr>
            </w:pPr>
            <w:r>
              <w:rPr>
                <w:rFonts w:hint="cs"/>
                <w:spacing w:val="0"/>
                <w:kern w:val="0"/>
                <w:sz w:val="18"/>
                <w:szCs w:val="18"/>
                <w:rtl/>
                <w:lang w:val="en-GB"/>
              </w:rPr>
              <w:t>نظام السنوات الثماني</w:t>
            </w:r>
          </w:p>
        </w:tc>
        <w:tc>
          <w:tcPr>
            <w:tcW w:w="728"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764 1</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546 1</w:t>
            </w:r>
          </w:p>
        </w:tc>
        <w:tc>
          <w:tcPr>
            <w:tcW w:w="881"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438 540</w:t>
            </w:r>
          </w:p>
        </w:tc>
        <w:tc>
          <w:tcPr>
            <w:tcW w:w="770"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140 262</w:t>
            </w:r>
          </w:p>
        </w:tc>
        <w:tc>
          <w:tcPr>
            <w:tcW w:w="840"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335 364</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940 176</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553 29</w:t>
            </w:r>
          </w:p>
        </w:tc>
        <w:tc>
          <w:tcPr>
            <w:tcW w:w="756"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573 16</w:t>
            </w:r>
          </w:p>
        </w:tc>
        <w:tc>
          <w:tcPr>
            <w:tcW w:w="756"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377 20</w:t>
            </w:r>
          </w:p>
        </w:tc>
        <w:tc>
          <w:tcPr>
            <w:tcW w:w="738"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417 9</w:t>
            </w:r>
          </w:p>
        </w:tc>
      </w:tr>
      <w:tr w:rsidR="005607AB" w:rsidTr="005607AB">
        <w:tblPrEx>
          <w:tblCellMar>
            <w:top w:w="0" w:type="dxa"/>
            <w:bottom w:w="0" w:type="dxa"/>
          </w:tblCellMar>
        </w:tblPrEx>
        <w:tc>
          <w:tcPr>
            <w:tcW w:w="503" w:type="dxa"/>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w:t>
            </w:r>
          </w:p>
        </w:tc>
        <w:tc>
          <w:tcPr>
            <w:tcW w:w="1246" w:type="dxa"/>
          </w:tcPr>
          <w:p w:rsidR="005607AB" w:rsidRDefault="005607AB">
            <w:pPr>
              <w:spacing w:before="0" w:after="20" w:line="280" w:lineRule="exact"/>
              <w:jc w:val="both"/>
              <w:rPr>
                <w:rFonts w:hint="cs"/>
                <w:spacing w:val="0"/>
                <w:kern w:val="0"/>
                <w:sz w:val="18"/>
                <w:szCs w:val="18"/>
                <w:lang w:val="en-GB"/>
              </w:rPr>
            </w:pPr>
            <w:r>
              <w:rPr>
                <w:rFonts w:hint="cs"/>
                <w:spacing w:val="0"/>
                <w:kern w:val="0"/>
                <w:sz w:val="18"/>
                <w:szCs w:val="18"/>
                <w:rtl/>
                <w:lang w:val="en-GB"/>
              </w:rPr>
              <w:t>المدارس الثانوية</w:t>
            </w:r>
          </w:p>
        </w:tc>
        <w:tc>
          <w:tcPr>
            <w:tcW w:w="728"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515</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358</w:t>
            </w:r>
          </w:p>
        </w:tc>
        <w:tc>
          <w:tcPr>
            <w:tcW w:w="881"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541 141</w:t>
            </w:r>
          </w:p>
        </w:tc>
        <w:tc>
          <w:tcPr>
            <w:tcW w:w="770"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494 72</w:t>
            </w:r>
          </w:p>
        </w:tc>
        <w:tc>
          <w:tcPr>
            <w:tcW w:w="840"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493 79</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482 38</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500 9</w:t>
            </w:r>
          </w:p>
        </w:tc>
        <w:tc>
          <w:tcPr>
            <w:tcW w:w="756"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446 3</w:t>
            </w:r>
          </w:p>
        </w:tc>
        <w:tc>
          <w:tcPr>
            <w:tcW w:w="756"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767 3</w:t>
            </w:r>
          </w:p>
        </w:tc>
        <w:tc>
          <w:tcPr>
            <w:tcW w:w="738"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965</w:t>
            </w:r>
          </w:p>
        </w:tc>
      </w:tr>
      <w:tr w:rsidR="005607AB" w:rsidTr="005607AB">
        <w:tblPrEx>
          <w:tblCellMar>
            <w:top w:w="0" w:type="dxa"/>
            <w:bottom w:w="0" w:type="dxa"/>
          </w:tblCellMar>
        </w:tblPrEx>
        <w:tc>
          <w:tcPr>
            <w:tcW w:w="503" w:type="dxa"/>
          </w:tcPr>
          <w:p w:rsidR="005607AB" w:rsidRDefault="005607AB">
            <w:pPr>
              <w:spacing w:before="0" w:after="20" w:line="280" w:lineRule="exact"/>
              <w:jc w:val="center"/>
              <w:rPr>
                <w:rFonts w:hint="cs"/>
                <w:spacing w:val="0"/>
                <w:kern w:val="0"/>
                <w:sz w:val="18"/>
                <w:szCs w:val="18"/>
                <w:lang w:val="en-GB"/>
              </w:rPr>
            </w:pPr>
            <w:r>
              <w:rPr>
                <w:rFonts w:hint="cs"/>
                <w:spacing w:val="0"/>
                <w:kern w:val="0"/>
                <w:sz w:val="18"/>
                <w:szCs w:val="18"/>
                <w:rtl/>
                <w:lang w:val="en-GB"/>
              </w:rPr>
              <w:t>-</w:t>
            </w:r>
          </w:p>
        </w:tc>
        <w:tc>
          <w:tcPr>
            <w:tcW w:w="1246" w:type="dxa"/>
          </w:tcPr>
          <w:p w:rsidR="005607AB" w:rsidRDefault="005607AB">
            <w:pPr>
              <w:spacing w:before="0" w:after="20" w:line="280" w:lineRule="exact"/>
              <w:jc w:val="both"/>
              <w:rPr>
                <w:rFonts w:hint="cs"/>
                <w:spacing w:val="0"/>
                <w:kern w:val="0"/>
                <w:sz w:val="18"/>
                <w:szCs w:val="18"/>
                <w:lang w:val="en-GB"/>
              </w:rPr>
            </w:pPr>
            <w:r>
              <w:rPr>
                <w:rFonts w:hint="cs"/>
                <w:spacing w:val="0"/>
                <w:kern w:val="0"/>
                <w:sz w:val="18"/>
                <w:szCs w:val="18"/>
                <w:rtl/>
                <w:lang w:val="en-GB"/>
              </w:rPr>
              <w:t>الجامعات</w:t>
            </w:r>
          </w:p>
        </w:tc>
        <w:tc>
          <w:tcPr>
            <w:tcW w:w="728"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9</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w:t>
            </w:r>
          </w:p>
        </w:tc>
        <w:tc>
          <w:tcPr>
            <w:tcW w:w="881"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001 28</w:t>
            </w:r>
          </w:p>
        </w:tc>
        <w:tc>
          <w:tcPr>
            <w:tcW w:w="770"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535 14</w:t>
            </w:r>
          </w:p>
        </w:tc>
        <w:tc>
          <w:tcPr>
            <w:tcW w:w="840"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w:t>
            </w:r>
          </w:p>
        </w:tc>
        <w:tc>
          <w:tcPr>
            <w:tcW w:w="784"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805 1</w:t>
            </w:r>
          </w:p>
        </w:tc>
        <w:tc>
          <w:tcPr>
            <w:tcW w:w="756"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489</w:t>
            </w:r>
          </w:p>
        </w:tc>
        <w:tc>
          <w:tcPr>
            <w:tcW w:w="756"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w:t>
            </w:r>
          </w:p>
        </w:tc>
        <w:tc>
          <w:tcPr>
            <w:tcW w:w="738" w:type="dxa"/>
          </w:tcPr>
          <w:p w:rsidR="005607AB" w:rsidRDefault="005607AB">
            <w:pPr>
              <w:spacing w:before="0" w:after="20" w:line="280" w:lineRule="exact"/>
              <w:ind w:left="11"/>
              <w:jc w:val="both"/>
              <w:rPr>
                <w:rFonts w:hint="cs"/>
                <w:spacing w:val="0"/>
                <w:kern w:val="0"/>
                <w:sz w:val="18"/>
                <w:szCs w:val="18"/>
                <w:lang w:val="en-GB"/>
              </w:rPr>
            </w:pPr>
            <w:r>
              <w:rPr>
                <w:rFonts w:hint="cs"/>
                <w:spacing w:val="0"/>
                <w:kern w:val="0"/>
                <w:sz w:val="18"/>
                <w:szCs w:val="18"/>
                <w:rtl/>
                <w:lang w:val="en-GB"/>
              </w:rPr>
              <w:t>-</w:t>
            </w:r>
          </w:p>
        </w:tc>
      </w:tr>
    </w:tbl>
    <w:p w:rsidR="00000000" w:rsidRDefault="005607AB">
      <w:pPr>
        <w:spacing w:before="120" w:after="0" w:line="380" w:lineRule="exact"/>
        <w:jc w:val="both"/>
        <w:rPr>
          <w:rFonts w:hint="cs"/>
          <w:b/>
          <w:bCs/>
          <w:rtl/>
        </w:rPr>
      </w:pPr>
      <w:r>
        <w:rPr>
          <w:rFonts w:hint="cs"/>
          <w:b/>
          <w:bCs/>
          <w:rtl/>
        </w:rPr>
        <w:t>الإعداد للالتحاق بالمدرس</w:t>
      </w:r>
    </w:p>
    <w:p w:rsidR="00000000" w:rsidRDefault="005607AB">
      <w:pPr>
        <w:spacing w:before="0" w:after="120" w:line="340" w:lineRule="exact"/>
        <w:jc w:val="center"/>
        <w:rPr>
          <w:rFonts w:hint="cs"/>
          <w:b/>
          <w:bCs/>
          <w:sz w:val="24"/>
          <w:szCs w:val="24"/>
          <w:rtl/>
        </w:rPr>
      </w:pPr>
      <w:r>
        <w:rPr>
          <w:rFonts w:hint="cs"/>
          <w:b/>
          <w:bCs/>
          <w:sz w:val="24"/>
          <w:szCs w:val="24"/>
          <w:rtl/>
        </w:rPr>
        <w:t>الجدول 51</w:t>
      </w:r>
      <w:r>
        <w:rPr>
          <w:b/>
          <w:bCs/>
          <w:sz w:val="24"/>
          <w:szCs w:val="24"/>
          <w:rtl/>
        </w:rPr>
        <w:br/>
      </w:r>
      <w:r>
        <w:rPr>
          <w:rFonts w:hint="cs"/>
          <w:b/>
          <w:bCs/>
          <w:sz w:val="24"/>
          <w:szCs w:val="24"/>
          <w:rtl/>
        </w:rPr>
        <w:t>الالتحاق برياض الأطفال، 2003/20</w:t>
      </w:r>
      <w:r>
        <w:rPr>
          <w:rFonts w:hint="cs"/>
          <w:b/>
          <w:bCs/>
          <w:sz w:val="24"/>
          <w:szCs w:val="24"/>
          <w:rtl/>
        </w:rPr>
        <w:t>04</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541"/>
        <w:gridCol w:w="1385"/>
        <w:gridCol w:w="1666"/>
        <w:gridCol w:w="1190"/>
        <w:gridCol w:w="1788"/>
      </w:tblGrid>
      <w:tr w:rsidR="005607AB" w:rsidTr="005607AB">
        <w:tblPrEx>
          <w:tblCellMar>
            <w:top w:w="0" w:type="dxa"/>
            <w:bottom w:w="0" w:type="dxa"/>
          </w:tblCellMar>
        </w:tblPrEx>
        <w:trPr>
          <w:cantSplit/>
        </w:trPr>
        <w:tc>
          <w:tcPr>
            <w:tcW w:w="3541" w:type="dxa"/>
            <w:vMerge w:val="restart"/>
            <w:tcBorders>
              <w:top w:val="single" w:sz="4" w:space="0" w:color="auto"/>
              <w:right w:val="single" w:sz="4" w:space="0" w:color="auto"/>
            </w:tcBorders>
          </w:tcPr>
          <w:p w:rsidR="005607AB" w:rsidRDefault="005607AB">
            <w:pPr>
              <w:spacing w:before="0" w:after="20" w:line="240" w:lineRule="exact"/>
              <w:jc w:val="left"/>
              <w:rPr>
                <w:spacing w:val="2"/>
                <w:sz w:val="24"/>
                <w:szCs w:val="24"/>
              </w:rPr>
            </w:pPr>
          </w:p>
        </w:tc>
        <w:tc>
          <w:tcPr>
            <w:tcW w:w="3051" w:type="dxa"/>
            <w:gridSpan w:val="2"/>
            <w:tcBorders>
              <w:top w:val="single" w:sz="4" w:space="0" w:color="auto"/>
              <w:left w:val="single" w:sz="4" w:space="0" w:color="auto"/>
              <w:bottom w:val="single" w:sz="4" w:space="0" w:color="auto"/>
              <w:right w:val="single" w:sz="4" w:space="0" w:color="auto"/>
            </w:tcBorders>
          </w:tcPr>
          <w:p w:rsidR="005607AB" w:rsidRDefault="005607AB">
            <w:pPr>
              <w:spacing w:before="0" w:after="20" w:line="240" w:lineRule="exact"/>
              <w:jc w:val="center"/>
              <w:rPr>
                <w:rFonts w:hint="cs"/>
                <w:spacing w:val="2"/>
                <w:sz w:val="24"/>
                <w:szCs w:val="24"/>
              </w:rPr>
            </w:pPr>
            <w:r>
              <w:rPr>
                <w:rFonts w:hint="cs"/>
                <w:spacing w:val="2"/>
                <w:sz w:val="24"/>
                <w:szCs w:val="24"/>
                <w:rtl/>
              </w:rPr>
              <w:t>المجموع</w:t>
            </w:r>
          </w:p>
        </w:tc>
        <w:tc>
          <w:tcPr>
            <w:tcW w:w="2978" w:type="dxa"/>
            <w:gridSpan w:val="2"/>
            <w:tcBorders>
              <w:top w:val="single" w:sz="4" w:space="0" w:color="auto"/>
              <w:left w:val="single" w:sz="4" w:space="0" w:color="auto"/>
              <w:bottom w:val="single" w:sz="4" w:space="0" w:color="auto"/>
            </w:tcBorders>
          </w:tcPr>
          <w:p w:rsidR="005607AB" w:rsidRDefault="005607AB">
            <w:pPr>
              <w:spacing w:before="0" w:after="20" w:line="240" w:lineRule="exact"/>
              <w:jc w:val="center"/>
              <w:rPr>
                <w:rFonts w:hint="cs"/>
                <w:spacing w:val="2"/>
                <w:sz w:val="24"/>
                <w:szCs w:val="24"/>
              </w:rPr>
            </w:pPr>
            <w:r>
              <w:rPr>
                <w:rFonts w:hint="cs"/>
                <w:spacing w:val="2"/>
                <w:sz w:val="24"/>
                <w:szCs w:val="24"/>
                <w:rtl/>
              </w:rPr>
              <w:t>في الأرياف</w:t>
            </w:r>
          </w:p>
        </w:tc>
      </w:tr>
      <w:tr w:rsidR="005607AB" w:rsidTr="005607AB">
        <w:tblPrEx>
          <w:tblCellMar>
            <w:top w:w="0" w:type="dxa"/>
            <w:bottom w:w="0" w:type="dxa"/>
          </w:tblCellMar>
        </w:tblPrEx>
        <w:trPr>
          <w:cantSplit/>
        </w:trPr>
        <w:tc>
          <w:tcPr>
            <w:tcW w:w="3541" w:type="dxa"/>
            <w:vMerge/>
            <w:tcBorders>
              <w:bottom w:val="single" w:sz="4" w:space="0" w:color="auto"/>
              <w:right w:val="single" w:sz="4" w:space="0" w:color="auto"/>
            </w:tcBorders>
          </w:tcPr>
          <w:p w:rsidR="005607AB" w:rsidRDefault="005607AB">
            <w:pPr>
              <w:spacing w:before="0" w:after="20" w:line="240" w:lineRule="exact"/>
              <w:jc w:val="left"/>
              <w:rPr>
                <w:rFonts w:hint="cs"/>
                <w:spacing w:val="2"/>
                <w:sz w:val="24"/>
                <w:szCs w:val="24"/>
              </w:rPr>
            </w:pPr>
          </w:p>
        </w:tc>
        <w:tc>
          <w:tcPr>
            <w:tcW w:w="1385" w:type="dxa"/>
            <w:tcBorders>
              <w:top w:val="single" w:sz="4" w:space="0" w:color="auto"/>
              <w:left w:val="single" w:sz="4" w:space="0" w:color="auto"/>
              <w:bottom w:val="single" w:sz="4" w:space="0" w:color="auto"/>
              <w:right w:val="single" w:sz="4" w:space="0" w:color="auto"/>
            </w:tcBorders>
          </w:tcPr>
          <w:p w:rsidR="005607AB" w:rsidRDefault="005607AB">
            <w:pPr>
              <w:spacing w:before="0" w:after="20" w:line="240" w:lineRule="exact"/>
              <w:jc w:val="center"/>
              <w:rPr>
                <w:rFonts w:hint="cs"/>
                <w:spacing w:val="2"/>
                <w:sz w:val="24"/>
                <w:szCs w:val="24"/>
              </w:rPr>
            </w:pPr>
            <w:r>
              <w:rPr>
                <w:rFonts w:hint="cs"/>
                <w:spacing w:val="2"/>
                <w:sz w:val="24"/>
                <w:szCs w:val="24"/>
                <w:rtl/>
              </w:rPr>
              <w:t>المجموع</w:t>
            </w:r>
          </w:p>
        </w:tc>
        <w:tc>
          <w:tcPr>
            <w:tcW w:w="1666" w:type="dxa"/>
            <w:tcBorders>
              <w:top w:val="single" w:sz="4" w:space="0" w:color="auto"/>
              <w:left w:val="single" w:sz="4" w:space="0" w:color="auto"/>
              <w:bottom w:val="single" w:sz="4" w:space="0" w:color="auto"/>
              <w:right w:val="single" w:sz="4" w:space="0" w:color="auto"/>
            </w:tcBorders>
          </w:tcPr>
          <w:p w:rsidR="005607AB" w:rsidRDefault="005607AB">
            <w:pPr>
              <w:spacing w:before="0" w:after="20" w:line="240" w:lineRule="exact"/>
              <w:jc w:val="center"/>
              <w:rPr>
                <w:rFonts w:hint="cs"/>
                <w:spacing w:val="2"/>
                <w:sz w:val="24"/>
                <w:szCs w:val="24"/>
              </w:rPr>
            </w:pPr>
            <w:r>
              <w:rPr>
                <w:rFonts w:hint="cs"/>
                <w:spacing w:val="2"/>
                <w:sz w:val="24"/>
                <w:szCs w:val="24"/>
                <w:rtl/>
              </w:rPr>
              <w:t>مع وجبات غذائية</w:t>
            </w:r>
          </w:p>
        </w:tc>
        <w:tc>
          <w:tcPr>
            <w:tcW w:w="1190" w:type="dxa"/>
            <w:tcBorders>
              <w:top w:val="single" w:sz="4" w:space="0" w:color="auto"/>
              <w:left w:val="single" w:sz="4" w:space="0" w:color="auto"/>
              <w:bottom w:val="single" w:sz="4" w:space="0" w:color="auto"/>
              <w:right w:val="single" w:sz="4" w:space="0" w:color="auto"/>
            </w:tcBorders>
          </w:tcPr>
          <w:p w:rsidR="005607AB" w:rsidRDefault="005607AB">
            <w:pPr>
              <w:spacing w:before="0" w:after="20" w:line="240" w:lineRule="exact"/>
              <w:jc w:val="center"/>
              <w:rPr>
                <w:rFonts w:hint="cs"/>
                <w:spacing w:val="2"/>
                <w:sz w:val="24"/>
                <w:szCs w:val="24"/>
              </w:rPr>
            </w:pPr>
            <w:r>
              <w:rPr>
                <w:rFonts w:hint="cs"/>
                <w:spacing w:val="2"/>
                <w:sz w:val="24"/>
                <w:szCs w:val="24"/>
                <w:rtl/>
              </w:rPr>
              <w:t>المجموع</w:t>
            </w:r>
          </w:p>
        </w:tc>
        <w:tc>
          <w:tcPr>
            <w:tcW w:w="1788" w:type="dxa"/>
            <w:tcBorders>
              <w:top w:val="single" w:sz="4" w:space="0" w:color="auto"/>
              <w:left w:val="single" w:sz="4" w:space="0" w:color="auto"/>
              <w:bottom w:val="single" w:sz="4" w:space="0" w:color="auto"/>
            </w:tcBorders>
          </w:tcPr>
          <w:p w:rsidR="005607AB" w:rsidRDefault="005607AB">
            <w:pPr>
              <w:spacing w:before="0" w:after="20" w:line="240" w:lineRule="exact"/>
              <w:jc w:val="center"/>
              <w:rPr>
                <w:rFonts w:hint="cs"/>
                <w:spacing w:val="2"/>
                <w:sz w:val="24"/>
                <w:szCs w:val="24"/>
              </w:rPr>
            </w:pPr>
            <w:r>
              <w:rPr>
                <w:rFonts w:hint="cs"/>
                <w:spacing w:val="2"/>
                <w:sz w:val="24"/>
                <w:szCs w:val="24"/>
                <w:rtl/>
              </w:rPr>
              <w:t>مع وجبات غذائية</w:t>
            </w:r>
          </w:p>
        </w:tc>
      </w:tr>
      <w:tr w:rsidR="005607AB" w:rsidTr="005607AB">
        <w:tblPrEx>
          <w:tblCellMar>
            <w:top w:w="0" w:type="dxa"/>
            <w:bottom w:w="0" w:type="dxa"/>
          </w:tblCellMar>
        </w:tblPrEx>
        <w:tc>
          <w:tcPr>
            <w:tcW w:w="3541" w:type="dxa"/>
            <w:tcBorders>
              <w:top w:val="single" w:sz="4" w:space="0" w:color="auto"/>
              <w:bottom w:val="nil"/>
            </w:tcBorders>
          </w:tcPr>
          <w:p w:rsidR="005607AB" w:rsidRDefault="005607AB">
            <w:pPr>
              <w:spacing w:before="0" w:after="20" w:line="240" w:lineRule="exact"/>
              <w:jc w:val="left"/>
              <w:rPr>
                <w:rFonts w:hint="cs"/>
                <w:spacing w:val="2"/>
                <w:sz w:val="24"/>
                <w:szCs w:val="24"/>
              </w:rPr>
            </w:pPr>
            <w:r>
              <w:rPr>
                <w:rFonts w:hint="cs"/>
                <w:spacing w:val="2"/>
                <w:sz w:val="24"/>
                <w:szCs w:val="24"/>
                <w:rtl/>
              </w:rPr>
              <w:t>عدد رياض الأطفال</w:t>
            </w:r>
          </w:p>
        </w:tc>
        <w:tc>
          <w:tcPr>
            <w:tcW w:w="1385" w:type="dxa"/>
            <w:tcBorders>
              <w:top w:val="single" w:sz="4" w:space="0" w:color="auto"/>
              <w:bottom w:val="nil"/>
            </w:tcBorders>
          </w:tcPr>
          <w:p w:rsidR="005607AB" w:rsidRDefault="005607AB">
            <w:pPr>
              <w:spacing w:before="0" w:after="20" w:line="240" w:lineRule="exact"/>
              <w:ind w:left="144"/>
              <w:jc w:val="both"/>
              <w:rPr>
                <w:rFonts w:hint="cs"/>
                <w:sz w:val="24"/>
                <w:szCs w:val="24"/>
              </w:rPr>
            </w:pPr>
            <w:r>
              <w:rPr>
                <w:rFonts w:hint="cs"/>
                <w:sz w:val="24"/>
                <w:szCs w:val="24"/>
                <w:rtl/>
              </w:rPr>
              <w:t>678 1</w:t>
            </w:r>
          </w:p>
        </w:tc>
        <w:tc>
          <w:tcPr>
            <w:tcW w:w="1666" w:type="dxa"/>
            <w:tcBorders>
              <w:top w:val="single" w:sz="4" w:space="0" w:color="auto"/>
              <w:bottom w:val="nil"/>
            </w:tcBorders>
          </w:tcPr>
          <w:p w:rsidR="005607AB" w:rsidRDefault="005607AB">
            <w:pPr>
              <w:spacing w:before="0" w:after="20" w:line="240" w:lineRule="exact"/>
              <w:ind w:left="382"/>
              <w:jc w:val="both"/>
              <w:rPr>
                <w:rFonts w:hint="cs"/>
                <w:sz w:val="24"/>
                <w:szCs w:val="24"/>
              </w:rPr>
            </w:pPr>
            <w:r>
              <w:rPr>
                <w:rFonts w:hint="cs"/>
                <w:sz w:val="24"/>
                <w:szCs w:val="24"/>
                <w:rtl/>
              </w:rPr>
              <w:t>107</w:t>
            </w:r>
          </w:p>
        </w:tc>
        <w:tc>
          <w:tcPr>
            <w:tcW w:w="1190" w:type="dxa"/>
            <w:tcBorders>
              <w:top w:val="single" w:sz="4" w:space="0" w:color="auto"/>
              <w:bottom w:val="nil"/>
            </w:tcBorders>
          </w:tcPr>
          <w:p w:rsidR="005607AB" w:rsidRDefault="005607AB">
            <w:pPr>
              <w:spacing w:before="0" w:after="20" w:line="240" w:lineRule="exact"/>
              <w:ind w:left="102"/>
              <w:jc w:val="both"/>
              <w:rPr>
                <w:rFonts w:hint="cs"/>
                <w:sz w:val="24"/>
                <w:szCs w:val="24"/>
              </w:rPr>
            </w:pPr>
            <w:r>
              <w:rPr>
                <w:rFonts w:hint="cs"/>
                <w:sz w:val="24"/>
                <w:szCs w:val="24"/>
                <w:rtl/>
              </w:rPr>
              <w:t>342 1</w:t>
            </w:r>
          </w:p>
        </w:tc>
        <w:tc>
          <w:tcPr>
            <w:tcW w:w="1788" w:type="dxa"/>
            <w:tcBorders>
              <w:top w:val="single" w:sz="4" w:space="0" w:color="auto"/>
              <w:bottom w:val="nil"/>
            </w:tcBorders>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Borders>
              <w:top w:val="nil"/>
            </w:tcBorders>
          </w:tcPr>
          <w:p w:rsidR="005607AB" w:rsidRDefault="005607AB">
            <w:pPr>
              <w:spacing w:before="0" w:after="20" w:line="240" w:lineRule="exact"/>
              <w:jc w:val="left"/>
              <w:rPr>
                <w:rFonts w:hint="cs"/>
                <w:spacing w:val="2"/>
                <w:sz w:val="24"/>
                <w:szCs w:val="24"/>
              </w:rPr>
            </w:pPr>
            <w:r>
              <w:rPr>
                <w:rFonts w:hint="cs"/>
                <w:spacing w:val="2"/>
                <w:sz w:val="24"/>
                <w:szCs w:val="24"/>
                <w:rtl/>
              </w:rPr>
              <w:t>سعة الاستيعاب</w:t>
            </w:r>
          </w:p>
        </w:tc>
        <w:tc>
          <w:tcPr>
            <w:tcW w:w="1385" w:type="dxa"/>
            <w:tcBorders>
              <w:top w:val="nil"/>
            </w:tcBorders>
          </w:tcPr>
          <w:p w:rsidR="005607AB" w:rsidRDefault="005607AB">
            <w:pPr>
              <w:spacing w:before="0" w:after="20" w:line="240" w:lineRule="exact"/>
              <w:ind w:left="144"/>
              <w:jc w:val="both"/>
              <w:rPr>
                <w:rFonts w:hint="cs"/>
                <w:sz w:val="24"/>
                <w:szCs w:val="24"/>
              </w:rPr>
            </w:pPr>
            <w:r>
              <w:rPr>
                <w:rFonts w:hint="cs"/>
                <w:sz w:val="24"/>
                <w:szCs w:val="24"/>
                <w:rtl/>
              </w:rPr>
              <w:t>055 75</w:t>
            </w:r>
          </w:p>
        </w:tc>
        <w:tc>
          <w:tcPr>
            <w:tcW w:w="1666" w:type="dxa"/>
            <w:tcBorders>
              <w:top w:val="nil"/>
            </w:tcBorders>
          </w:tcPr>
          <w:p w:rsidR="005607AB" w:rsidRDefault="005607AB">
            <w:pPr>
              <w:spacing w:before="0" w:after="20" w:line="240" w:lineRule="exact"/>
              <w:ind w:left="382"/>
              <w:jc w:val="both"/>
              <w:rPr>
                <w:rFonts w:hint="cs"/>
                <w:sz w:val="24"/>
                <w:szCs w:val="24"/>
              </w:rPr>
            </w:pPr>
            <w:r>
              <w:rPr>
                <w:rFonts w:hint="cs"/>
                <w:sz w:val="24"/>
                <w:szCs w:val="24"/>
                <w:rtl/>
              </w:rPr>
              <w:t>661 12</w:t>
            </w:r>
          </w:p>
        </w:tc>
        <w:tc>
          <w:tcPr>
            <w:tcW w:w="1190" w:type="dxa"/>
            <w:tcBorders>
              <w:top w:val="nil"/>
            </w:tcBorders>
          </w:tcPr>
          <w:p w:rsidR="005607AB" w:rsidRDefault="005607AB">
            <w:pPr>
              <w:spacing w:before="0" w:after="20" w:line="240" w:lineRule="exact"/>
              <w:ind w:left="102"/>
              <w:jc w:val="both"/>
              <w:rPr>
                <w:rFonts w:hint="cs"/>
                <w:sz w:val="24"/>
                <w:szCs w:val="24"/>
              </w:rPr>
            </w:pPr>
            <w:r>
              <w:rPr>
                <w:rFonts w:hint="cs"/>
                <w:sz w:val="24"/>
                <w:szCs w:val="24"/>
                <w:rtl/>
              </w:rPr>
              <w:t>638 40</w:t>
            </w:r>
          </w:p>
        </w:tc>
        <w:tc>
          <w:tcPr>
            <w:tcW w:w="1788" w:type="dxa"/>
            <w:tcBorders>
              <w:top w:val="nil"/>
            </w:tcBorders>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spacing w:before="0" w:after="20" w:line="240" w:lineRule="exact"/>
              <w:jc w:val="left"/>
              <w:rPr>
                <w:rFonts w:hint="cs"/>
                <w:spacing w:val="2"/>
                <w:sz w:val="24"/>
                <w:szCs w:val="24"/>
              </w:rPr>
            </w:pPr>
            <w:r>
              <w:rPr>
                <w:rFonts w:hint="cs"/>
                <w:spacing w:val="2"/>
                <w:sz w:val="24"/>
                <w:szCs w:val="24"/>
                <w:rtl/>
              </w:rPr>
              <w:t xml:space="preserve">عدد المجموعات الموجودة </w:t>
            </w:r>
          </w:p>
        </w:tc>
        <w:tc>
          <w:tcPr>
            <w:tcW w:w="1385" w:type="dxa"/>
          </w:tcPr>
          <w:p w:rsidR="005607AB" w:rsidRDefault="005607AB">
            <w:pPr>
              <w:spacing w:before="0" w:after="20" w:line="240" w:lineRule="exact"/>
              <w:ind w:left="144"/>
              <w:jc w:val="both"/>
              <w:rPr>
                <w:rFonts w:hint="cs"/>
                <w:sz w:val="24"/>
                <w:szCs w:val="24"/>
              </w:rPr>
            </w:pPr>
            <w:r>
              <w:rPr>
                <w:rFonts w:hint="cs"/>
                <w:sz w:val="24"/>
                <w:szCs w:val="24"/>
                <w:rtl/>
              </w:rPr>
              <w:t>981 2</w:t>
            </w:r>
          </w:p>
        </w:tc>
        <w:tc>
          <w:tcPr>
            <w:tcW w:w="1666" w:type="dxa"/>
          </w:tcPr>
          <w:p w:rsidR="005607AB" w:rsidRDefault="005607AB">
            <w:pPr>
              <w:spacing w:before="0" w:after="20" w:line="240" w:lineRule="exact"/>
              <w:ind w:left="382"/>
              <w:jc w:val="both"/>
              <w:rPr>
                <w:rFonts w:hint="cs"/>
                <w:sz w:val="24"/>
                <w:szCs w:val="24"/>
              </w:rPr>
            </w:pPr>
            <w:r>
              <w:rPr>
                <w:rFonts w:hint="cs"/>
                <w:sz w:val="24"/>
                <w:szCs w:val="24"/>
                <w:rtl/>
              </w:rPr>
              <w:t>382</w:t>
            </w:r>
          </w:p>
        </w:tc>
        <w:tc>
          <w:tcPr>
            <w:tcW w:w="1190" w:type="dxa"/>
          </w:tcPr>
          <w:p w:rsidR="005607AB" w:rsidRDefault="005607AB">
            <w:pPr>
              <w:spacing w:before="0" w:after="20" w:line="240" w:lineRule="exact"/>
              <w:ind w:left="102"/>
              <w:jc w:val="both"/>
              <w:rPr>
                <w:rFonts w:hint="cs"/>
                <w:sz w:val="24"/>
                <w:szCs w:val="24"/>
              </w:rPr>
            </w:pPr>
            <w:r>
              <w:rPr>
                <w:rFonts w:hint="cs"/>
                <w:sz w:val="24"/>
                <w:szCs w:val="24"/>
                <w:rtl/>
              </w:rPr>
              <w:t>691 1</w:t>
            </w:r>
          </w:p>
        </w:tc>
        <w:tc>
          <w:tcPr>
            <w:tcW w:w="1788" w:type="dxa"/>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20" w:line="240" w:lineRule="exact"/>
              <w:jc w:val="left"/>
              <w:rPr>
                <w:rFonts w:hint="cs"/>
                <w:spacing w:val="2"/>
                <w:sz w:val="24"/>
                <w:szCs w:val="24"/>
              </w:rPr>
            </w:pPr>
            <w:r>
              <w:rPr>
                <w:spacing w:val="2"/>
                <w:sz w:val="24"/>
                <w:szCs w:val="24"/>
                <w:rtl/>
              </w:rPr>
              <w:tab/>
            </w:r>
            <w:r>
              <w:rPr>
                <w:rFonts w:hint="cs"/>
                <w:spacing w:val="2"/>
                <w:sz w:val="24"/>
                <w:szCs w:val="24"/>
                <w:rtl/>
              </w:rPr>
              <w:t>المجموعات الأولى</w:t>
            </w:r>
          </w:p>
        </w:tc>
        <w:tc>
          <w:tcPr>
            <w:tcW w:w="1385" w:type="dxa"/>
          </w:tcPr>
          <w:p w:rsidR="005607AB" w:rsidRDefault="005607AB">
            <w:pPr>
              <w:spacing w:before="0" w:after="20" w:line="240" w:lineRule="exact"/>
              <w:ind w:left="144"/>
              <w:jc w:val="both"/>
              <w:rPr>
                <w:rFonts w:hint="cs"/>
                <w:sz w:val="24"/>
                <w:szCs w:val="24"/>
              </w:rPr>
            </w:pPr>
            <w:r>
              <w:rPr>
                <w:rFonts w:hint="cs"/>
                <w:sz w:val="24"/>
                <w:szCs w:val="24"/>
                <w:rtl/>
              </w:rPr>
              <w:t>397</w:t>
            </w:r>
          </w:p>
        </w:tc>
        <w:tc>
          <w:tcPr>
            <w:tcW w:w="1666" w:type="dxa"/>
          </w:tcPr>
          <w:p w:rsidR="005607AB" w:rsidRDefault="005607AB">
            <w:pPr>
              <w:spacing w:before="0" w:after="20" w:line="240" w:lineRule="exact"/>
              <w:ind w:left="382"/>
              <w:jc w:val="both"/>
              <w:rPr>
                <w:rFonts w:hint="cs"/>
                <w:sz w:val="24"/>
                <w:szCs w:val="24"/>
              </w:rPr>
            </w:pPr>
            <w:r>
              <w:rPr>
                <w:rFonts w:hint="cs"/>
                <w:sz w:val="24"/>
                <w:szCs w:val="24"/>
                <w:rtl/>
              </w:rPr>
              <w:t>99</w:t>
            </w:r>
          </w:p>
        </w:tc>
        <w:tc>
          <w:tcPr>
            <w:tcW w:w="1190" w:type="dxa"/>
          </w:tcPr>
          <w:p w:rsidR="005607AB" w:rsidRDefault="005607AB">
            <w:pPr>
              <w:spacing w:before="0" w:after="20" w:line="240" w:lineRule="exact"/>
              <w:ind w:left="102"/>
              <w:jc w:val="both"/>
              <w:rPr>
                <w:rFonts w:hint="cs"/>
                <w:sz w:val="24"/>
                <w:szCs w:val="24"/>
              </w:rPr>
            </w:pPr>
            <w:r>
              <w:rPr>
                <w:rFonts w:hint="cs"/>
                <w:sz w:val="24"/>
                <w:szCs w:val="24"/>
                <w:rtl/>
              </w:rPr>
              <w:t>95</w:t>
            </w:r>
          </w:p>
        </w:tc>
        <w:tc>
          <w:tcPr>
            <w:tcW w:w="1788" w:type="dxa"/>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20" w:line="240" w:lineRule="exact"/>
              <w:jc w:val="left"/>
              <w:rPr>
                <w:rFonts w:hint="cs"/>
                <w:spacing w:val="2"/>
                <w:sz w:val="24"/>
                <w:szCs w:val="24"/>
              </w:rPr>
            </w:pPr>
            <w:r>
              <w:rPr>
                <w:spacing w:val="2"/>
                <w:sz w:val="24"/>
                <w:szCs w:val="24"/>
                <w:rtl/>
              </w:rPr>
              <w:tab/>
            </w:r>
            <w:r>
              <w:rPr>
                <w:rFonts w:hint="cs"/>
                <w:spacing w:val="2"/>
                <w:sz w:val="24"/>
                <w:szCs w:val="24"/>
                <w:rtl/>
              </w:rPr>
              <w:t>المجموعات الثانية</w:t>
            </w:r>
          </w:p>
        </w:tc>
        <w:tc>
          <w:tcPr>
            <w:tcW w:w="1385" w:type="dxa"/>
          </w:tcPr>
          <w:p w:rsidR="005607AB" w:rsidRDefault="005607AB">
            <w:pPr>
              <w:spacing w:before="0" w:after="20" w:line="240" w:lineRule="exact"/>
              <w:ind w:left="144"/>
              <w:jc w:val="both"/>
              <w:rPr>
                <w:rFonts w:hint="cs"/>
                <w:sz w:val="24"/>
                <w:szCs w:val="24"/>
              </w:rPr>
            </w:pPr>
            <w:r>
              <w:rPr>
                <w:rFonts w:hint="cs"/>
                <w:sz w:val="24"/>
                <w:szCs w:val="24"/>
                <w:rtl/>
              </w:rPr>
              <w:t>597</w:t>
            </w:r>
          </w:p>
        </w:tc>
        <w:tc>
          <w:tcPr>
            <w:tcW w:w="1666" w:type="dxa"/>
          </w:tcPr>
          <w:p w:rsidR="005607AB" w:rsidRDefault="005607AB">
            <w:pPr>
              <w:spacing w:before="0" w:after="20" w:line="240" w:lineRule="exact"/>
              <w:ind w:left="382"/>
              <w:jc w:val="both"/>
              <w:rPr>
                <w:rFonts w:hint="cs"/>
                <w:sz w:val="24"/>
                <w:szCs w:val="24"/>
              </w:rPr>
            </w:pPr>
            <w:r>
              <w:rPr>
                <w:rFonts w:hint="cs"/>
                <w:sz w:val="24"/>
                <w:szCs w:val="24"/>
                <w:rtl/>
              </w:rPr>
              <w:t>129</w:t>
            </w:r>
          </w:p>
        </w:tc>
        <w:tc>
          <w:tcPr>
            <w:tcW w:w="1190" w:type="dxa"/>
          </w:tcPr>
          <w:p w:rsidR="005607AB" w:rsidRDefault="005607AB">
            <w:pPr>
              <w:spacing w:before="0" w:after="20" w:line="240" w:lineRule="exact"/>
              <w:ind w:left="102"/>
              <w:jc w:val="both"/>
              <w:rPr>
                <w:rFonts w:hint="cs"/>
                <w:sz w:val="24"/>
                <w:szCs w:val="24"/>
              </w:rPr>
            </w:pPr>
            <w:r>
              <w:rPr>
                <w:rFonts w:hint="cs"/>
                <w:sz w:val="24"/>
                <w:szCs w:val="24"/>
                <w:rtl/>
              </w:rPr>
              <w:t>174</w:t>
            </w:r>
          </w:p>
        </w:tc>
        <w:tc>
          <w:tcPr>
            <w:tcW w:w="1788" w:type="dxa"/>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20" w:line="240" w:lineRule="exact"/>
              <w:jc w:val="left"/>
              <w:rPr>
                <w:rFonts w:hint="cs"/>
                <w:spacing w:val="2"/>
                <w:sz w:val="24"/>
                <w:szCs w:val="24"/>
              </w:rPr>
            </w:pPr>
            <w:r>
              <w:rPr>
                <w:spacing w:val="2"/>
                <w:sz w:val="24"/>
                <w:szCs w:val="24"/>
                <w:rtl/>
              </w:rPr>
              <w:tab/>
            </w:r>
            <w:r>
              <w:rPr>
                <w:rFonts w:hint="cs"/>
                <w:spacing w:val="2"/>
                <w:sz w:val="24"/>
                <w:szCs w:val="24"/>
                <w:rtl/>
              </w:rPr>
              <w:t>المجموعات الثالثة</w:t>
            </w:r>
          </w:p>
        </w:tc>
        <w:tc>
          <w:tcPr>
            <w:tcW w:w="1385" w:type="dxa"/>
          </w:tcPr>
          <w:p w:rsidR="005607AB" w:rsidRDefault="005607AB">
            <w:pPr>
              <w:spacing w:before="0" w:after="20" w:line="240" w:lineRule="exact"/>
              <w:ind w:left="144"/>
              <w:jc w:val="both"/>
              <w:rPr>
                <w:rFonts w:hint="cs"/>
                <w:sz w:val="24"/>
                <w:szCs w:val="24"/>
              </w:rPr>
            </w:pPr>
            <w:r>
              <w:rPr>
                <w:rFonts w:hint="cs"/>
                <w:sz w:val="24"/>
                <w:szCs w:val="24"/>
                <w:rtl/>
              </w:rPr>
              <w:t>759</w:t>
            </w:r>
          </w:p>
        </w:tc>
        <w:tc>
          <w:tcPr>
            <w:tcW w:w="1666" w:type="dxa"/>
          </w:tcPr>
          <w:p w:rsidR="005607AB" w:rsidRDefault="005607AB">
            <w:pPr>
              <w:spacing w:before="0" w:after="20" w:line="240" w:lineRule="exact"/>
              <w:ind w:left="382"/>
              <w:jc w:val="both"/>
              <w:rPr>
                <w:rFonts w:hint="cs"/>
                <w:sz w:val="24"/>
                <w:szCs w:val="24"/>
              </w:rPr>
            </w:pPr>
            <w:r>
              <w:rPr>
                <w:rFonts w:hint="cs"/>
                <w:sz w:val="24"/>
                <w:szCs w:val="24"/>
                <w:rtl/>
              </w:rPr>
              <w:t>133</w:t>
            </w:r>
          </w:p>
        </w:tc>
        <w:tc>
          <w:tcPr>
            <w:tcW w:w="1190" w:type="dxa"/>
          </w:tcPr>
          <w:p w:rsidR="005607AB" w:rsidRDefault="005607AB">
            <w:pPr>
              <w:spacing w:before="0" w:after="20" w:line="240" w:lineRule="exact"/>
              <w:ind w:left="102"/>
              <w:jc w:val="both"/>
              <w:rPr>
                <w:rFonts w:hint="cs"/>
                <w:sz w:val="24"/>
                <w:szCs w:val="24"/>
              </w:rPr>
            </w:pPr>
            <w:r>
              <w:rPr>
                <w:rFonts w:hint="cs"/>
                <w:sz w:val="24"/>
                <w:szCs w:val="24"/>
                <w:rtl/>
              </w:rPr>
              <w:t>296</w:t>
            </w:r>
          </w:p>
        </w:tc>
        <w:tc>
          <w:tcPr>
            <w:tcW w:w="1788" w:type="dxa"/>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20" w:line="240" w:lineRule="exact"/>
              <w:jc w:val="left"/>
              <w:rPr>
                <w:rFonts w:hint="cs"/>
                <w:spacing w:val="2"/>
                <w:sz w:val="24"/>
                <w:szCs w:val="24"/>
              </w:rPr>
            </w:pPr>
            <w:r>
              <w:rPr>
                <w:spacing w:val="2"/>
                <w:sz w:val="24"/>
                <w:szCs w:val="24"/>
                <w:rtl/>
              </w:rPr>
              <w:tab/>
            </w:r>
            <w:r>
              <w:rPr>
                <w:rFonts w:hint="cs"/>
                <w:spacing w:val="2"/>
                <w:sz w:val="24"/>
                <w:szCs w:val="24"/>
                <w:rtl/>
              </w:rPr>
              <w:t>المجموعات المختلطة</w:t>
            </w:r>
          </w:p>
        </w:tc>
        <w:tc>
          <w:tcPr>
            <w:tcW w:w="1385" w:type="dxa"/>
          </w:tcPr>
          <w:p w:rsidR="005607AB" w:rsidRDefault="005607AB">
            <w:pPr>
              <w:spacing w:before="0" w:after="20" w:line="240" w:lineRule="exact"/>
              <w:ind w:left="144"/>
              <w:jc w:val="both"/>
              <w:rPr>
                <w:rFonts w:hint="cs"/>
                <w:sz w:val="24"/>
                <w:szCs w:val="24"/>
              </w:rPr>
            </w:pPr>
            <w:r>
              <w:rPr>
                <w:rFonts w:hint="cs"/>
                <w:sz w:val="24"/>
                <w:szCs w:val="24"/>
                <w:rtl/>
              </w:rPr>
              <w:t>228 1</w:t>
            </w:r>
          </w:p>
        </w:tc>
        <w:tc>
          <w:tcPr>
            <w:tcW w:w="1666" w:type="dxa"/>
          </w:tcPr>
          <w:p w:rsidR="005607AB" w:rsidRDefault="005607AB">
            <w:pPr>
              <w:spacing w:before="0" w:after="20" w:line="240" w:lineRule="exact"/>
              <w:ind w:left="382"/>
              <w:jc w:val="both"/>
              <w:rPr>
                <w:rFonts w:hint="cs"/>
                <w:sz w:val="24"/>
                <w:szCs w:val="24"/>
              </w:rPr>
            </w:pPr>
            <w:r>
              <w:rPr>
                <w:rFonts w:hint="cs"/>
                <w:sz w:val="24"/>
                <w:szCs w:val="24"/>
                <w:rtl/>
              </w:rPr>
              <w:t>21</w:t>
            </w:r>
          </w:p>
        </w:tc>
        <w:tc>
          <w:tcPr>
            <w:tcW w:w="1190" w:type="dxa"/>
          </w:tcPr>
          <w:p w:rsidR="005607AB" w:rsidRDefault="005607AB">
            <w:pPr>
              <w:spacing w:before="0" w:after="20" w:line="240" w:lineRule="exact"/>
              <w:ind w:left="102"/>
              <w:jc w:val="both"/>
              <w:rPr>
                <w:rFonts w:hint="cs"/>
                <w:sz w:val="24"/>
                <w:szCs w:val="24"/>
              </w:rPr>
            </w:pPr>
            <w:r>
              <w:rPr>
                <w:rFonts w:hint="cs"/>
                <w:sz w:val="24"/>
                <w:szCs w:val="24"/>
                <w:rtl/>
              </w:rPr>
              <w:t>126 1</w:t>
            </w:r>
          </w:p>
        </w:tc>
        <w:tc>
          <w:tcPr>
            <w:tcW w:w="1788" w:type="dxa"/>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20" w:line="240" w:lineRule="exact"/>
              <w:jc w:val="left"/>
              <w:rPr>
                <w:rFonts w:hint="cs"/>
                <w:spacing w:val="2"/>
                <w:sz w:val="24"/>
                <w:szCs w:val="24"/>
              </w:rPr>
            </w:pPr>
            <w:r>
              <w:rPr>
                <w:rFonts w:hint="cs"/>
                <w:spacing w:val="2"/>
                <w:sz w:val="24"/>
                <w:szCs w:val="24"/>
                <w:rtl/>
              </w:rPr>
              <w:t>الأطفال الملتحقون</w:t>
            </w:r>
          </w:p>
        </w:tc>
        <w:tc>
          <w:tcPr>
            <w:tcW w:w="1385" w:type="dxa"/>
          </w:tcPr>
          <w:p w:rsidR="005607AB" w:rsidRDefault="005607AB">
            <w:pPr>
              <w:spacing w:before="0" w:after="20" w:line="240" w:lineRule="exact"/>
              <w:ind w:left="144"/>
              <w:jc w:val="both"/>
              <w:rPr>
                <w:rFonts w:hint="cs"/>
                <w:sz w:val="24"/>
                <w:szCs w:val="24"/>
              </w:rPr>
            </w:pPr>
            <w:r>
              <w:rPr>
                <w:rFonts w:hint="cs"/>
                <w:sz w:val="24"/>
                <w:szCs w:val="24"/>
                <w:rtl/>
              </w:rPr>
              <w:t>755 75</w:t>
            </w:r>
          </w:p>
        </w:tc>
        <w:tc>
          <w:tcPr>
            <w:tcW w:w="1666" w:type="dxa"/>
          </w:tcPr>
          <w:p w:rsidR="005607AB" w:rsidRDefault="005607AB">
            <w:pPr>
              <w:spacing w:before="0" w:after="20" w:line="240" w:lineRule="exact"/>
              <w:ind w:left="382"/>
              <w:jc w:val="both"/>
              <w:rPr>
                <w:rFonts w:hint="cs"/>
                <w:sz w:val="24"/>
                <w:szCs w:val="24"/>
              </w:rPr>
            </w:pPr>
            <w:r>
              <w:rPr>
                <w:rFonts w:hint="cs"/>
                <w:sz w:val="24"/>
                <w:szCs w:val="24"/>
                <w:rtl/>
              </w:rPr>
              <w:t>971 12</w:t>
            </w:r>
          </w:p>
        </w:tc>
        <w:tc>
          <w:tcPr>
            <w:tcW w:w="1190" w:type="dxa"/>
          </w:tcPr>
          <w:p w:rsidR="005607AB" w:rsidRDefault="005607AB">
            <w:pPr>
              <w:spacing w:before="0" w:after="20" w:line="240" w:lineRule="exact"/>
              <w:ind w:left="102"/>
              <w:jc w:val="both"/>
              <w:rPr>
                <w:rFonts w:hint="cs"/>
                <w:sz w:val="24"/>
                <w:szCs w:val="24"/>
              </w:rPr>
            </w:pPr>
            <w:r>
              <w:rPr>
                <w:rFonts w:hint="cs"/>
                <w:sz w:val="24"/>
                <w:szCs w:val="24"/>
                <w:rtl/>
              </w:rPr>
              <w:t>836 38</w:t>
            </w:r>
          </w:p>
        </w:tc>
        <w:tc>
          <w:tcPr>
            <w:tcW w:w="1788" w:type="dxa"/>
          </w:tcPr>
          <w:p w:rsidR="005607AB" w:rsidRDefault="005607AB">
            <w:pPr>
              <w:spacing w:before="0" w:after="20" w:line="240" w:lineRule="exact"/>
              <w:ind w:left="578"/>
              <w:jc w:val="both"/>
              <w:rPr>
                <w:rFonts w:hint="cs"/>
                <w:sz w:val="24"/>
                <w:szCs w:val="24"/>
              </w:rPr>
            </w:pPr>
            <w:r>
              <w:rPr>
                <w:rFonts w:hint="cs"/>
                <w:sz w:val="24"/>
                <w:szCs w:val="24"/>
                <w:rtl/>
              </w:rPr>
              <w:t>53</w:t>
            </w:r>
          </w:p>
        </w:tc>
      </w:tr>
      <w:tr w:rsidR="005607AB" w:rsidTr="005607AB">
        <w:tblPrEx>
          <w:tblCellMar>
            <w:top w:w="0" w:type="dxa"/>
            <w:bottom w:w="0" w:type="dxa"/>
          </w:tblCellMar>
        </w:tblPrEx>
        <w:tc>
          <w:tcPr>
            <w:tcW w:w="3541" w:type="dxa"/>
          </w:tcPr>
          <w:p w:rsidR="005607AB" w:rsidRDefault="005607AB">
            <w:pPr>
              <w:tabs>
                <w:tab w:val="left" w:pos="367"/>
              </w:tabs>
              <w:spacing w:before="0" w:after="20" w:line="240" w:lineRule="exact"/>
              <w:jc w:val="left"/>
              <w:rPr>
                <w:rFonts w:hint="cs"/>
                <w:spacing w:val="2"/>
                <w:sz w:val="24"/>
                <w:szCs w:val="24"/>
              </w:rPr>
            </w:pPr>
            <w:r>
              <w:rPr>
                <w:spacing w:val="2"/>
                <w:sz w:val="24"/>
                <w:szCs w:val="24"/>
                <w:rtl/>
              </w:rPr>
              <w:tab/>
            </w:r>
            <w:r>
              <w:rPr>
                <w:rFonts w:hint="cs"/>
                <w:spacing w:val="2"/>
                <w:sz w:val="24"/>
                <w:szCs w:val="24"/>
                <w:rtl/>
              </w:rPr>
              <w:t>إناث</w:t>
            </w:r>
          </w:p>
        </w:tc>
        <w:tc>
          <w:tcPr>
            <w:tcW w:w="1385" w:type="dxa"/>
          </w:tcPr>
          <w:p w:rsidR="005607AB" w:rsidRDefault="005607AB">
            <w:pPr>
              <w:spacing w:before="0" w:after="20" w:line="240" w:lineRule="exact"/>
              <w:ind w:left="144"/>
              <w:jc w:val="both"/>
              <w:rPr>
                <w:rFonts w:hint="cs"/>
                <w:sz w:val="24"/>
                <w:szCs w:val="24"/>
              </w:rPr>
            </w:pPr>
            <w:r>
              <w:rPr>
                <w:rFonts w:hint="cs"/>
                <w:sz w:val="24"/>
                <w:szCs w:val="24"/>
                <w:rtl/>
              </w:rPr>
              <w:t>733 36</w:t>
            </w:r>
          </w:p>
        </w:tc>
        <w:tc>
          <w:tcPr>
            <w:tcW w:w="1666" w:type="dxa"/>
          </w:tcPr>
          <w:p w:rsidR="005607AB" w:rsidRDefault="005607AB">
            <w:pPr>
              <w:spacing w:before="0" w:after="20" w:line="240" w:lineRule="exact"/>
              <w:ind w:left="382"/>
              <w:jc w:val="both"/>
              <w:rPr>
                <w:rFonts w:hint="cs"/>
                <w:sz w:val="24"/>
                <w:szCs w:val="24"/>
              </w:rPr>
            </w:pPr>
            <w:r>
              <w:rPr>
                <w:rFonts w:hint="cs"/>
                <w:sz w:val="24"/>
                <w:szCs w:val="24"/>
                <w:rtl/>
              </w:rPr>
              <w:t>966 5</w:t>
            </w:r>
          </w:p>
        </w:tc>
        <w:tc>
          <w:tcPr>
            <w:tcW w:w="1190" w:type="dxa"/>
          </w:tcPr>
          <w:p w:rsidR="005607AB" w:rsidRDefault="005607AB">
            <w:pPr>
              <w:spacing w:before="0" w:after="20" w:line="240" w:lineRule="exact"/>
              <w:ind w:left="102"/>
              <w:jc w:val="both"/>
              <w:rPr>
                <w:rFonts w:hint="cs"/>
                <w:sz w:val="24"/>
                <w:szCs w:val="24"/>
              </w:rPr>
            </w:pPr>
            <w:r>
              <w:rPr>
                <w:rFonts w:hint="cs"/>
                <w:sz w:val="24"/>
                <w:szCs w:val="24"/>
                <w:rtl/>
              </w:rPr>
              <w:t>337 19</w:t>
            </w:r>
          </w:p>
        </w:tc>
        <w:tc>
          <w:tcPr>
            <w:tcW w:w="1788" w:type="dxa"/>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20" w:line="240" w:lineRule="exact"/>
              <w:jc w:val="left"/>
              <w:rPr>
                <w:rFonts w:hint="cs"/>
                <w:spacing w:val="2"/>
                <w:sz w:val="24"/>
                <w:szCs w:val="24"/>
              </w:rPr>
            </w:pPr>
            <w:r>
              <w:rPr>
                <w:rFonts w:hint="cs"/>
                <w:spacing w:val="2"/>
                <w:sz w:val="24"/>
                <w:szCs w:val="24"/>
                <w:rtl/>
              </w:rPr>
              <w:t>المجموعات الأولى</w:t>
            </w:r>
          </w:p>
        </w:tc>
        <w:tc>
          <w:tcPr>
            <w:tcW w:w="1385" w:type="dxa"/>
          </w:tcPr>
          <w:p w:rsidR="005607AB" w:rsidRDefault="005607AB">
            <w:pPr>
              <w:spacing w:before="0" w:after="20" w:line="240" w:lineRule="exact"/>
              <w:ind w:left="144"/>
              <w:jc w:val="both"/>
              <w:rPr>
                <w:rFonts w:hint="cs"/>
                <w:sz w:val="24"/>
                <w:szCs w:val="24"/>
              </w:rPr>
            </w:pPr>
            <w:r>
              <w:rPr>
                <w:rFonts w:hint="cs"/>
                <w:sz w:val="24"/>
                <w:szCs w:val="24"/>
                <w:rtl/>
              </w:rPr>
              <w:t>136 10</w:t>
            </w:r>
          </w:p>
        </w:tc>
        <w:tc>
          <w:tcPr>
            <w:tcW w:w="1666" w:type="dxa"/>
          </w:tcPr>
          <w:p w:rsidR="005607AB" w:rsidRDefault="005607AB">
            <w:pPr>
              <w:spacing w:before="0" w:after="20" w:line="240" w:lineRule="exact"/>
              <w:ind w:left="382"/>
              <w:jc w:val="both"/>
              <w:rPr>
                <w:rFonts w:hint="cs"/>
                <w:sz w:val="24"/>
                <w:szCs w:val="24"/>
              </w:rPr>
            </w:pPr>
            <w:r>
              <w:rPr>
                <w:rFonts w:hint="cs"/>
                <w:sz w:val="24"/>
                <w:szCs w:val="24"/>
                <w:rtl/>
              </w:rPr>
              <w:t>247 3</w:t>
            </w:r>
          </w:p>
        </w:tc>
        <w:tc>
          <w:tcPr>
            <w:tcW w:w="1190" w:type="dxa"/>
          </w:tcPr>
          <w:p w:rsidR="005607AB" w:rsidRDefault="005607AB">
            <w:pPr>
              <w:spacing w:before="0" w:after="20" w:line="240" w:lineRule="exact"/>
              <w:ind w:left="102"/>
              <w:jc w:val="both"/>
              <w:rPr>
                <w:rFonts w:hint="cs"/>
                <w:sz w:val="24"/>
                <w:szCs w:val="24"/>
              </w:rPr>
            </w:pPr>
            <w:r>
              <w:rPr>
                <w:rFonts w:hint="cs"/>
                <w:sz w:val="24"/>
                <w:szCs w:val="24"/>
                <w:rtl/>
              </w:rPr>
              <w:t>907 1</w:t>
            </w:r>
          </w:p>
        </w:tc>
        <w:tc>
          <w:tcPr>
            <w:tcW w:w="1788" w:type="dxa"/>
          </w:tcPr>
          <w:p w:rsidR="005607AB" w:rsidRDefault="005607AB">
            <w:pPr>
              <w:spacing w:before="0" w:after="2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spacing w:val="2"/>
                <w:sz w:val="24"/>
                <w:szCs w:val="24"/>
                <w:rtl/>
              </w:rPr>
              <w:tab/>
            </w:r>
            <w:r>
              <w:rPr>
                <w:rFonts w:hint="cs"/>
                <w:spacing w:val="2"/>
                <w:sz w:val="24"/>
                <w:szCs w:val="24"/>
                <w:rtl/>
              </w:rPr>
              <w:t>إناث</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835 4</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483 1</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958</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rFonts w:hint="cs"/>
                <w:spacing w:val="2"/>
                <w:sz w:val="24"/>
                <w:szCs w:val="24"/>
                <w:rtl/>
              </w:rPr>
              <w:t>المجموعات الثانية</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243 16</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538 4</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769 3</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spacing w:val="2"/>
                <w:sz w:val="24"/>
                <w:szCs w:val="24"/>
                <w:rtl/>
              </w:rPr>
              <w:tab/>
            </w:r>
            <w:r>
              <w:rPr>
                <w:rFonts w:hint="cs"/>
                <w:spacing w:val="2"/>
                <w:sz w:val="24"/>
                <w:szCs w:val="24"/>
                <w:rtl/>
              </w:rPr>
              <w:t>إناث</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596 7</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099 2</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927 1</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rFonts w:hint="cs"/>
                <w:spacing w:val="2"/>
                <w:sz w:val="24"/>
                <w:szCs w:val="24"/>
                <w:rtl/>
              </w:rPr>
              <w:t>المجموعات الثالثة</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013 21</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531 4</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917 6</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53</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spacing w:val="2"/>
                <w:sz w:val="24"/>
                <w:szCs w:val="24"/>
                <w:rtl/>
              </w:rPr>
              <w:tab/>
            </w:r>
            <w:r>
              <w:rPr>
                <w:rFonts w:hint="cs"/>
                <w:spacing w:val="2"/>
                <w:sz w:val="24"/>
                <w:szCs w:val="24"/>
                <w:rtl/>
              </w:rPr>
              <w:t>إناث</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186 10</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110 2</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438 3</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rFonts w:hint="cs"/>
                <w:spacing w:val="2"/>
                <w:sz w:val="24"/>
                <w:szCs w:val="24"/>
                <w:rtl/>
              </w:rPr>
              <w:t>المجموعات المختلطة</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363 28</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655</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243 26</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spacing w:val="2"/>
                <w:sz w:val="24"/>
                <w:szCs w:val="24"/>
                <w:rtl/>
              </w:rPr>
              <w:tab/>
            </w:r>
            <w:r>
              <w:rPr>
                <w:rFonts w:hint="cs"/>
                <w:spacing w:val="2"/>
                <w:sz w:val="24"/>
                <w:szCs w:val="24"/>
                <w:rtl/>
              </w:rPr>
              <w:t>إناث</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116 14</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274</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014 13</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rFonts w:hint="cs"/>
                <w:spacing w:val="2"/>
                <w:sz w:val="24"/>
                <w:szCs w:val="24"/>
                <w:rtl/>
              </w:rPr>
              <w:t>مجموع عدد المربين</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543 3</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757</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705 1</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0" w:line="240" w:lineRule="exact"/>
              <w:jc w:val="left"/>
              <w:rPr>
                <w:rFonts w:hint="cs"/>
                <w:spacing w:val="2"/>
                <w:sz w:val="24"/>
                <w:szCs w:val="24"/>
              </w:rPr>
            </w:pPr>
            <w:r>
              <w:rPr>
                <w:spacing w:val="2"/>
                <w:sz w:val="24"/>
                <w:szCs w:val="24"/>
                <w:rtl/>
              </w:rPr>
              <w:tab/>
            </w:r>
            <w:r>
              <w:rPr>
                <w:rFonts w:hint="cs"/>
                <w:spacing w:val="2"/>
                <w:sz w:val="24"/>
                <w:szCs w:val="24"/>
                <w:rtl/>
              </w:rPr>
              <w:t>الحاصلون على شهادة التعليم الثانوي</w:t>
            </w:r>
          </w:p>
        </w:tc>
        <w:tc>
          <w:tcPr>
            <w:tcW w:w="1385" w:type="dxa"/>
          </w:tcPr>
          <w:p w:rsidR="005607AB" w:rsidRDefault="005607AB">
            <w:pPr>
              <w:spacing w:before="0" w:after="0" w:line="240" w:lineRule="exact"/>
              <w:ind w:left="144"/>
              <w:jc w:val="both"/>
              <w:rPr>
                <w:rFonts w:hint="cs"/>
                <w:sz w:val="24"/>
                <w:szCs w:val="24"/>
              </w:rPr>
            </w:pPr>
            <w:r>
              <w:rPr>
                <w:rFonts w:hint="cs"/>
                <w:sz w:val="24"/>
                <w:szCs w:val="24"/>
                <w:rtl/>
              </w:rPr>
              <w:t>615 2</w:t>
            </w:r>
          </w:p>
        </w:tc>
        <w:tc>
          <w:tcPr>
            <w:tcW w:w="1666" w:type="dxa"/>
          </w:tcPr>
          <w:p w:rsidR="005607AB" w:rsidRDefault="005607AB">
            <w:pPr>
              <w:spacing w:before="0" w:after="0" w:line="240" w:lineRule="exact"/>
              <w:ind w:left="382"/>
              <w:jc w:val="both"/>
              <w:rPr>
                <w:rFonts w:hint="cs"/>
                <w:sz w:val="24"/>
                <w:szCs w:val="24"/>
              </w:rPr>
            </w:pPr>
            <w:r>
              <w:rPr>
                <w:rFonts w:hint="cs"/>
                <w:sz w:val="24"/>
                <w:szCs w:val="24"/>
                <w:rtl/>
              </w:rPr>
              <w:t>472</w:t>
            </w:r>
          </w:p>
        </w:tc>
        <w:tc>
          <w:tcPr>
            <w:tcW w:w="1190" w:type="dxa"/>
          </w:tcPr>
          <w:p w:rsidR="005607AB" w:rsidRDefault="005607AB">
            <w:pPr>
              <w:spacing w:before="0" w:after="0" w:line="240" w:lineRule="exact"/>
              <w:ind w:left="102"/>
              <w:jc w:val="both"/>
              <w:rPr>
                <w:rFonts w:hint="cs"/>
                <w:sz w:val="24"/>
                <w:szCs w:val="24"/>
              </w:rPr>
            </w:pPr>
            <w:r>
              <w:rPr>
                <w:rFonts w:hint="cs"/>
                <w:sz w:val="24"/>
                <w:szCs w:val="24"/>
                <w:rtl/>
              </w:rPr>
              <w:t>395 1</w:t>
            </w:r>
          </w:p>
        </w:tc>
        <w:tc>
          <w:tcPr>
            <w:tcW w:w="1788" w:type="dxa"/>
          </w:tcPr>
          <w:p w:rsidR="005607AB" w:rsidRDefault="005607AB">
            <w:pPr>
              <w:spacing w:before="0" w:after="0" w:line="240" w:lineRule="exact"/>
              <w:ind w:left="578"/>
              <w:jc w:val="both"/>
              <w:rPr>
                <w:rFonts w:hint="cs"/>
                <w:sz w:val="24"/>
                <w:szCs w:val="24"/>
              </w:rPr>
            </w:pPr>
            <w:r>
              <w:rPr>
                <w:rFonts w:hint="cs"/>
                <w:sz w:val="24"/>
                <w:szCs w:val="24"/>
                <w:rtl/>
              </w:rPr>
              <w:t>صفر</w:t>
            </w:r>
          </w:p>
        </w:tc>
      </w:tr>
      <w:tr w:rsidR="005607AB" w:rsidTr="005607AB">
        <w:tblPrEx>
          <w:tblCellMar>
            <w:top w:w="0" w:type="dxa"/>
            <w:bottom w:w="0" w:type="dxa"/>
          </w:tblCellMar>
        </w:tblPrEx>
        <w:tc>
          <w:tcPr>
            <w:tcW w:w="3541" w:type="dxa"/>
          </w:tcPr>
          <w:p w:rsidR="005607AB" w:rsidRDefault="005607AB">
            <w:pPr>
              <w:tabs>
                <w:tab w:val="left" w:pos="367"/>
              </w:tabs>
              <w:spacing w:before="0" w:after="60" w:line="240" w:lineRule="exact"/>
              <w:jc w:val="left"/>
              <w:rPr>
                <w:rFonts w:hint="cs"/>
                <w:spacing w:val="2"/>
                <w:sz w:val="24"/>
                <w:szCs w:val="24"/>
              </w:rPr>
            </w:pPr>
            <w:r>
              <w:rPr>
                <w:spacing w:val="2"/>
                <w:sz w:val="24"/>
                <w:szCs w:val="24"/>
                <w:rtl/>
              </w:rPr>
              <w:tab/>
            </w:r>
            <w:r>
              <w:rPr>
                <w:rFonts w:hint="cs"/>
                <w:spacing w:val="2"/>
                <w:sz w:val="24"/>
                <w:szCs w:val="24"/>
                <w:rtl/>
              </w:rPr>
              <w:t xml:space="preserve">الحاصلون على شهادة جامعية </w:t>
            </w:r>
          </w:p>
        </w:tc>
        <w:tc>
          <w:tcPr>
            <w:tcW w:w="1385" w:type="dxa"/>
          </w:tcPr>
          <w:p w:rsidR="005607AB" w:rsidRDefault="005607AB">
            <w:pPr>
              <w:spacing w:before="0" w:after="60" w:line="240" w:lineRule="exact"/>
              <w:ind w:left="144"/>
              <w:jc w:val="both"/>
              <w:rPr>
                <w:rFonts w:hint="cs"/>
                <w:sz w:val="24"/>
                <w:szCs w:val="24"/>
              </w:rPr>
            </w:pPr>
            <w:r>
              <w:rPr>
                <w:rFonts w:hint="cs"/>
                <w:sz w:val="24"/>
                <w:szCs w:val="24"/>
                <w:rtl/>
              </w:rPr>
              <w:t>928</w:t>
            </w:r>
          </w:p>
        </w:tc>
        <w:tc>
          <w:tcPr>
            <w:tcW w:w="1666" w:type="dxa"/>
          </w:tcPr>
          <w:p w:rsidR="005607AB" w:rsidRDefault="005607AB">
            <w:pPr>
              <w:spacing w:before="0" w:after="60" w:line="240" w:lineRule="exact"/>
              <w:ind w:left="382"/>
              <w:jc w:val="both"/>
              <w:rPr>
                <w:rFonts w:hint="cs"/>
                <w:sz w:val="24"/>
                <w:szCs w:val="24"/>
              </w:rPr>
            </w:pPr>
            <w:r>
              <w:rPr>
                <w:rFonts w:hint="cs"/>
                <w:sz w:val="24"/>
                <w:szCs w:val="24"/>
                <w:rtl/>
              </w:rPr>
              <w:t>285</w:t>
            </w:r>
          </w:p>
        </w:tc>
        <w:tc>
          <w:tcPr>
            <w:tcW w:w="1190" w:type="dxa"/>
          </w:tcPr>
          <w:p w:rsidR="005607AB" w:rsidRDefault="005607AB">
            <w:pPr>
              <w:spacing w:before="0" w:after="60" w:line="240" w:lineRule="exact"/>
              <w:ind w:left="102"/>
              <w:jc w:val="both"/>
              <w:rPr>
                <w:rFonts w:hint="cs"/>
                <w:sz w:val="24"/>
                <w:szCs w:val="24"/>
              </w:rPr>
            </w:pPr>
            <w:r>
              <w:rPr>
                <w:rFonts w:hint="cs"/>
                <w:sz w:val="24"/>
                <w:szCs w:val="24"/>
                <w:rtl/>
              </w:rPr>
              <w:t>310</w:t>
            </w:r>
          </w:p>
        </w:tc>
        <w:tc>
          <w:tcPr>
            <w:tcW w:w="1788" w:type="dxa"/>
          </w:tcPr>
          <w:p w:rsidR="005607AB" w:rsidRDefault="005607AB">
            <w:pPr>
              <w:spacing w:before="0" w:after="60" w:line="240" w:lineRule="exact"/>
              <w:ind w:left="578"/>
              <w:jc w:val="both"/>
              <w:rPr>
                <w:rFonts w:hint="cs"/>
                <w:sz w:val="24"/>
                <w:szCs w:val="24"/>
              </w:rPr>
            </w:pPr>
            <w:r>
              <w:rPr>
                <w:rFonts w:hint="cs"/>
                <w:sz w:val="24"/>
                <w:szCs w:val="24"/>
                <w:rtl/>
              </w:rPr>
              <w:t>صفر</w:t>
            </w:r>
          </w:p>
        </w:tc>
      </w:tr>
    </w:tbl>
    <w:p w:rsidR="00000000" w:rsidRDefault="005607AB">
      <w:pPr>
        <w:spacing w:before="0" w:after="120" w:line="380" w:lineRule="exact"/>
        <w:jc w:val="center"/>
        <w:rPr>
          <w:rFonts w:hint="cs"/>
          <w:b/>
          <w:bCs/>
          <w:sz w:val="24"/>
          <w:szCs w:val="24"/>
          <w:rtl/>
        </w:rPr>
      </w:pPr>
      <w:r>
        <w:rPr>
          <w:rFonts w:hint="cs"/>
          <w:b/>
          <w:bCs/>
          <w:sz w:val="24"/>
          <w:szCs w:val="24"/>
          <w:rtl/>
        </w:rPr>
        <w:t>الجدول 52</w:t>
      </w:r>
      <w:r>
        <w:rPr>
          <w:b/>
          <w:bCs/>
          <w:sz w:val="24"/>
          <w:szCs w:val="24"/>
          <w:rtl/>
        </w:rPr>
        <w:br/>
      </w:r>
      <w:r>
        <w:rPr>
          <w:rFonts w:hint="cs"/>
          <w:b/>
          <w:bCs/>
          <w:sz w:val="24"/>
          <w:szCs w:val="24"/>
          <w:rtl/>
        </w:rPr>
        <w:t>التعليم الإلزامي لمدة ثماني سنوات، 2003/2004</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522"/>
        <w:gridCol w:w="1684"/>
        <w:gridCol w:w="1526"/>
        <w:gridCol w:w="1512"/>
        <w:gridCol w:w="1326"/>
      </w:tblGrid>
      <w:tr w:rsidR="005607AB" w:rsidTr="005607AB">
        <w:tblPrEx>
          <w:tblCellMar>
            <w:top w:w="0" w:type="dxa"/>
            <w:bottom w:w="0" w:type="dxa"/>
          </w:tblCellMar>
        </w:tblPrEx>
        <w:trPr>
          <w:cantSplit/>
        </w:trPr>
        <w:tc>
          <w:tcPr>
            <w:tcW w:w="9570" w:type="dxa"/>
            <w:gridSpan w:val="5"/>
            <w:tcBorders>
              <w:top w:val="single" w:sz="4" w:space="0" w:color="auto"/>
              <w:bottom w:val="single" w:sz="4" w:space="0" w:color="auto"/>
            </w:tcBorders>
          </w:tcPr>
          <w:p w:rsidR="00000000" w:rsidRDefault="005607AB">
            <w:pPr>
              <w:spacing w:before="0" w:after="20" w:line="320" w:lineRule="exact"/>
              <w:jc w:val="center"/>
              <w:rPr>
                <w:rFonts w:hint="cs"/>
                <w:sz w:val="24"/>
                <w:szCs w:val="24"/>
              </w:rPr>
            </w:pPr>
            <w:r>
              <w:rPr>
                <w:rFonts w:hint="cs"/>
                <w:sz w:val="24"/>
                <w:szCs w:val="24"/>
                <w:rtl/>
              </w:rPr>
              <w:t>عدد الطلاب الملتحقين بالتعليم لمدة ثماني سنوات 2003/2004</w:t>
            </w:r>
          </w:p>
        </w:tc>
      </w:tr>
      <w:tr w:rsidR="005607AB" w:rsidTr="005607AB">
        <w:tblPrEx>
          <w:tblCellMar>
            <w:top w:w="0" w:type="dxa"/>
            <w:bottom w:w="0" w:type="dxa"/>
          </w:tblCellMar>
        </w:tblPrEx>
        <w:tc>
          <w:tcPr>
            <w:tcW w:w="3522" w:type="dxa"/>
            <w:tcBorders>
              <w:top w:val="single" w:sz="4" w:space="0" w:color="auto"/>
              <w:bottom w:val="single" w:sz="4" w:space="0" w:color="auto"/>
            </w:tcBorders>
          </w:tcPr>
          <w:p w:rsidR="005607AB" w:rsidRDefault="005607AB">
            <w:pPr>
              <w:spacing w:before="0" w:after="20" w:line="320" w:lineRule="exact"/>
              <w:jc w:val="left"/>
              <w:rPr>
                <w:rFonts w:hint="cs"/>
                <w:sz w:val="24"/>
                <w:szCs w:val="24"/>
              </w:rPr>
            </w:pPr>
            <w:r>
              <w:rPr>
                <w:rFonts w:hint="cs"/>
                <w:sz w:val="24"/>
                <w:szCs w:val="24"/>
                <w:rtl/>
              </w:rPr>
              <w:t>الطلاب الملتحقون</w:t>
            </w:r>
          </w:p>
        </w:tc>
        <w:tc>
          <w:tcPr>
            <w:tcW w:w="1684"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المجموع</w:t>
            </w:r>
          </w:p>
        </w:tc>
        <w:tc>
          <w:tcPr>
            <w:tcW w:w="1526"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إناث</w:t>
            </w:r>
          </w:p>
        </w:tc>
        <w:tc>
          <w:tcPr>
            <w:tcW w:w="1512"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في الأرياف</w:t>
            </w:r>
          </w:p>
        </w:tc>
        <w:tc>
          <w:tcPr>
            <w:tcW w:w="1326"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إناث</w:t>
            </w:r>
          </w:p>
        </w:tc>
      </w:tr>
      <w:tr w:rsidR="005607AB" w:rsidTr="005607AB">
        <w:tblPrEx>
          <w:tblCellMar>
            <w:top w:w="0" w:type="dxa"/>
            <w:bottom w:w="0" w:type="dxa"/>
          </w:tblCellMar>
        </w:tblPrEx>
        <w:tc>
          <w:tcPr>
            <w:tcW w:w="3522" w:type="dxa"/>
            <w:tcBorders>
              <w:top w:val="single" w:sz="4" w:space="0" w:color="auto"/>
            </w:tcBorders>
          </w:tcPr>
          <w:p w:rsidR="005607AB" w:rsidRDefault="005607AB">
            <w:pPr>
              <w:spacing w:before="0" w:after="0" w:line="320" w:lineRule="exact"/>
              <w:jc w:val="left"/>
              <w:rPr>
                <w:rFonts w:hint="cs"/>
                <w:sz w:val="24"/>
                <w:szCs w:val="24"/>
              </w:rPr>
            </w:pPr>
            <w:r>
              <w:rPr>
                <w:rFonts w:hint="cs"/>
                <w:sz w:val="24"/>
                <w:szCs w:val="24"/>
                <w:rtl/>
              </w:rPr>
              <w:t>مجموع عدد الملتحقين</w:t>
            </w:r>
          </w:p>
        </w:tc>
        <w:tc>
          <w:tcPr>
            <w:tcW w:w="1684" w:type="dxa"/>
            <w:tcBorders>
              <w:top w:val="single" w:sz="4" w:space="0" w:color="auto"/>
            </w:tcBorders>
          </w:tcPr>
          <w:p w:rsidR="005607AB" w:rsidRDefault="005607AB">
            <w:pPr>
              <w:spacing w:before="0" w:after="0" w:line="320" w:lineRule="exact"/>
              <w:ind w:firstLine="330"/>
              <w:jc w:val="both"/>
              <w:rPr>
                <w:rFonts w:hint="cs"/>
                <w:sz w:val="24"/>
                <w:szCs w:val="24"/>
              </w:rPr>
            </w:pPr>
            <w:r>
              <w:rPr>
                <w:rFonts w:hint="cs"/>
                <w:sz w:val="24"/>
                <w:szCs w:val="24"/>
                <w:rtl/>
              </w:rPr>
              <w:t>541 491</w:t>
            </w:r>
          </w:p>
        </w:tc>
        <w:tc>
          <w:tcPr>
            <w:tcW w:w="1526" w:type="dxa"/>
            <w:tcBorders>
              <w:top w:val="single" w:sz="4" w:space="0" w:color="auto"/>
            </w:tcBorders>
          </w:tcPr>
          <w:p w:rsidR="005607AB" w:rsidRDefault="005607AB">
            <w:pPr>
              <w:spacing w:before="0" w:after="0" w:line="320" w:lineRule="exact"/>
              <w:ind w:firstLine="252"/>
              <w:jc w:val="both"/>
              <w:rPr>
                <w:rFonts w:hint="cs"/>
                <w:sz w:val="24"/>
                <w:szCs w:val="24"/>
              </w:rPr>
            </w:pPr>
            <w:r>
              <w:rPr>
                <w:rFonts w:hint="cs"/>
                <w:sz w:val="24"/>
                <w:szCs w:val="24"/>
                <w:rtl/>
              </w:rPr>
              <w:t>312 237</w:t>
            </w:r>
          </w:p>
        </w:tc>
        <w:tc>
          <w:tcPr>
            <w:tcW w:w="1512" w:type="dxa"/>
            <w:tcBorders>
              <w:top w:val="single" w:sz="4" w:space="0" w:color="auto"/>
            </w:tcBorders>
          </w:tcPr>
          <w:p w:rsidR="005607AB" w:rsidRDefault="005607AB">
            <w:pPr>
              <w:spacing w:before="0" w:after="0" w:line="320" w:lineRule="exact"/>
              <w:ind w:firstLine="158"/>
              <w:jc w:val="both"/>
              <w:rPr>
                <w:rFonts w:hint="cs"/>
                <w:sz w:val="24"/>
                <w:szCs w:val="24"/>
              </w:rPr>
            </w:pPr>
            <w:r>
              <w:rPr>
                <w:rFonts w:hint="cs"/>
                <w:sz w:val="24"/>
                <w:szCs w:val="24"/>
                <w:rtl/>
              </w:rPr>
              <w:t>663 292</w:t>
            </w:r>
          </w:p>
        </w:tc>
        <w:tc>
          <w:tcPr>
            <w:tcW w:w="1326" w:type="dxa"/>
            <w:tcBorders>
              <w:top w:val="single" w:sz="4" w:space="0" w:color="auto"/>
            </w:tcBorders>
          </w:tcPr>
          <w:p w:rsidR="005607AB" w:rsidRDefault="005607AB">
            <w:pPr>
              <w:spacing w:before="0" w:after="0" w:line="320" w:lineRule="exact"/>
              <w:ind w:firstLine="104"/>
              <w:jc w:val="both"/>
              <w:rPr>
                <w:rFonts w:hint="cs"/>
                <w:sz w:val="24"/>
                <w:szCs w:val="24"/>
              </w:rPr>
            </w:pPr>
            <w:r>
              <w:rPr>
                <w:rFonts w:hint="cs"/>
                <w:sz w:val="24"/>
                <w:szCs w:val="24"/>
                <w:rtl/>
              </w:rPr>
              <w:t>362 141</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الملتحقون للمرة الأولى</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137 57</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628 27</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164 33</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118 16</w:t>
            </w:r>
          </w:p>
        </w:tc>
      </w:tr>
      <w:tr w:rsidR="005607AB" w:rsidTr="005607AB">
        <w:tblPrEx>
          <w:tblCellMar>
            <w:top w:w="0" w:type="dxa"/>
            <w:bottom w:w="0" w:type="dxa"/>
          </w:tblCellMar>
        </w:tblPrEx>
        <w:tc>
          <w:tcPr>
            <w:tcW w:w="3522" w:type="dxa"/>
          </w:tcPr>
          <w:p w:rsidR="005607AB" w:rsidRDefault="005607AB">
            <w:pPr>
              <w:spacing w:before="0" w:after="0" w:line="320" w:lineRule="exact"/>
              <w:jc w:val="left"/>
              <w:rPr>
                <w:rFonts w:hint="cs"/>
                <w:sz w:val="24"/>
                <w:szCs w:val="24"/>
              </w:rPr>
            </w:pPr>
            <w:r>
              <w:rPr>
                <w:rFonts w:hint="cs"/>
                <w:sz w:val="24"/>
                <w:szCs w:val="24"/>
                <w:rtl/>
              </w:rPr>
              <w:t>مجموع الملتحقين بالمدارس الابتدائية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487 240</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943 115</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114 144</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269 69</w:t>
            </w:r>
          </w:p>
        </w:tc>
      </w:tr>
      <w:tr w:rsidR="005607AB" w:rsidTr="005607AB">
        <w:tblPrEx>
          <w:tblCellMar>
            <w:top w:w="0" w:type="dxa"/>
            <w:bottom w:w="0" w:type="dxa"/>
          </w:tblCellMar>
        </w:tblPrEx>
        <w:tc>
          <w:tcPr>
            <w:tcW w:w="3522" w:type="dxa"/>
          </w:tcPr>
          <w:p w:rsidR="005607AB" w:rsidRDefault="005607AB">
            <w:pPr>
              <w:spacing w:before="0" w:after="0" w:line="320" w:lineRule="exact"/>
              <w:jc w:val="left"/>
              <w:rPr>
                <w:rFonts w:hint="cs"/>
                <w:sz w:val="24"/>
                <w:szCs w:val="24"/>
              </w:rPr>
            </w:pPr>
            <w:r>
              <w:rPr>
                <w:rFonts w:hint="cs"/>
                <w:sz w:val="24"/>
                <w:szCs w:val="24"/>
                <w:rtl/>
              </w:rPr>
              <w:t>الدورة الدنيا: في صفوف منفصلة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601 204</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717 98</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044 109</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397 52</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في الصفوف المنفصلة الأولى</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680 49</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908 23</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389 26</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617 12</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في الصفوف المنفصلة الثانية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941 50</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615 24</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291 27</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200 13</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في الصفوف المنفصلة الثالثة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382 52</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266 25</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835 27</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413 13</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في الصفوف المنفصلة الرابعة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598 51</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928 24</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529 27</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167 13</w:t>
            </w:r>
          </w:p>
        </w:tc>
      </w:tr>
      <w:tr w:rsidR="005607AB" w:rsidTr="005607AB">
        <w:tblPrEx>
          <w:tblCellMar>
            <w:top w:w="0" w:type="dxa"/>
            <w:bottom w:w="0" w:type="dxa"/>
          </w:tblCellMar>
        </w:tblPrEx>
        <w:tc>
          <w:tcPr>
            <w:tcW w:w="3522" w:type="dxa"/>
          </w:tcPr>
          <w:p w:rsidR="005607AB" w:rsidRDefault="005607AB">
            <w:pPr>
              <w:spacing w:before="0" w:after="0" w:line="320" w:lineRule="exact"/>
              <w:jc w:val="left"/>
              <w:rPr>
                <w:rFonts w:hint="cs"/>
                <w:sz w:val="24"/>
                <w:szCs w:val="24"/>
              </w:rPr>
            </w:pPr>
            <w:r>
              <w:rPr>
                <w:rFonts w:hint="cs"/>
                <w:sz w:val="24"/>
                <w:szCs w:val="24"/>
                <w:rtl/>
              </w:rPr>
              <w:t>الدورة الدنيا: في صفوف مختلطة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886 35</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226 17</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070 35</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872 16</w:t>
            </w:r>
          </w:p>
        </w:tc>
      </w:tr>
      <w:tr w:rsidR="005607AB" w:rsidTr="005607AB">
        <w:tblPrEx>
          <w:tblCellMar>
            <w:top w:w="0" w:type="dxa"/>
            <w:bottom w:w="0" w:type="dxa"/>
          </w:tblCellMar>
        </w:tblPrEx>
        <w:tc>
          <w:tcPr>
            <w:tcW w:w="3522" w:type="dxa"/>
          </w:tcPr>
          <w:p w:rsidR="005607AB" w:rsidRDefault="005607AB">
            <w:pPr>
              <w:spacing w:before="0" w:after="0" w:line="320" w:lineRule="exact"/>
              <w:jc w:val="left"/>
              <w:rPr>
                <w:rFonts w:hint="cs"/>
                <w:sz w:val="24"/>
                <w:szCs w:val="24"/>
              </w:rPr>
            </w:pPr>
            <w:r>
              <w:rPr>
                <w:rFonts w:hint="cs"/>
                <w:sz w:val="24"/>
                <w:szCs w:val="24"/>
                <w:rtl/>
              </w:rPr>
              <w:t>مجموع الملتحقين بالدورة العليا</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054 251</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369 121</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549 148</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093 72</w:t>
            </w:r>
          </w:p>
        </w:tc>
      </w:tr>
      <w:tr w:rsidR="005607AB" w:rsidTr="005607AB">
        <w:tblPrEx>
          <w:tblCellMar>
            <w:top w:w="0" w:type="dxa"/>
            <w:bottom w:w="0" w:type="dxa"/>
          </w:tblCellMar>
        </w:tblPrEx>
        <w:tc>
          <w:tcPr>
            <w:tcW w:w="3522" w:type="dxa"/>
          </w:tcPr>
          <w:p w:rsidR="005607AB" w:rsidRDefault="005607AB">
            <w:pPr>
              <w:spacing w:before="0" w:after="0" w:line="320" w:lineRule="exact"/>
              <w:jc w:val="left"/>
              <w:rPr>
                <w:rFonts w:hint="cs"/>
                <w:sz w:val="24"/>
                <w:szCs w:val="24"/>
              </w:rPr>
            </w:pPr>
            <w:r>
              <w:rPr>
                <w:rFonts w:hint="cs"/>
                <w:sz w:val="24"/>
                <w:szCs w:val="24"/>
                <w:rtl/>
              </w:rPr>
              <w:t>الدورة العليا: في صفوف منفصلة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157 234</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168 113</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101 132</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098 64</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في الصفوف المنفصلة الخامسة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496 59</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502 28</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325 34</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579 16</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في الصفوف المنفصلة السادسة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804 59</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711 28</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346 34</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567 16</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في الصفوف المنفصلة السابعة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634 59</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909 28</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188 33</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126 16</w:t>
            </w:r>
          </w:p>
        </w:tc>
      </w:tr>
      <w:tr w:rsidR="005607AB" w:rsidTr="005607AB">
        <w:tblPrEx>
          <w:tblCellMar>
            <w:top w:w="0" w:type="dxa"/>
            <w:bottom w:w="0" w:type="dxa"/>
          </w:tblCellMar>
        </w:tblPrEx>
        <w:tc>
          <w:tcPr>
            <w:tcW w:w="3522" w:type="dxa"/>
          </w:tcPr>
          <w:p w:rsidR="005607AB" w:rsidRDefault="005607AB">
            <w:pPr>
              <w:spacing w:before="0" w:after="0" w:line="320" w:lineRule="exact"/>
              <w:ind w:firstLine="354"/>
              <w:jc w:val="left"/>
              <w:rPr>
                <w:rFonts w:hint="cs"/>
                <w:sz w:val="24"/>
                <w:szCs w:val="24"/>
              </w:rPr>
            </w:pPr>
            <w:r>
              <w:rPr>
                <w:rFonts w:hint="cs"/>
                <w:sz w:val="24"/>
                <w:szCs w:val="24"/>
                <w:rtl/>
              </w:rPr>
              <w:t>في الصفوف المنفصلة الثامنة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223 55</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046 27</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242 30</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826 14</w:t>
            </w:r>
          </w:p>
        </w:tc>
      </w:tr>
      <w:tr w:rsidR="005607AB" w:rsidTr="005607AB">
        <w:tblPrEx>
          <w:tblCellMar>
            <w:top w:w="0" w:type="dxa"/>
            <w:bottom w:w="0" w:type="dxa"/>
          </w:tblCellMar>
        </w:tblPrEx>
        <w:tc>
          <w:tcPr>
            <w:tcW w:w="3522" w:type="dxa"/>
          </w:tcPr>
          <w:p w:rsidR="005607AB" w:rsidRDefault="005607AB">
            <w:pPr>
              <w:spacing w:before="0" w:after="0" w:line="320" w:lineRule="exact"/>
              <w:jc w:val="left"/>
              <w:rPr>
                <w:rFonts w:hint="cs"/>
                <w:sz w:val="24"/>
                <w:szCs w:val="24"/>
              </w:rPr>
            </w:pPr>
            <w:r>
              <w:rPr>
                <w:rFonts w:hint="cs"/>
                <w:sz w:val="24"/>
                <w:szCs w:val="24"/>
                <w:rtl/>
              </w:rPr>
              <w:t>الدورة العليا: صفوف مختلطة</w:t>
            </w:r>
          </w:p>
        </w:tc>
        <w:tc>
          <w:tcPr>
            <w:tcW w:w="1684" w:type="dxa"/>
          </w:tcPr>
          <w:p w:rsidR="005607AB" w:rsidRDefault="005607AB">
            <w:pPr>
              <w:spacing w:before="0" w:after="0" w:line="320" w:lineRule="exact"/>
              <w:ind w:firstLine="330"/>
              <w:jc w:val="both"/>
              <w:rPr>
                <w:rFonts w:hint="cs"/>
                <w:sz w:val="24"/>
                <w:szCs w:val="24"/>
              </w:rPr>
            </w:pPr>
            <w:r>
              <w:rPr>
                <w:rFonts w:hint="cs"/>
                <w:sz w:val="24"/>
                <w:szCs w:val="24"/>
                <w:rtl/>
              </w:rPr>
              <w:t>897 16</w:t>
            </w:r>
          </w:p>
        </w:tc>
        <w:tc>
          <w:tcPr>
            <w:tcW w:w="1526" w:type="dxa"/>
          </w:tcPr>
          <w:p w:rsidR="005607AB" w:rsidRDefault="005607AB">
            <w:pPr>
              <w:spacing w:before="0" w:after="0" w:line="320" w:lineRule="exact"/>
              <w:ind w:firstLine="252"/>
              <w:jc w:val="both"/>
              <w:rPr>
                <w:rFonts w:hint="cs"/>
                <w:sz w:val="24"/>
                <w:szCs w:val="24"/>
              </w:rPr>
            </w:pPr>
            <w:r>
              <w:rPr>
                <w:rFonts w:hint="cs"/>
                <w:sz w:val="24"/>
                <w:szCs w:val="24"/>
                <w:rtl/>
              </w:rPr>
              <w:t>201 8</w:t>
            </w:r>
          </w:p>
        </w:tc>
        <w:tc>
          <w:tcPr>
            <w:tcW w:w="1512" w:type="dxa"/>
          </w:tcPr>
          <w:p w:rsidR="005607AB" w:rsidRDefault="005607AB">
            <w:pPr>
              <w:spacing w:before="0" w:after="0" w:line="320" w:lineRule="exact"/>
              <w:ind w:firstLine="158"/>
              <w:jc w:val="both"/>
              <w:rPr>
                <w:rFonts w:hint="cs"/>
                <w:sz w:val="24"/>
                <w:szCs w:val="24"/>
              </w:rPr>
            </w:pPr>
            <w:r>
              <w:rPr>
                <w:rFonts w:hint="cs"/>
                <w:sz w:val="24"/>
                <w:szCs w:val="24"/>
                <w:rtl/>
              </w:rPr>
              <w:t>448 16</w:t>
            </w:r>
          </w:p>
        </w:tc>
        <w:tc>
          <w:tcPr>
            <w:tcW w:w="1326" w:type="dxa"/>
          </w:tcPr>
          <w:p w:rsidR="005607AB" w:rsidRDefault="005607AB">
            <w:pPr>
              <w:spacing w:before="0" w:after="0" w:line="320" w:lineRule="exact"/>
              <w:ind w:firstLine="104"/>
              <w:jc w:val="both"/>
              <w:rPr>
                <w:rFonts w:hint="cs"/>
                <w:sz w:val="24"/>
                <w:szCs w:val="24"/>
              </w:rPr>
            </w:pPr>
            <w:r>
              <w:rPr>
                <w:rFonts w:hint="cs"/>
                <w:sz w:val="24"/>
                <w:szCs w:val="24"/>
                <w:rtl/>
              </w:rPr>
              <w:t>995 7</w:t>
            </w:r>
          </w:p>
        </w:tc>
      </w:tr>
    </w:tbl>
    <w:p w:rsidR="00000000" w:rsidRDefault="005607AB">
      <w:pPr>
        <w:spacing w:before="0" w:after="120" w:line="380" w:lineRule="exact"/>
        <w:jc w:val="center"/>
        <w:rPr>
          <w:rFonts w:hint="cs"/>
          <w:b/>
          <w:bCs/>
          <w:sz w:val="24"/>
          <w:szCs w:val="24"/>
          <w:rtl/>
        </w:rPr>
      </w:pPr>
      <w:r>
        <w:rPr>
          <w:rFonts w:hint="cs"/>
          <w:b/>
          <w:bCs/>
          <w:sz w:val="24"/>
          <w:szCs w:val="24"/>
          <w:rtl/>
        </w:rPr>
        <w:t>الجدول 53</w:t>
      </w:r>
      <w:r>
        <w:rPr>
          <w:b/>
          <w:bCs/>
          <w:sz w:val="24"/>
          <w:szCs w:val="24"/>
          <w:rtl/>
        </w:rPr>
        <w:br/>
      </w:r>
      <w:r>
        <w:rPr>
          <w:rFonts w:hint="cs"/>
          <w:b/>
          <w:bCs/>
          <w:sz w:val="24"/>
          <w:szCs w:val="24"/>
          <w:rtl/>
        </w:rPr>
        <w:t>عدد المدرسين والمدرسات في نظام التعليم لمدة ثماني سنوات، 2003/2004</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22"/>
        <w:gridCol w:w="3684"/>
        <w:gridCol w:w="1302"/>
        <w:gridCol w:w="1260"/>
        <w:gridCol w:w="1274"/>
        <w:gridCol w:w="1228"/>
      </w:tblGrid>
      <w:tr w:rsidR="005607AB" w:rsidTr="005607AB">
        <w:tblPrEx>
          <w:tblCellMar>
            <w:top w:w="0" w:type="dxa"/>
            <w:bottom w:w="0" w:type="dxa"/>
          </w:tblCellMar>
        </w:tblPrEx>
        <w:tc>
          <w:tcPr>
            <w:tcW w:w="822" w:type="dxa"/>
            <w:tcBorders>
              <w:top w:val="single" w:sz="4" w:space="0" w:color="auto"/>
              <w:bottom w:val="single" w:sz="4" w:space="0" w:color="auto"/>
            </w:tcBorders>
          </w:tcPr>
          <w:p w:rsidR="005607AB" w:rsidRDefault="005607AB">
            <w:pPr>
              <w:spacing w:before="0" w:after="20" w:line="320" w:lineRule="exact"/>
              <w:jc w:val="both"/>
              <w:rPr>
                <w:rFonts w:hint="cs"/>
                <w:sz w:val="24"/>
                <w:szCs w:val="24"/>
              </w:rPr>
            </w:pPr>
          </w:p>
        </w:tc>
        <w:tc>
          <w:tcPr>
            <w:tcW w:w="3684"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المدرسون والمدرسات</w:t>
            </w:r>
          </w:p>
        </w:tc>
        <w:tc>
          <w:tcPr>
            <w:tcW w:w="1302"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المجموع</w:t>
            </w:r>
          </w:p>
        </w:tc>
        <w:tc>
          <w:tcPr>
            <w:tcW w:w="1260"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إناث</w:t>
            </w:r>
          </w:p>
        </w:tc>
        <w:tc>
          <w:tcPr>
            <w:tcW w:w="1274"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في الأرياف</w:t>
            </w:r>
          </w:p>
        </w:tc>
        <w:tc>
          <w:tcPr>
            <w:tcW w:w="1228" w:type="dxa"/>
            <w:tcBorders>
              <w:top w:val="single" w:sz="4" w:space="0" w:color="auto"/>
              <w:bottom w:val="single" w:sz="4" w:space="0" w:color="auto"/>
            </w:tcBorders>
          </w:tcPr>
          <w:p w:rsidR="005607AB" w:rsidRDefault="005607AB">
            <w:pPr>
              <w:spacing w:before="0" w:after="20" w:line="320" w:lineRule="exact"/>
              <w:jc w:val="center"/>
              <w:rPr>
                <w:rFonts w:hint="cs"/>
                <w:sz w:val="24"/>
                <w:szCs w:val="24"/>
              </w:rPr>
            </w:pPr>
            <w:r>
              <w:rPr>
                <w:rFonts w:hint="cs"/>
                <w:sz w:val="24"/>
                <w:szCs w:val="24"/>
                <w:rtl/>
              </w:rPr>
              <w:t>إناث</w:t>
            </w:r>
          </w:p>
        </w:tc>
      </w:tr>
      <w:tr w:rsidR="005607AB" w:rsidTr="005607AB">
        <w:tblPrEx>
          <w:tblCellMar>
            <w:top w:w="0" w:type="dxa"/>
            <w:bottom w:w="0" w:type="dxa"/>
          </w:tblCellMar>
        </w:tblPrEx>
        <w:tc>
          <w:tcPr>
            <w:tcW w:w="822" w:type="dxa"/>
            <w:tcBorders>
              <w:top w:val="single" w:sz="4" w:space="0" w:color="auto"/>
            </w:tcBorders>
          </w:tcPr>
          <w:p w:rsidR="005607AB" w:rsidRDefault="005607AB">
            <w:pPr>
              <w:spacing w:before="0" w:after="0" w:line="320" w:lineRule="exact"/>
              <w:jc w:val="both"/>
              <w:rPr>
                <w:rFonts w:hint="cs"/>
                <w:sz w:val="24"/>
                <w:szCs w:val="24"/>
              </w:rPr>
            </w:pPr>
            <w:r>
              <w:rPr>
                <w:rFonts w:hint="cs"/>
                <w:sz w:val="24"/>
                <w:szCs w:val="24"/>
                <w:rtl/>
              </w:rPr>
              <w:t xml:space="preserve"> 1</w:t>
            </w:r>
          </w:p>
        </w:tc>
        <w:tc>
          <w:tcPr>
            <w:tcW w:w="3684" w:type="dxa"/>
            <w:tcBorders>
              <w:top w:val="single" w:sz="4" w:space="0" w:color="auto"/>
            </w:tcBorders>
          </w:tcPr>
          <w:p w:rsidR="005607AB" w:rsidRDefault="005607AB">
            <w:pPr>
              <w:spacing w:before="0" w:after="0" w:line="320" w:lineRule="exact"/>
              <w:jc w:val="left"/>
              <w:rPr>
                <w:rFonts w:hint="cs"/>
                <w:sz w:val="24"/>
                <w:szCs w:val="24"/>
              </w:rPr>
            </w:pPr>
            <w:r>
              <w:rPr>
                <w:rFonts w:hint="cs"/>
                <w:sz w:val="24"/>
                <w:szCs w:val="24"/>
                <w:rtl/>
              </w:rPr>
              <w:t>مجموع عدد المدرسين والمدرسات</w:t>
            </w:r>
          </w:p>
        </w:tc>
        <w:tc>
          <w:tcPr>
            <w:tcW w:w="1302" w:type="dxa"/>
            <w:tcBorders>
              <w:top w:val="single" w:sz="4" w:space="0" w:color="auto"/>
            </w:tcBorders>
          </w:tcPr>
          <w:p w:rsidR="005607AB" w:rsidRDefault="005607AB">
            <w:pPr>
              <w:spacing w:before="0" w:after="0" w:line="320" w:lineRule="exact"/>
              <w:ind w:firstLine="144"/>
              <w:jc w:val="both"/>
              <w:rPr>
                <w:rFonts w:hint="cs"/>
                <w:sz w:val="24"/>
                <w:szCs w:val="24"/>
              </w:rPr>
            </w:pPr>
            <w:r>
              <w:rPr>
                <w:rFonts w:hint="cs"/>
                <w:sz w:val="24"/>
                <w:szCs w:val="24"/>
                <w:rtl/>
              </w:rPr>
              <w:t>208 26</w:t>
            </w:r>
          </w:p>
        </w:tc>
        <w:tc>
          <w:tcPr>
            <w:tcW w:w="1260" w:type="dxa"/>
            <w:tcBorders>
              <w:top w:val="single" w:sz="4" w:space="0" w:color="auto"/>
            </w:tcBorders>
          </w:tcPr>
          <w:p w:rsidR="005607AB" w:rsidRDefault="005607AB">
            <w:pPr>
              <w:spacing w:before="0" w:after="0" w:line="320" w:lineRule="exact"/>
              <w:ind w:firstLine="172"/>
              <w:jc w:val="both"/>
              <w:rPr>
                <w:rFonts w:hint="cs"/>
                <w:sz w:val="24"/>
                <w:szCs w:val="24"/>
              </w:rPr>
            </w:pPr>
            <w:r>
              <w:rPr>
                <w:rFonts w:hint="cs"/>
                <w:sz w:val="24"/>
                <w:szCs w:val="24"/>
                <w:rtl/>
              </w:rPr>
              <w:t>963 16</w:t>
            </w:r>
          </w:p>
        </w:tc>
        <w:tc>
          <w:tcPr>
            <w:tcW w:w="1274" w:type="dxa"/>
            <w:tcBorders>
              <w:top w:val="single" w:sz="4" w:space="0" w:color="auto"/>
            </w:tcBorders>
          </w:tcPr>
          <w:p w:rsidR="005607AB" w:rsidRDefault="005607AB">
            <w:pPr>
              <w:spacing w:before="0" w:after="0" w:line="320" w:lineRule="exact"/>
              <w:ind w:firstLine="148"/>
              <w:jc w:val="both"/>
              <w:rPr>
                <w:rFonts w:hint="cs"/>
                <w:sz w:val="24"/>
                <w:szCs w:val="24"/>
              </w:rPr>
            </w:pPr>
            <w:r>
              <w:rPr>
                <w:rFonts w:hint="cs"/>
                <w:sz w:val="24"/>
                <w:szCs w:val="24"/>
                <w:rtl/>
              </w:rPr>
              <w:t>706 16</w:t>
            </w:r>
          </w:p>
        </w:tc>
        <w:tc>
          <w:tcPr>
            <w:tcW w:w="1228" w:type="dxa"/>
            <w:tcBorders>
              <w:top w:val="single" w:sz="4" w:space="0" w:color="auto"/>
            </w:tcBorders>
          </w:tcPr>
          <w:p w:rsidR="005607AB" w:rsidRDefault="005607AB">
            <w:pPr>
              <w:spacing w:before="0" w:after="0" w:line="320" w:lineRule="exact"/>
              <w:ind w:firstLine="186"/>
              <w:jc w:val="both"/>
              <w:rPr>
                <w:rFonts w:hint="cs"/>
                <w:sz w:val="24"/>
                <w:szCs w:val="24"/>
              </w:rPr>
            </w:pPr>
            <w:r>
              <w:rPr>
                <w:rFonts w:hint="cs"/>
                <w:sz w:val="24"/>
                <w:szCs w:val="24"/>
                <w:rtl/>
              </w:rPr>
              <w:t>492 9</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(أ)</w:t>
            </w:r>
          </w:p>
        </w:tc>
        <w:tc>
          <w:tcPr>
            <w:tcW w:w="3684" w:type="dxa"/>
          </w:tcPr>
          <w:p w:rsidR="005607AB" w:rsidRDefault="005607AB">
            <w:pPr>
              <w:spacing w:before="0" w:after="0" w:line="320" w:lineRule="exact"/>
              <w:jc w:val="left"/>
              <w:rPr>
                <w:rFonts w:hint="cs"/>
                <w:sz w:val="24"/>
                <w:szCs w:val="24"/>
              </w:rPr>
            </w:pPr>
            <w:r>
              <w:rPr>
                <w:rFonts w:hint="cs"/>
                <w:sz w:val="24"/>
                <w:szCs w:val="24"/>
                <w:rtl/>
              </w:rPr>
              <w:t>المتخرجون والمتخرجات من المدارس الثانوية</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053 11</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091 7</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564 8</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091 5</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p>
        </w:tc>
        <w:tc>
          <w:tcPr>
            <w:tcW w:w="3684" w:type="dxa"/>
          </w:tcPr>
          <w:p w:rsidR="005607AB" w:rsidRDefault="005607AB">
            <w:pPr>
              <w:spacing w:before="0" w:after="0" w:line="320" w:lineRule="exact"/>
              <w:jc w:val="left"/>
              <w:rPr>
                <w:rFonts w:hint="cs"/>
                <w:sz w:val="24"/>
                <w:szCs w:val="24"/>
              </w:rPr>
            </w:pPr>
            <w:r>
              <w:rPr>
                <w:rFonts w:hint="cs"/>
                <w:sz w:val="24"/>
                <w:szCs w:val="24"/>
                <w:rtl/>
              </w:rPr>
              <w:t>المتخرجون والمتخرجات في مجال علم التربية</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868 7</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157 5</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082 6</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543 3</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(ب)</w:t>
            </w:r>
          </w:p>
        </w:tc>
        <w:tc>
          <w:tcPr>
            <w:tcW w:w="3684" w:type="dxa"/>
          </w:tcPr>
          <w:p w:rsidR="005607AB" w:rsidRDefault="005607AB">
            <w:pPr>
              <w:spacing w:before="0" w:after="0" w:line="320" w:lineRule="exact"/>
              <w:jc w:val="left"/>
              <w:rPr>
                <w:rFonts w:hint="cs"/>
                <w:sz w:val="24"/>
                <w:szCs w:val="24"/>
              </w:rPr>
            </w:pPr>
            <w:r>
              <w:rPr>
                <w:rFonts w:hint="cs"/>
                <w:sz w:val="24"/>
                <w:szCs w:val="24"/>
                <w:rtl/>
              </w:rPr>
              <w:t>المتخرجون والمتخرجات من الجامعات</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155 15</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872 9</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142 8</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401 4</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2</w:t>
            </w:r>
          </w:p>
        </w:tc>
        <w:tc>
          <w:tcPr>
            <w:tcW w:w="3684" w:type="dxa"/>
          </w:tcPr>
          <w:p w:rsidR="005607AB" w:rsidRDefault="005607AB">
            <w:pPr>
              <w:spacing w:before="0" w:after="0" w:line="320" w:lineRule="exact"/>
              <w:jc w:val="left"/>
              <w:rPr>
                <w:rFonts w:hint="cs"/>
                <w:sz w:val="24"/>
                <w:szCs w:val="24"/>
              </w:rPr>
            </w:pPr>
            <w:r>
              <w:rPr>
                <w:rFonts w:hint="cs"/>
                <w:sz w:val="24"/>
                <w:szCs w:val="24"/>
                <w:rtl/>
              </w:rPr>
              <w:t>المدرسون والمدرسات في الدورة الدنيا</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889 10</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207 8</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346 7</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968 4</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2-1</w:t>
            </w:r>
          </w:p>
        </w:tc>
        <w:tc>
          <w:tcPr>
            <w:tcW w:w="3684" w:type="dxa"/>
          </w:tcPr>
          <w:p w:rsidR="005607AB" w:rsidRDefault="005607AB">
            <w:pPr>
              <w:spacing w:before="0" w:after="0" w:line="320" w:lineRule="exact"/>
              <w:jc w:val="left"/>
              <w:rPr>
                <w:rFonts w:hint="cs"/>
                <w:sz w:val="24"/>
                <w:szCs w:val="24"/>
              </w:rPr>
            </w:pPr>
            <w:r>
              <w:rPr>
                <w:rFonts w:hint="cs"/>
                <w:sz w:val="24"/>
                <w:szCs w:val="24"/>
                <w:rtl/>
              </w:rPr>
              <w:t>صفوف منفصلة ضمن الدورة الدنيا</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351 8</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743 6</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900 4</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576 3</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(أ)</w:t>
            </w:r>
          </w:p>
        </w:tc>
        <w:tc>
          <w:tcPr>
            <w:tcW w:w="3684" w:type="dxa"/>
          </w:tcPr>
          <w:p w:rsidR="005607AB" w:rsidRDefault="005607AB">
            <w:pPr>
              <w:spacing w:before="0" w:after="0" w:line="320" w:lineRule="exact"/>
              <w:jc w:val="left"/>
              <w:rPr>
                <w:rFonts w:hint="cs"/>
                <w:sz w:val="24"/>
                <w:szCs w:val="24"/>
              </w:rPr>
            </w:pPr>
            <w:r>
              <w:rPr>
                <w:rFonts w:hint="cs"/>
                <w:sz w:val="24"/>
                <w:szCs w:val="24"/>
                <w:rtl/>
              </w:rPr>
              <w:t>المتخرجون والمتخرجات من المدارس الثانوية</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131 5</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877 3</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541 3</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451 2</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p>
        </w:tc>
        <w:tc>
          <w:tcPr>
            <w:tcW w:w="3684" w:type="dxa"/>
          </w:tcPr>
          <w:p w:rsidR="005607AB" w:rsidRDefault="005607AB">
            <w:pPr>
              <w:spacing w:before="0" w:after="0" w:line="320" w:lineRule="exact"/>
              <w:jc w:val="left"/>
              <w:rPr>
                <w:rFonts w:hint="cs"/>
                <w:sz w:val="24"/>
                <w:szCs w:val="24"/>
              </w:rPr>
            </w:pPr>
            <w:r>
              <w:rPr>
                <w:rFonts w:hint="cs"/>
                <w:sz w:val="24"/>
                <w:szCs w:val="24"/>
                <w:rtl/>
              </w:rPr>
              <w:t>المتخرجون والمتخرجات في مجال علم التربية</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624 4</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539 3</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068 3</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077 2</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(ب)</w:t>
            </w:r>
          </w:p>
        </w:tc>
        <w:tc>
          <w:tcPr>
            <w:tcW w:w="3684" w:type="dxa"/>
          </w:tcPr>
          <w:p w:rsidR="005607AB" w:rsidRDefault="005607AB">
            <w:pPr>
              <w:spacing w:before="0" w:after="0" w:line="320" w:lineRule="exact"/>
              <w:jc w:val="left"/>
              <w:rPr>
                <w:rFonts w:hint="cs"/>
                <w:sz w:val="24"/>
                <w:szCs w:val="24"/>
              </w:rPr>
            </w:pPr>
            <w:r>
              <w:rPr>
                <w:rFonts w:hint="cs"/>
                <w:sz w:val="24"/>
                <w:szCs w:val="24"/>
                <w:rtl/>
              </w:rPr>
              <w:t>المتخرجون والمتخرجات من الجامعات</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220 3</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866 2</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359 1</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125 1</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2-2</w:t>
            </w:r>
          </w:p>
        </w:tc>
        <w:tc>
          <w:tcPr>
            <w:tcW w:w="3684" w:type="dxa"/>
          </w:tcPr>
          <w:p w:rsidR="005607AB" w:rsidRDefault="005607AB">
            <w:pPr>
              <w:spacing w:before="0" w:after="0" w:line="320" w:lineRule="exact"/>
              <w:jc w:val="left"/>
              <w:rPr>
                <w:rFonts w:hint="cs"/>
                <w:sz w:val="24"/>
                <w:szCs w:val="24"/>
              </w:rPr>
            </w:pPr>
            <w:r>
              <w:rPr>
                <w:rFonts w:hint="cs"/>
                <w:sz w:val="24"/>
                <w:szCs w:val="24"/>
                <w:rtl/>
              </w:rPr>
              <w:t>صفوف مختلطة ضمن الدورة الدنيا</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538 2</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464 1</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446 2</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392 1</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3</w:t>
            </w:r>
          </w:p>
        </w:tc>
        <w:tc>
          <w:tcPr>
            <w:tcW w:w="3684" w:type="dxa"/>
          </w:tcPr>
          <w:p w:rsidR="005607AB" w:rsidRDefault="005607AB">
            <w:pPr>
              <w:spacing w:before="0" w:after="0" w:line="320" w:lineRule="exact"/>
              <w:jc w:val="left"/>
              <w:rPr>
                <w:rFonts w:hint="cs"/>
                <w:sz w:val="24"/>
                <w:szCs w:val="24"/>
              </w:rPr>
            </w:pPr>
            <w:r>
              <w:rPr>
                <w:rFonts w:hint="cs"/>
                <w:sz w:val="24"/>
                <w:szCs w:val="24"/>
                <w:rtl/>
              </w:rPr>
              <w:t>المدرسون والمدرسات في الدورة العليا</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319 15</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756 8</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360 9</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524 4</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r>
              <w:rPr>
                <w:rFonts w:hint="cs"/>
                <w:sz w:val="24"/>
                <w:szCs w:val="24"/>
                <w:rtl/>
              </w:rPr>
              <w:t xml:space="preserve"> (أ)</w:t>
            </w:r>
          </w:p>
        </w:tc>
        <w:tc>
          <w:tcPr>
            <w:tcW w:w="3684" w:type="dxa"/>
          </w:tcPr>
          <w:p w:rsidR="005607AB" w:rsidRDefault="005607AB">
            <w:pPr>
              <w:spacing w:before="0" w:after="0" w:line="320" w:lineRule="exact"/>
              <w:jc w:val="left"/>
              <w:rPr>
                <w:rFonts w:hint="cs"/>
                <w:sz w:val="24"/>
                <w:szCs w:val="24"/>
              </w:rPr>
            </w:pPr>
            <w:r>
              <w:rPr>
                <w:rFonts w:hint="cs"/>
                <w:sz w:val="24"/>
                <w:szCs w:val="24"/>
                <w:rtl/>
              </w:rPr>
              <w:t>المتخرجون والمتخرجات من المدارس الثانوية</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876 3</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065 2</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034 3</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533 1</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Fonts w:hint="cs"/>
                <w:sz w:val="24"/>
                <w:szCs w:val="24"/>
              </w:rPr>
            </w:pPr>
          </w:p>
        </w:tc>
        <w:tc>
          <w:tcPr>
            <w:tcW w:w="3684" w:type="dxa"/>
          </w:tcPr>
          <w:p w:rsidR="005607AB" w:rsidRDefault="005607AB">
            <w:pPr>
              <w:spacing w:before="0" w:after="0" w:line="320" w:lineRule="exact"/>
              <w:jc w:val="left"/>
              <w:rPr>
                <w:rFonts w:hint="cs"/>
                <w:sz w:val="24"/>
                <w:szCs w:val="24"/>
              </w:rPr>
            </w:pPr>
            <w:r>
              <w:rPr>
                <w:rFonts w:hint="cs"/>
                <w:sz w:val="24"/>
                <w:szCs w:val="24"/>
                <w:rtl/>
              </w:rPr>
              <w:t>المتخرجون والمتخرجات في علم التربية</w:t>
            </w:r>
          </w:p>
        </w:tc>
        <w:tc>
          <w:tcPr>
            <w:tcW w:w="1302" w:type="dxa"/>
          </w:tcPr>
          <w:p w:rsidR="005607AB" w:rsidRDefault="005607AB">
            <w:pPr>
              <w:spacing w:before="0" w:after="0" w:line="320" w:lineRule="exact"/>
              <w:ind w:firstLine="144"/>
              <w:jc w:val="both"/>
              <w:rPr>
                <w:rFonts w:hint="cs"/>
                <w:sz w:val="24"/>
                <w:szCs w:val="24"/>
              </w:rPr>
            </w:pPr>
            <w:r>
              <w:rPr>
                <w:rFonts w:hint="cs"/>
                <w:sz w:val="24"/>
                <w:szCs w:val="24"/>
                <w:rtl/>
              </w:rPr>
              <w:t>771 1</w:t>
            </w:r>
          </w:p>
        </w:tc>
        <w:tc>
          <w:tcPr>
            <w:tcW w:w="1260" w:type="dxa"/>
          </w:tcPr>
          <w:p w:rsidR="005607AB" w:rsidRDefault="005607AB">
            <w:pPr>
              <w:spacing w:before="0" w:after="0" w:line="320" w:lineRule="exact"/>
              <w:ind w:firstLine="172"/>
              <w:jc w:val="both"/>
              <w:rPr>
                <w:rFonts w:hint="cs"/>
                <w:sz w:val="24"/>
                <w:szCs w:val="24"/>
              </w:rPr>
            </w:pPr>
            <w:r>
              <w:rPr>
                <w:rFonts w:hint="cs"/>
                <w:sz w:val="24"/>
                <w:szCs w:val="24"/>
                <w:rtl/>
              </w:rPr>
              <w:t>811</w:t>
            </w:r>
          </w:p>
        </w:tc>
        <w:tc>
          <w:tcPr>
            <w:tcW w:w="1274" w:type="dxa"/>
          </w:tcPr>
          <w:p w:rsidR="005607AB" w:rsidRDefault="005607AB">
            <w:pPr>
              <w:spacing w:before="0" w:after="0" w:line="320" w:lineRule="exact"/>
              <w:ind w:firstLine="148"/>
              <w:jc w:val="both"/>
              <w:rPr>
                <w:rFonts w:hint="cs"/>
                <w:sz w:val="24"/>
                <w:szCs w:val="24"/>
              </w:rPr>
            </w:pPr>
            <w:r>
              <w:rPr>
                <w:rFonts w:hint="cs"/>
                <w:sz w:val="24"/>
                <w:szCs w:val="24"/>
                <w:rtl/>
              </w:rPr>
              <w:t>567 1</w:t>
            </w:r>
          </w:p>
        </w:tc>
        <w:tc>
          <w:tcPr>
            <w:tcW w:w="1228" w:type="dxa"/>
          </w:tcPr>
          <w:p w:rsidR="005607AB" w:rsidRDefault="005607AB">
            <w:pPr>
              <w:spacing w:before="0" w:after="0" w:line="320" w:lineRule="exact"/>
              <w:ind w:firstLine="186"/>
              <w:jc w:val="both"/>
              <w:rPr>
                <w:rFonts w:hint="cs"/>
                <w:sz w:val="24"/>
                <w:szCs w:val="24"/>
              </w:rPr>
            </w:pPr>
            <w:r>
              <w:rPr>
                <w:rFonts w:hint="cs"/>
                <w:sz w:val="24"/>
                <w:szCs w:val="24"/>
                <w:rtl/>
              </w:rPr>
              <w:t>679</w:t>
            </w:r>
          </w:p>
        </w:tc>
      </w:tr>
      <w:tr w:rsidR="005607AB" w:rsidTr="005607AB">
        <w:tblPrEx>
          <w:tblCellMar>
            <w:top w:w="0" w:type="dxa"/>
            <w:bottom w:w="0" w:type="dxa"/>
          </w:tblCellMar>
        </w:tblPrEx>
        <w:tc>
          <w:tcPr>
            <w:tcW w:w="822" w:type="dxa"/>
          </w:tcPr>
          <w:p w:rsidR="005607AB" w:rsidRDefault="005607AB">
            <w:pPr>
              <w:spacing w:before="0" w:after="20" w:line="320" w:lineRule="exact"/>
              <w:jc w:val="both"/>
              <w:rPr>
                <w:rFonts w:hint="cs"/>
                <w:sz w:val="24"/>
                <w:szCs w:val="24"/>
              </w:rPr>
            </w:pPr>
            <w:r>
              <w:rPr>
                <w:rFonts w:hint="cs"/>
                <w:sz w:val="24"/>
                <w:szCs w:val="24"/>
                <w:rtl/>
              </w:rPr>
              <w:t xml:space="preserve"> (ب)</w:t>
            </w:r>
          </w:p>
        </w:tc>
        <w:tc>
          <w:tcPr>
            <w:tcW w:w="3684" w:type="dxa"/>
          </w:tcPr>
          <w:p w:rsidR="005607AB" w:rsidRDefault="005607AB">
            <w:pPr>
              <w:spacing w:before="0" w:after="20" w:line="320" w:lineRule="exact"/>
              <w:jc w:val="both"/>
              <w:rPr>
                <w:rFonts w:hint="cs"/>
                <w:sz w:val="24"/>
                <w:szCs w:val="24"/>
              </w:rPr>
            </w:pPr>
            <w:r>
              <w:rPr>
                <w:rFonts w:hint="cs"/>
                <w:sz w:val="24"/>
                <w:szCs w:val="24"/>
                <w:rtl/>
              </w:rPr>
              <w:t>المتخرجون والمتخرجات من الجامعات</w:t>
            </w:r>
          </w:p>
        </w:tc>
        <w:tc>
          <w:tcPr>
            <w:tcW w:w="1302" w:type="dxa"/>
          </w:tcPr>
          <w:p w:rsidR="005607AB" w:rsidRDefault="005607AB">
            <w:pPr>
              <w:spacing w:before="0" w:after="20" w:line="320" w:lineRule="exact"/>
              <w:ind w:firstLine="144"/>
              <w:jc w:val="both"/>
              <w:rPr>
                <w:rFonts w:hint="cs"/>
                <w:sz w:val="24"/>
                <w:szCs w:val="24"/>
              </w:rPr>
            </w:pPr>
            <w:r>
              <w:rPr>
                <w:rFonts w:hint="cs"/>
                <w:sz w:val="24"/>
                <w:szCs w:val="24"/>
                <w:rtl/>
              </w:rPr>
              <w:t>443 11</w:t>
            </w:r>
          </w:p>
        </w:tc>
        <w:tc>
          <w:tcPr>
            <w:tcW w:w="1260" w:type="dxa"/>
          </w:tcPr>
          <w:p w:rsidR="005607AB" w:rsidRDefault="005607AB">
            <w:pPr>
              <w:spacing w:before="0" w:after="20" w:line="320" w:lineRule="exact"/>
              <w:ind w:firstLine="172"/>
              <w:jc w:val="both"/>
              <w:rPr>
                <w:rFonts w:hint="cs"/>
                <w:sz w:val="24"/>
                <w:szCs w:val="24"/>
              </w:rPr>
            </w:pPr>
            <w:r>
              <w:rPr>
                <w:rFonts w:hint="cs"/>
                <w:sz w:val="24"/>
                <w:szCs w:val="24"/>
                <w:rtl/>
              </w:rPr>
              <w:t>691 6</w:t>
            </w:r>
          </w:p>
        </w:tc>
        <w:tc>
          <w:tcPr>
            <w:tcW w:w="1274" w:type="dxa"/>
          </w:tcPr>
          <w:p w:rsidR="005607AB" w:rsidRDefault="005607AB">
            <w:pPr>
              <w:spacing w:before="0" w:after="20" w:line="320" w:lineRule="exact"/>
              <w:ind w:firstLine="148"/>
              <w:jc w:val="both"/>
              <w:rPr>
                <w:rFonts w:hint="cs"/>
                <w:sz w:val="24"/>
                <w:szCs w:val="24"/>
              </w:rPr>
            </w:pPr>
            <w:r>
              <w:rPr>
                <w:rFonts w:hint="cs"/>
                <w:sz w:val="24"/>
                <w:szCs w:val="24"/>
                <w:rtl/>
              </w:rPr>
              <w:t>326 6</w:t>
            </w:r>
          </w:p>
        </w:tc>
        <w:tc>
          <w:tcPr>
            <w:tcW w:w="1228" w:type="dxa"/>
          </w:tcPr>
          <w:p w:rsidR="005607AB" w:rsidRDefault="005607AB">
            <w:pPr>
              <w:spacing w:before="0" w:after="20" w:line="320" w:lineRule="exact"/>
              <w:ind w:firstLine="186"/>
              <w:jc w:val="both"/>
              <w:rPr>
                <w:rFonts w:hint="cs"/>
                <w:sz w:val="24"/>
                <w:szCs w:val="24"/>
              </w:rPr>
            </w:pPr>
            <w:r>
              <w:rPr>
                <w:rFonts w:hint="cs"/>
                <w:sz w:val="24"/>
                <w:szCs w:val="24"/>
                <w:rtl/>
              </w:rPr>
              <w:t>991 2</w:t>
            </w:r>
          </w:p>
        </w:tc>
      </w:tr>
    </w:tbl>
    <w:p w:rsidR="00000000" w:rsidRDefault="005607AB">
      <w:pPr>
        <w:spacing w:before="0" w:line="380" w:lineRule="exact"/>
        <w:jc w:val="both"/>
        <w:rPr>
          <w:rFonts w:hint="cs"/>
          <w:rtl/>
        </w:rPr>
      </w:pPr>
      <w:r>
        <w:rPr>
          <w:rFonts w:hint="cs"/>
          <w:rtl/>
        </w:rPr>
        <w:t>516-</w:t>
      </w:r>
      <w:r>
        <w:rPr>
          <w:rFonts w:hint="cs"/>
          <w:rtl/>
        </w:rPr>
        <w:tab/>
        <w:t>وقد اتخذت تدابير خاصة بالطلاب الذين لم يكملوا تعليمهم لمدة ثماني سنوات لأسباب مختلفة وذلك من أجل تمكينهم من إكمال تع</w:t>
      </w:r>
      <w:r>
        <w:rPr>
          <w:rFonts w:hint="cs"/>
          <w:rtl/>
        </w:rPr>
        <w:t>ليمهم. وقد تحقق ذلك من خلال إنشاء مدارس خاصة لهذه الفئات من الطلاب. وهناك حالياً في كل مدينة رئيسية في البلاد مدارس من هذا النوع.</w:t>
      </w:r>
    </w:p>
    <w:p w:rsidR="00000000" w:rsidRDefault="005607AB">
      <w:pPr>
        <w:spacing w:before="0" w:line="380" w:lineRule="exact"/>
        <w:jc w:val="both"/>
        <w:rPr>
          <w:rFonts w:hint="cs"/>
          <w:b/>
          <w:bCs/>
          <w:rtl/>
        </w:rPr>
      </w:pPr>
      <w:r>
        <w:rPr>
          <w:rFonts w:hint="cs"/>
          <w:b/>
          <w:bCs/>
          <w:rtl/>
        </w:rPr>
        <w:t>المدارس الثانوية</w:t>
      </w:r>
    </w:p>
    <w:p w:rsidR="00000000" w:rsidRDefault="005607AB">
      <w:pPr>
        <w:spacing w:before="0" w:after="120" w:line="380" w:lineRule="exact"/>
        <w:jc w:val="center"/>
        <w:rPr>
          <w:rFonts w:hint="cs"/>
          <w:b/>
          <w:bCs/>
          <w:sz w:val="24"/>
          <w:szCs w:val="24"/>
          <w:rtl/>
        </w:rPr>
      </w:pPr>
      <w:r>
        <w:rPr>
          <w:rFonts w:hint="cs"/>
          <w:b/>
          <w:bCs/>
          <w:sz w:val="24"/>
          <w:szCs w:val="24"/>
          <w:rtl/>
        </w:rPr>
        <w:t>الجدول 54</w:t>
      </w:r>
      <w:r>
        <w:rPr>
          <w:b/>
          <w:bCs/>
          <w:sz w:val="24"/>
          <w:szCs w:val="24"/>
          <w:rtl/>
        </w:rPr>
        <w:br/>
      </w:r>
      <w:r>
        <w:rPr>
          <w:rFonts w:hint="cs"/>
          <w:b/>
          <w:bCs/>
          <w:sz w:val="24"/>
          <w:szCs w:val="24"/>
          <w:rtl/>
        </w:rPr>
        <w:t>إحصاءات لعدد المدارس، 2003/2004</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22"/>
        <w:gridCol w:w="4440"/>
        <w:gridCol w:w="2220"/>
        <w:gridCol w:w="2088"/>
      </w:tblGrid>
      <w:tr w:rsidR="005607AB" w:rsidTr="005607AB">
        <w:tblPrEx>
          <w:tblCellMar>
            <w:top w:w="0" w:type="dxa"/>
            <w:bottom w:w="0" w:type="dxa"/>
          </w:tblCellMar>
        </w:tblPrEx>
        <w:tc>
          <w:tcPr>
            <w:tcW w:w="822" w:type="dxa"/>
            <w:tcBorders>
              <w:top w:val="single" w:sz="4" w:space="0" w:color="auto"/>
              <w:bottom w:val="single" w:sz="4" w:space="0" w:color="auto"/>
            </w:tcBorders>
          </w:tcPr>
          <w:p w:rsidR="005607AB" w:rsidRDefault="005607AB">
            <w:pPr>
              <w:spacing w:before="0" w:after="40" w:line="320" w:lineRule="exact"/>
              <w:jc w:val="center"/>
              <w:rPr>
                <w:rStyle w:val="FootnoteReference"/>
                <w:rFonts w:hint="cs"/>
                <w:bCs w:val="0"/>
                <w:sz w:val="24"/>
                <w:szCs w:val="24"/>
                <w:vertAlign w:val="baseline"/>
              </w:rPr>
            </w:pPr>
            <w:r>
              <w:rPr>
                <w:rFonts w:hint="cs"/>
                <w:sz w:val="24"/>
                <w:szCs w:val="24"/>
                <w:rtl/>
              </w:rPr>
              <w:t>الرقم</w:t>
            </w:r>
          </w:p>
        </w:tc>
        <w:tc>
          <w:tcPr>
            <w:tcW w:w="4440" w:type="dxa"/>
            <w:tcBorders>
              <w:top w:val="single" w:sz="4" w:space="0" w:color="auto"/>
              <w:bottom w:val="single" w:sz="4" w:space="0" w:color="auto"/>
            </w:tcBorders>
          </w:tcPr>
          <w:p w:rsidR="005607AB" w:rsidRDefault="005607AB">
            <w:pPr>
              <w:spacing w:before="0" w:after="40" w:line="320" w:lineRule="exact"/>
              <w:jc w:val="center"/>
              <w:rPr>
                <w:rStyle w:val="FootnoteReference"/>
                <w:rFonts w:hint="cs"/>
                <w:bCs w:val="0"/>
                <w:sz w:val="24"/>
                <w:szCs w:val="24"/>
                <w:vertAlign w:val="baseline"/>
              </w:rPr>
            </w:pPr>
            <w:r>
              <w:rPr>
                <w:rFonts w:hint="cs"/>
                <w:sz w:val="24"/>
                <w:szCs w:val="24"/>
                <w:rtl/>
              </w:rPr>
              <w:t>المدارس والصفوف</w:t>
            </w:r>
          </w:p>
        </w:tc>
        <w:tc>
          <w:tcPr>
            <w:tcW w:w="2220" w:type="dxa"/>
            <w:tcBorders>
              <w:top w:val="single" w:sz="4" w:space="0" w:color="auto"/>
              <w:bottom w:val="single" w:sz="4" w:space="0" w:color="auto"/>
            </w:tcBorders>
          </w:tcPr>
          <w:p w:rsidR="005607AB" w:rsidRDefault="005607AB">
            <w:pPr>
              <w:spacing w:before="0" w:after="40" w:line="320" w:lineRule="exact"/>
              <w:jc w:val="center"/>
              <w:rPr>
                <w:rStyle w:val="FootnoteReference"/>
                <w:rFonts w:hint="cs"/>
                <w:bCs w:val="0"/>
                <w:sz w:val="24"/>
                <w:szCs w:val="24"/>
                <w:vertAlign w:val="baseline"/>
              </w:rPr>
            </w:pPr>
            <w:r>
              <w:rPr>
                <w:rFonts w:hint="cs"/>
                <w:sz w:val="24"/>
                <w:szCs w:val="24"/>
                <w:rtl/>
              </w:rPr>
              <w:t>المجموع</w:t>
            </w:r>
          </w:p>
        </w:tc>
        <w:tc>
          <w:tcPr>
            <w:tcW w:w="2088" w:type="dxa"/>
            <w:tcBorders>
              <w:top w:val="single" w:sz="4" w:space="0" w:color="auto"/>
              <w:bottom w:val="single" w:sz="4" w:space="0" w:color="auto"/>
            </w:tcBorders>
          </w:tcPr>
          <w:p w:rsidR="005607AB" w:rsidRDefault="005607AB">
            <w:pPr>
              <w:spacing w:before="0" w:after="40" w:line="320" w:lineRule="exact"/>
              <w:jc w:val="center"/>
              <w:rPr>
                <w:rStyle w:val="FootnoteReference"/>
                <w:rFonts w:hint="cs"/>
                <w:bCs w:val="0"/>
                <w:sz w:val="24"/>
                <w:szCs w:val="24"/>
                <w:vertAlign w:val="baseline"/>
              </w:rPr>
            </w:pPr>
            <w:r>
              <w:rPr>
                <w:rFonts w:hint="cs"/>
                <w:sz w:val="24"/>
                <w:szCs w:val="24"/>
                <w:rtl/>
              </w:rPr>
              <w:t>في الأرياف</w:t>
            </w:r>
          </w:p>
        </w:tc>
      </w:tr>
      <w:tr w:rsidR="005607AB" w:rsidTr="005607AB">
        <w:tblPrEx>
          <w:tblCellMar>
            <w:top w:w="0" w:type="dxa"/>
            <w:bottom w:w="0" w:type="dxa"/>
          </w:tblCellMar>
        </w:tblPrEx>
        <w:tc>
          <w:tcPr>
            <w:tcW w:w="822" w:type="dxa"/>
            <w:tcBorders>
              <w:top w:val="single" w:sz="4" w:space="0" w:color="auto"/>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1</w:t>
            </w:r>
          </w:p>
        </w:tc>
        <w:tc>
          <w:tcPr>
            <w:tcW w:w="4440" w:type="dxa"/>
            <w:tcBorders>
              <w:top w:val="single" w:sz="4" w:space="0" w:color="auto"/>
              <w:bottom w:val="nil"/>
            </w:tcBorders>
          </w:tcPr>
          <w:p w:rsidR="005607AB" w:rsidRDefault="005607AB">
            <w:pPr>
              <w:spacing w:before="0" w:after="0" w:line="320" w:lineRule="exact"/>
              <w:jc w:val="left"/>
              <w:rPr>
                <w:rStyle w:val="FootnoteReference"/>
                <w:rFonts w:hint="cs"/>
                <w:bCs w:val="0"/>
                <w:sz w:val="24"/>
                <w:szCs w:val="24"/>
                <w:vertAlign w:val="baseline"/>
              </w:rPr>
            </w:pPr>
            <w:r>
              <w:rPr>
                <w:rFonts w:hint="cs"/>
                <w:sz w:val="24"/>
                <w:szCs w:val="24"/>
                <w:rtl/>
              </w:rPr>
              <w:t>المدارس الثانوية</w:t>
            </w:r>
          </w:p>
        </w:tc>
        <w:tc>
          <w:tcPr>
            <w:tcW w:w="2220" w:type="dxa"/>
            <w:tcBorders>
              <w:top w:val="single" w:sz="4" w:space="0" w:color="auto"/>
              <w:bottom w:val="nil"/>
            </w:tcBorders>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374</w:t>
            </w:r>
          </w:p>
        </w:tc>
        <w:tc>
          <w:tcPr>
            <w:tcW w:w="2088" w:type="dxa"/>
            <w:tcBorders>
              <w:top w:val="single" w:sz="4" w:space="0" w:color="auto"/>
              <w:bottom w:val="nil"/>
            </w:tcBorders>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221</w:t>
            </w:r>
          </w:p>
        </w:tc>
      </w:tr>
      <w:tr w:rsidR="005607AB" w:rsidTr="005607AB">
        <w:tblPrEx>
          <w:tblCellMar>
            <w:top w:w="0" w:type="dxa"/>
            <w:bottom w:w="0" w:type="dxa"/>
          </w:tblCellMar>
        </w:tblPrEx>
        <w:tc>
          <w:tcPr>
            <w:tcW w:w="822"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1-1</w:t>
            </w:r>
          </w:p>
        </w:tc>
        <w:tc>
          <w:tcPr>
            <w:tcW w:w="4440" w:type="dxa"/>
            <w:tcBorders>
              <w:top w:val="nil"/>
              <w:bottom w:val="nil"/>
            </w:tcBorders>
          </w:tcPr>
          <w:p w:rsidR="005607AB" w:rsidRDefault="005607AB">
            <w:pPr>
              <w:spacing w:before="0" w:after="0" w:line="320" w:lineRule="exact"/>
              <w:jc w:val="left"/>
              <w:rPr>
                <w:rFonts w:hint="cs"/>
                <w:sz w:val="24"/>
                <w:szCs w:val="24"/>
                <w:rtl/>
              </w:rPr>
            </w:pPr>
            <w:r>
              <w:rPr>
                <w:rFonts w:hint="cs"/>
                <w:sz w:val="24"/>
                <w:szCs w:val="24"/>
                <w:rtl/>
              </w:rPr>
              <w:t>المدارس الثانوية العامة</w:t>
            </w:r>
          </w:p>
        </w:tc>
        <w:tc>
          <w:tcPr>
            <w:tcW w:w="2220" w:type="dxa"/>
            <w:tcBorders>
              <w:top w:val="nil"/>
              <w:bottom w:val="nil"/>
            </w:tcBorders>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309</w:t>
            </w:r>
          </w:p>
        </w:tc>
        <w:tc>
          <w:tcPr>
            <w:tcW w:w="2088" w:type="dxa"/>
            <w:tcBorders>
              <w:top w:val="nil"/>
              <w:bottom w:val="nil"/>
            </w:tcBorders>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215</w:t>
            </w:r>
          </w:p>
        </w:tc>
      </w:tr>
      <w:tr w:rsidR="005607AB" w:rsidTr="005607AB">
        <w:tblPrEx>
          <w:tblCellMar>
            <w:top w:w="0" w:type="dxa"/>
            <w:bottom w:w="0" w:type="dxa"/>
          </w:tblCellMar>
        </w:tblPrEx>
        <w:tc>
          <w:tcPr>
            <w:tcW w:w="822" w:type="dxa"/>
            <w:tcBorders>
              <w:top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1-2</w:t>
            </w:r>
          </w:p>
        </w:tc>
        <w:tc>
          <w:tcPr>
            <w:tcW w:w="4440" w:type="dxa"/>
            <w:tcBorders>
              <w:top w:val="nil"/>
            </w:tcBorders>
          </w:tcPr>
          <w:p w:rsidR="005607AB" w:rsidRDefault="005607AB">
            <w:pPr>
              <w:spacing w:before="0" w:after="0" w:line="320" w:lineRule="exact"/>
              <w:jc w:val="left"/>
              <w:rPr>
                <w:rStyle w:val="FootnoteReference"/>
                <w:rFonts w:hint="cs"/>
                <w:bCs w:val="0"/>
                <w:sz w:val="24"/>
                <w:szCs w:val="24"/>
                <w:vertAlign w:val="baseline"/>
              </w:rPr>
            </w:pPr>
            <w:r>
              <w:rPr>
                <w:rFonts w:hint="cs"/>
                <w:sz w:val="24"/>
                <w:szCs w:val="24"/>
                <w:rtl/>
              </w:rPr>
              <w:t>المدارس الثانوية المهنية</w:t>
            </w:r>
          </w:p>
        </w:tc>
        <w:tc>
          <w:tcPr>
            <w:tcW w:w="2220" w:type="dxa"/>
            <w:tcBorders>
              <w:top w:val="nil"/>
            </w:tcBorders>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53</w:t>
            </w:r>
          </w:p>
        </w:tc>
        <w:tc>
          <w:tcPr>
            <w:tcW w:w="2088" w:type="dxa"/>
            <w:tcBorders>
              <w:top w:val="nil"/>
            </w:tcBorders>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4</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(أ)</w:t>
            </w:r>
          </w:p>
        </w:tc>
        <w:tc>
          <w:tcPr>
            <w:tcW w:w="4440" w:type="dxa"/>
          </w:tcPr>
          <w:p w:rsidR="005607AB" w:rsidRDefault="005607AB">
            <w:pPr>
              <w:spacing w:before="0" w:after="0" w:line="320" w:lineRule="exact"/>
              <w:ind w:firstLine="355"/>
              <w:jc w:val="left"/>
              <w:rPr>
                <w:rStyle w:val="FootnoteReference"/>
                <w:rFonts w:hint="cs"/>
                <w:bCs w:val="0"/>
                <w:sz w:val="24"/>
                <w:szCs w:val="24"/>
                <w:vertAlign w:val="baseline"/>
              </w:rPr>
            </w:pPr>
            <w:r>
              <w:rPr>
                <w:rFonts w:hint="cs"/>
                <w:sz w:val="24"/>
                <w:szCs w:val="24"/>
                <w:rtl/>
              </w:rPr>
              <w:t>مدة 3 سنوات</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10</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(ب)</w:t>
            </w:r>
          </w:p>
        </w:tc>
        <w:tc>
          <w:tcPr>
            <w:tcW w:w="4440" w:type="dxa"/>
          </w:tcPr>
          <w:p w:rsidR="005607AB" w:rsidRDefault="005607AB">
            <w:pPr>
              <w:spacing w:before="0" w:after="0" w:line="320" w:lineRule="exact"/>
              <w:ind w:firstLine="355"/>
              <w:jc w:val="left"/>
              <w:rPr>
                <w:rStyle w:val="FootnoteReference"/>
                <w:rFonts w:hint="cs"/>
                <w:bCs w:val="0"/>
                <w:sz w:val="24"/>
                <w:szCs w:val="24"/>
                <w:vertAlign w:val="baseline"/>
              </w:rPr>
            </w:pPr>
            <w:r>
              <w:rPr>
                <w:rFonts w:hint="cs"/>
                <w:sz w:val="24"/>
                <w:szCs w:val="24"/>
                <w:rtl/>
              </w:rPr>
              <w:t>مدة 4 سنوات</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21</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صفر</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(ج)</w:t>
            </w:r>
          </w:p>
        </w:tc>
        <w:tc>
          <w:tcPr>
            <w:tcW w:w="4440" w:type="dxa"/>
          </w:tcPr>
          <w:p w:rsidR="005607AB" w:rsidRDefault="005607AB">
            <w:pPr>
              <w:spacing w:before="0" w:after="0" w:line="320" w:lineRule="exact"/>
              <w:ind w:firstLine="355"/>
              <w:jc w:val="left"/>
              <w:rPr>
                <w:rStyle w:val="FootnoteReference"/>
                <w:rFonts w:hint="cs"/>
                <w:bCs w:val="0"/>
                <w:sz w:val="24"/>
                <w:szCs w:val="24"/>
                <w:vertAlign w:val="baseline"/>
              </w:rPr>
            </w:pPr>
            <w:r>
              <w:rPr>
                <w:rFonts w:hint="cs"/>
                <w:sz w:val="24"/>
                <w:szCs w:val="24"/>
                <w:rtl/>
              </w:rPr>
              <w:t>مدة 5 سنوات</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22</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1-3</w:t>
            </w:r>
          </w:p>
        </w:tc>
        <w:tc>
          <w:tcPr>
            <w:tcW w:w="4440" w:type="dxa"/>
          </w:tcPr>
          <w:p w:rsidR="005607AB" w:rsidRDefault="005607AB">
            <w:pPr>
              <w:spacing w:before="0" w:after="0" w:line="320" w:lineRule="exact"/>
              <w:jc w:val="left"/>
              <w:rPr>
                <w:rStyle w:val="FootnoteReference"/>
                <w:rFonts w:hint="cs"/>
                <w:bCs w:val="0"/>
                <w:sz w:val="24"/>
                <w:szCs w:val="24"/>
                <w:vertAlign w:val="baseline"/>
              </w:rPr>
            </w:pPr>
            <w:r>
              <w:rPr>
                <w:rFonts w:hint="cs"/>
                <w:sz w:val="24"/>
                <w:szCs w:val="24"/>
                <w:rtl/>
              </w:rPr>
              <w:t>المدارس الثانوية المختلطة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12</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jc w:val="left"/>
              <w:rPr>
                <w:rStyle w:val="FootnoteReference"/>
                <w:rFonts w:hint="cs"/>
                <w:bCs w:val="0"/>
                <w:sz w:val="24"/>
                <w:szCs w:val="24"/>
                <w:vertAlign w:val="baseline"/>
              </w:rPr>
            </w:pPr>
            <w:r>
              <w:rPr>
                <w:rFonts w:hint="cs"/>
                <w:sz w:val="24"/>
                <w:szCs w:val="24"/>
                <w:rtl/>
              </w:rPr>
              <w:t>العامة والمهنية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12</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2</w:t>
            </w:r>
          </w:p>
        </w:tc>
        <w:tc>
          <w:tcPr>
            <w:tcW w:w="4440" w:type="dxa"/>
          </w:tcPr>
          <w:p w:rsidR="005607AB" w:rsidRDefault="005607AB">
            <w:pPr>
              <w:spacing w:before="0" w:after="0" w:line="320" w:lineRule="exact"/>
              <w:jc w:val="left"/>
              <w:rPr>
                <w:rStyle w:val="FootnoteReference"/>
                <w:rFonts w:hint="cs"/>
                <w:bCs w:val="0"/>
                <w:sz w:val="24"/>
                <w:szCs w:val="24"/>
                <w:vertAlign w:val="baseline"/>
              </w:rPr>
            </w:pPr>
            <w:r>
              <w:rPr>
                <w:rFonts w:hint="cs"/>
                <w:sz w:val="24"/>
                <w:szCs w:val="24"/>
                <w:rtl/>
              </w:rPr>
              <w:t>الصفوف في نظام التعليم العام</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743 2</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093 1</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Pr>
            </w:pPr>
            <w:r>
              <w:rPr>
                <w:rFonts w:hint="cs"/>
                <w:sz w:val="24"/>
                <w:szCs w:val="24"/>
                <w:rtl/>
              </w:rPr>
              <w:t>الصفوف الأولى</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783</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307</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الثانية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712</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285</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الثالثة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651</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258</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الرابعة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597</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243</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الخامسة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3</w:t>
            </w:r>
          </w:p>
        </w:tc>
        <w:tc>
          <w:tcPr>
            <w:tcW w:w="4440" w:type="dxa"/>
          </w:tcPr>
          <w:p w:rsidR="005607AB" w:rsidRDefault="005607AB">
            <w:pPr>
              <w:spacing w:before="0" w:after="0" w:line="320" w:lineRule="exact"/>
              <w:jc w:val="left"/>
              <w:rPr>
                <w:rFonts w:hint="cs"/>
                <w:sz w:val="24"/>
                <w:szCs w:val="24"/>
                <w:rtl/>
              </w:rPr>
            </w:pPr>
            <w:r>
              <w:rPr>
                <w:rFonts w:hint="cs"/>
                <w:sz w:val="24"/>
                <w:szCs w:val="24"/>
                <w:rtl/>
              </w:rPr>
              <w:t>الصفوف في التعليم المهني</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715</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57</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3-1</w:t>
            </w:r>
          </w:p>
        </w:tc>
        <w:tc>
          <w:tcPr>
            <w:tcW w:w="4440" w:type="dxa"/>
          </w:tcPr>
          <w:p w:rsidR="005607AB" w:rsidRDefault="005607AB">
            <w:pPr>
              <w:spacing w:before="0" w:after="0" w:line="320" w:lineRule="exact"/>
              <w:jc w:val="left"/>
              <w:rPr>
                <w:rFonts w:hint="cs"/>
                <w:sz w:val="24"/>
                <w:szCs w:val="24"/>
                <w:rtl/>
              </w:rPr>
            </w:pPr>
            <w:r>
              <w:rPr>
                <w:rFonts w:hint="cs"/>
                <w:sz w:val="24"/>
                <w:szCs w:val="24"/>
                <w:rtl/>
              </w:rPr>
              <w:t>الصفوف في نظام التعليم المهني لثلاث سنوات</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246</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24</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الأولى</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81</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8</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الثانية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82</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7</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الثالثة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83</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9</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3-2</w:t>
            </w:r>
          </w:p>
        </w:tc>
        <w:tc>
          <w:tcPr>
            <w:tcW w:w="4440" w:type="dxa"/>
          </w:tcPr>
          <w:p w:rsidR="005607AB" w:rsidRDefault="005607AB">
            <w:pPr>
              <w:spacing w:before="0" w:after="0" w:line="320" w:lineRule="exact"/>
              <w:jc w:val="left"/>
              <w:rPr>
                <w:rFonts w:hint="cs"/>
                <w:sz w:val="24"/>
                <w:szCs w:val="24"/>
                <w:rtl/>
              </w:rPr>
            </w:pPr>
            <w:r>
              <w:rPr>
                <w:rFonts w:hint="cs"/>
                <w:sz w:val="24"/>
                <w:szCs w:val="24"/>
                <w:rtl/>
              </w:rPr>
              <w:t>الصفوف في نظام التعليم المهني لأربع سنوات</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226</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8</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الأولى</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74</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5</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الثانية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56</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الثالثة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47</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1</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jc w:val="left"/>
              <w:rPr>
                <w:rFonts w:hint="cs"/>
                <w:sz w:val="24"/>
                <w:szCs w:val="24"/>
                <w:rtl/>
              </w:rPr>
            </w:pPr>
            <w:r>
              <w:rPr>
                <w:rFonts w:hint="cs"/>
                <w:sz w:val="24"/>
                <w:szCs w:val="24"/>
                <w:rtl/>
              </w:rPr>
              <w:t>الصفوف الرابعة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49</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صفر</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3-3</w:t>
            </w:r>
          </w:p>
        </w:tc>
        <w:tc>
          <w:tcPr>
            <w:tcW w:w="4440" w:type="dxa"/>
          </w:tcPr>
          <w:p w:rsidR="005607AB" w:rsidRDefault="005607AB">
            <w:pPr>
              <w:spacing w:before="0" w:after="0" w:line="320" w:lineRule="exact"/>
              <w:jc w:val="left"/>
              <w:rPr>
                <w:rFonts w:hint="cs"/>
                <w:sz w:val="24"/>
                <w:szCs w:val="24"/>
                <w:rtl/>
              </w:rPr>
            </w:pPr>
            <w:r>
              <w:rPr>
                <w:rFonts w:hint="cs"/>
                <w:sz w:val="24"/>
                <w:szCs w:val="24"/>
                <w:rtl/>
              </w:rPr>
              <w:t>الصفوف في نظام التعليم المهني لخمس سنوات</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243</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25</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 xml:space="preserve">الصفوف الأولى </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67</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6</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 xml:space="preserve">الصفوف الثانية </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49</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6</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الثالثة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49</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8</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الرابعة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40</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3</w:t>
            </w:r>
          </w:p>
        </w:tc>
      </w:tr>
      <w:tr w:rsidR="005607AB" w:rsidTr="005607AB">
        <w:tblPrEx>
          <w:tblCellMar>
            <w:top w:w="0" w:type="dxa"/>
            <w:bottom w:w="0" w:type="dxa"/>
          </w:tblCellMar>
        </w:tblPrEx>
        <w:tc>
          <w:tcPr>
            <w:tcW w:w="822" w:type="dxa"/>
          </w:tcPr>
          <w:p w:rsidR="005607AB" w:rsidRDefault="005607AB">
            <w:pPr>
              <w:spacing w:before="0" w:after="0" w:line="320" w:lineRule="exact"/>
              <w:jc w:val="both"/>
              <w:rPr>
                <w:rStyle w:val="FootnoteReference"/>
                <w:rFonts w:hint="cs"/>
                <w:bCs w:val="0"/>
                <w:sz w:val="24"/>
                <w:szCs w:val="24"/>
                <w:vertAlign w:val="baseline"/>
              </w:rPr>
            </w:pPr>
          </w:p>
        </w:tc>
        <w:tc>
          <w:tcPr>
            <w:tcW w:w="4440" w:type="dxa"/>
          </w:tcPr>
          <w:p w:rsidR="005607AB" w:rsidRDefault="005607AB">
            <w:pPr>
              <w:spacing w:before="0" w:after="0" w:line="320" w:lineRule="exact"/>
              <w:ind w:firstLine="355"/>
              <w:jc w:val="left"/>
              <w:rPr>
                <w:rFonts w:hint="cs"/>
                <w:sz w:val="24"/>
                <w:szCs w:val="24"/>
                <w:rtl/>
              </w:rPr>
            </w:pPr>
            <w:r>
              <w:rPr>
                <w:rFonts w:hint="cs"/>
                <w:sz w:val="24"/>
                <w:szCs w:val="24"/>
                <w:rtl/>
              </w:rPr>
              <w:t>الصفوف الخامسة</w:t>
            </w:r>
          </w:p>
        </w:tc>
        <w:tc>
          <w:tcPr>
            <w:tcW w:w="2220" w:type="dxa"/>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38</w:t>
            </w:r>
          </w:p>
        </w:tc>
        <w:tc>
          <w:tcPr>
            <w:tcW w:w="2088" w:type="dxa"/>
          </w:tcPr>
          <w:p w:rsidR="005607AB" w:rsidRDefault="005607AB">
            <w:pPr>
              <w:spacing w:before="0" w:after="0" w:line="320" w:lineRule="exact"/>
              <w:ind w:firstLine="668"/>
              <w:jc w:val="both"/>
              <w:rPr>
                <w:rStyle w:val="FootnoteReference"/>
                <w:rFonts w:hint="cs"/>
                <w:bCs w:val="0"/>
                <w:sz w:val="24"/>
                <w:szCs w:val="24"/>
                <w:vertAlign w:val="baseline"/>
              </w:rPr>
            </w:pPr>
            <w:r>
              <w:rPr>
                <w:rFonts w:hint="cs"/>
                <w:sz w:val="24"/>
                <w:szCs w:val="24"/>
                <w:rtl/>
              </w:rPr>
              <w:t>2</w:t>
            </w:r>
          </w:p>
        </w:tc>
      </w:tr>
    </w:tbl>
    <w:p w:rsidR="00000000" w:rsidRDefault="005607AB">
      <w:pPr>
        <w:spacing w:before="0" w:after="120" w:line="360" w:lineRule="exact"/>
        <w:jc w:val="center"/>
        <w:rPr>
          <w:rFonts w:hint="cs"/>
          <w:b/>
          <w:bCs/>
          <w:sz w:val="24"/>
          <w:szCs w:val="24"/>
          <w:rtl/>
        </w:rPr>
      </w:pPr>
      <w:r>
        <w:rPr>
          <w:sz w:val="24"/>
          <w:szCs w:val="24"/>
        </w:rPr>
        <w:br w:type="page"/>
      </w:r>
      <w:r>
        <w:rPr>
          <w:rFonts w:hint="cs"/>
          <w:b/>
          <w:bCs/>
          <w:sz w:val="24"/>
          <w:szCs w:val="24"/>
          <w:rtl/>
        </w:rPr>
        <w:t>الجدول 55</w:t>
      </w:r>
      <w:r>
        <w:rPr>
          <w:b/>
          <w:bCs/>
          <w:sz w:val="24"/>
          <w:szCs w:val="24"/>
          <w:rtl/>
        </w:rPr>
        <w:br/>
      </w:r>
      <w:r>
        <w:rPr>
          <w:rFonts w:hint="cs"/>
          <w:b/>
          <w:bCs/>
          <w:sz w:val="24"/>
          <w:szCs w:val="24"/>
          <w:rtl/>
        </w:rPr>
        <w:t>الطلاب الملتحقون بالمدارس الثانوية، 2003/2004</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81"/>
        <w:gridCol w:w="3961"/>
        <w:gridCol w:w="1218"/>
        <w:gridCol w:w="1106"/>
        <w:gridCol w:w="1330"/>
        <w:gridCol w:w="1074"/>
      </w:tblGrid>
      <w:tr w:rsidR="005607AB" w:rsidTr="005607AB">
        <w:tblPrEx>
          <w:tblCellMar>
            <w:top w:w="0" w:type="dxa"/>
            <w:bottom w:w="0" w:type="dxa"/>
          </w:tblCellMar>
        </w:tblPrEx>
        <w:tc>
          <w:tcPr>
            <w:tcW w:w="881" w:type="dxa"/>
            <w:tcBorders>
              <w:top w:val="single" w:sz="4" w:space="0" w:color="auto"/>
              <w:bottom w:val="single" w:sz="4" w:space="0" w:color="auto"/>
            </w:tcBorders>
            <w:vAlign w:val="bottom"/>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الرقم</w:t>
            </w:r>
          </w:p>
        </w:tc>
        <w:tc>
          <w:tcPr>
            <w:tcW w:w="3961" w:type="dxa"/>
            <w:tcBorders>
              <w:top w:val="single" w:sz="4" w:space="0" w:color="auto"/>
              <w:bottom w:val="single" w:sz="4" w:space="0" w:color="auto"/>
            </w:tcBorders>
            <w:vAlign w:val="bottom"/>
          </w:tcPr>
          <w:p w:rsidR="005607AB" w:rsidRDefault="005607AB">
            <w:pPr>
              <w:tabs>
                <w:tab w:val="left" w:pos="326"/>
              </w:tabs>
              <w:spacing w:before="0" w:after="0" w:line="320" w:lineRule="exact"/>
              <w:jc w:val="center"/>
              <w:rPr>
                <w:rStyle w:val="FootnoteReference"/>
                <w:rFonts w:hint="cs"/>
                <w:bCs w:val="0"/>
                <w:sz w:val="24"/>
                <w:szCs w:val="24"/>
                <w:vertAlign w:val="baseline"/>
              </w:rPr>
            </w:pPr>
            <w:r>
              <w:rPr>
                <w:rFonts w:hint="cs"/>
                <w:sz w:val="24"/>
                <w:szCs w:val="24"/>
                <w:rtl/>
              </w:rPr>
              <w:t>الطلاب الملتحقون</w:t>
            </w:r>
          </w:p>
        </w:tc>
        <w:tc>
          <w:tcPr>
            <w:tcW w:w="1218" w:type="dxa"/>
            <w:tcBorders>
              <w:top w:val="single" w:sz="4" w:space="0" w:color="auto"/>
              <w:bottom w:val="single" w:sz="4" w:space="0" w:color="auto"/>
            </w:tcBorders>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المجموع</w:t>
            </w:r>
          </w:p>
        </w:tc>
        <w:tc>
          <w:tcPr>
            <w:tcW w:w="1106" w:type="dxa"/>
            <w:tcBorders>
              <w:top w:val="single" w:sz="4" w:space="0" w:color="auto"/>
              <w:bottom w:val="single" w:sz="4" w:space="0" w:color="auto"/>
            </w:tcBorders>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الإناث</w:t>
            </w:r>
          </w:p>
        </w:tc>
        <w:tc>
          <w:tcPr>
            <w:tcW w:w="1330" w:type="dxa"/>
            <w:tcBorders>
              <w:top w:val="single" w:sz="4" w:space="0" w:color="auto"/>
              <w:bottom w:val="single" w:sz="4" w:space="0" w:color="auto"/>
            </w:tcBorders>
            <w:vAlign w:val="bottom"/>
          </w:tcPr>
          <w:p w:rsidR="005607AB" w:rsidRDefault="005607AB">
            <w:pPr>
              <w:spacing w:before="0" w:after="0" w:line="320" w:lineRule="exact"/>
              <w:jc w:val="center"/>
              <w:rPr>
                <w:rStyle w:val="FootnoteReference"/>
                <w:rFonts w:hint="cs"/>
                <w:bCs w:val="0"/>
                <w:spacing w:val="0"/>
                <w:sz w:val="24"/>
                <w:szCs w:val="24"/>
                <w:vertAlign w:val="baseline"/>
              </w:rPr>
            </w:pPr>
            <w:r>
              <w:rPr>
                <w:rFonts w:hint="cs"/>
                <w:spacing w:val="0"/>
                <w:sz w:val="24"/>
                <w:szCs w:val="24"/>
                <w:rtl/>
              </w:rPr>
              <w:t>المناطق الريفية</w:t>
            </w:r>
          </w:p>
        </w:tc>
        <w:tc>
          <w:tcPr>
            <w:tcW w:w="1074" w:type="dxa"/>
            <w:tcBorders>
              <w:top w:val="single" w:sz="4" w:space="0" w:color="auto"/>
              <w:bottom w:val="single" w:sz="4" w:space="0" w:color="auto"/>
            </w:tcBorders>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الإناث</w:t>
            </w:r>
          </w:p>
        </w:tc>
      </w:tr>
      <w:tr w:rsidR="005607AB" w:rsidTr="005607AB">
        <w:tblPrEx>
          <w:tblCellMar>
            <w:top w:w="0" w:type="dxa"/>
            <w:bottom w:w="0" w:type="dxa"/>
          </w:tblCellMar>
        </w:tblPrEx>
        <w:tc>
          <w:tcPr>
            <w:tcW w:w="881" w:type="dxa"/>
            <w:tcBorders>
              <w:top w:val="single" w:sz="4" w:space="0" w:color="auto"/>
            </w:tcBorders>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w:t>
            </w:r>
          </w:p>
        </w:tc>
        <w:tc>
          <w:tcPr>
            <w:tcW w:w="3961" w:type="dxa"/>
            <w:tcBorders>
              <w:top w:val="single" w:sz="4" w:space="0" w:color="auto"/>
            </w:tcBorders>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مجموع عدد الملتحقين (2+3)</w:t>
            </w:r>
          </w:p>
        </w:tc>
        <w:tc>
          <w:tcPr>
            <w:tcW w:w="1218" w:type="dxa"/>
            <w:tcBorders>
              <w:top w:val="single" w:sz="4" w:space="0" w:color="auto"/>
            </w:tcBorders>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361 118</w:t>
            </w:r>
          </w:p>
        </w:tc>
        <w:tc>
          <w:tcPr>
            <w:tcW w:w="1106" w:type="dxa"/>
            <w:tcBorders>
              <w:top w:val="single" w:sz="4" w:space="0" w:color="auto"/>
            </w:tcBorders>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196 57</w:t>
            </w:r>
          </w:p>
        </w:tc>
        <w:tc>
          <w:tcPr>
            <w:tcW w:w="1330" w:type="dxa"/>
            <w:tcBorders>
              <w:top w:val="single" w:sz="4" w:space="0" w:color="auto"/>
            </w:tcBorders>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356 39</w:t>
            </w:r>
          </w:p>
        </w:tc>
        <w:tc>
          <w:tcPr>
            <w:tcW w:w="1074" w:type="dxa"/>
            <w:tcBorders>
              <w:top w:val="single" w:sz="4" w:space="0" w:color="auto"/>
            </w:tcBorders>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666 17</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sz w:val="24"/>
                <w:szCs w:val="24"/>
                <w:rtl/>
              </w:rPr>
              <w:tab/>
            </w:r>
            <w:r>
              <w:rPr>
                <w:rFonts w:hint="cs"/>
                <w:sz w:val="24"/>
                <w:szCs w:val="24"/>
                <w:rtl/>
              </w:rPr>
              <w:t>الملتحقون لأول مرة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704 37</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592 16</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111 13</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531 5</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1-1</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الأول</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051 39</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851 16</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582 13</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626 5</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1-2</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الثاني</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789 30</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857 14</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239 10</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648 4</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1-3</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الثالث</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739 26</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616 13</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762 8</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046 4</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1-4</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الرابع</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916 20</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634 11</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645 6</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327 3</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1-5</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الخامس</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866</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238</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128</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19</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2</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التعليم العام</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637 96</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143 50</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164 35</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519 16</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sz w:val="24"/>
                <w:szCs w:val="24"/>
                <w:rtl/>
              </w:rPr>
              <w:tab/>
            </w:r>
            <w:r>
              <w:rPr>
                <w:rFonts w:hint="cs"/>
                <w:sz w:val="24"/>
                <w:szCs w:val="24"/>
                <w:rtl/>
              </w:rPr>
              <w:t>الطلاب الملتحقون لأول مرة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307 30</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514 14</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756 11</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081 5</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2-1</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الأول</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543 31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621 14</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026 12</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174 5</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2-2</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الثاني</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006 25</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149 13</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137 9</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375 4</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2-3</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الثالث</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790 21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014 12</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739 7</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792 3</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 xml:space="preserve">   (أ)</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sz w:val="24"/>
                <w:szCs w:val="24"/>
                <w:rtl/>
              </w:rPr>
              <w:tab/>
            </w:r>
            <w:r>
              <w:rPr>
                <w:rFonts w:hint="cs"/>
                <w:sz w:val="24"/>
                <w:szCs w:val="24"/>
                <w:rtl/>
              </w:rPr>
              <w:t>الفروع الطبيعية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409 1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769</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صفر</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صفر</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 xml:space="preserve">  (ب)</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sz w:val="24"/>
                <w:szCs w:val="24"/>
                <w:rtl/>
              </w:rPr>
              <w:tab/>
            </w:r>
            <w:r>
              <w:rPr>
                <w:rFonts w:hint="cs"/>
                <w:sz w:val="24"/>
                <w:szCs w:val="24"/>
                <w:rtl/>
              </w:rPr>
              <w:t>الفروع الاجتماعية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176 2</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322 1</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صفر</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صفر</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2-4</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rFonts w:hint="cs"/>
                <w:sz w:val="24"/>
                <w:szCs w:val="24"/>
                <w:rtl/>
              </w:rPr>
              <w:t>الطلاب الذين يحضرون الصف الرابع</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298 18</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359 10</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262 6</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178 3</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 xml:space="preserve">   (أ)</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sz w:val="24"/>
                <w:szCs w:val="24"/>
                <w:rtl/>
              </w:rPr>
              <w:tab/>
            </w:r>
            <w:r>
              <w:rPr>
                <w:rFonts w:hint="cs"/>
                <w:sz w:val="24"/>
                <w:szCs w:val="24"/>
                <w:rtl/>
              </w:rPr>
              <w:t>الفروع الطبيعية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346 1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769</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صفر</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صفر</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 xml:space="preserve">  (ب)</w:t>
            </w:r>
          </w:p>
        </w:tc>
        <w:tc>
          <w:tcPr>
            <w:tcW w:w="3961" w:type="dxa"/>
          </w:tcPr>
          <w:p w:rsidR="005607AB" w:rsidRDefault="005607AB">
            <w:pPr>
              <w:tabs>
                <w:tab w:val="left" w:pos="326"/>
              </w:tabs>
              <w:spacing w:before="0" w:after="0" w:line="300" w:lineRule="exact"/>
              <w:jc w:val="left"/>
              <w:rPr>
                <w:rStyle w:val="FootnoteReference"/>
                <w:rFonts w:hint="cs"/>
                <w:bCs w:val="0"/>
                <w:sz w:val="24"/>
                <w:szCs w:val="24"/>
                <w:vertAlign w:val="baseline"/>
              </w:rPr>
            </w:pPr>
            <w:r>
              <w:rPr>
                <w:sz w:val="24"/>
                <w:szCs w:val="24"/>
                <w:rtl/>
              </w:rPr>
              <w:tab/>
            </w:r>
            <w:r>
              <w:rPr>
                <w:rFonts w:hint="cs"/>
                <w:sz w:val="24"/>
                <w:szCs w:val="24"/>
                <w:rtl/>
              </w:rPr>
              <w:t>الفروع الاجتماعية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714 1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116 1</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صفر</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صفر</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2-5</w:t>
            </w: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الخامس</w:t>
            </w:r>
          </w:p>
        </w:tc>
        <w:tc>
          <w:tcPr>
            <w:tcW w:w="1218" w:type="dxa"/>
          </w:tcPr>
          <w:p w:rsidR="005607AB" w:rsidRDefault="005607AB">
            <w:pPr>
              <w:spacing w:before="0" w:after="0" w:line="300" w:lineRule="exact"/>
              <w:jc w:val="both"/>
              <w:rPr>
                <w:rStyle w:val="FootnoteReference"/>
                <w:rFonts w:hint="cs"/>
                <w:bCs w:val="0"/>
                <w:sz w:val="24"/>
                <w:szCs w:val="24"/>
                <w:vertAlign w:val="baseline"/>
              </w:rPr>
            </w:pP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p>
        </w:tc>
        <w:tc>
          <w:tcPr>
            <w:tcW w:w="1074" w:type="dxa"/>
          </w:tcPr>
          <w:p w:rsidR="005607AB" w:rsidRDefault="005607AB">
            <w:pPr>
              <w:spacing w:before="0" w:after="0" w:line="300" w:lineRule="exact"/>
              <w:jc w:val="both"/>
              <w:rPr>
                <w:rStyle w:val="FootnoteReference"/>
                <w:rFonts w:hint="cs"/>
                <w:bCs w:val="0"/>
                <w:sz w:val="24"/>
                <w:szCs w:val="24"/>
                <w:vertAlign w:val="baseline"/>
              </w:rPr>
            </w:pP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w:t>
            </w: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التعليم المهني</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724 21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053 7</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192 4</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147 1</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sz w:val="24"/>
                <w:szCs w:val="24"/>
                <w:rtl/>
              </w:rPr>
              <w:tab/>
            </w:r>
            <w:r>
              <w:rPr>
                <w:rFonts w:hint="cs"/>
                <w:sz w:val="24"/>
                <w:szCs w:val="24"/>
                <w:rtl/>
              </w:rPr>
              <w:t>الطلاب الملتحقون لأول مرة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397 7</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084 2</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355 1</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450</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3-1</w:t>
            </w: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التعليم المهني لمدة 3 سنوات</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688 6</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532</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410 1</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38</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sz w:val="24"/>
                <w:szCs w:val="24"/>
                <w:rtl/>
              </w:rPr>
              <w:tab/>
            </w:r>
            <w:r>
              <w:rPr>
                <w:rFonts w:hint="cs"/>
                <w:sz w:val="24"/>
                <w:szCs w:val="24"/>
                <w:rtl/>
              </w:rPr>
              <w:t>الملتحقون لأول مرة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604 2</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159</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485</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الأول</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604 2</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159</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541</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الثاني</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126 2</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155</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451</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13</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الثالث</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958 1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218</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418</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18</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3-2</w:t>
            </w: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التعليم المهني لمدة 4 سنوات</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418 7</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723 4</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106 1</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772</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sz w:val="24"/>
                <w:szCs w:val="24"/>
                <w:rtl/>
              </w:rPr>
              <w:tab/>
            </w:r>
            <w:r>
              <w:rPr>
                <w:rFonts w:hint="cs"/>
                <w:sz w:val="24"/>
                <w:szCs w:val="24"/>
                <w:rtl/>
              </w:rPr>
              <w:t>الملتحقون لأول مرة</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390 2</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446 1</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335</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342</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الأول</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446 2</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578 1</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478</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343</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الثاني</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928 1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172 1</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248</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171</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الثالث</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474 1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994</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199</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142</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الرابع</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570 1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979</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181</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116</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3-3</w:t>
            </w: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التعليم المهني لمدة 5 سنوات</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618 7</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798 1</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676 1</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337</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sz w:val="24"/>
                <w:szCs w:val="24"/>
                <w:rtl/>
              </w:rPr>
              <w:tab/>
            </w:r>
            <w:r>
              <w:rPr>
                <w:rFonts w:hint="cs"/>
                <w:sz w:val="24"/>
                <w:szCs w:val="24"/>
                <w:rtl/>
              </w:rPr>
              <w:t xml:space="preserve">الملتحقون لأول مرة </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403 2</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479</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535</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101</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الأول</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458 2</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493</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537</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102</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الثاني</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729 1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381</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403</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89</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الثالث</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517 1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390</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406</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94</w:t>
            </w:r>
          </w:p>
        </w:tc>
      </w:tr>
      <w:tr w:rsidR="005607AB" w:rsidTr="005607AB">
        <w:tblPrEx>
          <w:tblCellMar>
            <w:top w:w="0" w:type="dxa"/>
            <w:bottom w:w="0" w:type="dxa"/>
          </w:tblCellMar>
        </w:tblPrEx>
        <w:tc>
          <w:tcPr>
            <w:tcW w:w="881" w:type="dxa"/>
          </w:tcPr>
          <w:p w:rsidR="005607AB" w:rsidRDefault="005607AB">
            <w:pPr>
              <w:spacing w:before="0" w:after="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0" w:line="300" w:lineRule="exact"/>
              <w:jc w:val="left"/>
              <w:rPr>
                <w:rFonts w:hint="cs"/>
                <w:sz w:val="24"/>
                <w:szCs w:val="24"/>
                <w:rtl/>
              </w:rPr>
            </w:pPr>
            <w:r>
              <w:rPr>
                <w:rFonts w:hint="cs"/>
                <w:sz w:val="24"/>
                <w:szCs w:val="24"/>
                <w:rtl/>
              </w:rPr>
              <w:t>الطلاب الذين يحضرون الصف الرابع</w:t>
            </w:r>
          </w:p>
        </w:tc>
        <w:tc>
          <w:tcPr>
            <w:tcW w:w="1218"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048 1</w:t>
            </w:r>
          </w:p>
        </w:tc>
        <w:tc>
          <w:tcPr>
            <w:tcW w:w="1106" w:type="dxa"/>
          </w:tcPr>
          <w:p w:rsidR="005607AB" w:rsidRDefault="005607AB">
            <w:pPr>
              <w:spacing w:before="0" w:after="0" w:line="300" w:lineRule="exact"/>
              <w:ind w:firstLine="32"/>
              <w:jc w:val="both"/>
              <w:rPr>
                <w:rStyle w:val="FootnoteReference"/>
                <w:rFonts w:hint="cs"/>
                <w:bCs w:val="0"/>
                <w:sz w:val="24"/>
                <w:szCs w:val="24"/>
                <w:vertAlign w:val="baseline"/>
              </w:rPr>
            </w:pPr>
            <w:r>
              <w:rPr>
                <w:rFonts w:hint="cs"/>
                <w:sz w:val="24"/>
                <w:szCs w:val="24"/>
                <w:rtl/>
              </w:rPr>
              <w:t>296</w:t>
            </w:r>
          </w:p>
        </w:tc>
        <w:tc>
          <w:tcPr>
            <w:tcW w:w="1330" w:type="dxa"/>
          </w:tcPr>
          <w:p w:rsidR="005607AB" w:rsidRDefault="005607AB">
            <w:pPr>
              <w:spacing w:before="0" w:after="0" w:line="300" w:lineRule="exact"/>
              <w:ind w:firstLine="214"/>
              <w:jc w:val="both"/>
              <w:rPr>
                <w:rStyle w:val="FootnoteReference"/>
                <w:rFonts w:hint="cs"/>
                <w:bCs w:val="0"/>
                <w:sz w:val="24"/>
                <w:szCs w:val="24"/>
                <w:vertAlign w:val="baseline"/>
              </w:rPr>
            </w:pPr>
            <w:r>
              <w:rPr>
                <w:rFonts w:hint="cs"/>
                <w:sz w:val="24"/>
                <w:szCs w:val="24"/>
                <w:rtl/>
              </w:rPr>
              <w:t>202</w:t>
            </w:r>
          </w:p>
        </w:tc>
        <w:tc>
          <w:tcPr>
            <w:tcW w:w="1074" w:type="dxa"/>
          </w:tcPr>
          <w:p w:rsidR="005607AB" w:rsidRDefault="005607AB">
            <w:pPr>
              <w:spacing w:before="0" w:after="0" w:line="300" w:lineRule="exact"/>
              <w:jc w:val="both"/>
              <w:rPr>
                <w:rStyle w:val="FootnoteReference"/>
                <w:rFonts w:hint="cs"/>
                <w:bCs w:val="0"/>
                <w:sz w:val="24"/>
                <w:szCs w:val="24"/>
                <w:vertAlign w:val="baseline"/>
              </w:rPr>
            </w:pPr>
            <w:r>
              <w:rPr>
                <w:rFonts w:hint="cs"/>
                <w:sz w:val="24"/>
                <w:szCs w:val="24"/>
                <w:rtl/>
              </w:rPr>
              <w:t>33</w:t>
            </w:r>
          </w:p>
        </w:tc>
      </w:tr>
      <w:tr w:rsidR="005607AB" w:rsidTr="005607AB">
        <w:tblPrEx>
          <w:tblCellMar>
            <w:top w:w="0" w:type="dxa"/>
            <w:bottom w:w="0" w:type="dxa"/>
          </w:tblCellMar>
        </w:tblPrEx>
        <w:tc>
          <w:tcPr>
            <w:tcW w:w="881" w:type="dxa"/>
          </w:tcPr>
          <w:p w:rsidR="005607AB" w:rsidRDefault="005607AB">
            <w:pPr>
              <w:spacing w:before="0" w:after="40" w:line="300" w:lineRule="exact"/>
              <w:jc w:val="both"/>
              <w:rPr>
                <w:rStyle w:val="FootnoteReference"/>
                <w:rFonts w:hint="cs"/>
                <w:bCs w:val="0"/>
                <w:sz w:val="24"/>
                <w:szCs w:val="24"/>
                <w:vertAlign w:val="baseline"/>
              </w:rPr>
            </w:pPr>
          </w:p>
        </w:tc>
        <w:tc>
          <w:tcPr>
            <w:tcW w:w="3961" w:type="dxa"/>
          </w:tcPr>
          <w:p w:rsidR="005607AB" w:rsidRDefault="005607AB">
            <w:pPr>
              <w:tabs>
                <w:tab w:val="left" w:pos="326"/>
              </w:tabs>
              <w:spacing w:before="0" w:after="40" w:line="300" w:lineRule="exact"/>
              <w:jc w:val="left"/>
              <w:rPr>
                <w:rFonts w:hint="cs"/>
                <w:sz w:val="24"/>
                <w:szCs w:val="24"/>
                <w:rtl/>
              </w:rPr>
            </w:pPr>
            <w:r>
              <w:rPr>
                <w:rFonts w:hint="cs"/>
                <w:sz w:val="24"/>
                <w:szCs w:val="24"/>
                <w:rtl/>
              </w:rPr>
              <w:t>الطلاب الذين يحضرون الصف الخامس</w:t>
            </w:r>
          </w:p>
        </w:tc>
        <w:tc>
          <w:tcPr>
            <w:tcW w:w="1218" w:type="dxa"/>
          </w:tcPr>
          <w:p w:rsidR="005607AB" w:rsidRDefault="005607AB">
            <w:pPr>
              <w:spacing w:before="0" w:after="40" w:line="300" w:lineRule="exact"/>
              <w:jc w:val="both"/>
              <w:rPr>
                <w:rStyle w:val="FootnoteReference"/>
                <w:rFonts w:hint="cs"/>
                <w:bCs w:val="0"/>
                <w:sz w:val="24"/>
                <w:szCs w:val="24"/>
                <w:vertAlign w:val="baseline"/>
              </w:rPr>
            </w:pPr>
            <w:r>
              <w:rPr>
                <w:rFonts w:hint="cs"/>
                <w:sz w:val="24"/>
                <w:szCs w:val="24"/>
                <w:rtl/>
              </w:rPr>
              <w:t>866</w:t>
            </w:r>
          </w:p>
        </w:tc>
        <w:tc>
          <w:tcPr>
            <w:tcW w:w="1106" w:type="dxa"/>
          </w:tcPr>
          <w:p w:rsidR="005607AB" w:rsidRDefault="005607AB">
            <w:pPr>
              <w:spacing w:before="0" w:after="40" w:line="300" w:lineRule="exact"/>
              <w:ind w:firstLine="32"/>
              <w:jc w:val="both"/>
              <w:rPr>
                <w:rStyle w:val="FootnoteReference"/>
                <w:rFonts w:hint="cs"/>
                <w:bCs w:val="0"/>
                <w:sz w:val="24"/>
                <w:szCs w:val="24"/>
                <w:vertAlign w:val="baseline"/>
              </w:rPr>
            </w:pPr>
            <w:r>
              <w:rPr>
                <w:rFonts w:hint="cs"/>
                <w:sz w:val="24"/>
                <w:szCs w:val="24"/>
                <w:rtl/>
              </w:rPr>
              <w:t>238</w:t>
            </w:r>
          </w:p>
        </w:tc>
        <w:tc>
          <w:tcPr>
            <w:tcW w:w="1330" w:type="dxa"/>
          </w:tcPr>
          <w:p w:rsidR="005607AB" w:rsidRDefault="005607AB">
            <w:pPr>
              <w:spacing w:before="0" w:after="40" w:line="300" w:lineRule="exact"/>
              <w:ind w:firstLine="214"/>
              <w:jc w:val="both"/>
              <w:rPr>
                <w:rStyle w:val="FootnoteReference"/>
                <w:rFonts w:hint="cs"/>
                <w:bCs w:val="0"/>
                <w:sz w:val="24"/>
                <w:szCs w:val="24"/>
                <w:vertAlign w:val="baseline"/>
              </w:rPr>
            </w:pPr>
            <w:r>
              <w:rPr>
                <w:rFonts w:hint="cs"/>
                <w:sz w:val="24"/>
                <w:szCs w:val="24"/>
                <w:rtl/>
              </w:rPr>
              <w:t>128</w:t>
            </w:r>
          </w:p>
        </w:tc>
        <w:tc>
          <w:tcPr>
            <w:tcW w:w="1074" w:type="dxa"/>
          </w:tcPr>
          <w:p w:rsidR="005607AB" w:rsidRDefault="005607AB">
            <w:pPr>
              <w:spacing w:before="0" w:after="40" w:line="300" w:lineRule="exact"/>
              <w:jc w:val="both"/>
              <w:rPr>
                <w:rStyle w:val="FootnoteReference"/>
                <w:rFonts w:hint="cs"/>
                <w:bCs w:val="0"/>
                <w:sz w:val="24"/>
                <w:szCs w:val="24"/>
                <w:vertAlign w:val="baseline"/>
              </w:rPr>
            </w:pPr>
            <w:r>
              <w:rPr>
                <w:rFonts w:hint="cs"/>
                <w:sz w:val="24"/>
                <w:szCs w:val="24"/>
                <w:rtl/>
              </w:rPr>
              <w:t>19</w:t>
            </w:r>
          </w:p>
        </w:tc>
      </w:tr>
    </w:tbl>
    <w:p w:rsidR="00000000" w:rsidRDefault="005607AB">
      <w:pPr>
        <w:spacing w:before="0" w:after="120" w:line="380" w:lineRule="exact"/>
        <w:jc w:val="center"/>
        <w:rPr>
          <w:b/>
          <w:bCs/>
          <w:sz w:val="24"/>
          <w:szCs w:val="24"/>
          <w:rtl/>
        </w:rPr>
      </w:pPr>
    </w:p>
    <w:p w:rsidR="00000000" w:rsidRDefault="005607AB">
      <w:pPr>
        <w:spacing w:before="0" w:after="120" w:line="380" w:lineRule="exact"/>
        <w:jc w:val="center"/>
        <w:rPr>
          <w:rFonts w:hint="cs"/>
          <w:b/>
          <w:bCs/>
          <w:sz w:val="24"/>
          <w:szCs w:val="24"/>
          <w:rtl/>
        </w:rPr>
      </w:pPr>
      <w:r>
        <w:rPr>
          <w:b/>
          <w:bCs/>
          <w:sz w:val="24"/>
          <w:szCs w:val="24"/>
          <w:rtl/>
        </w:rPr>
        <w:br w:type="page"/>
      </w:r>
      <w:r>
        <w:rPr>
          <w:rFonts w:hint="cs"/>
          <w:b/>
          <w:bCs/>
          <w:sz w:val="24"/>
          <w:szCs w:val="24"/>
          <w:rtl/>
        </w:rPr>
        <w:t>الجدول 56</w:t>
      </w:r>
      <w:r>
        <w:rPr>
          <w:b/>
          <w:bCs/>
          <w:sz w:val="24"/>
          <w:szCs w:val="24"/>
          <w:rtl/>
        </w:rPr>
        <w:br/>
      </w:r>
      <w:r>
        <w:rPr>
          <w:rFonts w:hint="cs"/>
          <w:b/>
          <w:bCs/>
          <w:sz w:val="24"/>
          <w:szCs w:val="24"/>
          <w:rtl/>
        </w:rPr>
        <w:t>المدرسون والمدرسات في المدارس الثانوية، 2003/2004</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95"/>
        <w:gridCol w:w="3947"/>
        <w:gridCol w:w="1218"/>
        <w:gridCol w:w="1062"/>
        <w:gridCol w:w="44"/>
        <w:gridCol w:w="1330"/>
        <w:gridCol w:w="14"/>
        <w:gridCol w:w="1060"/>
      </w:tblGrid>
      <w:tr w:rsidR="005607AB" w:rsidTr="005607AB">
        <w:tblPrEx>
          <w:tblCellMar>
            <w:top w:w="0" w:type="dxa"/>
            <w:bottom w:w="0" w:type="dxa"/>
          </w:tblCellMar>
        </w:tblPrEx>
        <w:tc>
          <w:tcPr>
            <w:tcW w:w="895" w:type="dxa"/>
            <w:tcBorders>
              <w:top w:val="single" w:sz="4" w:space="0" w:color="auto"/>
              <w:bottom w:val="single" w:sz="4" w:space="0" w:color="auto"/>
            </w:tcBorders>
            <w:vAlign w:val="bottom"/>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الرقم</w:t>
            </w:r>
          </w:p>
        </w:tc>
        <w:tc>
          <w:tcPr>
            <w:tcW w:w="3947" w:type="dxa"/>
            <w:tcBorders>
              <w:top w:val="single" w:sz="4" w:space="0" w:color="auto"/>
              <w:bottom w:val="single" w:sz="4" w:space="0" w:color="auto"/>
            </w:tcBorders>
            <w:vAlign w:val="bottom"/>
          </w:tcPr>
          <w:p w:rsidR="005607AB" w:rsidRDefault="005607AB">
            <w:pPr>
              <w:tabs>
                <w:tab w:val="left" w:pos="326"/>
              </w:tabs>
              <w:spacing w:before="0" w:after="20" w:line="340" w:lineRule="exact"/>
              <w:jc w:val="center"/>
              <w:rPr>
                <w:rStyle w:val="FootnoteReference"/>
                <w:rFonts w:hint="cs"/>
                <w:bCs w:val="0"/>
                <w:sz w:val="24"/>
                <w:szCs w:val="24"/>
                <w:vertAlign w:val="baseline"/>
              </w:rPr>
            </w:pPr>
            <w:r>
              <w:rPr>
                <w:rFonts w:hint="cs"/>
                <w:sz w:val="24"/>
                <w:szCs w:val="24"/>
                <w:rtl/>
              </w:rPr>
              <w:t>الطلاب الملتحقون</w:t>
            </w:r>
          </w:p>
        </w:tc>
        <w:tc>
          <w:tcPr>
            <w:tcW w:w="1218" w:type="dxa"/>
            <w:tcBorders>
              <w:top w:val="single" w:sz="4" w:space="0" w:color="auto"/>
              <w:bottom w:val="single" w:sz="4" w:space="0" w:color="auto"/>
            </w:tcBorders>
            <w:vAlign w:val="bottom"/>
          </w:tcPr>
          <w:p w:rsidR="005607AB" w:rsidRDefault="005607AB">
            <w:pPr>
              <w:spacing w:before="0" w:after="20" w:line="340" w:lineRule="exact"/>
              <w:jc w:val="center"/>
              <w:rPr>
                <w:rStyle w:val="FootnoteReference"/>
                <w:rFonts w:hint="cs"/>
                <w:bCs w:val="0"/>
                <w:sz w:val="24"/>
                <w:szCs w:val="24"/>
                <w:vertAlign w:val="baseline"/>
              </w:rPr>
            </w:pPr>
            <w:r>
              <w:rPr>
                <w:rFonts w:hint="cs"/>
                <w:sz w:val="24"/>
                <w:szCs w:val="24"/>
                <w:rtl/>
              </w:rPr>
              <w:t>المجموع</w:t>
            </w:r>
          </w:p>
        </w:tc>
        <w:tc>
          <w:tcPr>
            <w:tcW w:w="1106" w:type="dxa"/>
            <w:gridSpan w:val="2"/>
            <w:tcBorders>
              <w:top w:val="single" w:sz="4" w:space="0" w:color="auto"/>
              <w:bottom w:val="single" w:sz="4" w:space="0" w:color="auto"/>
            </w:tcBorders>
            <w:vAlign w:val="bottom"/>
          </w:tcPr>
          <w:p w:rsidR="005607AB" w:rsidRDefault="005607AB">
            <w:pPr>
              <w:spacing w:before="0" w:after="20" w:line="340" w:lineRule="exact"/>
              <w:jc w:val="center"/>
              <w:rPr>
                <w:rStyle w:val="FootnoteReference"/>
                <w:rFonts w:hint="cs"/>
                <w:bCs w:val="0"/>
                <w:sz w:val="24"/>
                <w:szCs w:val="24"/>
                <w:vertAlign w:val="baseline"/>
              </w:rPr>
            </w:pPr>
            <w:r>
              <w:rPr>
                <w:rFonts w:hint="cs"/>
                <w:sz w:val="24"/>
                <w:szCs w:val="24"/>
                <w:rtl/>
              </w:rPr>
              <w:t>الإناث</w:t>
            </w:r>
          </w:p>
        </w:tc>
        <w:tc>
          <w:tcPr>
            <w:tcW w:w="1330" w:type="dxa"/>
            <w:tcBorders>
              <w:top w:val="single" w:sz="4" w:space="0" w:color="auto"/>
              <w:bottom w:val="single" w:sz="4" w:space="0" w:color="auto"/>
            </w:tcBorders>
            <w:vAlign w:val="bottom"/>
          </w:tcPr>
          <w:p w:rsidR="005607AB" w:rsidRDefault="005607AB">
            <w:pPr>
              <w:spacing w:before="0" w:after="20" w:line="340" w:lineRule="exact"/>
              <w:jc w:val="center"/>
              <w:rPr>
                <w:rStyle w:val="FootnoteReference"/>
                <w:rFonts w:hint="cs"/>
                <w:bCs w:val="0"/>
                <w:spacing w:val="0"/>
                <w:sz w:val="24"/>
                <w:szCs w:val="24"/>
                <w:vertAlign w:val="baseline"/>
              </w:rPr>
            </w:pPr>
            <w:r>
              <w:rPr>
                <w:rFonts w:hint="cs"/>
                <w:spacing w:val="0"/>
                <w:sz w:val="24"/>
                <w:szCs w:val="24"/>
                <w:rtl/>
              </w:rPr>
              <w:t>المناطق الريفية</w:t>
            </w:r>
          </w:p>
        </w:tc>
        <w:tc>
          <w:tcPr>
            <w:tcW w:w="1074" w:type="dxa"/>
            <w:gridSpan w:val="2"/>
            <w:tcBorders>
              <w:top w:val="single" w:sz="4" w:space="0" w:color="auto"/>
              <w:bottom w:val="single" w:sz="4" w:space="0" w:color="auto"/>
            </w:tcBorders>
            <w:vAlign w:val="bottom"/>
          </w:tcPr>
          <w:p w:rsidR="005607AB" w:rsidRDefault="005607AB">
            <w:pPr>
              <w:spacing w:before="0" w:after="20" w:line="340" w:lineRule="exact"/>
              <w:jc w:val="center"/>
              <w:rPr>
                <w:rStyle w:val="FootnoteReference"/>
                <w:rFonts w:hint="cs"/>
                <w:bCs w:val="0"/>
                <w:sz w:val="24"/>
                <w:szCs w:val="24"/>
                <w:vertAlign w:val="baseline"/>
              </w:rPr>
            </w:pPr>
            <w:r>
              <w:rPr>
                <w:rFonts w:hint="cs"/>
                <w:sz w:val="24"/>
                <w:szCs w:val="24"/>
                <w:rtl/>
              </w:rPr>
              <w:t>الإناث</w:t>
            </w:r>
          </w:p>
        </w:tc>
      </w:tr>
      <w:tr w:rsidR="005607AB" w:rsidTr="005607AB">
        <w:tblPrEx>
          <w:tblCellMar>
            <w:top w:w="0" w:type="dxa"/>
            <w:bottom w:w="0" w:type="dxa"/>
          </w:tblCellMar>
        </w:tblPrEx>
        <w:tc>
          <w:tcPr>
            <w:tcW w:w="895" w:type="dxa"/>
            <w:tcBorders>
              <w:top w:val="single" w:sz="4" w:space="0" w:color="auto"/>
            </w:tcBorders>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1</w:t>
            </w:r>
          </w:p>
        </w:tc>
        <w:tc>
          <w:tcPr>
            <w:tcW w:w="3947" w:type="dxa"/>
            <w:tcBorders>
              <w:top w:val="single" w:sz="4" w:space="0" w:color="auto"/>
            </w:tcBorders>
          </w:tcPr>
          <w:p w:rsidR="005607AB" w:rsidRDefault="005607AB">
            <w:pPr>
              <w:spacing w:before="0" w:after="20" w:line="340" w:lineRule="exact"/>
              <w:jc w:val="left"/>
              <w:rPr>
                <w:rStyle w:val="FootnoteReference"/>
                <w:rFonts w:hint="cs"/>
                <w:bCs w:val="0"/>
                <w:sz w:val="24"/>
                <w:szCs w:val="24"/>
                <w:vertAlign w:val="baseline"/>
              </w:rPr>
            </w:pPr>
            <w:r>
              <w:rPr>
                <w:rFonts w:hint="cs"/>
                <w:sz w:val="24"/>
                <w:szCs w:val="24"/>
                <w:rtl/>
              </w:rPr>
              <w:t>مجموع المدرسين والمدرسات</w:t>
            </w:r>
          </w:p>
        </w:tc>
        <w:tc>
          <w:tcPr>
            <w:tcW w:w="1218" w:type="dxa"/>
            <w:tcBorders>
              <w:top w:val="single" w:sz="4" w:space="0" w:color="auto"/>
            </w:tcBorders>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133 6</w:t>
            </w:r>
          </w:p>
        </w:tc>
        <w:tc>
          <w:tcPr>
            <w:tcW w:w="1062" w:type="dxa"/>
            <w:tcBorders>
              <w:top w:val="single" w:sz="4" w:space="0" w:color="auto"/>
            </w:tcBorders>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467 3</w:t>
            </w:r>
          </w:p>
        </w:tc>
        <w:tc>
          <w:tcPr>
            <w:tcW w:w="1388" w:type="dxa"/>
            <w:gridSpan w:val="3"/>
            <w:tcBorders>
              <w:top w:val="single" w:sz="4" w:space="0" w:color="auto"/>
            </w:tcBorders>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889 1</w:t>
            </w:r>
          </w:p>
        </w:tc>
        <w:tc>
          <w:tcPr>
            <w:tcW w:w="1060" w:type="dxa"/>
            <w:tcBorders>
              <w:top w:val="single" w:sz="4" w:space="0" w:color="auto"/>
            </w:tcBorders>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788</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1-1</w:t>
            </w:r>
          </w:p>
        </w:tc>
        <w:tc>
          <w:tcPr>
            <w:tcW w:w="3947" w:type="dxa"/>
          </w:tcPr>
          <w:p w:rsidR="005607AB" w:rsidRDefault="005607AB">
            <w:pPr>
              <w:tabs>
                <w:tab w:val="left" w:pos="326"/>
              </w:tabs>
              <w:spacing w:before="0" w:after="20" w:line="340" w:lineRule="exact"/>
              <w:jc w:val="left"/>
              <w:rPr>
                <w:rFonts w:hint="cs"/>
                <w:sz w:val="24"/>
                <w:szCs w:val="24"/>
              </w:rPr>
            </w:pPr>
            <w:r>
              <w:rPr>
                <w:sz w:val="24"/>
                <w:szCs w:val="24"/>
                <w:rtl/>
              </w:rPr>
              <w:tab/>
            </w:r>
            <w:r>
              <w:rPr>
                <w:rFonts w:hint="cs"/>
                <w:sz w:val="24"/>
                <w:szCs w:val="24"/>
                <w:rtl/>
              </w:rPr>
              <w:t>الحاصلون على شهادة التعليم الثانوي</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211</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91</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76</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39</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1-2</w:t>
            </w:r>
          </w:p>
        </w:tc>
        <w:tc>
          <w:tcPr>
            <w:tcW w:w="3947" w:type="dxa"/>
          </w:tcPr>
          <w:p w:rsidR="005607AB" w:rsidRDefault="005607AB">
            <w:pPr>
              <w:tabs>
                <w:tab w:val="left" w:pos="326"/>
              </w:tabs>
              <w:spacing w:before="0" w:after="20" w:line="340" w:lineRule="exact"/>
              <w:jc w:val="left"/>
              <w:rPr>
                <w:rFonts w:hint="cs"/>
                <w:sz w:val="24"/>
                <w:szCs w:val="24"/>
              </w:rPr>
            </w:pPr>
            <w:r>
              <w:rPr>
                <w:sz w:val="24"/>
                <w:szCs w:val="24"/>
                <w:rtl/>
              </w:rPr>
              <w:tab/>
            </w:r>
            <w:r>
              <w:rPr>
                <w:rFonts w:hint="cs"/>
                <w:sz w:val="24"/>
                <w:szCs w:val="24"/>
                <w:rtl/>
              </w:rPr>
              <w:t>المتخرجون والمتخرجات</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922 5</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376 3</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813 1</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749</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2</w:t>
            </w:r>
          </w:p>
        </w:tc>
        <w:tc>
          <w:tcPr>
            <w:tcW w:w="3947" w:type="dxa"/>
          </w:tcPr>
          <w:p w:rsidR="005607AB" w:rsidRDefault="005607AB">
            <w:pPr>
              <w:spacing w:before="0" w:after="20" w:line="340" w:lineRule="exact"/>
              <w:jc w:val="left"/>
              <w:rPr>
                <w:rStyle w:val="FootnoteReference"/>
                <w:rFonts w:hint="cs"/>
                <w:bCs w:val="0"/>
                <w:sz w:val="24"/>
                <w:szCs w:val="24"/>
                <w:vertAlign w:val="baseline"/>
              </w:rPr>
            </w:pPr>
            <w:r>
              <w:rPr>
                <w:rFonts w:hint="cs"/>
                <w:sz w:val="24"/>
                <w:szCs w:val="24"/>
                <w:rtl/>
              </w:rPr>
              <w:t>المدرسون والمدرسات في نظام التعليم الثانوي</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625 4</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598 2</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791 1</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742</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2-1</w:t>
            </w:r>
          </w:p>
        </w:tc>
        <w:tc>
          <w:tcPr>
            <w:tcW w:w="3947" w:type="dxa"/>
          </w:tcPr>
          <w:p w:rsidR="005607AB" w:rsidRDefault="005607AB">
            <w:pPr>
              <w:tabs>
                <w:tab w:val="left" w:pos="326"/>
              </w:tabs>
              <w:spacing w:before="0" w:after="20" w:line="340" w:lineRule="exact"/>
              <w:jc w:val="left"/>
              <w:rPr>
                <w:rStyle w:val="FootnoteReference"/>
                <w:rFonts w:hint="cs"/>
                <w:bCs w:val="0"/>
                <w:sz w:val="24"/>
                <w:szCs w:val="24"/>
                <w:vertAlign w:val="baseline"/>
              </w:rPr>
            </w:pPr>
            <w:r>
              <w:rPr>
                <w:sz w:val="24"/>
                <w:szCs w:val="24"/>
                <w:rtl/>
              </w:rPr>
              <w:tab/>
            </w:r>
            <w:r>
              <w:rPr>
                <w:rFonts w:hint="cs"/>
                <w:sz w:val="24"/>
                <w:szCs w:val="24"/>
                <w:rtl/>
              </w:rPr>
              <w:t>الحاصلون على شهادة التعليم الثانوي</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104</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61</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70</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38</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2-2</w:t>
            </w:r>
          </w:p>
        </w:tc>
        <w:tc>
          <w:tcPr>
            <w:tcW w:w="3947" w:type="dxa"/>
          </w:tcPr>
          <w:p w:rsidR="005607AB" w:rsidRDefault="005607AB">
            <w:pPr>
              <w:tabs>
                <w:tab w:val="left" w:pos="326"/>
              </w:tabs>
              <w:spacing w:before="0" w:after="20" w:line="340" w:lineRule="exact"/>
              <w:jc w:val="left"/>
              <w:rPr>
                <w:rStyle w:val="FootnoteReference"/>
                <w:rFonts w:hint="cs"/>
                <w:bCs w:val="0"/>
                <w:sz w:val="24"/>
                <w:szCs w:val="24"/>
                <w:vertAlign w:val="baseline"/>
              </w:rPr>
            </w:pPr>
            <w:r>
              <w:rPr>
                <w:sz w:val="24"/>
                <w:szCs w:val="24"/>
                <w:rtl/>
              </w:rPr>
              <w:tab/>
            </w:r>
            <w:r>
              <w:rPr>
                <w:rFonts w:hint="cs"/>
                <w:sz w:val="24"/>
                <w:szCs w:val="24"/>
                <w:rtl/>
              </w:rPr>
              <w:t>متخرجون ومتخرجات</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521 4</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537 2</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721 1</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704</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3</w:t>
            </w:r>
          </w:p>
        </w:tc>
        <w:tc>
          <w:tcPr>
            <w:tcW w:w="3947" w:type="dxa"/>
          </w:tcPr>
          <w:p w:rsidR="005607AB" w:rsidRDefault="005607AB">
            <w:pPr>
              <w:spacing w:before="0" w:after="20" w:line="340" w:lineRule="exact"/>
              <w:jc w:val="left"/>
              <w:rPr>
                <w:rStyle w:val="FootnoteReference"/>
                <w:rFonts w:hint="cs"/>
                <w:bCs w:val="0"/>
                <w:sz w:val="24"/>
                <w:szCs w:val="24"/>
                <w:vertAlign w:val="baseline"/>
              </w:rPr>
            </w:pPr>
            <w:r>
              <w:rPr>
                <w:rFonts w:hint="cs"/>
                <w:sz w:val="24"/>
                <w:szCs w:val="24"/>
                <w:rtl/>
              </w:rPr>
              <w:t>المدرسون والمدرسات في التعليم المهني</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508 1</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869</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98</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46</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3-1</w:t>
            </w:r>
          </w:p>
        </w:tc>
        <w:tc>
          <w:tcPr>
            <w:tcW w:w="3947" w:type="dxa"/>
          </w:tcPr>
          <w:p w:rsidR="005607AB" w:rsidRDefault="005607AB">
            <w:pPr>
              <w:tabs>
                <w:tab w:val="left" w:pos="326"/>
              </w:tabs>
              <w:spacing w:before="0" w:after="20" w:line="340" w:lineRule="exact"/>
              <w:jc w:val="left"/>
              <w:rPr>
                <w:rStyle w:val="FootnoteReference"/>
                <w:rFonts w:hint="cs"/>
                <w:bCs w:val="0"/>
                <w:sz w:val="24"/>
                <w:szCs w:val="24"/>
                <w:vertAlign w:val="baseline"/>
              </w:rPr>
            </w:pPr>
            <w:r>
              <w:rPr>
                <w:sz w:val="24"/>
                <w:szCs w:val="24"/>
                <w:rtl/>
              </w:rPr>
              <w:tab/>
            </w:r>
            <w:r>
              <w:rPr>
                <w:rFonts w:hint="cs"/>
                <w:sz w:val="24"/>
                <w:szCs w:val="24"/>
                <w:rtl/>
              </w:rPr>
              <w:t>الحاصلون على شهادة التعليم الثانوي</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107</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30</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6</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1</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3-2</w:t>
            </w:r>
          </w:p>
        </w:tc>
        <w:tc>
          <w:tcPr>
            <w:tcW w:w="3947" w:type="dxa"/>
          </w:tcPr>
          <w:p w:rsidR="005607AB" w:rsidRDefault="005607AB">
            <w:pPr>
              <w:tabs>
                <w:tab w:val="left" w:pos="326"/>
              </w:tabs>
              <w:spacing w:before="0" w:after="20" w:line="340" w:lineRule="exact"/>
              <w:jc w:val="left"/>
              <w:rPr>
                <w:rStyle w:val="FootnoteReference"/>
                <w:rFonts w:hint="cs"/>
                <w:bCs w:val="0"/>
                <w:sz w:val="24"/>
                <w:szCs w:val="24"/>
                <w:vertAlign w:val="baseline"/>
              </w:rPr>
            </w:pPr>
            <w:r>
              <w:rPr>
                <w:sz w:val="24"/>
                <w:szCs w:val="24"/>
                <w:rtl/>
              </w:rPr>
              <w:tab/>
            </w:r>
            <w:r>
              <w:rPr>
                <w:rFonts w:hint="cs"/>
                <w:sz w:val="24"/>
                <w:szCs w:val="24"/>
                <w:rtl/>
              </w:rPr>
              <w:t>متخرجون ومتخرجات</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401 1</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839</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92</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45</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p>
        </w:tc>
        <w:tc>
          <w:tcPr>
            <w:tcW w:w="3947" w:type="dxa"/>
          </w:tcPr>
          <w:p w:rsidR="005607AB" w:rsidRDefault="005607AB">
            <w:pPr>
              <w:spacing w:before="0" w:after="20" w:line="340" w:lineRule="exact"/>
              <w:jc w:val="left"/>
              <w:rPr>
                <w:rStyle w:val="FootnoteReference"/>
                <w:rFonts w:hint="cs"/>
                <w:bCs w:val="0"/>
                <w:sz w:val="24"/>
                <w:szCs w:val="24"/>
                <w:vertAlign w:val="baseline"/>
              </w:rPr>
            </w:pPr>
            <w:r>
              <w:rPr>
                <w:rFonts w:hint="cs"/>
                <w:sz w:val="24"/>
                <w:szCs w:val="24"/>
                <w:rtl/>
              </w:rPr>
              <w:t>منهم:</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p>
        </w:tc>
        <w:tc>
          <w:tcPr>
            <w:tcW w:w="1060" w:type="dxa"/>
          </w:tcPr>
          <w:p w:rsidR="005607AB" w:rsidRDefault="005607AB">
            <w:pPr>
              <w:spacing w:before="0" w:after="20" w:line="340" w:lineRule="exact"/>
              <w:jc w:val="both"/>
              <w:rPr>
                <w:rStyle w:val="FootnoteReference"/>
                <w:rFonts w:hint="cs"/>
                <w:bCs w:val="0"/>
                <w:sz w:val="24"/>
                <w:szCs w:val="24"/>
                <w:vertAlign w:val="baseline"/>
              </w:rPr>
            </w:pP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p>
        </w:tc>
        <w:tc>
          <w:tcPr>
            <w:tcW w:w="3947" w:type="dxa"/>
          </w:tcPr>
          <w:p w:rsidR="005607AB" w:rsidRDefault="005607AB">
            <w:pPr>
              <w:tabs>
                <w:tab w:val="left" w:pos="326"/>
              </w:tabs>
              <w:spacing w:before="0" w:after="20" w:line="340" w:lineRule="exact"/>
              <w:jc w:val="left"/>
              <w:rPr>
                <w:rFonts w:hint="cs"/>
                <w:sz w:val="24"/>
                <w:szCs w:val="24"/>
              </w:rPr>
            </w:pPr>
            <w:r>
              <w:rPr>
                <w:sz w:val="24"/>
                <w:szCs w:val="24"/>
                <w:rtl/>
              </w:rPr>
              <w:tab/>
            </w:r>
            <w:r>
              <w:rPr>
                <w:rFonts w:hint="cs"/>
                <w:sz w:val="24"/>
                <w:szCs w:val="24"/>
                <w:rtl/>
              </w:rPr>
              <w:t>مدرسون ومدرسات في مدارس مختلطة</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444 1</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583</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206 1</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476</w:t>
            </w:r>
          </w:p>
        </w:tc>
      </w:tr>
      <w:tr w:rsidR="005607AB" w:rsidTr="005607AB">
        <w:tblPrEx>
          <w:tblCellMar>
            <w:top w:w="0" w:type="dxa"/>
            <w:bottom w:w="0" w:type="dxa"/>
          </w:tblCellMar>
        </w:tblPrEx>
        <w:tc>
          <w:tcPr>
            <w:tcW w:w="895" w:type="dxa"/>
          </w:tcPr>
          <w:p w:rsidR="005607AB" w:rsidRDefault="005607AB">
            <w:pPr>
              <w:spacing w:before="0" w:after="20" w:line="340" w:lineRule="exact"/>
              <w:jc w:val="both"/>
              <w:rPr>
                <w:rStyle w:val="FootnoteReference"/>
                <w:rFonts w:hint="cs"/>
                <w:bCs w:val="0"/>
                <w:sz w:val="24"/>
                <w:szCs w:val="24"/>
                <w:vertAlign w:val="baseline"/>
              </w:rPr>
            </w:pPr>
          </w:p>
        </w:tc>
        <w:tc>
          <w:tcPr>
            <w:tcW w:w="3947" w:type="dxa"/>
          </w:tcPr>
          <w:p w:rsidR="005607AB" w:rsidRDefault="005607AB">
            <w:pPr>
              <w:tabs>
                <w:tab w:val="left" w:pos="326"/>
              </w:tabs>
              <w:spacing w:before="0" w:after="20" w:line="340" w:lineRule="exact"/>
              <w:jc w:val="left"/>
              <w:rPr>
                <w:rFonts w:hint="cs"/>
                <w:sz w:val="24"/>
                <w:szCs w:val="24"/>
              </w:rPr>
            </w:pPr>
            <w:r>
              <w:rPr>
                <w:sz w:val="24"/>
                <w:szCs w:val="24"/>
                <w:rtl/>
              </w:rPr>
              <w:tab/>
            </w:r>
            <w:r>
              <w:rPr>
                <w:rFonts w:hint="cs"/>
                <w:sz w:val="24"/>
                <w:szCs w:val="24"/>
                <w:rtl/>
              </w:rPr>
              <w:t>حاصلون على شهادة التعليم الثانوي</w:t>
            </w:r>
          </w:p>
        </w:tc>
        <w:tc>
          <w:tcPr>
            <w:tcW w:w="1218" w:type="dxa"/>
          </w:tcPr>
          <w:p w:rsidR="005607AB" w:rsidRDefault="005607AB">
            <w:pPr>
              <w:spacing w:before="0" w:after="20" w:line="340" w:lineRule="exact"/>
              <w:ind w:firstLine="158"/>
              <w:jc w:val="both"/>
              <w:rPr>
                <w:rStyle w:val="FootnoteReference"/>
                <w:rFonts w:hint="cs"/>
                <w:bCs w:val="0"/>
                <w:sz w:val="24"/>
                <w:szCs w:val="24"/>
                <w:vertAlign w:val="baseline"/>
              </w:rPr>
            </w:pPr>
            <w:r>
              <w:rPr>
                <w:rFonts w:hint="cs"/>
                <w:sz w:val="24"/>
                <w:szCs w:val="24"/>
                <w:rtl/>
              </w:rPr>
              <w:t>63</w:t>
            </w:r>
          </w:p>
        </w:tc>
        <w:tc>
          <w:tcPr>
            <w:tcW w:w="1062" w:type="dxa"/>
          </w:tcPr>
          <w:p w:rsidR="005607AB" w:rsidRDefault="005607AB">
            <w:pPr>
              <w:spacing w:before="0" w:after="20" w:line="340" w:lineRule="exact"/>
              <w:ind w:firstLine="18"/>
              <w:jc w:val="both"/>
              <w:rPr>
                <w:rStyle w:val="FootnoteReference"/>
                <w:rFonts w:hint="cs"/>
                <w:bCs w:val="0"/>
                <w:sz w:val="24"/>
                <w:szCs w:val="24"/>
                <w:vertAlign w:val="baseline"/>
              </w:rPr>
            </w:pPr>
            <w:r>
              <w:rPr>
                <w:rFonts w:hint="cs"/>
                <w:sz w:val="24"/>
                <w:szCs w:val="24"/>
                <w:rtl/>
              </w:rPr>
              <w:t xml:space="preserve"> 32</w:t>
            </w:r>
          </w:p>
        </w:tc>
        <w:tc>
          <w:tcPr>
            <w:tcW w:w="1388" w:type="dxa"/>
            <w:gridSpan w:val="3"/>
          </w:tcPr>
          <w:p w:rsidR="005607AB" w:rsidRDefault="005607AB">
            <w:pPr>
              <w:spacing w:before="0" w:after="20" w:line="340" w:lineRule="exact"/>
              <w:ind w:firstLine="252"/>
              <w:jc w:val="both"/>
              <w:rPr>
                <w:rStyle w:val="FootnoteReference"/>
                <w:rFonts w:hint="cs"/>
                <w:bCs w:val="0"/>
                <w:sz w:val="24"/>
                <w:szCs w:val="24"/>
                <w:vertAlign w:val="baseline"/>
              </w:rPr>
            </w:pPr>
            <w:r>
              <w:rPr>
                <w:rFonts w:hint="cs"/>
                <w:sz w:val="24"/>
                <w:szCs w:val="24"/>
                <w:rtl/>
              </w:rPr>
              <w:t>54</w:t>
            </w:r>
          </w:p>
        </w:tc>
        <w:tc>
          <w:tcPr>
            <w:tcW w:w="1060" w:type="dxa"/>
          </w:tcPr>
          <w:p w:rsidR="005607AB" w:rsidRDefault="005607AB">
            <w:pPr>
              <w:spacing w:before="0" w:after="20" w:line="340" w:lineRule="exact"/>
              <w:jc w:val="both"/>
              <w:rPr>
                <w:rStyle w:val="FootnoteReference"/>
                <w:rFonts w:hint="cs"/>
                <w:bCs w:val="0"/>
                <w:sz w:val="24"/>
                <w:szCs w:val="24"/>
                <w:vertAlign w:val="baseline"/>
              </w:rPr>
            </w:pPr>
            <w:r>
              <w:rPr>
                <w:rFonts w:hint="cs"/>
                <w:sz w:val="24"/>
                <w:szCs w:val="24"/>
                <w:rtl/>
              </w:rPr>
              <w:t xml:space="preserve">  26</w:t>
            </w:r>
          </w:p>
        </w:tc>
      </w:tr>
      <w:tr w:rsidR="005607AB" w:rsidTr="005607AB">
        <w:tblPrEx>
          <w:tblCellMar>
            <w:top w:w="0" w:type="dxa"/>
            <w:bottom w:w="0" w:type="dxa"/>
          </w:tblCellMar>
        </w:tblPrEx>
        <w:tc>
          <w:tcPr>
            <w:tcW w:w="895" w:type="dxa"/>
          </w:tcPr>
          <w:p w:rsidR="005607AB" w:rsidRDefault="005607AB">
            <w:pPr>
              <w:spacing w:before="0" w:after="40" w:line="340" w:lineRule="exact"/>
              <w:jc w:val="both"/>
              <w:rPr>
                <w:rStyle w:val="FootnoteReference"/>
                <w:rFonts w:hint="cs"/>
                <w:bCs w:val="0"/>
                <w:sz w:val="24"/>
                <w:szCs w:val="24"/>
                <w:vertAlign w:val="baseline"/>
              </w:rPr>
            </w:pPr>
          </w:p>
        </w:tc>
        <w:tc>
          <w:tcPr>
            <w:tcW w:w="3947" w:type="dxa"/>
          </w:tcPr>
          <w:p w:rsidR="005607AB" w:rsidRDefault="005607AB">
            <w:pPr>
              <w:tabs>
                <w:tab w:val="left" w:pos="326"/>
              </w:tabs>
              <w:spacing w:before="0" w:after="40" w:line="340" w:lineRule="exact"/>
              <w:jc w:val="left"/>
              <w:rPr>
                <w:rFonts w:hint="cs"/>
                <w:sz w:val="24"/>
                <w:szCs w:val="24"/>
              </w:rPr>
            </w:pPr>
            <w:r>
              <w:rPr>
                <w:sz w:val="24"/>
                <w:szCs w:val="24"/>
                <w:rtl/>
              </w:rPr>
              <w:tab/>
            </w:r>
            <w:r>
              <w:rPr>
                <w:rFonts w:hint="cs"/>
                <w:sz w:val="24"/>
                <w:szCs w:val="24"/>
                <w:rtl/>
              </w:rPr>
              <w:t>متخرجون ومتخرجات</w:t>
            </w:r>
          </w:p>
        </w:tc>
        <w:tc>
          <w:tcPr>
            <w:tcW w:w="1218" w:type="dxa"/>
          </w:tcPr>
          <w:p w:rsidR="005607AB" w:rsidRDefault="005607AB">
            <w:pPr>
              <w:spacing w:before="0" w:after="40" w:line="340" w:lineRule="exact"/>
              <w:ind w:firstLine="158"/>
              <w:jc w:val="both"/>
              <w:rPr>
                <w:rStyle w:val="FootnoteReference"/>
                <w:rFonts w:hint="cs"/>
                <w:bCs w:val="0"/>
                <w:sz w:val="24"/>
                <w:szCs w:val="24"/>
                <w:vertAlign w:val="baseline"/>
              </w:rPr>
            </w:pPr>
            <w:r>
              <w:rPr>
                <w:rFonts w:hint="cs"/>
                <w:sz w:val="24"/>
                <w:szCs w:val="24"/>
                <w:rtl/>
              </w:rPr>
              <w:t>381 1</w:t>
            </w:r>
          </w:p>
        </w:tc>
        <w:tc>
          <w:tcPr>
            <w:tcW w:w="1062" w:type="dxa"/>
          </w:tcPr>
          <w:p w:rsidR="005607AB" w:rsidRDefault="005607AB">
            <w:pPr>
              <w:spacing w:before="0" w:after="40" w:line="340" w:lineRule="exact"/>
              <w:ind w:firstLine="18"/>
              <w:jc w:val="both"/>
              <w:rPr>
                <w:rStyle w:val="FootnoteReference"/>
                <w:rFonts w:hint="cs"/>
                <w:bCs w:val="0"/>
                <w:sz w:val="24"/>
                <w:szCs w:val="24"/>
                <w:vertAlign w:val="baseline"/>
              </w:rPr>
            </w:pPr>
            <w:r>
              <w:rPr>
                <w:rFonts w:hint="cs"/>
                <w:sz w:val="24"/>
                <w:szCs w:val="24"/>
                <w:rtl/>
              </w:rPr>
              <w:t xml:space="preserve"> 551</w:t>
            </w:r>
          </w:p>
        </w:tc>
        <w:tc>
          <w:tcPr>
            <w:tcW w:w="1388" w:type="dxa"/>
            <w:gridSpan w:val="3"/>
          </w:tcPr>
          <w:p w:rsidR="005607AB" w:rsidRDefault="005607AB">
            <w:pPr>
              <w:spacing w:before="0" w:after="40" w:line="340" w:lineRule="exact"/>
              <w:ind w:firstLine="252"/>
              <w:jc w:val="both"/>
              <w:rPr>
                <w:rStyle w:val="FootnoteReference"/>
                <w:rFonts w:hint="cs"/>
                <w:bCs w:val="0"/>
                <w:sz w:val="24"/>
                <w:szCs w:val="24"/>
                <w:vertAlign w:val="baseline"/>
              </w:rPr>
            </w:pPr>
            <w:r>
              <w:rPr>
                <w:rFonts w:hint="cs"/>
                <w:sz w:val="24"/>
                <w:szCs w:val="24"/>
                <w:rtl/>
              </w:rPr>
              <w:t>152 1</w:t>
            </w:r>
          </w:p>
        </w:tc>
        <w:tc>
          <w:tcPr>
            <w:tcW w:w="1060" w:type="dxa"/>
          </w:tcPr>
          <w:p w:rsidR="005607AB" w:rsidRDefault="005607AB">
            <w:pPr>
              <w:spacing w:before="0" w:after="40" w:line="340" w:lineRule="exact"/>
              <w:jc w:val="both"/>
              <w:rPr>
                <w:rStyle w:val="FootnoteReference"/>
                <w:rFonts w:hint="cs"/>
                <w:bCs w:val="0"/>
                <w:sz w:val="24"/>
                <w:szCs w:val="24"/>
                <w:vertAlign w:val="baseline"/>
              </w:rPr>
            </w:pPr>
            <w:r>
              <w:rPr>
                <w:rFonts w:hint="cs"/>
                <w:sz w:val="24"/>
                <w:szCs w:val="24"/>
                <w:rtl/>
              </w:rPr>
              <w:t xml:space="preserve">  450</w:t>
            </w:r>
          </w:p>
        </w:tc>
      </w:tr>
    </w:tbl>
    <w:p w:rsidR="00000000" w:rsidRDefault="005607AB">
      <w:pPr>
        <w:spacing w:line="380" w:lineRule="exact"/>
        <w:jc w:val="both"/>
        <w:rPr>
          <w:rFonts w:hint="cs"/>
          <w:b/>
          <w:bCs/>
          <w:rtl/>
        </w:rPr>
      </w:pPr>
      <w:r>
        <w:rPr>
          <w:rFonts w:hint="cs"/>
          <w:b/>
          <w:bCs/>
          <w:rtl/>
        </w:rPr>
        <w:t>إمكانية الوصول إلى التعليم العالي</w:t>
      </w:r>
    </w:p>
    <w:p w:rsidR="00000000" w:rsidRDefault="005607AB">
      <w:pPr>
        <w:spacing w:before="0" w:line="380" w:lineRule="exact"/>
        <w:jc w:val="both"/>
        <w:rPr>
          <w:rFonts w:hint="cs"/>
          <w:rtl/>
        </w:rPr>
      </w:pPr>
      <w:r>
        <w:rPr>
          <w:rFonts w:hint="cs"/>
          <w:rtl/>
        </w:rPr>
        <w:t>517-</w:t>
      </w:r>
      <w:r>
        <w:rPr>
          <w:rFonts w:hint="cs"/>
          <w:rtl/>
        </w:rPr>
        <w:tab/>
        <w:t>يمكن لجميع المواطنين في جمهورية ألبانيا الالتحاق بالتعليم العالي.</w:t>
      </w:r>
    </w:p>
    <w:p w:rsidR="00000000" w:rsidRDefault="005607AB">
      <w:pPr>
        <w:spacing w:before="0" w:line="380" w:lineRule="exact"/>
        <w:jc w:val="both"/>
        <w:rPr>
          <w:rFonts w:hint="cs"/>
          <w:rtl/>
        </w:rPr>
      </w:pPr>
      <w:r>
        <w:rPr>
          <w:rFonts w:hint="cs"/>
          <w:rtl/>
        </w:rPr>
        <w:t>518-</w:t>
      </w:r>
      <w:r>
        <w:rPr>
          <w:rFonts w:hint="cs"/>
          <w:rtl/>
        </w:rPr>
        <w:tab/>
        <w:t>ويُكفل هذا ال</w:t>
      </w:r>
      <w:r>
        <w:rPr>
          <w:rFonts w:hint="cs"/>
          <w:rtl/>
        </w:rPr>
        <w:t>حق بموجب قانون التعليم العالي في جمهورية ألبانيا، رقم 8461 الصادر في 25 شباط/فبراير 1999. ويمنح هذا القانون جميع الألبانيين والأجانب المقيمين في ألبانيا حق الالتحاق بالتعليم العالي في مؤسسات عامة وخاصة (المادتان 1 و31)؛ واختيار أكثر من مجال واحد للدراسة (ا</w:t>
      </w:r>
      <w:r>
        <w:rPr>
          <w:rFonts w:hint="cs"/>
          <w:rtl/>
        </w:rPr>
        <w:t>لمادة 42)؛ والحصول على معادلة للدبلوم أو الشهادة التي يحصلون عليها من مدارس أجنبية للتعليم العالي (المادة 43)؛ والالتحاق بالتعليم العالي لأغراض التخصص أو البحوث العلمية (المواد 37-39).</w:t>
      </w:r>
    </w:p>
    <w:p w:rsidR="00000000" w:rsidRDefault="005607AB">
      <w:pPr>
        <w:spacing w:before="0" w:line="380" w:lineRule="exact"/>
        <w:jc w:val="both"/>
        <w:rPr>
          <w:rFonts w:hint="cs"/>
          <w:rtl/>
        </w:rPr>
      </w:pPr>
      <w:r>
        <w:rPr>
          <w:rFonts w:hint="cs"/>
          <w:rtl/>
        </w:rPr>
        <w:t>519-</w:t>
      </w:r>
      <w:r>
        <w:rPr>
          <w:rFonts w:hint="cs"/>
          <w:rtl/>
        </w:rPr>
        <w:tab/>
        <w:t>ويزداد معدل الالتحاق بالتعليم العالي سنة بعد أخرى. وكانت نسبة الذي</w:t>
      </w:r>
      <w:r>
        <w:rPr>
          <w:rFonts w:hint="cs"/>
          <w:rtl/>
        </w:rPr>
        <w:t>ن تخرجوا من المدارس الثانوية والتحقوا بالتعليم العالي 55 في المائة خلال السنة الدراسية 2002/2003. وتشكل هذه النسبة أكبر نسبة تم تسجيلها خلال السنوات العشر الماضية، ويمكن مقارنتها مع نسبة التحاق الطلاب بالتعليم العالي في البلدان المتقدمة. وخلال السنة الدراس</w:t>
      </w:r>
      <w:r>
        <w:rPr>
          <w:rFonts w:hint="cs"/>
          <w:rtl/>
        </w:rPr>
        <w:t>ية 2003/2004، التحق 887 11 طالباً بالتعليم العالي على أساس التفرغ للدراسة من أصل 353 17 طالباً تخرجوا من المدارس الثانوية، كما التحق 605 5 طلاب بالتعليم العالي دون تفرغ. وتقدَّر التكاليف السنوية لالتحاق الطالب بالتعليم العالي بين 600 و800 دولار أمريكي.</w:t>
      </w:r>
    </w:p>
    <w:p w:rsidR="00000000" w:rsidRDefault="005607AB">
      <w:pPr>
        <w:spacing w:before="0" w:line="380" w:lineRule="exact"/>
        <w:jc w:val="both"/>
        <w:rPr>
          <w:rFonts w:hint="cs"/>
          <w:rtl/>
        </w:rPr>
      </w:pPr>
      <w:r>
        <w:rPr>
          <w:rFonts w:hint="cs"/>
          <w:rtl/>
        </w:rPr>
        <w:t>520</w:t>
      </w:r>
      <w:r>
        <w:rPr>
          <w:rFonts w:hint="cs"/>
          <w:rtl/>
        </w:rPr>
        <w:t>-</w:t>
      </w:r>
      <w:r>
        <w:rPr>
          <w:rFonts w:hint="cs"/>
          <w:rtl/>
        </w:rPr>
        <w:tab/>
        <w:t xml:space="preserve">وقد أصبح التعليم العالي متاحاً مجاناً في ألبانيا عندما أنشئ أول معهد حكومي للتعليم العالي في عام 1946. ومنذ ذلك الوقت وحتى عام 1990، أصبحت جميع مؤسسات التعليم العالي مجانية. ومنذ عام 1990 وحتى يومنا هذا، لم تدفع إلا نسبة 10 في المائة من الطلاب الملتحقين </w:t>
      </w:r>
      <w:r>
        <w:rPr>
          <w:rFonts w:hint="cs"/>
          <w:rtl/>
        </w:rPr>
        <w:t>بالتعليم العالي العام الرسوم الدراسية، بينما كانت الدراسة مجانية، في حالة النسبة المتبقية وقدرها 90 في المائة.</w:t>
      </w:r>
    </w:p>
    <w:p w:rsidR="00000000" w:rsidRDefault="005607AB">
      <w:pPr>
        <w:spacing w:before="0" w:line="380" w:lineRule="exact"/>
        <w:jc w:val="both"/>
        <w:rPr>
          <w:rFonts w:hint="cs"/>
          <w:b/>
          <w:bCs/>
          <w:rtl/>
        </w:rPr>
      </w:pPr>
      <w:r>
        <w:rPr>
          <w:rFonts w:hint="cs"/>
          <w:b/>
          <w:bCs/>
          <w:rtl/>
        </w:rPr>
        <w:t>الصعوبات التي أثرت على الحق في التعليم</w:t>
      </w:r>
    </w:p>
    <w:p w:rsidR="00000000" w:rsidRDefault="005607AB">
      <w:pPr>
        <w:spacing w:before="0" w:line="380" w:lineRule="exact"/>
        <w:jc w:val="both"/>
        <w:rPr>
          <w:rFonts w:hint="cs"/>
          <w:rtl/>
        </w:rPr>
      </w:pPr>
      <w:r>
        <w:rPr>
          <w:rFonts w:hint="cs"/>
          <w:rtl/>
        </w:rPr>
        <w:t>521-</w:t>
      </w:r>
      <w:r>
        <w:rPr>
          <w:rFonts w:hint="cs"/>
          <w:rtl/>
        </w:rPr>
        <w:tab/>
        <w:t>إن أهم التحديات التي نواجهها حتى الآن في إعمال حق الجميع في التعليم:</w:t>
      </w:r>
    </w:p>
    <w:p w:rsidR="00000000" w:rsidRDefault="005607AB">
      <w:pPr>
        <w:spacing w:before="0" w:line="380" w:lineRule="exact"/>
        <w:ind w:left="720"/>
        <w:jc w:val="both"/>
        <w:rPr>
          <w:rFonts w:hint="cs"/>
          <w:rtl/>
        </w:rPr>
      </w:pPr>
      <w:r>
        <w:rPr>
          <w:rFonts w:hint="cs"/>
          <w:rtl/>
        </w:rPr>
        <w:t>•</w:t>
      </w:r>
      <w:r>
        <w:rPr>
          <w:rFonts w:hint="cs"/>
          <w:rtl/>
        </w:rPr>
        <w:tab/>
        <w:t>الأعباء الموضوعية التي تعوق عم</w:t>
      </w:r>
      <w:r>
        <w:rPr>
          <w:rFonts w:hint="cs"/>
          <w:rtl/>
        </w:rPr>
        <w:t>لية التعلم؛</w:t>
      </w:r>
    </w:p>
    <w:p w:rsidR="00000000" w:rsidRDefault="005607AB">
      <w:pPr>
        <w:spacing w:before="0" w:line="380" w:lineRule="exact"/>
        <w:ind w:left="720"/>
        <w:jc w:val="both"/>
        <w:rPr>
          <w:rFonts w:hint="cs"/>
          <w:rtl/>
        </w:rPr>
      </w:pPr>
      <w:r>
        <w:rPr>
          <w:rFonts w:hint="cs"/>
          <w:rtl/>
        </w:rPr>
        <w:t>•</w:t>
      </w:r>
      <w:r>
        <w:rPr>
          <w:rFonts w:hint="cs"/>
          <w:rtl/>
        </w:rPr>
        <w:tab/>
        <w:t>عدم تقدير فئة من الوالدين والطلاب لأهمية التعليم؛</w:t>
      </w:r>
    </w:p>
    <w:p w:rsidR="00000000" w:rsidRDefault="005607AB">
      <w:pPr>
        <w:spacing w:before="0" w:line="380" w:lineRule="exact"/>
        <w:ind w:left="720"/>
        <w:jc w:val="both"/>
        <w:rPr>
          <w:rFonts w:hint="cs"/>
          <w:rtl/>
        </w:rPr>
      </w:pPr>
      <w:r>
        <w:rPr>
          <w:rFonts w:hint="cs"/>
          <w:rtl/>
        </w:rPr>
        <w:t>•</w:t>
      </w:r>
      <w:r>
        <w:rPr>
          <w:rFonts w:hint="cs"/>
          <w:rtl/>
        </w:rPr>
        <w:tab/>
        <w:t>عدم تنفيذ التشريعات المنطبقة على التعليم الإلزامي إلخ.</w:t>
      </w:r>
    </w:p>
    <w:p w:rsidR="00000000" w:rsidRDefault="005607AB">
      <w:pPr>
        <w:spacing w:before="0" w:line="380" w:lineRule="exact"/>
        <w:jc w:val="both"/>
        <w:rPr>
          <w:rFonts w:hint="cs"/>
          <w:rtl/>
        </w:rPr>
      </w:pPr>
      <w:r>
        <w:rPr>
          <w:rFonts w:hint="cs"/>
          <w:rtl/>
        </w:rPr>
        <w:t>522-</w:t>
      </w:r>
      <w:r>
        <w:rPr>
          <w:rFonts w:hint="cs"/>
          <w:rtl/>
        </w:rPr>
        <w:tab/>
        <w:t xml:space="preserve">وبغية التصدي لهذه التحديات، حددت الحكومة عدداً من الأهداف والغايات أهمها تهيئة الظروف الموضوعية والممكّنة للتمتع بالحق في التعليم </w:t>
      </w:r>
      <w:r>
        <w:rPr>
          <w:rFonts w:hint="cs"/>
          <w:rtl/>
        </w:rPr>
        <w:t>للجميع. وقد اتخذت وزارة التعليم والعلوم، وإدارات التعليم في المناطق وهيئاتها الفرعية، بالتعاون الوثيق مع هيئات الحكم المحلي، عدداً من التدابير ومنها ما يلي:</w:t>
      </w:r>
    </w:p>
    <w:p w:rsidR="00000000" w:rsidRDefault="005607AB">
      <w:pPr>
        <w:spacing w:before="0" w:line="380" w:lineRule="exact"/>
        <w:ind w:left="1434" w:hanging="714"/>
        <w:jc w:val="both"/>
        <w:rPr>
          <w:rFonts w:hint="cs"/>
          <w:rtl/>
        </w:rPr>
      </w:pPr>
      <w:r>
        <w:rPr>
          <w:rFonts w:hint="cs"/>
          <w:rtl/>
        </w:rPr>
        <w:t>•</w:t>
      </w:r>
      <w:r>
        <w:rPr>
          <w:rFonts w:hint="cs"/>
          <w:rtl/>
        </w:rPr>
        <w:tab/>
        <w:t>توفير وسائل النقل بتكاليف مخفضة للمدرسين والطلاب في نظام التعليم العام. ويتم تطبيق هذا التدبير بص</w:t>
      </w:r>
      <w:r>
        <w:rPr>
          <w:rFonts w:hint="cs"/>
          <w:rtl/>
        </w:rPr>
        <w:t>فة خاصة في المناطق النائية حيث يعيش الطلاب بعيداً عن المدارس؛</w:t>
      </w:r>
    </w:p>
    <w:p w:rsidR="00000000" w:rsidRDefault="005607AB">
      <w:pPr>
        <w:spacing w:before="0" w:line="380" w:lineRule="exact"/>
        <w:ind w:left="1434" w:hanging="714"/>
        <w:jc w:val="both"/>
        <w:rPr>
          <w:rFonts w:hint="cs"/>
          <w:rtl/>
        </w:rPr>
      </w:pPr>
      <w:r>
        <w:rPr>
          <w:rFonts w:hint="cs"/>
          <w:rtl/>
        </w:rPr>
        <w:t>•</w:t>
      </w:r>
      <w:r>
        <w:rPr>
          <w:rFonts w:hint="cs"/>
          <w:rtl/>
        </w:rPr>
        <w:tab/>
        <w:t>دمج بعض المدارس في مدرسة واحدة وفقاً للمنطقة الجغرافية، حيث إن الهجرة الداخلية لسكان الأرياف إلى المدن أدت إلى خلو العديد من المدارس من العدد الكافي من الطلاب الذي يبرر استمرارها. ولذلك فقد تم</w:t>
      </w:r>
      <w:r>
        <w:rPr>
          <w:rFonts w:hint="cs"/>
          <w:rtl/>
        </w:rPr>
        <w:t xml:space="preserve"> جمع الطلاب من مختلف المدارس في مدرسة واحدة بحسب القرب الجغرافي وتم أيضاً توفير وسائل النقل للطلاب. وهذا الحل يحافظ على نوعية التعليم المقدم (ليست هناك حاجة لدمج صفوف من مستويات مختلفة) وتحسن استخدام وسائل التعليم، إلخ.</w:t>
      </w:r>
    </w:p>
    <w:p w:rsidR="00000000" w:rsidRDefault="005607AB">
      <w:pPr>
        <w:spacing w:before="0" w:line="380" w:lineRule="exact"/>
        <w:jc w:val="both"/>
        <w:rPr>
          <w:rFonts w:hint="cs"/>
          <w:rtl/>
        </w:rPr>
      </w:pPr>
      <w:r>
        <w:rPr>
          <w:rFonts w:hint="cs"/>
          <w:rtl/>
        </w:rPr>
        <w:t>523-</w:t>
      </w:r>
      <w:r>
        <w:rPr>
          <w:rFonts w:hint="cs"/>
          <w:rtl/>
        </w:rPr>
        <w:tab/>
      </w:r>
      <w:r>
        <w:rPr>
          <w:rFonts w:hint="cs"/>
          <w:spacing w:val="0"/>
          <w:rtl/>
        </w:rPr>
        <w:t xml:space="preserve">وتساعد المنح الدراسية الحكومية </w:t>
      </w:r>
      <w:r>
        <w:rPr>
          <w:rFonts w:hint="cs"/>
          <w:spacing w:val="0"/>
          <w:rtl/>
        </w:rPr>
        <w:t>على زيادة معدل الالتحاق بنظام التعليم. فبإمكان بعض طلاب الأسر ذات الدخل المنخفض الذين يتسربون في الأحوال العادية من نظام التعليم، الالتحاق بالمدارس بفضل هذه المنح الدراسية.</w:t>
      </w:r>
    </w:p>
    <w:p w:rsidR="00000000" w:rsidRDefault="005607AB">
      <w:pPr>
        <w:spacing w:before="0" w:after="120" w:line="380" w:lineRule="exact"/>
        <w:jc w:val="center"/>
        <w:rPr>
          <w:rFonts w:hint="cs"/>
          <w:b/>
          <w:bCs/>
          <w:sz w:val="24"/>
          <w:szCs w:val="24"/>
          <w:rtl/>
        </w:rPr>
      </w:pPr>
      <w:r>
        <w:rPr>
          <w:rFonts w:hint="cs"/>
          <w:b/>
          <w:bCs/>
          <w:sz w:val="24"/>
          <w:szCs w:val="24"/>
          <w:rtl/>
        </w:rPr>
        <w:t>الجدول 57</w:t>
      </w:r>
      <w:r>
        <w:rPr>
          <w:b/>
          <w:bCs/>
          <w:sz w:val="24"/>
          <w:szCs w:val="24"/>
          <w:rtl/>
        </w:rPr>
        <w:br/>
      </w:r>
      <w:r>
        <w:rPr>
          <w:rFonts w:hint="cs"/>
          <w:b/>
          <w:bCs/>
          <w:sz w:val="24"/>
          <w:szCs w:val="24"/>
          <w:rtl/>
        </w:rPr>
        <w:t>المنح الدراسية المقدمة في السنوات العشر الأخيرة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8"/>
        <w:gridCol w:w="2599"/>
        <w:gridCol w:w="2373"/>
      </w:tblGrid>
      <w:tr w:rsidR="005607AB" w:rsidTr="005607AB">
        <w:tblPrEx>
          <w:tblCellMar>
            <w:top w:w="0" w:type="dxa"/>
            <w:bottom w:w="0" w:type="dxa"/>
          </w:tblCellMar>
        </w:tblPrEx>
        <w:trPr>
          <w:cantSplit/>
          <w:jc w:val="center"/>
        </w:trPr>
        <w:tc>
          <w:tcPr>
            <w:tcW w:w="2938" w:type="dxa"/>
            <w:vMerge w:val="restart"/>
            <w:vAlign w:val="bottom"/>
          </w:tcPr>
          <w:p w:rsidR="005607AB" w:rsidRDefault="005607AB">
            <w:pPr>
              <w:spacing w:before="0" w:after="20" w:line="320" w:lineRule="exact"/>
              <w:jc w:val="center"/>
              <w:rPr>
                <w:sz w:val="24"/>
                <w:szCs w:val="24"/>
              </w:rPr>
            </w:pPr>
            <w:r>
              <w:rPr>
                <w:rFonts w:hint="cs"/>
                <w:sz w:val="24"/>
                <w:szCs w:val="24"/>
                <w:rtl/>
              </w:rPr>
              <w:t>المؤسسات</w:t>
            </w:r>
          </w:p>
        </w:tc>
        <w:tc>
          <w:tcPr>
            <w:tcW w:w="4972" w:type="dxa"/>
            <w:gridSpan w:val="2"/>
            <w:vAlign w:val="bottom"/>
          </w:tcPr>
          <w:p w:rsidR="005607AB" w:rsidRDefault="005607AB">
            <w:pPr>
              <w:spacing w:before="0" w:after="20" w:line="320" w:lineRule="exact"/>
              <w:jc w:val="center"/>
              <w:rPr>
                <w:rFonts w:hint="cs"/>
                <w:sz w:val="24"/>
                <w:szCs w:val="24"/>
              </w:rPr>
            </w:pPr>
            <w:r>
              <w:rPr>
                <w:rFonts w:hint="cs"/>
                <w:sz w:val="24"/>
                <w:szCs w:val="24"/>
                <w:rtl/>
              </w:rPr>
              <w:t>عدد المنح</w:t>
            </w:r>
          </w:p>
        </w:tc>
      </w:tr>
      <w:tr w:rsidR="005607AB" w:rsidTr="005607AB">
        <w:tblPrEx>
          <w:tblCellMar>
            <w:top w:w="0" w:type="dxa"/>
            <w:bottom w:w="0" w:type="dxa"/>
          </w:tblCellMar>
        </w:tblPrEx>
        <w:trPr>
          <w:cantSplit/>
          <w:jc w:val="center"/>
        </w:trPr>
        <w:tc>
          <w:tcPr>
            <w:tcW w:w="2938" w:type="dxa"/>
            <w:vMerge/>
            <w:tcBorders>
              <w:bottom w:val="single" w:sz="4" w:space="0" w:color="auto"/>
            </w:tcBorders>
            <w:vAlign w:val="bottom"/>
          </w:tcPr>
          <w:p w:rsidR="005607AB" w:rsidRDefault="005607AB">
            <w:pPr>
              <w:spacing w:before="0" w:after="20" w:line="320" w:lineRule="exact"/>
              <w:jc w:val="center"/>
              <w:rPr>
                <w:rFonts w:hint="cs"/>
                <w:sz w:val="24"/>
                <w:szCs w:val="24"/>
              </w:rPr>
            </w:pPr>
          </w:p>
        </w:tc>
        <w:tc>
          <w:tcPr>
            <w:tcW w:w="2599" w:type="dxa"/>
            <w:tcBorders>
              <w:bottom w:val="single" w:sz="4" w:space="0" w:color="auto"/>
            </w:tcBorders>
            <w:vAlign w:val="bottom"/>
          </w:tcPr>
          <w:p w:rsidR="005607AB" w:rsidRDefault="005607AB">
            <w:pPr>
              <w:spacing w:before="0" w:after="20" w:line="320" w:lineRule="exact"/>
              <w:ind w:left="1192"/>
              <w:jc w:val="both"/>
              <w:rPr>
                <w:rFonts w:hint="cs"/>
                <w:sz w:val="24"/>
                <w:szCs w:val="24"/>
              </w:rPr>
            </w:pPr>
            <w:r>
              <w:rPr>
                <w:rFonts w:hint="cs"/>
                <w:sz w:val="24"/>
                <w:szCs w:val="24"/>
                <w:rtl/>
              </w:rPr>
              <w:t>1990</w:t>
            </w:r>
          </w:p>
        </w:tc>
        <w:tc>
          <w:tcPr>
            <w:tcW w:w="2373" w:type="dxa"/>
            <w:tcBorders>
              <w:bottom w:val="single" w:sz="4" w:space="0" w:color="auto"/>
            </w:tcBorders>
            <w:vAlign w:val="bottom"/>
          </w:tcPr>
          <w:p w:rsidR="005607AB" w:rsidRDefault="005607AB">
            <w:pPr>
              <w:spacing w:before="0" w:after="40" w:line="340" w:lineRule="exact"/>
              <w:ind w:left="796"/>
              <w:jc w:val="both"/>
              <w:rPr>
                <w:rFonts w:hint="cs"/>
                <w:sz w:val="24"/>
                <w:szCs w:val="24"/>
              </w:rPr>
            </w:pPr>
            <w:r>
              <w:rPr>
                <w:rFonts w:hint="cs"/>
                <w:sz w:val="24"/>
                <w:szCs w:val="24"/>
                <w:rtl/>
              </w:rPr>
              <w:t>2001</w:t>
            </w:r>
          </w:p>
        </w:tc>
      </w:tr>
      <w:tr w:rsidR="005607AB" w:rsidTr="005607AB">
        <w:tblPrEx>
          <w:tblCellMar>
            <w:top w:w="0" w:type="dxa"/>
            <w:bottom w:w="0" w:type="dxa"/>
          </w:tblCellMar>
        </w:tblPrEx>
        <w:trPr>
          <w:jc w:val="center"/>
        </w:trPr>
        <w:tc>
          <w:tcPr>
            <w:tcW w:w="2938" w:type="dxa"/>
            <w:tcBorders>
              <w:bottom w:val="nil"/>
            </w:tcBorders>
          </w:tcPr>
          <w:p w:rsidR="005607AB" w:rsidRDefault="005607AB">
            <w:pPr>
              <w:spacing w:before="0" w:after="20" w:line="320" w:lineRule="exact"/>
              <w:jc w:val="both"/>
              <w:rPr>
                <w:rFonts w:hint="cs"/>
                <w:sz w:val="24"/>
                <w:szCs w:val="24"/>
              </w:rPr>
            </w:pPr>
            <w:r>
              <w:rPr>
                <w:rFonts w:hint="cs"/>
                <w:sz w:val="24"/>
                <w:szCs w:val="24"/>
                <w:rtl/>
              </w:rPr>
              <w:t>مدارس التعليم لمدة 8 سنوات</w:t>
            </w:r>
          </w:p>
        </w:tc>
        <w:tc>
          <w:tcPr>
            <w:tcW w:w="2599" w:type="dxa"/>
            <w:tcBorders>
              <w:bottom w:val="nil"/>
            </w:tcBorders>
          </w:tcPr>
          <w:p w:rsidR="005607AB" w:rsidRDefault="005607AB">
            <w:pPr>
              <w:spacing w:before="0" w:after="20" w:line="320" w:lineRule="exact"/>
              <w:ind w:left="1192"/>
              <w:jc w:val="both"/>
              <w:rPr>
                <w:rFonts w:hint="cs"/>
                <w:sz w:val="24"/>
                <w:szCs w:val="24"/>
              </w:rPr>
            </w:pPr>
            <w:r>
              <w:rPr>
                <w:rFonts w:hint="cs"/>
                <w:sz w:val="24"/>
                <w:szCs w:val="24"/>
                <w:rtl/>
              </w:rPr>
              <w:t>-</w:t>
            </w:r>
          </w:p>
        </w:tc>
        <w:tc>
          <w:tcPr>
            <w:tcW w:w="2373" w:type="dxa"/>
            <w:tcBorders>
              <w:bottom w:val="nil"/>
            </w:tcBorders>
          </w:tcPr>
          <w:p w:rsidR="005607AB" w:rsidRDefault="005607AB">
            <w:pPr>
              <w:spacing w:before="0" w:after="40" w:line="340" w:lineRule="exact"/>
              <w:ind w:left="796"/>
              <w:jc w:val="both"/>
              <w:rPr>
                <w:rFonts w:hint="cs"/>
                <w:sz w:val="24"/>
                <w:szCs w:val="24"/>
              </w:rPr>
            </w:pPr>
            <w:r>
              <w:rPr>
                <w:rFonts w:hint="cs"/>
                <w:sz w:val="24"/>
                <w:szCs w:val="24"/>
                <w:rtl/>
              </w:rPr>
              <w:t>-</w:t>
            </w:r>
          </w:p>
        </w:tc>
      </w:tr>
      <w:tr w:rsidR="005607AB" w:rsidTr="005607AB">
        <w:tblPrEx>
          <w:tblCellMar>
            <w:top w:w="0" w:type="dxa"/>
            <w:bottom w:w="0" w:type="dxa"/>
          </w:tblCellMar>
        </w:tblPrEx>
        <w:trPr>
          <w:jc w:val="center"/>
        </w:trPr>
        <w:tc>
          <w:tcPr>
            <w:tcW w:w="2938" w:type="dxa"/>
            <w:tcBorders>
              <w:top w:val="nil"/>
            </w:tcBorders>
          </w:tcPr>
          <w:p w:rsidR="005607AB" w:rsidRDefault="005607AB">
            <w:pPr>
              <w:spacing w:before="0" w:after="20" w:line="320" w:lineRule="exact"/>
              <w:jc w:val="both"/>
              <w:rPr>
                <w:rFonts w:hint="cs"/>
                <w:sz w:val="24"/>
                <w:szCs w:val="24"/>
              </w:rPr>
            </w:pPr>
            <w:r>
              <w:rPr>
                <w:rFonts w:hint="cs"/>
                <w:sz w:val="24"/>
                <w:szCs w:val="24"/>
                <w:rtl/>
              </w:rPr>
              <w:t>المدارس الثانوية</w:t>
            </w:r>
          </w:p>
        </w:tc>
        <w:tc>
          <w:tcPr>
            <w:tcW w:w="2599" w:type="dxa"/>
            <w:tcBorders>
              <w:top w:val="nil"/>
            </w:tcBorders>
          </w:tcPr>
          <w:p w:rsidR="005607AB" w:rsidRDefault="005607AB">
            <w:pPr>
              <w:spacing w:before="0" w:after="20" w:line="320" w:lineRule="exact"/>
              <w:ind w:left="1192"/>
              <w:jc w:val="both"/>
              <w:rPr>
                <w:rFonts w:hint="cs"/>
                <w:sz w:val="24"/>
                <w:szCs w:val="24"/>
              </w:rPr>
            </w:pPr>
            <w:r>
              <w:rPr>
                <w:rFonts w:hint="cs"/>
                <w:sz w:val="24"/>
                <w:szCs w:val="24"/>
                <w:rtl/>
              </w:rPr>
              <w:t>450</w:t>
            </w:r>
          </w:p>
        </w:tc>
        <w:tc>
          <w:tcPr>
            <w:tcW w:w="2373" w:type="dxa"/>
            <w:tcBorders>
              <w:top w:val="nil"/>
            </w:tcBorders>
          </w:tcPr>
          <w:p w:rsidR="005607AB" w:rsidRDefault="005607AB">
            <w:pPr>
              <w:spacing w:before="0" w:after="40" w:line="340" w:lineRule="exact"/>
              <w:ind w:left="796"/>
              <w:jc w:val="both"/>
              <w:rPr>
                <w:rFonts w:hint="cs"/>
                <w:sz w:val="24"/>
                <w:szCs w:val="24"/>
              </w:rPr>
            </w:pPr>
            <w:r>
              <w:rPr>
                <w:rFonts w:hint="cs"/>
                <w:sz w:val="24"/>
                <w:szCs w:val="24"/>
                <w:rtl/>
              </w:rPr>
              <w:t>500 2</w:t>
            </w:r>
          </w:p>
        </w:tc>
      </w:tr>
    </w:tbl>
    <w:p w:rsidR="00000000" w:rsidRDefault="005607AB">
      <w:pPr>
        <w:spacing w:before="0" w:line="380" w:lineRule="exact"/>
        <w:jc w:val="both"/>
        <w:rPr>
          <w:i/>
          <w:iCs/>
          <w:rtl/>
        </w:rPr>
      </w:pPr>
    </w:p>
    <w:p w:rsidR="00000000" w:rsidRDefault="005607AB">
      <w:pPr>
        <w:spacing w:before="0" w:line="380" w:lineRule="exact"/>
        <w:jc w:val="both"/>
        <w:rPr>
          <w:rFonts w:hint="cs"/>
          <w:i/>
          <w:iCs/>
          <w:spacing w:val="-6"/>
          <w:rtl/>
        </w:rPr>
      </w:pPr>
      <w:r>
        <w:rPr>
          <w:i/>
          <w:iCs/>
          <w:rtl/>
        </w:rPr>
        <w:br w:type="page"/>
      </w:r>
      <w:r>
        <w:rPr>
          <w:rFonts w:hint="cs"/>
          <w:i/>
          <w:iCs/>
          <w:spacing w:val="-6"/>
          <w:rtl/>
        </w:rPr>
        <w:t>برامج خاصة للأطفال المعوقين والأطفال الذين يمكن أن يقعوا ضحايا للنزاعات الدموية (جرائم الثأر) وتوفير المعلمين لهم</w:t>
      </w:r>
    </w:p>
    <w:p w:rsidR="00000000" w:rsidRDefault="005607AB">
      <w:pPr>
        <w:spacing w:before="0" w:line="380" w:lineRule="exact"/>
        <w:jc w:val="both"/>
        <w:rPr>
          <w:rFonts w:hint="cs"/>
          <w:rtl/>
        </w:rPr>
      </w:pPr>
      <w:r>
        <w:rPr>
          <w:rFonts w:hint="cs"/>
          <w:rtl/>
        </w:rPr>
        <w:t>524-</w:t>
      </w:r>
      <w:r>
        <w:rPr>
          <w:rFonts w:hint="cs"/>
          <w:rtl/>
        </w:rPr>
        <w:tab/>
        <w:t>تُتخذ هذه التدابير الخاصة وفقاً لقرار وزارة التعليم والعلوم المؤرخ 3</w:t>
      </w:r>
      <w:r>
        <w:rPr>
          <w:rFonts w:hint="cs"/>
          <w:rtl/>
        </w:rPr>
        <w:t>1 تموز/يوليه 1996 المتعلق بالأحكام الخاصة بالمدارس العامة، ولا سيما المادة 11 منه التي تنص على ما يلي: "يحق للطالب المؤهل للالتحاق بمرحلة التعليم الإلزامي أن يتلقى، في ظل ظروف خاصة من قبيل الإصابة بحادث أو مرض، التعلم في المنزل من خلال برنامج خاص ومدرِّسين</w:t>
      </w:r>
      <w:r>
        <w:rPr>
          <w:rFonts w:hint="cs"/>
          <w:rtl/>
        </w:rPr>
        <w:t xml:space="preserve"> خاصين تعيِّنهم دائرة التعليم الإقليمي". ويمكن للطلاب ضحايا النـزاعات الدموية (جرائم الثأر) ولا سيما في شمال البلاد الاستفادة من هذا البرنامج أيضاً.</w:t>
      </w:r>
    </w:p>
    <w:p w:rsidR="00000000" w:rsidRDefault="005607AB">
      <w:pPr>
        <w:spacing w:before="0" w:line="380" w:lineRule="exact"/>
        <w:jc w:val="both"/>
        <w:rPr>
          <w:rFonts w:hint="cs"/>
          <w:rtl/>
        </w:rPr>
      </w:pPr>
      <w:r>
        <w:rPr>
          <w:rFonts w:hint="cs"/>
          <w:rtl/>
        </w:rPr>
        <w:t>525-</w:t>
      </w:r>
      <w:r>
        <w:rPr>
          <w:rFonts w:hint="cs"/>
          <w:rtl/>
        </w:rPr>
        <w:tab/>
        <w:t>ويشكل تزايد عدد المدارس ورياض الأطفال الخاصة عاملاً آخر أسهم في زيادة معدل الالتحاق بالمدارس. فقد أصدر</w:t>
      </w:r>
      <w:r>
        <w:rPr>
          <w:rFonts w:hint="cs"/>
          <w:rtl/>
        </w:rPr>
        <w:t>ت وزارة التعليم والعلوم عدداً متزايداً من التراخيص للكيانات التي تستوفي جميع الشروط المطلوبة والتي تبدي رغبتها في توفير التعليم.</w:t>
      </w:r>
    </w:p>
    <w:p w:rsidR="00000000" w:rsidRDefault="005607AB">
      <w:pPr>
        <w:spacing w:before="0" w:line="380" w:lineRule="exact"/>
        <w:jc w:val="both"/>
        <w:rPr>
          <w:rFonts w:hint="cs"/>
          <w:rtl/>
        </w:rPr>
      </w:pPr>
      <w:r>
        <w:rPr>
          <w:rFonts w:hint="cs"/>
          <w:rtl/>
        </w:rPr>
        <w:t>526-</w:t>
      </w:r>
      <w:r>
        <w:rPr>
          <w:rFonts w:hint="cs"/>
          <w:rtl/>
        </w:rPr>
        <w:tab/>
        <w:t>وثانياً، اتُخذت تدابير لزيادة توعية الأطفال (الطلاب) وكذلك الوالدين. وتهدف هذه التدابير إلى توعية الأطفال والوالدين على ال</w:t>
      </w:r>
      <w:r>
        <w:rPr>
          <w:rFonts w:hint="cs"/>
          <w:rtl/>
        </w:rPr>
        <w:t>سواء بأهمية دور التعليم في تنمية كل فرد وتنمية المجتمع بأسره. وهي ترمي إلى التحقق من أن الأطفال والوالدين على السواء يدركون أهمية الالتحاق بالتعليم ولا سيما التعليم الإلزامي وإكماله. وتتحقق هذه الأهداف من خلال عمل تربوي يقوم به المدرِّسون والمدرسات مع الأط</w:t>
      </w:r>
      <w:r>
        <w:rPr>
          <w:rFonts w:hint="cs"/>
          <w:rtl/>
        </w:rPr>
        <w:t>فال ووالديهم، ومن خلال عمل مجلس الآباء والأمهات الذي يتم اختياره في كل مدرسة، وكذلك من خلال التعاون الوثيق مع المجتمعات المحلية والمجتمع المدني. وتركز معظم هذه التدابير على الطلاب الذين يتسربون من المدارس ووالديهم، وهي تهدف أساساً إلى إعادة هؤلاء الطلاب إل</w:t>
      </w:r>
      <w:r>
        <w:rPr>
          <w:rFonts w:hint="cs"/>
          <w:rtl/>
        </w:rPr>
        <w:t>ى المدارس.</w:t>
      </w:r>
    </w:p>
    <w:p w:rsidR="00000000" w:rsidRDefault="005607AB">
      <w:pPr>
        <w:spacing w:before="0" w:line="380" w:lineRule="exact"/>
        <w:jc w:val="both"/>
        <w:rPr>
          <w:rFonts w:hint="cs"/>
          <w:rtl/>
        </w:rPr>
      </w:pPr>
      <w:r>
        <w:rPr>
          <w:rFonts w:hint="cs"/>
          <w:rtl/>
        </w:rPr>
        <w:t>527-</w:t>
      </w:r>
      <w:r>
        <w:rPr>
          <w:rFonts w:hint="cs"/>
          <w:rtl/>
        </w:rPr>
        <w:tab/>
        <w:t>وثالثاً، هناك مسألة تطبيق العقوبات على الآباء والأمهات الذين يتسرب أطفالهم من المدارس (مرحلة التعليم الإلزامي). وتُطبَّق هذه العقوبات بالاستناد إلى "قانون دور التعليم ما قبل الجامعي" رقم 7952 المؤرخ 21 حزيران/يونيه 1995. وتنص المادة 59 من ه</w:t>
      </w:r>
      <w:r>
        <w:rPr>
          <w:rFonts w:hint="cs"/>
          <w:rtl/>
        </w:rPr>
        <w:t>ذا القانون على فرض عقوبات إدارية في شكل غرامات تتراوح بين 000 5 و000 50 ليك على آباء وأمهات الأطفال الذين يتغيبون عن المدارس في مرحلة التعليم الإلزامي أو يتسربون منها دون سبب. وينص القانون على توقيع عقوبة على الجهة التي تقوم باستخدام الأطفال في سن مرحلة ال</w:t>
      </w:r>
      <w:r>
        <w:rPr>
          <w:rFonts w:hint="cs"/>
          <w:rtl/>
        </w:rPr>
        <w:t>تعليم الإلزامي؛ وهذا الاستخدام هو أهم سبب للتسرب من المدرسة. وبوجه خاص، تنص المادة 60 من القانون المذكور على فرض غرامات تتراوح بين 000 100 و000 200 ليك على أرباب العمل في القطاعين العام والخاص الذي يستخدمون الأطفال في سن التعليم الإلزامي.</w:t>
      </w:r>
    </w:p>
    <w:p w:rsidR="00000000" w:rsidRDefault="005607AB">
      <w:pPr>
        <w:spacing w:before="0" w:line="380" w:lineRule="exact"/>
        <w:jc w:val="both"/>
        <w:rPr>
          <w:rFonts w:hint="cs"/>
          <w:b/>
          <w:bCs/>
          <w:rtl/>
        </w:rPr>
      </w:pPr>
      <w:r>
        <w:rPr>
          <w:rFonts w:hint="cs"/>
          <w:b/>
          <w:bCs/>
          <w:rtl/>
        </w:rPr>
        <w:t>إحصاءات عن معدلات</w:t>
      </w:r>
      <w:r>
        <w:rPr>
          <w:rFonts w:hint="cs"/>
          <w:b/>
          <w:bCs/>
          <w:rtl/>
        </w:rPr>
        <w:t xml:space="preserve"> الالتحاق بالمدارس وحالات التسرب</w:t>
      </w:r>
    </w:p>
    <w:p w:rsidR="00000000" w:rsidRDefault="005607AB">
      <w:pPr>
        <w:spacing w:before="0" w:line="380" w:lineRule="exact"/>
        <w:jc w:val="both"/>
        <w:rPr>
          <w:rFonts w:hint="cs"/>
          <w:rtl/>
        </w:rPr>
      </w:pPr>
      <w:r>
        <w:rPr>
          <w:rFonts w:hint="cs"/>
          <w:rtl/>
        </w:rPr>
        <w:t>528-</w:t>
      </w:r>
      <w:r>
        <w:rPr>
          <w:rFonts w:hint="cs"/>
          <w:rtl/>
        </w:rPr>
        <w:tab/>
      </w:r>
      <w:r>
        <w:rPr>
          <w:rFonts w:hint="cs"/>
          <w:spacing w:val="0"/>
          <w:rtl/>
        </w:rPr>
        <w:t>ارتفعت مستويات التعليم والمشاركة فـي التعليم الأساسي بصورة تدريجية. فخلال العـام الدراسي</w:t>
      </w:r>
      <w:r>
        <w:rPr>
          <w:spacing w:val="0"/>
          <w:rtl/>
        </w:rPr>
        <w:br/>
      </w:r>
      <w:r>
        <w:rPr>
          <w:rFonts w:hint="cs"/>
          <w:spacing w:val="0"/>
          <w:rtl/>
        </w:rPr>
        <w:t>2000/2001، كانت هناك 002 2 مؤسسة عاملة في مرحلة التعليم ما قبل المدرسي (رياض الأطفال والحضانات) تضم 443 80 طفلاً رضيعاً ويعمل فيه</w:t>
      </w:r>
      <w:r>
        <w:rPr>
          <w:rFonts w:hint="cs"/>
          <w:spacing w:val="0"/>
          <w:rtl/>
        </w:rPr>
        <w:t>ا 749 3 مربياً؛ بينما التحق بهذه المؤسسات 337 80 طفلاً رضيعاً خلال العام الدراسي 1999/2000، أي بزيادة قدرها 000 5 طفـل خلال العـام الدراسي 2000/2001</w:t>
      </w:r>
      <w:r>
        <w:rPr>
          <w:rFonts w:hint="cs"/>
          <w:rtl/>
        </w:rPr>
        <w:t>.</w:t>
      </w:r>
    </w:p>
    <w:p w:rsidR="00000000" w:rsidRDefault="005607AB">
      <w:pPr>
        <w:spacing w:before="0" w:line="380" w:lineRule="exact"/>
        <w:jc w:val="both"/>
        <w:rPr>
          <w:rFonts w:hint="cs"/>
          <w:rtl/>
        </w:rPr>
      </w:pPr>
      <w:r>
        <w:rPr>
          <w:rFonts w:hint="cs"/>
          <w:rtl/>
        </w:rPr>
        <w:t>529-</w:t>
      </w:r>
      <w:r>
        <w:rPr>
          <w:rFonts w:hint="cs"/>
          <w:rtl/>
        </w:rPr>
        <w:tab/>
        <w:t>وفي العام الدراسي 2000/2001، كانت هناك في إطار نظام التعليم الإلزامي لمدة ثماني سنوات 820 1 مدرسة و39</w:t>
      </w:r>
      <w:r>
        <w:rPr>
          <w:rFonts w:hint="cs"/>
          <w:rtl/>
        </w:rPr>
        <w:t>5 1 مدرسة فرعية تضم 238 535 طالباً منهم 931 259 من الإناث. و بلغ عدد المدرسين والمدرسات فيها 321 28. وقد انخفضت النسبة المئوية لعدد الطلاب الذين تسربوا من التعليم الإلزامي لمدة ثماني سنوات من 3.01 في المائة (730 16 طالباً) في العام الدراسي 1998/1999 إلى 2.</w:t>
      </w:r>
      <w:r>
        <w:rPr>
          <w:rFonts w:hint="cs"/>
          <w:rtl/>
        </w:rPr>
        <w:t>6 في المائة (163 14 طالباً) في العام الدراسي 1998/1999.</w:t>
      </w:r>
    </w:p>
    <w:p w:rsidR="00000000" w:rsidRDefault="005607AB">
      <w:pPr>
        <w:spacing w:before="0" w:line="380" w:lineRule="exact"/>
        <w:jc w:val="both"/>
        <w:rPr>
          <w:rFonts w:hint="cs"/>
          <w:rtl/>
        </w:rPr>
      </w:pPr>
      <w:r>
        <w:rPr>
          <w:rFonts w:hint="cs"/>
          <w:rtl/>
        </w:rPr>
        <w:t>530-</w:t>
      </w:r>
      <w:r>
        <w:rPr>
          <w:rFonts w:hint="cs"/>
          <w:rtl/>
        </w:rPr>
        <w:tab/>
        <w:t>وفيما يتعلق بالتعليم الثانوي، بلغ عدد المدارس المتوسطة 388 (منها 43 مدرسة مهنية) في العام الدراسي 1999/2000، وبلغ عدد الطلاب الملتحقين بها 971 102. وازداد عدد الطلاب بالمقارنة مع عام 1998</w:t>
      </w:r>
      <w:r>
        <w:rPr>
          <w:rtl/>
        </w:rPr>
        <w:br/>
      </w:r>
      <w:r>
        <w:rPr>
          <w:rFonts w:hint="cs"/>
          <w:rtl/>
        </w:rPr>
        <w:t xml:space="preserve">ب‍ 250 </w:t>
      </w:r>
      <w:r>
        <w:rPr>
          <w:rFonts w:hint="cs"/>
          <w:rtl/>
        </w:rPr>
        <w:t>4 طالباً.</w:t>
      </w:r>
    </w:p>
    <w:p w:rsidR="00000000" w:rsidRDefault="005607AB">
      <w:pPr>
        <w:spacing w:before="0" w:line="380" w:lineRule="exact"/>
        <w:jc w:val="both"/>
        <w:rPr>
          <w:rFonts w:hint="cs"/>
          <w:rtl/>
        </w:rPr>
      </w:pPr>
      <w:r>
        <w:rPr>
          <w:rFonts w:hint="cs"/>
          <w:rtl/>
        </w:rPr>
        <w:t>531-</w:t>
      </w:r>
      <w:r>
        <w:rPr>
          <w:rFonts w:hint="cs"/>
          <w:rtl/>
        </w:rPr>
        <w:tab/>
        <w:t>وبلغ عدد المدارس الثانوية 373 مدرسة في العام الدراسي 2000/2001 (منها 43 مدرسة مهنية) وبلغ عدد الطلاب الملتحقين بها 435 107. وازداد هذا العدد ب‍ 500 4 طالب بالمقارنة مع السنة الدراسية السابقة 1999/2000.</w:t>
      </w:r>
    </w:p>
    <w:p w:rsidR="00000000" w:rsidRDefault="005607AB">
      <w:pPr>
        <w:spacing w:before="0" w:line="380" w:lineRule="exact"/>
        <w:jc w:val="both"/>
        <w:rPr>
          <w:rFonts w:hint="cs"/>
          <w:rtl/>
        </w:rPr>
      </w:pPr>
      <w:r>
        <w:rPr>
          <w:rFonts w:hint="cs"/>
          <w:rtl/>
        </w:rPr>
        <w:t>532-</w:t>
      </w:r>
      <w:r>
        <w:rPr>
          <w:rFonts w:hint="cs"/>
          <w:rtl/>
        </w:rPr>
        <w:tab/>
        <w:t>وبلغت نسبة الطلاب الملتحقين بالمدا</w:t>
      </w:r>
      <w:r>
        <w:rPr>
          <w:rFonts w:hint="cs"/>
          <w:rtl/>
        </w:rPr>
        <w:t>رس الثانوية في العام الدراسي 2000/2001، بعد التخرج من المدارس الابتدائية، 63 في المائة أي بزيادة قدرها 2 في المائة بالمقارنة مع العام الدراسي 1999/2000.</w:t>
      </w:r>
    </w:p>
    <w:p w:rsidR="00000000" w:rsidRDefault="005607AB">
      <w:pPr>
        <w:spacing w:before="0" w:line="380" w:lineRule="exact"/>
        <w:jc w:val="both"/>
        <w:rPr>
          <w:rFonts w:hint="cs"/>
          <w:b/>
          <w:bCs/>
          <w:rtl/>
        </w:rPr>
      </w:pPr>
      <w:r>
        <w:rPr>
          <w:rFonts w:hint="cs"/>
          <w:b/>
          <w:bCs/>
          <w:rtl/>
        </w:rPr>
        <w:t>منع التمييز في التعليم</w:t>
      </w:r>
    </w:p>
    <w:p w:rsidR="00000000" w:rsidRDefault="005607AB">
      <w:pPr>
        <w:spacing w:before="0" w:line="380" w:lineRule="exact"/>
        <w:jc w:val="both"/>
        <w:rPr>
          <w:rFonts w:hint="cs"/>
          <w:rtl/>
        </w:rPr>
      </w:pPr>
      <w:r>
        <w:rPr>
          <w:rFonts w:hint="cs"/>
          <w:rtl/>
        </w:rPr>
        <w:t>533-</w:t>
      </w:r>
      <w:r>
        <w:rPr>
          <w:rFonts w:hint="cs"/>
          <w:rtl/>
        </w:rPr>
        <w:tab/>
        <w:t>يتمتع المواطنون الألبانيون بالمساواة فيما يتعلق بالالتحاق بنظام التعليم الأ</w:t>
      </w:r>
      <w:r>
        <w:rPr>
          <w:rFonts w:hint="cs"/>
          <w:rtl/>
        </w:rPr>
        <w:t>لباني، بغض النظر عن الدين أو الشريحة الاجتماعية أو الاقتصادية أو الوضع الاجتماعي أو القومية أو اللغة أو الجنس أو الدين أو العرق أو الأفكار السياسية أو الوضع الصحي إلخ.</w:t>
      </w:r>
    </w:p>
    <w:p w:rsidR="00000000" w:rsidRDefault="005607AB">
      <w:pPr>
        <w:spacing w:before="0" w:line="380" w:lineRule="exact"/>
        <w:jc w:val="both"/>
        <w:rPr>
          <w:rFonts w:hint="cs"/>
          <w:rtl/>
        </w:rPr>
      </w:pPr>
      <w:r>
        <w:rPr>
          <w:rFonts w:hint="cs"/>
          <w:rtl/>
        </w:rPr>
        <w:t>534-</w:t>
      </w:r>
      <w:r>
        <w:rPr>
          <w:rFonts w:hint="cs"/>
          <w:rtl/>
        </w:rPr>
        <w:tab/>
        <w:t>وتتخذ وزارة التعليم والعلوم وهيئاتها الفرعية باستمرار تدابير لإلحاق أكبر عدد ممكن م</w:t>
      </w:r>
      <w:r>
        <w:rPr>
          <w:rFonts w:hint="cs"/>
          <w:rtl/>
        </w:rPr>
        <w:t xml:space="preserve">ن الطلاب بجميع أنواع المدارس دون تفريق أو تمييز بين مختلف المناطق أو الفئات الاجتماعية. </w:t>
      </w:r>
    </w:p>
    <w:p w:rsidR="00000000" w:rsidRDefault="005607AB">
      <w:pPr>
        <w:spacing w:before="0" w:line="380" w:lineRule="exact"/>
        <w:jc w:val="both"/>
        <w:rPr>
          <w:rFonts w:hint="cs"/>
          <w:rtl/>
        </w:rPr>
      </w:pPr>
      <w:r>
        <w:rPr>
          <w:rFonts w:hint="cs"/>
          <w:rtl/>
        </w:rPr>
        <w:t>535-</w:t>
      </w:r>
      <w:r>
        <w:rPr>
          <w:rFonts w:hint="cs"/>
          <w:rtl/>
        </w:rPr>
        <w:tab/>
        <w:t>وقد بذلت وزارة التعليم والعلوم جهوداً مستمرة لإعادة أطفال الشوارع الفقراء إلى المدارس بعد أن تسربوا منها. وبذلك، انخفضت نسبة هذه الفئة من الأطفال، في عام 2001، إل</w:t>
      </w:r>
      <w:r>
        <w:rPr>
          <w:rFonts w:hint="cs"/>
          <w:rtl/>
        </w:rPr>
        <w:t>ى 1.8 في المائة بعد أن كانت 2.5 في المائة في السنة السابقة. وفي الوقت نفسه، تم إعداد مناهج للتعليم في المنزل للأطفال المجبرين على البقاء في منازلهم خوفاً من الوقوع ضحية للنزاعات الدموية ولا سيما في المناطق الشمالية من ألبانيا.</w:t>
      </w:r>
    </w:p>
    <w:p w:rsidR="00000000" w:rsidRDefault="005607AB">
      <w:pPr>
        <w:spacing w:before="0" w:line="380" w:lineRule="exact"/>
        <w:jc w:val="both"/>
        <w:rPr>
          <w:rFonts w:hint="cs"/>
          <w:rtl/>
        </w:rPr>
      </w:pPr>
      <w:r>
        <w:rPr>
          <w:rFonts w:hint="cs"/>
          <w:rtl/>
        </w:rPr>
        <w:t>536-</w:t>
      </w:r>
      <w:r>
        <w:rPr>
          <w:rFonts w:hint="cs"/>
          <w:rtl/>
        </w:rPr>
        <w:tab/>
        <w:t xml:space="preserve">وثمة مؤشر مثير للاهتمام </w:t>
      </w:r>
      <w:r>
        <w:rPr>
          <w:rFonts w:hint="cs"/>
          <w:rtl/>
        </w:rPr>
        <w:t xml:space="preserve">فيما يتصل بالمساواة في التعليم واحترام الحق في التعليم، وهو يتمثل في نسبة تعليم الذكور إلى الإناث في مرحلة التعليم ما قبل الجامعي. </w:t>
      </w:r>
    </w:p>
    <w:p w:rsidR="00000000" w:rsidRDefault="005607AB">
      <w:pPr>
        <w:spacing w:before="0" w:line="380" w:lineRule="exact"/>
        <w:jc w:val="both"/>
        <w:rPr>
          <w:rFonts w:hint="cs"/>
          <w:spacing w:val="0"/>
          <w:rtl/>
        </w:rPr>
      </w:pPr>
      <w:r>
        <w:rPr>
          <w:rFonts w:hint="cs"/>
          <w:rtl/>
        </w:rPr>
        <w:t>537-</w:t>
      </w:r>
      <w:r>
        <w:rPr>
          <w:rFonts w:hint="cs"/>
          <w:rtl/>
        </w:rPr>
        <w:tab/>
      </w:r>
      <w:r>
        <w:rPr>
          <w:rFonts w:hint="cs"/>
          <w:spacing w:val="0"/>
          <w:rtl/>
        </w:rPr>
        <w:t xml:space="preserve">وبلغة الأرقام، يتبين أن من بين 046 725 طالباً في مرحلة التعليم ما قبل الجامعي، يبلغ عدد الإناث </w:t>
      </w:r>
      <w:r>
        <w:rPr>
          <w:spacing w:val="0"/>
          <w:rtl/>
        </w:rPr>
        <w:br/>
      </w:r>
      <w:r>
        <w:rPr>
          <w:rFonts w:hint="cs"/>
          <w:spacing w:val="0"/>
          <w:rtl/>
        </w:rPr>
        <w:t>384 345، أو ما نسبته 48</w:t>
      </w:r>
      <w:r>
        <w:rPr>
          <w:rFonts w:hint="cs"/>
          <w:spacing w:val="0"/>
          <w:rtl/>
        </w:rPr>
        <w:t xml:space="preserve"> في المائة. وفي الوقت نفسه، تشكل المدرسات نسبة أعلى من ذلك بكثير. حيث إن عدد المدرسات يبلغ 333 23 من مجموع المدرسين البالغ 939 36 في نظام التعليم ما قبل الجامعي أو ما نسبته 63 في المائة.</w:t>
      </w:r>
    </w:p>
    <w:p w:rsidR="00000000" w:rsidRDefault="005607AB">
      <w:pPr>
        <w:spacing w:before="0" w:line="380" w:lineRule="exact"/>
        <w:jc w:val="both"/>
        <w:rPr>
          <w:rFonts w:hint="cs"/>
          <w:rtl/>
        </w:rPr>
      </w:pPr>
      <w:r>
        <w:rPr>
          <w:rFonts w:hint="cs"/>
          <w:rtl/>
        </w:rPr>
        <w:t>538-</w:t>
      </w:r>
      <w:r>
        <w:rPr>
          <w:rFonts w:hint="cs"/>
          <w:rtl/>
        </w:rPr>
        <w:tab/>
        <w:t>ويتم قبول الطلاب في الجامعات على أساس احترام مبدأ المساواة في ال</w:t>
      </w:r>
      <w:r>
        <w:rPr>
          <w:rFonts w:hint="cs"/>
          <w:rtl/>
        </w:rPr>
        <w:t>التحاق بالتعليم الجامعي ووفقاً لقدرات الطلاب التي يتم تحديدها بعد اختبارهم. وقد ازداد هذا العدد كل سنة بما يتجاوز 000 1 طالب.</w:t>
      </w:r>
    </w:p>
    <w:p w:rsidR="00000000" w:rsidRDefault="005607AB">
      <w:pPr>
        <w:spacing w:before="0" w:line="380" w:lineRule="exact"/>
        <w:jc w:val="both"/>
        <w:rPr>
          <w:rFonts w:hint="cs"/>
          <w:rtl/>
        </w:rPr>
      </w:pPr>
      <w:r>
        <w:rPr>
          <w:rFonts w:hint="cs"/>
          <w:rtl/>
        </w:rPr>
        <w:t>539-</w:t>
      </w:r>
      <w:r>
        <w:rPr>
          <w:rFonts w:hint="cs"/>
          <w:rtl/>
        </w:rPr>
        <w:tab/>
        <w:t xml:space="preserve">ويؤدي تدريب المدرسين والمدرسات إلى دعم حقوقهم وإلى تجنب التمييز أياً كان السبب الذي يقوم </w:t>
      </w:r>
      <w:r>
        <w:rPr>
          <w:rFonts w:hint="cs"/>
          <w:spacing w:val="0"/>
          <w:rtl/>
        </w:rPr>
        <w:t>عليه، وهو يساعد على تحقيق زيادة سنوي</w:t>
      </w:r>
      <w:r>
        <w:rPr>
          <w:rFonts w:hint="cs"/>
          <w:spacing w:val="0"/>
          <w:rtl/>
        </w:rPr>
        <w:t>ة في عدد العاملين في مهنة التدريس الحاصلين على شهادات وألقاب علمية</w:t>
      </w:r>
      <w:r>
        <w:rPr>
          <w:rFonts w:hint="cs"/>
          <w:rtl/>
        </w:rPr>
        <w:t>.</w:t>
      </w:r>
    </w:p>
    <w:p w:rsidR="00000000" w:rsidRDefault="005607AB">
      <w:pPr>
        <w:spacing w:before="0" w:line="380" w:lineRule="exact"/>
        <w:jc w:val="both"/>
        <w:rPr>
          <w:rFonts w:hint="cs"/>
          <w:rtl/>
        </w:rPr>
      </w:pPr>
      <w:r>
        <w:rPr>
          <w:rFonts w:hint="cs"/>
          <w:rtl/>
        </w:rPr>
        <w:t>540-</w:t>
      </w:r>
      <w:r>
        <w:rPr>
          <w:rFonts w:hint="cs"/>
          <w:rtl/>
        </w:rPr>
        <w:tab/>
        <w:t>وفي عام 2001، بلغ العدد الفعلي للعاملين في مجال التعليم الجامعي 716 1 أستاذاً منهم 689 من الإناث. وبلغت نسبة الحائزين منهم على شهادات وألقاب علمية نحو 50 في المائة (قرابة 830 شخصاً).</w:t>
      </w:r>
    </w:p>
    <w:p w:rsidR="00000000" w:rsidRDefault="005607AB">
      <w:pPr>
        <w:spacing w:before="0" w:line="380" w:lineRule="exact"/>
        <w:jc w:val="both"/>
        <w:rPr>
          <w:rFonts w:hint="cs"/>
          <w:rtl/>
        </w:rPr>
      </w:pPr>
      <w:r>
        <w:rPr>
          <w:rFonts w:hint="cs"/>
          <w:rtl/>
        </w:rPr>
        <w:t>541-</w:t>
      </w:r>
      <w:r>
        <w:rPr>
          <w:rFonts w:hint="cs"/>
          <w:rtl/>
        </w:rPr>
        <w:tab/>
        <w:t>وثمة مثال هام آخر هو معاملة مجموعات الأقليات وضمان حقوقهم في التعليم بلغتهم الأصلية. وينعكس هذا الاهتمام في التشريعات وكذلك في أساليب التعليم المطبقة في ألبانيا.</w:t>
      </w:r>
    </w:p>
    <w:p w:rsidR="00000000" w:rsidRDefault="005607AB">
      <w:pPr>
        <w:spacing w:before="0" w:line="380" w:lineRule="exact"/>
        <w:jc w:val="both"/>
        <w:rPr>
          <w:rFonts w:hint="cs"/>
          <w:rtl/>
        </w:rPr>
      </w:pPr>
      <w:r>
        <w:rPr>
          <w:rFonts w:hint="cs"/>
          <w:rtl/>
        </w:rPr>
        <w:t>542-</w:t>
      </w:r>
      <w:r>
        <w:rPr>
          <w:rFonts w:hint="cs"/>
          <w:rtl/>
        </w:rPr>
        <w:tab/>
        <w:t>وتنص الفقرتان 1 و2 من المادة 20 من دستور جمهورية ألبانيا على أن "يمارس الأشخاص المنت</w:t>
      </w:r>
      <w:r>
        <w:rPr>
          <w:rFonts w:hint="cs"/>
          <w:rtl/>
        </w:rPr>
        <w:t>مون إلى أقليات حقوقهم وحرياتهم بالكامل على قدم المساواة أمام القانون ... ويحق لهم الاحتفاظ بلغتهم الأصلية وتطويرها وتعلمها وتلقي التعليم بها".</w:t>
      </w:r>
    </w:p>
    <w:p w:rsidR="00000000" w:rsidRDefault="005607AB">
      <w:pPr>
        <w:spacing w:before="0" w:line="380" w:lineRule="exact"/>
        <w:jc w:val="both"/>
        <w:rPr>
          <w:rFonts w:hint="cs"/>
          <w:rtl/>
        </w:rPr>
      </w:pPr>
      <w:r>
        <w:rPr>
          <w:rFonts w:hint="cs"/>
          <w:rtl/>
        </w:rPr>
        <w:t>543-</w:t>
      </w:r>
      <w:r>
        <w:rPr>
          <w:rFonts w:hint="cs"/>
          <w:rtl/>
        </w:rPr>
        <w:tab/>
        <w:t>وتنص الفقرة 1 من المادة 10 من قانون نظام التعليم ما قبل الجامعي، رقم 7952 المؤرخ 21 حزيران/يونيه 1995، على م</w:t>
      </w:r>
      <w:r>
        <w:rPr>
          <w:rFonts w:hint="cs"/>
          <w:rtl/>
        </w:rPr>
        <w:t>ا يلي: "تتاح للأشخاص المنتمين لأقليات فرص للتعلم وتلقي التعليم بلغتهم الأصلية ودراسة تاريخهم وثقافتهم في إطار البرامج والمناهج التعليمية".</w:t>
      </w:r>
    </w:p>
    <w:p w:rsidR="00000000" w:rsidRDefault="005607AB">
      <w:pPr>
        <w:spacing w:before="0" w:line="380" w:lineRule="exact"/>
        <w:jc w:val="both"/>
        <w:rPr>
          <w:rFonts w:hint="cs"/>
          <w:rtl/>
        </w:rPr>
      </w:pPr>
      <w:r>
        <w:rPr>
          <w:rFonts w:hint="cs"/>
          <w:rtl/>
        </w:rPr>
        <w:t>544-</w:t>
      </w:r>
      <w:r>
        <w:rPr>
          <w:rFonts w:hint="cs"/>
          <w:rtl/>
        </w:rPr>
        <w:tab/>
        <w:t>ويشتمل تعليم الأقليات على ثلاثة مستويات تعليمية، وهي تقابل مستويات التعليم في نظام التعليم العام في ألبانيا: الت</w:t>
      </w:r>
      <w:r>
        <w:rPr>
          <w:rFonts w:hint="cs"/>
          <w:rtl/>
        </w:rPr>
        <w:t>عليم ما قبل المدرسي، والتعليم الابتدائي لمدة ثماني سنوات، والتعليم الثانوي العام.</w:t>
      </w:r>
    </w:p>
    <w:p w:rsidR="00000000" w:rsidRDefault="005607AB">
      <w:pPr>
        <w:spacing w:before="0" w:line="380" w:lineRule="exact"/>
        <w:jc w:val="both"/>
        <w:rPr>
          <w:rFonts w:hint="cs"/>
          <w:rtl/>
        </w:rPr>
      </w:pPr>
      <w:r>
        <w:rPr>
          <w:rFonts w:hint="cs"/>
          <w:rtl/>
        </w:rPr>
        <w:t>545-</w:t>
      </w:r>
      <w:r>
        <w:rPr>
          <w:rFonts w:hint="cs"/>
          <w:rtl/>
        </w:rPr>
        <w:tab/>
        <w:t>وفيما يتعلق بالأقلية اليونانية، توجد في مقاطعة جيروكاسترا 18 مدرسة ابتدائية للتعليم لمدة ثماني سنوات و14 مدرسة فرعية للتعليم الابتدائي (الصفوف من 1 إلى 4) ومدرستان ثانوي</w:t>
      </w:r>
      <w:r>
        <w:rPr>
          <w:rFonts w:hint="cs"/>
          <w:rtl/>
        </w:rPr>
        <w:t>تان عامتان. وتوجد في مقاطعة ساراندا 17 مدرسة ابتدائية للتعليم لمدة ثماني سنوات وأربع مدارس فرعية. وتوجد في مقاطعة ديلفينا سبع مدارس ابتدائية للتعليم لمدة ثماني سنوات و7 مدارس فرعية. وتوجد في مقاطعة بيرميتي مدرستان فرعيتان للتعليم الابتدائي (الصفوف من 1 إلى</w:t>
      </w:r>
      <w:r>
        <w:rPr>
          <w:rFonts w:hint="cs"/>
          <w:rtl/>
        </w:rPr>
        <w:t xml:space="preserve"> 4).</w:t>
      </w:r>
    </w:p>
    <w:p w:rsidR="00000000" w:rsidRDefault="005607AB">
      <w:pPr>
        <w:spacing w:before="0" w:line="380" w:lineRule="exact"/>
        <w:jc w:val="both"/>
        <w:rPr>
          <w:rFonts w:hint="cs"/>
          <w:rtl/>
        </w:rPr>
      </w:pPr>
      <w:r>
        <w:rPr>
          <w:rFonts w:hint="cs"/>
          <w:rtl/>
        </w:rPr>
        <w:t>546-</w:t>
      </w:r>
      <w:r>
        <w:rPr>
          <w:rFonts w:hint="cs"/>
          <w:rtl/>
        </w:rPr>
        <w:tab/>
        <w:t>وبالنسبة للأقلية المسدونية في مقاطعة كوركا، توجد مدرستان ابتدائيتان للتعليم لمدة ثماني سنوات وسبع مدراس فرعية ولا توجد في مقاطعة ديفولي إلا مدرسة فرعية واحدة للتعليم الابتدائي.</w:t>
      </w:r>
    </w:p>
    <w:p w:rsidR="00000000" w:rsidRDefault="005607AB">
      <w:pPr>
        <w:spacing w:before="0" w:line="380" w:lineRule="exact"/>
        <w:jc w:val="both"/>
        <w:rPr>
          <w:rFonts w:hint="cs"/>
          <w:rtl/>
        </w:rPr>
      </w:pPr>
      <w:r>
        <w:rPr>
          <w:rFonts w:hint="cs"/>
          <w:rtl/>
        </w:rPr>
        <w:t>547-</w:t>
      </w:r>
      <w:r>
        <w:rPr>
          <w:rFonts w:hint="cs"/>
          <w:rtl/>
        </w:rPr>
        <w:tab/>
        <w:t>وتوجد هذه المدارس في مناطق تقطنها تقليدياً أقليات. وفي الوقت نفس</w:t>
      </w:r>
      <w:r>
        <w:rPr>
          <w:rFonts w:hint="cs"/>
          <w:rtl/>
        </w:rPr>
        <w:t>ه، يتم منذ أيلول/سبتمبر 1996 برعاية الحكومة الألبانية وبالاستناد إلى التشريع المشار إليه أعلاه، تخصيص صفوف لأطفال الأقليات للتعلم مع الطلاب الألبان في مدارس التعليم الابتدائي لمدة ثماني سنوات في مدن جيروكاسترا وساراندا وديلفينا. ويتمتع أفراد الأقلية اليونا</w:t>
      </w:r>
      <w:r>
        <w:rPr>
          <w:rFonts w:hint="cs"/>
          <w:rtl/>
        </w:rPr>
        <w:t>نية بحق التعليم بلغتهم الأصلية. ومناهج تعليم هذه الأقلية مماثلة لمناهج تعليم الأقليات الأخرى.</w:t>
      </w:r>
    </w:p>
    <w:p w:rsidR="00000000" w:rsidRDefault="005607AB">
      <w:pPr>
        <w:spacing w:before="0" w:line="380" w:lineRule="exact"/>
        <w:jc w:val="both"/>
        <w:rPr>
          <w:rFonts w:hint="cs"/>
          <w:rtl/>
        </w:rPr>
      </w:pPr>
      <w:r>
        <w:rPr>
          <w:rFonts w:hint="cs"/>
          <w:rtl/>
        </w:rPr>
        <w:t>548-</w:t>
      </w:r>
      <w:r>
        <w:rPr>
          <w:rFonts w:hint="cs"/>
          <w:rtl/>
        </w:rPr>
        <w:tab/>
        <w:t>وفي معهد إعداد معلمي المرحلة الثانوية في جيروكاسترا، أنشئ فرع "لتعليم الأقليات" وهو فرع فريد من نوعه في ألبانيا؛ ويؤهل هذا الفرع الطالب المتخرج للعمل كمدرس ب</w:t>
      </w:r>
      <w:r>
        <w:rPr>
          <w:rFonts w:hint="cs"/>
          <w:rtl/>
        </w:rPr>
        <w:t>اللغة اليونانية. وفضلاً عن ذلك، يوجد في جامعة "</w:t>
      </w:r>
      <w:r>
        <w:t xml:space="preserve">Eqerem </w:t>
      </w:r>
      <w:r>
        <w:rPr>
          <w:lang w:val="en-GB"/>
        </w:rPr>
        <w:t>Ç</w:t>
      </w:r>
      <w:r>
        <w:t>abej</w:t>
      </w:r>
      <w:r>
        <w:rPr>
          <w:rFonts w:hint="cs"/>
          <w:rtl/>
        </w:rPr>
        <w:t>" في جيروكاسترا، فرع لدراسة اللغة اليونانية. وفي عام 1995، أنشئ فرع دراسة اللغة اليونانية بكلية اللغات الأجنبية في جامعة تيرانا.</w:t>
      </w:r>
    </w:p>
    <w:p w:rsidR="00000000" w:rsidRDefault="005607AB">
      <w:pPr>
        <w:spacing w:before="0" w:line="380" w:lineRule="exact"/>
        <w:jc w:val="both"/>
        <w:rPr>
          <w:rFonts w:hint="cs"/>
          <w:rtl/>
        </w:rPr>
      </w:pPr>
      <w:r>
        <w:rPr>
          <w:rFonts w:hint="cs"/>
          <w:rtl/>
        </w:rPr>
        <w:t>549-</w:t>
      </w:r>
      <w:r>
        <w:rPr>
          <w:rFonts w:hint="cs"/>
          <w:rtl/>
        </w:rPr>
        <w:tab/>
        <w:t>ويتمتع العديد من أطفال الأقليات في ألبانيا، دون أي تمييز، بجميع</w:t>
      </w:r>
      <w:r>
        <w:rPr>
          <w:rFonts w:hint="cs"/>
          <w:rtl/>
        </w:rPr>
        <w:t xml:space="preserve"> الحقوق المتعلقة بمواصلة دراستهم في المدارس الثانوية وفي الجامعات في جميع المناطق.</w:t>
      </w:r>
    </w:p>
    <w:p w:rsidR="00000000" w:rsidRDefault="005607AB">
      <w:pPr>
        <w:spacing w:before="0" w:line="380" w:lineRule="exact"/>
        <w:jc w:val="both"/>
        <w:rPr>
          <w:rFonts w:hint="cs"/>
          <w:rtl/>
        </w:rPr>
      </w:pPr>
      <w:r>
        <w:rPr>
          <w:rFonts w:hint="cs"/>
          <w:rtl/>
        </w:rPr>
        <w:t>550- في العام الدراسي 2000/2001،</w:t>
      </w:r>
      <w:r>
        <w:rPr>
          <w:rFonts w:hint="cs"/>
          <w:rtl/>
        </w:rPr>
        <w:tab/>
        <w:t xml:space="preserve">بلغ عدد الطلاب في المدارس الابتدائية للتعليم لمدة ثماني سنوات </w:t>
      </w:r>
      <w:r>
        <w:rPr>
          <w:rFonts w:hint="cs"/>
          <w:spacing w:val="0"/>
          <w:rtl/>
        </w:rPr>
        <w:t>المخصصة لهذه الاقليات 845 1 طالباً، أي ما نسبته 0.37 في المائة من مجموع عدد ال</w:t>
      </w:r>
      <w:r>
        <w:rPr>
          <w:rFonts w:hint="cs"/>
          <w:spacing w:val="0"/>
          <w:rtl/>
        </w:rPr>
        <w:t xml:space="preserve">طلاب الملتحقين بالتعليم الابتدائي لمدة ثماني سنوات. وبلغ عدد المدرسين والمدرسات المنتمين إلى أقليات 267 من المجموع الكلي لعدد المدرسين والمدرسات البالغ 297. وفضلاً عن ذلك، توجد في المناطق التي تقطنها الأقليات اليونانية والمسدونية 35 </w:t>
      </w:r>
      <w:r>
        <w:rPr>
          <w:rFonts w:hint="cs"/>
          <w:rtl/>
        </w:rPr>
        <w:t>روضة أطفال تضم 628 طفلا</w:t>
      </w:r>
      <w:r>
        <w:rPr>
          <w:rFonts w:hint="cs"/>
          <w:rtl/>
        </w:rPr>
        <w:t>ً و43 مربياُ ومربية من الأقليات.</w:t>
      </w:r>
    </w:p>
    <w:p w:rsidR="00000000" w:rsidRDefault="005607AB">
      <w:pPr>
        <w:spacing w:before="0" w:line="380" w:lineRule="exact"/>
        <w:jc w:val="both"/>
        <w:rPr>
          <w:rFonts w:hint="cs"/>
          <w:rtl/>
        </w:rPr>
      </w:pPr>
      <w:r>
        <w:rPr>
          <w:rFonts w:hint="cs"/>
          <w:rtl/>
        </w:rPr>
        <w:t>551-</w:t>
      </w:r>
      <w:r>
        <w:rPr>
          <w:rFonts w:hint="cs"/>
          <w:rtl/>
        </w:rPr>
        <w:tab/>
        <w:t>وترد في الجداول أدناه معلومات مفصلة عن عدد المدارس والطلاب والمدرسين والمدرسات في المناطق التي تقطنها الأقليات:</w:t>
      </w:r>
    </w:p>
    <w:p w:rsidR="00000000" w:rsidRDefault="005607AB">
      <w:pPr>
        <w:spacing w:before="0" w:after="120" w:line="380" w:lineRule="exact"/>
        <w:jc w:val="center"/>
        <w:rPr>
          <w:rFonts w:hint="cs"/>
          <w:b/>
          <w:bCs/>
          <w:rtl/>
        </w:rPr>
      </w:pPr>
      <w:r>
        <w:rPr>
          <w:rFonts w:hint="cs"/>
          <w:b/>
          <w:bCs/>
          <w:rtl/>
        </w:rPr>
        <w:t>الجدول 58</w:t>
      </w:r>
      <w:r>
        <w:rPr>
          <w:b/>
          <w:bCs/>
          <w:rtl/>
        </w:rPr>
        <w:br/>
      </w:r>
      <w:r>
        <w:rPr>
          <w:rFonts w:hint="cs"/>
          <w:b/>
          <w:bCs/>
          <w:rtl/>
        </w:rPr>
        <w:t>التعليم الابتدائي الإلزامي للأقلية اليوناني</w:t>
      </w:r>
      <w:r>
        <w:rPr>
          <w:rFonts w:hint="eastAsia"/>
          <w:b/>
          <w:bCs/>
          <w:rtl/>
        </w:rPr>
        <w:t>ة</w:t>
      </w:r>
      <w:r>
        <w:rPr>
          <w:rFonts w:hint="cs"/>
          <w:b/>
          <w:bCs/>
          <w:rtl/>
        </w:rPr>
        <w:t xml:space="preserve"> في ألبانيا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3"/>
        <w:gridCol w:w="1260"/>
        <w:gridCol w:w="994"/>
        <w:gridCol w:w="965"/>
        <w:gridCol w:w="1022"/>
        <w:gridCol w:w="840"/>
        <w:gridCol w:w="1582"/>
        <w:gridCol w:w="1704"/>
      </w:tblGrid>
      <w:tr w:rsidR="005607AB" w:rsidTr="005607AB">
        <w:tblPrEx>
          <w:tblCellMar>
            <w:top w:w="0" w:type="dxa"/>
            <w:bottom w:w="0" w:type="dxa"/>
          </w:tblCellMar>
        </w:tblPrEx>
        <w:tc>
          <w:tcPr>
            <w:tcW w:w="1203"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المنطقة</w:t>
            </w:r>
          </w:p>
        </w:tc>
        <w:tc>
          <w:tcPr>
            <w:tcW w:w="1260"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مدراس التعليم لمدة 8 سنوات</w:t>
            </w:r>
          </w:p>
        </w:tc>
        <w:tc>
          <w:tcPr>
            <w:tcW w:w="994"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المدارس الابتدائية</w:t>
            </w:r>
          </w:p>
        </w:tc>
        <w:tc>
          <w:tcPr>
            <w:tcW w:w="965"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الصفوف الخاصة</w:t>
            </w:r>
          </w:p>
        </w:tc>
        <w:tc>
          <w:tcPr>
            <w:tcW w:w="1022"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الصفوف الجماعية</w:t>
            </w:r>
          </w:p>
        </w:tc>
        <w:tc>
          <w:tcPr>
            <w:tcW w:w="840"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عـدد الطلاب</w:t>
            </w:r>
          </w:p>
        </w:tc>
        <w:tc>
          <w:tcPr>
            <w:tcW w:w="1582"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المعلمون والمعلمات من الأقليات</w:t>
            </w:r>
          </w:p>
        </w:tc>
        <w:tc>
          <w:tcPr>
            <w:tcW w:w="1704"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المعلمون والمعلمات من الألبان</w:t>
            </w:r>
          </w:p>
        </w:tc>
      </w:tr>
      <w:tr w:rsidR="005607AB" w:rsidTr="005607AB">
        <w:tblPrEx>
          <w:tblCellMar>
            <w:top w:w="0" w:type="dxa"/>
            <w:bottom w:w="0" w:type="dxa"/>
          </w:tblCellMar>
        </w:tblPrEx>
        <w:tc>
          <w:tcPr>
            <w:tcW w:w="1203"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جيروكاسترا</w:t>
            </w:r>
          </w:p>
        </w:tc>
        <w:tc>
          <w:tcPr>
            <w:tcW w:w="1260" w:type="dxa"/>
            <w:tcBorders>
              <w:bottom w:val="nil"/>
            </w:tcBorders>
          </w:tcPr>
          <w:p w:rsidR="005607AB" w:rsidRDefault="005607AB">
            <w:pPr>
              <w:spacing w:before="0" w:after="0" w:line="320" w:lineRule="exact"/>
              <w:ind w:firstLine="228"/>
              <w:jc w:val="both"/>
              <w:rPr>
                <w:rStyle w:val="FootnoteReference"/>
                <w:rFonts w:hint="cs"/>
                <w:bCs w:val="0"/>
                <w:sz w:val="24"/>
                <w:szCs w:val="24"/>
                <w:vertAlign w:val="baseline"/>
              </w:rPr>
            </w:pPr>
            <w:r>
              <w:rPr>
                <w:rFonts w:hint="cs"/>
                <w:sz w:val="24"/>
                <w:szCs w:val="24"/>
                <w:rtl/>
              </w:rPr>
              <w:t>18</w:t>
            </w:r>
          </w:p>
        </w:tc>
        <w:tc>
          <w:tcPr>
            <w:tcW w:w="994"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14</w:t>
            </w:r>
          </w:p>
        </w:tc>
        <w:tc>
          <w:tcPr>
            <w:tcW w:w="965"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14</w:t>
            </w:r>
          </w:p>
        </w:tc>
        <w:tc>
          <w:tcPr>
            <w:tcW w:w="1022"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62</w:t>
            </w:r>
          </w:p>
        </w:tc>
        <w:tc>
          <w:tcPr>
            <w:tcW w:w="840"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586</w:t>
            </w:r>
          </w:p>
        </w:tc>
        <w:tc>
          <w:tcPr>
            <w:tcW w:w="1582" w:type="dxa"/>
            <w:tcBorders>
              <w:bottom w:val="nil"/>
            </w:tcBorders>
          </w:tcPr>
          <w:p w:rsidR="005607AB" w:rsidRDefault="005607AB">
            <w:pPr>
              <w:spacing w:before="0" w:after="0" w:line="320" w:lineRule="exact"/>
              <w:ind w:firstLine="370"/>
              <w:jc w:val="both"/>
              <w:rPr>
                <w:rStyle w:val="FootnoteReference"/>
                <w:rFonts w:hint="cs"/>
                <w:bCs w:val="0"/>
                <w:sz w:val="24"/>
                <w:szCs w:val="24"/>
                <w:vertAlign w:val="baseline"/>
              </w:rPr>
            </w:pPr>
            <w:r>
              <w:rPr>
                <w:rFonts w:hint="cs"/>
                <w:sz w:val="24"/>
                <w:szCs w:val="24"/>
                <w:rtl/>
              </w:rPr>
              <w:t>110</w:t>
            </w:r>
          </w:p>
        </w:tc>
        <w:tc>
          <w:tcPr>
            <w:tcW w:w="1704" w:type="dxa"/>
            <w:tcBorders>
              <w:bottom w:val="nil"/>
            </w:tcBorders>
          </w:tcPr>
          <w:p w:rsidR="005607AB" w:rsidRDefault="005607AB">
            <w:pPr>
              <w:spacing w:before="0" w:after="0" w:line="320" w:lineRule="exact"/>
              <w:ind w:firstLine="606"/>
              <w:jc w:val="both"/>
              <w:rPr>
                <w:rStyle w:val="FootnoteReference"/>
                <w:rFonts w:hint="cs"/>
                <w:bCs w:val="0"/>
                <w:sz w:val="24"/>
                <w:szCs w:val="24"/>
                <w:vertAlign w:val="baseline"/>
              </w:rPr>
            </w:pPr>
            <w:r>
              <w:rPr>
                <w:rFonts w:hint="cs"/>
                <w:sz w:val="24"/>
                <w:szCs w:val="24"/>
                <w:rtl/>
              </w:rPr>
              <w:t>9</w:t>
            </w:r>
          </w:p>
        </w:tc>
      </w:tr>
      <w:tr w:rsidR="005607AB" w:rsidTr="005607AB">
        <w:tblPrEx>
          <w:tblCellMar>
            <w:top w:w="0" w:type="dxa"/>
            <w:bottom w:w="0" w:type="dxa"/>
          </w:tblCellMar>
        </w:tblPrEx>
        <w:tc>
          <w:tcPr>
            <w:tcW w:w="1203"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ساراندا</w:t>
            </w:r>
          </w:p>
        </w:tc>
        <w:tc>
          <w:tcPr>
            <w:tcW w:w="1260" w:type="dxa"/>
            <w:tcBorders>
              <w:top w:val="nil"/>
              <w:bottom w:val="nil"/>
            </w:tcBorders>
          </w:tcPr>
          <w:p w:rsidR="005607AB" w:rsidRDefault="005607AB">
            <w:pPr>
              <w:spacing w:before="0" w:after="0" w:line="320" w:lineRule="exact"/>
              <w:ind w:firstLine="228"/>
              <w:jc w:val="both"/>
              <w:rPr>
                <w:rStyle w:val="FootnoteReference"/>
                <w:rFonts w:hint="cs"/>
                <w:bCs w:val="0"/>
                <w:sz w:val="24"/>
                <w:szCs w:val="24"/>
                <w:vertAlign w:val="baseline"/>
              </w:rPr>
            </w:pPr>
            <w:r>
              <w:rPr>
                <w:rFonts w:hint="cs"/>
                <w:sz w:val="24"/>
                <w:szCs w:val="24"/>
                <w:rtl/>
              </w:rPr>
              <w:t>16</w:t>
            </w:r>
          </w:p>
        </w:tc>
        <w:tc>
          <w:tcPr>
            <w:tcW w:w="994"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7</w:t>
            </w:r>
          </w:p>
        </w:tc>
        <w:tc>
          <w:tcPr>
            <w:tcW w:w="965"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13</w:t>
            </w:r>
          </w:p>
        </w:tc>
        <w:tc>
          <w:tcPr>
            <w:tcW w:w="1022"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56</w:t>
            </w:r>
          </w:p>
        </w:tc>
        <w:tc>
          <w:tcPr>
            <w:tcW w:w="840"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609</w:t>
            </w:r>
          </w:p>
        </w:tc>
        <w:tc>
          <w:tcPr>
            <w:tcW w:w="1582" w:type="dxa"/>
            <w:tcBorders>
              <w:top w:val="nil"/>
              <w:bottom w:val="nil"/>
            </w:tcBorders>
          </w:tcPr>
          <w:p w:rsidR="005607AB" w:rsidRDefault="005607AB">
            <w:pPr>
              <w:spacing w:before="0" w:after="0" w:line="320" w:lineRule="exact"/>
              <w:ind w:firstLine="370"/>
              <w:jc w:val="both"/>
              <w:rPr>
                <w:rStyle w:val="FootnoteReference"/>
                <w:rFonts w:hint="cs"/>
                <w:bCs w:val="0"/>
                <w:sz w:val="24"/>
                <w:szCs w:val="24"/>
                <w:vertAlign w:val="baseline"/>
              </w:rPr>
            </w:pPr>
            <w:r>
              <w:rPr>
                <w:rFonts w:hint="cs"/>
                <w:sz w:val="24"/>
                <w:szCs w:val="24"/>
                <w:rtl/>
              </w:rPr>
              <w:t>88</w:t>
            </w:r>
          </w:p>
        </w:tc>
        <w:tc>
          <w:tcPr>
            <w:tcW w:w="1704" w:type="dxa"/>
            <w:tcBorders>
              <w:top w:val="nil"/>
              <w:bottom w:val="nil"/>
            </w:tcBorders>
          </w:tcPr>
          <w:p w:rsidR="005607AB" w:rsidRDefault="005607AB">
            <w:pPr>
              <w:spacing w:before="0" w:after="0" w:line="320" w:lineRule="exact"/>
              <w:ind w:firstLine="606"/>
              <w:jc w:val="both"/>
              <w:rPr>
                <w:rStyle w:val="FootnoteReference"/>
                <w:rFonts w:hint="cs"/>
                <w:bCs w:val="0"/>
                <w:sz w:val="24"/>
                <w:szCs w:val="24"/>
                <w:vertAlign w:val="baseline"/>
              </w:rPr>
            </w:pPr>
            <w:r>
              <w:rPr>
                <w:rFonts w:hint="cs"/>
                <w:sz w:val="24"/>
                <w:szCs w:val="24"/>
                <w:rtl/>
              </w:rPr>
              <w:t>9</w:t>
            </w:r>
          </w:p>
        </w:tc>
      </w:tr>
      <w:tr w:rsidR="005607AB" w:rsidTr="005607AB">
        <w:tblPrEx>
          <w:tblCellMar>
            <w:top w:w="0" w:type="dxa"/>
            <w:bottom w:w="0" w:type="dxa"/>
          </w:tblCellMar>
        </w:tblPrEx>
        <w:tc>
          <w:tcPr>
            <w:tcW w:w="1203"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ديلفينا</w:t>
            </w:r>
          </w:p>
        </w:tc>
        <w:tc>
          <w:tcPr>
            <w:tcW w:w="1260" w:type="dxa"/>
            <w:tcBorders>
              <w:top w:val="nil"/>
              <w:bottom w:val="nil"/>
            </w:tcBorders>
          </w:tcPr>
          <w:p w:rsidR="005607AB" w:rsidRDefault="005607AB">
            <w:pPr>
              <w:spacing w:before="0" w:after="0" w:line="320" w:lineRule="exact"/>
              <w:ind w:firstLine="228"/>
              <w:jc w:val="both"/>
              <w:rPr>
                <w:rStyle w:val="FootnoteReference"/>
                <w:rFonts w:hint="cs"/>
                <w:bCs w:val="0"/>
                <w:sz w:val="24"/>
                <w:szCs w:val="24"/>
                <w:vertAlign w:val="baseline"/>
              </w:rPr>
            </w:pPr>
            <w:r>
              <w:rPr>
                <w:rFonts w:hint="cs"/>
                <w:sz w:val="24"/>
                <w:szCs w:val="24"/>
                <w:rtl/>
              </w:rPr>
              <w:t>7</w:t>
            </w:r>
          </w:p>
        </w:tc>
        <w:tc>
          <w:tcPr>
            <w:tcW w:w="994"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9</w:t>
            </w:r>
          </w:p>
        </w:tc>
        <w:tc>
          <w:tcPr>
            <w:tcW w:w="965"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6</w:t>
            </w:r>
          </w:p>
        </w:tc>
        <w:tc>
          <w:tcPr>
            <w:tcW w:w="1022"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41</w:t>
            </w:r>
          </w:p>
        </w:tc>
        <w:tc>
          <w:tcPr>
            <w:tcW w:w="840" w:type="dxa"/>
            <w:tcBorders>
              <w:top w:val="nil"/>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355</w:t>
            </w:r>
          </w:p>
        </w:tc>
        <w:tc>
          <w:tcPr>
            <w:tcW w:w="1582" w:type="dxa"/>
            <w:tcBorders>
              <w:top w:val="nil"/>
              <w:bottom w:val="nil"/>
            </w:tcBorders>
          </w:tcPr>
          <w:p w:rsidR="005607AB" w:rsidRDefault="005607AB">
            <w:pPr>
              <w:spacing w:before="0" w:after="0" w:line="320" w:lineRule="exact"/>
              <w:ind w:firstLine="370"/>
              <w:jc w:val="both"/>
              <w:rPr>
                <w:rStyle w:val="FootnoteReference"/>
                <w:rFonts w:hint="cs"/>
                <w:bCs w:val="0"/>
                <w:sz w:val="24"/>
                <w:szCs w:val="24"/>
                <w:vertAlign w:val="baseline"/>
              </w:rPr>
            </w:pPr>
            <w:r>
              <w:rPr>
                <w:rFonts w:hint="cs"/>
                <w:sz w:val="24"/>
                <w:szCs w:val="24"/>
                <w:rtl/>
              </w:rPr>
              <w:t>51</w:t>
            </w:r>
          </w:p>
        </w:tc>
        <w:tc>
          <w:tcPr>
            <w:tcW w:w="1704" w:type="dxa"/>
            <w:tcBorders>
              <w:top w:val="nil"/>
              <w:bottom w:val="nil"/>
            </w:tcBorders>
          </w:tcPr>
          <w:p w:rsidR="005607AB" w:rsidRDefault="005607AB">
            <w:pPr>
              <w:spacing w:before="0" w:after="0" w:line="320" w:lineRule="exact"/>
              <w:ind w:firstLine="606"/>
              <w:jc w:val="both"/>
              <w:rPr>
                <w:rStyle w:val="FootnoteReference"/>
                <w:rFonts w:hint="cs"/>
                <w:bCs w:val="0"/>
                <w:sz w:val="24"/>
                <w:szCs w:val="24"/>
                <w:vertAlign w:val="baseline"/>
              </w:rPr>
            </w:pPr>
            <w:r>
              <w:rPr>
                <w:rFonts w:hint="cs"/>
                <w:sz w:val="24"/>
                <w:szCs w:val="24"/>
                <w:rtl/>
              </w:rPr>
              <w:t>12</w:t>
            </w:r>
          </w:p>
        </w:tc>
      </w:tr>
      <w:tr w:rsidR="005607AB" w:rsidTr="005607AB">
        <w:tblPrEx>
          <w:tblCellMar>
            <w:top w:w="0" w:type="dxa"/>
            <w:bottom w:w="0" w:type="dxa"/>
          </w:tblCellMar>
        </w:tblPrEx>
        <w:tc>
          <w:tcPr>
            <w:tcW w:w="1203" w:type="dxa"/>
            <w:tcBorders>
              <w:top w:val="nil"/>
              <w:bottom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بيرميت</w:t>
            </w:r>
          </w:p>
        </w:tc>
        <w:tc>
          <w:tcPr>
            <w:tcW w:w="1260" w:type="dxa"/>
            <w:tcBorders>
              <w:top w:val="nil"/>
              <w:bottom w:val="single" w:sz="4" w:space="0" w:color="auto"/>
            </w:tcBorders>
          </w:tcPr>
          <w:p w:rsidR="005607AB" w:rsidRDefault="005607AB">
            <w:pPr>
              <w:spacing w:before="0" w:after="0" w:line="320" w:lineRule="exact"/>
              <w:ind w:firstLine="228"/>
              <w:jc w:val="both"/>
              <w:rPr>
                <w:rStyle w:val="FootnoteReference"/>
                <w:rFonts w:hint="cs"/>
                <w:bCs w:val="0"/>
                <w:sz w:val="24"/>
                <w:szCs w:val="24"/>
                <w:vertAlign w:val="baseline"/>
              </w:rPr>
            </w:pPr>
            <w:r>
              <w:rPr>
                <w:rFonts w:hint="cs"/>
                <w:sz w:val="24"/>
                <w:szCs w:val="24"/>
                <w:rtl/>
              </w:rPr>
              <w:t>-</w:t>
            </w:r>
          </w:p>
        </w:tc>
        <w:tc>
          <w:tcPr>
            <w:tcW w:w="994" w:type="dxa"/>
            <w:tcBorders>
              <w:top w:val="nil"/>
              <w:bottom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2</w:t>
            </w:r>
          </w:p>
        </w:tc>
        <w:tc>
          <w:tcPr>
            <w:tcW w:w="965" w:type="dxa"/>
            <w:tcBorders>
              <w:top w:val="nil"/>
              <w:bottom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w:t>
            </w:r>
          </w:p>
        </w:tc>
        <w:tc>
          <w:tcPr>
            <w:tcW w:w="1022" w:type="dxa"/>
            <w:tcBorders>
              <w:top w:val="nil"/>
              <w:bottom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2</w:t>
            </w:r>
          </w:p>
        </w:tc>
        <w:tc>
          <w:tcPr>
            <w:tcW w:w="840" w:type="dxa"/>
            <w:tcBorders>
              <w:top w:val="nil"/>
              <w:bottom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14</w:t>
            </w:r>
          </w:p>
        </w:tc>
        <w:tc>
          <w:tcPr>
            <w:tcW w:w="1582" w:type="dxa"/>
            <w:tcBorders>
              <w:top w:val="nil"/>
              <w:bottom w:val="single" w:sz="4" w:space="0" w:color="auto"/>
            </w:tcBorders>
          </w:tcPr>
          <w:p w:rsidR="005607AB" w:rsidRDefault="005607AB">
            <w:pPr>
              <w:spacing w:before="0" w:after="0" w:line="320" w:lineRule="exact"/>
              <w:ind w:firstLine="370"/>
              <w:jc w:val="both"/>
              <w:rPr>
                <w:rStyle w:val="FootnoteReference"/>
                <w:rFonts w:hint="cs"/>
                <w:bCs w:val="0"/>
                <w:sz w:val="24"/>
                <w:szCs w:val="24"/>
                <w:vertAlign w:val="baseline"/>
              </w:rPr>
            </w:pPr>
            <w:r>
              <w:rPr>
                <w:rFonts w:hint="cs"/>
                <w:sz w:val="24"/>
                <w:szCs w:val="24"/>
                <w:rtl/>
              </w:rPr>
              <w:t>2</w:t>
            </w:r>
          </w:p>
        </w:tc>
        <w:tc>
          <w:tcPr>
            <w:tcW w:w="1704" w:type="dxa"/>
            <w:tcBorders>
              <w:top w:val="nil"/>
              <w:bottom w:val="single" w:sz="4" w:space="0" w:color="auto"/>
            </w:tcBorders>
          </w:tcPr>
          <w:p w:rsidR="005607AB" w:rsidRDefault="005607AB">
            <w:pPr>
              <w:spacing w:before="0" w:after="0" w:line="320" w:lineRule="exact"/>
              <w:ind w:firstLine="606"/>
              <w:jc w:val="both"/>
              <w:rPr>
                <w:rStyle w:val="FootnoteReference"/>
                <w:rFonts w:hint="cs"/>
                <w:bCs w:val="0"/>
                <w:sz w:val="24"/>
                <w:szCs w:val="24"/>
                <w:vertAlign w:val="baseline"/>
              </w:rPr>
            </w:pPr>
            <w:r>
              <w:rPr>
                <w:rFonts w:hint="cs"/>
                <w:sz w:val="24"/>
                <w:szCs w:val="24"/>
                <w:rtl/>
              </w:rPr>
              <w:t>-</w:t>
            </w:r>
          </w:p>
        </w:tc>
      </w:tr>
      <w:tr w:rsidR="005607AB" w:rsidTr="005607AB">
        <w:tblPrEx>
          <w:tblCellMar>
            <w:top w:w="0" w:type="dxa"/>
            <w:bottom w:w="0" w:type="dxa"/>
          </w:tblCellMar>
        </w:tblPrEx>
        <w:tc>
          <w:tcPr>
            <w:tcW w:w="1203" w:type="dxa"/>
            <w:tcBorders>
              <w:top w:val="single" w:sz="4" w:space="0" w:color="auto"/>
            </w:tcBorders>
          </w:tcPr>
          <w:p w:rsidR="005607AB" w:rsidRDefault="005607AB">
            <w:pPr>
              <w:spacing w:before="0" w:after="0" w:line="320" w:lineRule="exact"/>
              <w:jc w:val="center"/>
              <w:rPr>
                <w:rFonts w:hint="cs"/>
                <w:sz w:val="24"/>
                <w:szCs w:val="24"/>
                <w:rtl/>
              </w:rPr>
            </w:pPr>
            <w:r>
              <w:rPr>
                <w:rFonts w:hint="cs"/>
                <w:sz w:val="24"/>
                <w:szCs w:val="24"/>
                <w:rtl/>
              </w:rPr>
              <w:t>المجموع</w:t>
            </w:r>
          </w:p>
        </w:tc>
        <w:tc>
          <w:tcPr>
            <w:tcW w:w="1260" w:type="dxa"/>
            <w:tcBorders>
              <w:top w:val="single" w:sz="4" w:space="0" w:color="auto"/>
            </w:tcBorders>
          </w:tcPr>
          <w:p w:rsidR="005607AB" w:rsidRDefault="005607AB">
            <w:pPr>
              <w:spacing w:before="0" w:after="0" w:line="320" w:lineRule="exact"/>
              <w:ind w:firstLine="228"/>
              <w:jc w:val="both"/>
              <w:rPr>
                <w:rStyle w:val="FootnoteReference"/>
                <w:rFonts w:hint="cs"/>
                <w:bCs w:val="0"/>
                <w:sz w:val="24"/>
                <w:szCs w:val="24"/>
                <w:vertAlign w:val="baseline"/>
              </w:rPr>
            </w:pPr>
            <w:r>
              <w:rPr>
                <w:rFonts w:hint="cs"/>
                <w:sz w:val="24"/>
                <w:szCs w:val="24"/>
                <w:rtl/>
              </w:rPr>
              <w:t>41</w:t>
            </w:r>
          </w:p>
        </w:tc>
        <w:tc>
          <w:tcPr>
            <w:tcW w:w="994" w:type="dxa"/>
            <w:tcBorders>
              <w:top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32</w:t>
            </w:r>
          </w:p>
        </w:tc>
        <w:tc>
          <w:tcPr>
            <w:tcW w:w="965" w:type="dxa"/>
            <w:tcBorders>
              <w:top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33</w:t>
            </w:r>
          </w:p>
        </w:tc>
        <w:tc>
          <w:tcPr>
            <w:tcW w:w="1022" w:type="dxa"/>
            <w:tcBorders>
              <w:top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161</w:t>
            </w:r>
          </w:p>
        </w:tc>
        <w:tc>
          <w:tcPr>
            <w:tcW w:w="840" w:type="dxa"/>
            <w:tcBorders>
              <w:top w:val="single" w:sz="4" w:space="0" w:color="auto"/>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564 1</w:t>
            </w:r>
          </w:p>
        </w:tc>
        <w:tc>
          <w:tcPr>
            <w:tcW w:w="1582" w:type="dxa"/>
            <w:tcBorders>
              <w:top w:val="single" w:sz="4" w:space="0" w:color="auto"/>
            </w:tcBorders>
          </w:tcPr>
          <w:p w:rsidR="005607AB" w:rsidRDefault="005607AB">
            <w:pPr>
              <w:spacing w:before="0" w:after="0" w:line="320" w:lineRule="exact"/>
              <w:ind w:firstLine="370"/>
              <w:jc w:val="both"/>
              <w:rPr>
                <w:rStyle w:val="FootnoteReference"/>
                <w:rFonts w:hint="cs"/>
                <w:bCs w:val="0"/>
                <w:sz w:val="24"/>
                <w:szCs w:val="24"/>
                <w:vertAlign w:val="baseline"/>
              </w:rPr>
            </w:pPr>
            <w:r>
              <w:rPr>
                <w:rFonts w:hint="cs"/>
                <w:sz w:val="24"/>
                <w:szCs w:val="24"/>
                <w:rtl/>
              </w:rPr>
              <w:t>251</w:t>
            </w:r>
          </w:p>
        </w:tc>
        <w:tc>
          <w:tcPr>
            <w:tcW w:w="1704" w:type="dxa"/>
            <w:tcBorders>
              <w:top w:val="single" w:sz="4" w:space="0" w:color="auto"/>
            </w:tcBorders>
          </w:tcPr>
          <w:p w:rsidR="005607AB" w:rsidRDefault="005607AB">
            <w:pPr>
              <w:spacing w:before="0" w:after="0" w:line="320" w:lineRule="exact"/>
              <w:ind w:firstLine="606"/>
              <w:jc w:val="both"/>
              <w:rPr>
                <w:rStyle w:val="FootnoteReference"/>
                <w:rFonts w:hint="cs"/>
                <w:bCs w:val="0"/>
                <w:sz w:val="24"/>
                <w:szCs w:val="24"/>
                <w:vertAlign w:val="baseline"/>
              </w:rPr>
            </w:pPr>
            <w:r>
              <w:rPr>
                <w:rFonts w:hint="cs"/>
                <w:sz w:val="24"/>
                <w:szCs w:val="24"/>
                <w:rtl/>
              </w:rPr>
              <w:t>30</w:t>
            </w:r>
          </w:p>
        </w:tc>
      </w:tr>
    </w:tbl>
    <w:p w:rsidR="00000000" w:rsidRDefault="005607AB">
      <w:pPr>
        <w:spacing w:after="120" w:line="320" w:lineRule="exact"/>
        <w:jc w:val="center"/>
        <w:rPr>
          <w:rFonts w:hint="cs"/>
          <w:b/>
          <w:bCs/>
          <w:sz w:val="24"/>
          <w:szCs w:val="24"/>
          <w:rtl/>
        </w:rPr>
      </w:pPr>
      <w:r>
        <w:rPr>
          <w:rFonts w:hint="cs"/>
          <w:b/>
          <w:bCs/>
          <w:sz w:val="24"/>
          <w:szCs w:val="24"/>
          <w:rtl/>
        </w:rPr>
        <w:t>الجدول 59</w:t>
      </w:r>
      <w:r>
        <w:rPr>
          <w:b/>
          <w:bCs/>
          <w:sz w:val="24"/>
          <w:szCs w:val="24"/>
          <w:rtl/>
        </w:rPr>
        <w:br/>
      </w:r>
      <w:r>
        <w:rPr>
          <w:rFonts w:hint="cs"/>
          <w:b/>
          <w:bCs/>
          <w:sz w:val="24"/>
          <w:szCs w:val="24"/>
          <w:rtl/>
        </w:rPr>
        <w:t>التعليم ما قبل المدرسي للأقلية اليونانية في ألبانيا</w:t>
      </w:r>
    </w:p>
    <w:tbl>
      <w:tblPr>
        <w:bidiVisual/>
        <w:tblW w:w="0" w:type="auto"/>
        <w:tblInd w:w="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6"/>
        <w:gridCol w:w="1861"/>
        <w:gridCol w:w="1610"/>
        <w:gridCol w:w="2058"/>
      </w:tblGrid>
      <w:tr w:rsidR="005607AB" w:rsidTr="005607AB">
        <w:tblPrEx>
          <w:tblCellMar>
            <w:top w:w="0" w:type="dxa"/>
            <w:bottom w:w="0" w:type="dxa"/>
          </w:tblCellMar>
        </w:tblPrEx>
        <w:tc>
          <w:tcPr>
            <w:tcW w:w="1596" w:type="dxa"/>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المنطقة</w:t>
            </w:r>
          </w:p>
        </w:tc>
        <w:tc>
          <w:tcPr>
            <w:tcW w:w="1861" w:type="dxa"/>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عدد رياض الأطفال</w:t>
            </w:r>
          </w:p>
        </w:tc>
        <w:tc>
          <w:tcPr>
            <w:tcW w:w="1610" w:type="dxa"/>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عدد الأطفال</w:t>
            </w:r>
          </w:p>
        </w:tc>
        <w:tc>
          <w:tcPr>
            <w:tcW w:w="2058" w:type="dxa"/>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عدد المربين والمربيات</w:t>
            </w:r>
          </w:p>
        </w:tc>
      </w:tr>
      <w:tr w:rsidR="005607AB" w:rsidTr="005607AB">
        <w:tblPrEx>
          <w:tblCellMar>
            <w:top w:w="0" w:type="dxa"/>
            <w:bottom w:w="0" w:type="dxa"/>
          </w:tblCellMar>
        </w:tblPrEx>
        <w:tc>
          <w:tcPr>
            <w:tcW w:w="1596"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جيروكاسترا</w:t>
            </w:r>
          </w:p>
        </w:tc>
        <w:tc>
          <w:tcPr>
            <w:tcW w:w="1861" w:type="dxa"/>
            <w:tcBorders>
              <w:bottom w:val="nil"/>
            </w:tcBorders>
          </w:tcPr>
          <w:p w:rsidR="005607AB" w:rsidRDefault="005607AB">
            <w:pPr>
              <w:spacing w:before="0" w:after="0" w:line="320" w:lineRule="exact"/>
              <w:ind w:firstLine="573"/>
              <w:jc w:val="both"/>
              <w:rPr>
                <w:rStyle w:val="FootnoteReference"/>
                <w:rFonts w:hint="cs"/>
                <w:bCs w:val="0"/>
                <w:sz w:val="24"/>
                <w:szCs w:val="24"/>
                <w:vertAlign w:val="baseline"/>
              </w:rPr>
            </w:pPr>
            <w:r>
              <w:rPr>
                <w:rFonts w:hint="cs"/>
                <w:sz w:val="24"/>
                <w:szCs w:val="24"/>
                <w:rtl/>
              </w:rPr>
              <w:t>15</w:t>
            </w:r>
          </w:p>
        </w:tc>
        <w:tc>
          <w:tcPr>
            <w:tcW w:w="1610" w:type="dxa"/>
            <w:tcBorders>
              <w:bottom w:val="nil"/>
            </w:tcBorders>
          </w:tcPr>
          <w:p w:rsidR="005607AB" w:rsidRDefault="005607AB">
            <w:pPr>
              <w:spacing w:before="0" w:after="0" w:line="320" w:lineRule="exact"/>
              <w:ind w:firstLine="424"/>
              <w:jc w:val="both"/>
              <w:rPr>
                <w:rStyle w:val="FootnoteReference"/>
                <w:rFonts w:hint="cs"/>
                <w:bCs w:val="0"/>
                <w:sz w:val="24"/>
                <w:szCs w:val="24"/>
                <w:vertAlign w:val="baseline"/>
              </w:rPr>
            </w:pPr>
            <w:r>
              <w:rPr>
                <w:rFonts w:hint="cs"/>
                <w:sz w:val="24"/>
                <w:szCs w:val="24"/>
                <w:rtl/>
              </w:rPr>
              <w:t>213</w:t>
            </w:r>
          </w:p>
        </w:tc>
        <w:tc>
          <w:tcPr>
            <w:tcW w:w="2058" w:type="dxa"/>
            <w:tcBorders>
              <w:bottom w:val="nil"/>
            </w:tcBorders>
          </w:tcPr>
          <w:p w:rsidR="005607AB" w:rsidRDefault="005607AB">
            <w:pPr>
              <w:spacing w:before="0" w:after="0" w:line="320" w:lineRule="exact"/>
              <w:ind w:firstLine="746"/>
              <w:jc w:val="both"/>
              <w:rPr>
                <w:rStyle w:val="FootnoteReference"/>
                <w:rFonts w:hint="cs"/>
                <w:bCs w:val="0"/>
                <w:sz w:val="24"/>
                <w:szCs w:val="24"/>
                <w:vertAlign w:val="baseline"/>
              </w:rPr>
            </w:pPr>
            <w:r>
              <w:rPr>
                <w:rFonts w:hint="cs"/>
                <w:sz w:val="24"/>
                <w:szCs w:val="24"/>
                <w:rtl/>
              </w:rPr>
              <w:t>18</w:t>
            </w:r>
          </w:p>
        </w:tc>
      </w:tr>
      <w:tr w:rsidR="005607AB" w:rsidTr="005607AB">
        <w:tblPrEx>
          <w:tblCellMar>
            <w:top w:w="0" w:type="dxa"/>
            <w:bottom w:w="0" w:type="dxa"/>
          </w:tblCellMar>
        </w:tblPrEx>
        <w:tc>
          <w:tcPr>
            <w:tcW w:w="1596"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ساراندا</w:t>
            </w:r>
          </w:p>
        </w:tc>
        <w:tc>
          <w:tcPr>
            <w:tcW w:w="1861" w:type="dxa"/>
            <w:tcBorders>
              <w:top w:val="nil"/>
              <w:bottom w:val="nil"/>
            </w:tcBorders>
          </w:tcPr>
          <w:p w:rsidR="005607AB" w:rsidRDefault="005607AB">
            <w:pPr>
              <w:spacing w:before="0" w:after="0" w:line="320" w:lineRule="exact"/>
              <w:ind w:firstLine="573"/>
              <w:jc w:val="both"/>
              <w:rPr>
                <w:rStyle w:val="FootnoteReference"/>
                <w:rFonts w:hint="cs"/>
                <w:bCs w:val="0"/>
                <w:sz w:val="24"/>
                <w:szCs w:val="24"/>
                <w:vertAlign w:val="baseline"/>
              </w:rPr>
            </w:pPr>
            <w:r>
              <w:rPr>
                <w:rFonts w:hint="cs"/>
                <w:sz w:val="24"/>
                <w:szCs w:val="24"/>
                <w:rtl/>
              </w:rPr>
              <w:t>6</w:t>
            </w:r>
          </w:p>
        </w:tc>
        <w:tc>
          <w:tcPr>
            <w:tcW w:w="1610" w:type="dxa"/>
            <w:tcBorders>
              <w:top w:val="nil"/>
              <w:bottom w:val="nil"/>
            </w:tcBorders>
          </w:tcPr>
          <w:p w:rsidR="005607AB" w:rsidRDefault="005607AB">
            <w:pPr>
              <w:spacing w:before="0" w:after="0" w:line="320" w:lineRule="exact"/>
              <w:ind w:firstLine="424"/>
              <w:jc w:val="both"/>
              <w:rPr>
                <w:rStyle w:val="FootnoteReference"/>
                <w:rFonts w:hint="cs"/>
                <w:bCs w:val="0"/>
                <w:sz w:val="24"/>
                <w:szCs w:val="24"/>
                <w:vertAlign w:val="baseline"/>
              </w:rPr>
            </w:pPr>
            <w:r>
              <w:rPr>
                <w:rFonts w:hint="cs"/>
                <w:sz w:val="24"/>
                <w:szCs w:val="24"/>
                <w:rtl/>
              </w:rPr>
              <w:t>119</w:t>
            </w:r>
          </w:p>
        </w:tc>
        <w:tc>
          <w:tcPr>
            <w:tcW w:w="2058" w:type="dxa"/>
            <w:tcBorders>
              <w:top w:val="nil"/>
              <w:bottom w:val="nil"/>
            </w:tcBorders>
          </w:tcPr>
          <w:p w:rsidR="005607AB" w:rsidRDefault="005607AB">
            <w:pPr>
              <w:spacing w:before="0" w:after="0" w:line="320" w:lineRule="exact"/>
              <w:ind w:firstLine="746"/>
              <w:jc w:val="both"/>
              <w:rPr>
                <w:rStyle w:val="FootnoteReference"/>
                <w:rFonts w:hint="cs"/>
                <w:bCs w:val="0"/>
                <w:sz w:val="24"/>
                <w:szCs w:val="24"/>
                <w:vertAlign w:val="baseline"/>
              </w:rPr>
            </w:pPr>
            <w:r>
              <w:rPr>
                <w:rFonts w:hint="cs"/>
                <w:sz w:val="24"/>
                <w:szCs w:val="24"/>
                <w:rtl/>
              </w:rPr>
              <w:t>6</w:t>
            </w:r>
          </w:p>
        </w:tc>
      </w:tr>
      <w:tr w:rsidR="005607AB" w:rsidTr="005607AB">
        <w:tblPrEx>
          <w:tblCellMar>
            <w:top w:w="0" w:type="dxa"/>
            <w:bottom w:w="0" w:type="dxa"/>
          </w:tblCellMar>
        </w:tblPrEx>
        <w:tc>
          <w:tcPr>
            <w:tcW w:w="1596" w:type="dxa"/>
            <w:tcBorders>
              <w:top w:val="nil"/>
              <w:bottom w:val="nil"/>
            </w:tcBorders>
          </w:tcPr>
          <w:p w:rsidR="005607AB" w:rsidRDefault="005607AB">
            <w:pPr>
              <w:spacing w:before="0" w:after="0" w:line="320" w:lineRule="exact"/>
              <w:jc w:val="both"/>
              <w:rPr>
                <w:rFonts w:hint="cs"/>
                <w:sz w:val="24"/>
                <w:szCs w:val="24"/>
                <w:rtl/>
              </w:rPr>
            </w:pPr>
            <w:r>
              <w:rPr>
                <w:rFonts w:hint="cs"/>
                <w:sz w:val="24"/>
                <w:szCs w:val="24"/>
                <w:rtl/>
              </w:rPr>
              <w:t>ديلفينا</w:t>
            </w:r>
          </w:p>
        </w:tc>
        <w:tc>
          <w:tcPr>
            <w:tcW w:w="1861" w:type="dxa"/>
            <w:tcBorders>
              <w:top w:val="nil"/>
              <w:bottom w:val="nil"/>
            </w:tcBorders>
          </w:tcPr>
          <w:p w:rsidR="005607AB" w:rsidRDefault="005607AB">
            <w:pPr>
              <w:spacing w:before="0" w:after="0" w:line="320" w:lineRule="exact"/>
              <w:ind w:firstLine="573"/>
              <w:jc w:val="both"/>
              <w:rPr>
                <w:rStyle w:val="FootnoteReference"/>
                <w:rFonts w:hint="cs"/>
                <w:bCs w:val="0"/>
                <w:sz w:val="24"/>
                <w:szCs w:val="24"/>
                <w:vertAlign w:val="baseline"/>
              </w:rPr>
            </w:pPr>
            <w:r>
              <w:rPr>
                <w:rFonts w:hint="cs"/>
                <w:sz w:val="24"/>
                <w:szCs w:val="24"/>
                <w:rtl/>
              </w:rPr>
              <w:t>5</w:t>
            </w:r>
          </w:p>
        </w:tc>
        <w:tc>
          <w:tcPr>
            <w:tcW w:w="1610" w:type="dxa"/>
            <w:tcBorders>
              <w:top w:val="nil"/>
              <w:bottom w:val="nil"/>
            </w:tcBorders>
          </w:tcPr>
          <w:p w:rsidR="005607AB" w:rsidRDefault="005607AB">
            <w:pPr>
              <w:spacing w:before="0" w:after="0" w:line="320" w:lineRule="exact"/>
              <w:ind w:firstLine="424"/>
              <w:jc w:val="both"/>
              <w:rPr>
                <w:rStyle w:val="FootnoteReference"/>
                <w:rFonts w:hint="cs"/>
                <w:bCs w:val="0"/>
                <w:sz w:val="24"/>
                <w:szCs w:val="24"/>
                <w:vertAlign w:val="baseline"/>
              </w:rPr>
            </w:pPr>
            <w:r>
              <w:rPr>
                <w:rFonts w:hint="cs"/>
                <w:sz w:val="24"/>
                <w:szCs w:val="24"/>
                <w:rtl/>
              </w:rPr>
              <w:t>81</w:t>
            </w:r>
          </w:p>
        </w:tc>
        <w:tc>
          <w:tcPr>
            <w:tcW w:w="2058" w:type="dxa"/>
            <w:tcBorders>
              <w:top w:val="nil"/>
              <w:bottom w:val="nil"/>
            </w:tcBorders>
          </w:tcPr>
          <w:p w:rsidR="005607AB" w:rsidRDefault="005607AB">
            <w:pPr>
              <w:spacing w:before="0" w:after="0" w:line="320" w:lineRule="exact"/>
              <w:ind w:firstLine="746"/>
              <w:jc w:val="both"/>
              <w:rPr>
                <w:rStyle w:val="FootnoteReference"/>
                <w:rFonts w:hint="cs"/>
                <w:bCs w:val="0"/>
                <w:sz w:val="24"/>
                <w:szCs w:val="24"/>
                <w:vertAlign w:val="baseline"/>
              </w:rPr>
            </w:pPr>
            <w:r>
              <w:rPr>
                <w:rFonts w:hint="cs"/>
                <w:sz w:val="24"/>
                <w:szCs w:val="24"/>
                <w:rtl/>
              </w:rPr>
              <w:t>7</w:t>
            </w:r>
          </w:p>
        </w:tc>
      </w:tr>
      <w:tr w:rsidR="005607AB" w:rsidTr="005607AB">
        <w:tblPrEx>
          <w:tblCellMar>
            <w:top w:w="0" w:type="dxa"/>
            <w:bottom w:w="0" w:type="dxa"/>
          </w:tblCellMar>
        </w:tblPrEx>
        <w:tc>
          <w:tcPr>
            <w:tcW w:w="1596" w:type="dxa"/>
            <w:tcBorders>
              <w:top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بيرميت</w:t>
            </w:r>
          </w:p>
        </w:tc>
        <w:tc>
          <w:tcPr>
            <w:tcW w:w="1861" w:type="dxa"/>
            <w:tcBorders>
              <w:top w:val="nil"/>
            </w:tcBorders>
          </w:tcPr>
          <w:p w:rsidR="005607AB" w:rsidRDefault="005607AB">
            <w:pPr>
              <w:spacing w:before="0" w:after="0" w:line="320" w:lineRule="exact"/>
              <w:ind w:firstLine="573"/>
              <w:jc w:val="both"/>
              <w:rPr>
                <w:rStyle w:val="FootnoteReference"/>
                <w:rFonts w:hint="cs"/>
                <w:bCs w:val="0"/>
                <w:sz w:val="24"/>
                <w:szCs w:val="24"/>
                <w:vertAlign w:val="baseline"/>
              </w:rPr>
            </w:pPr>
            <w:r>
              <w:rPr>
                <w:rFonts w:hint="cs"/>
                <w:sz w:val="24"/>
                <w:szCs w:val="24"/>
                <w:rtl/>
              </w:rPr>
              <w:t>-</w:t>
            </w:r>
          </w:p>
        </w:tc>
        <w:tc>
          <w:tcPr>
            <w:tcW w:w="1610" w:type="dxa"/>
            <w:tcBorders>
              <w:top w:val="nil"/>
            </w:tcBorders>
          </w:tcPr>
          <w:p w:rsidR="005607AB" w:rsidRDefault="005607AB">
            <w:pPr>
              <w:spacing w:before="0" w:after="0" w:line="320" w:lineRule="exact"/>
              <w:ind w:firstLine="424"/>
              <w:jc w:val="both"/>
              <w:rPr>
                <w:rStyle w:val="FootnoteReference"/>
                <w:rFonts w:hint="cs"/>
                <w:bCs w:val="0"/>
                <w:sz w:val="24"/>
                <w:szCs w:val="24"/>
                <w:vertAlign w:val="baseline"/>
              </w:rPr>
            </w:pPr>
            <w:r>
              <w:rPr>
                <w:rFonts w:hint="cs"/>
                <w:sz w:val="24"/>
                <w:szCs w:val="24"/>
                <w:rtl/>
              </w:rPr>
              <w:t>-</w:t>
            </w:r>
          </w:p>
        </w:tc>
        <w:tc>
          <w:tcPr>
            <w:tcW w:w="2058" w:type="dxa"/>
            <w:tcBorders>
              <w:top w:val="nil"/>
            </w:tcBorders>
          </w:tcPr>
          <w:p w:rsidR="005607AB" w:rsidRDefault="005607AB">
            <w:pPr>
              <w:spacing w:before="0" w:after="0" w:line="320" w:lineRule="exact"/>
              <w:ind w:firstLine="746"/>
              <w:jc w:val="both"/>
              <w:rPr>
                <w:rStyle w:val="FootnoteReference"/>
                <w:rFonts w:hint="cs"/>
                <w:bCs w:val="0"/>
                <w:sz w:val="24"/>
                <w:szCs w:val="24"/>
                <w:vertAlign w:val="baseline"/>
              </w:rPr>
            </w:pPr>
            <w:r>
              <w:rPr>
                <w:rFonts w:hint="cs"/>
                <w:sz w:val="24"/>
                <w:szCs w:val="24"/>
                <w:rtl/>
              </w:rPr>
              <w:t>-</w:t>
            </w:r>
          </w:p>
        </w:tc>
      </w:tr>
      <w:tr w:rsidR="005607AB" w:rsidTr="005607AB">
        <w:tblPrEx>
          <w:tblCellMar>
            <w:top w:w="0" w:type="dxa"/>
            <w:bottom w:w="0" w:type="dxa"/>
          </w:tblCellMar>
        </w:tblPrEx>
        <w:tc>
          <w:tcPr>
            <w:tcW w:w="1596" w:type="dxa"/>
          </w:tcPr>
          <w:p w:rsidR="005607AB" w:rsidRDefault="005607AB">
            <w:pPr>
              <w:spacing w:before="0" w:after="0" w:line="320" w:lineRule="exact"/>
              <w:jc w:val="center"/>
              <w:rPr>
                <w:rFonts w:hint="cs"/>
                <w:sz w:val="24"/>
                <w:szCs w:val="24"/>
                <w:rtl/>
              </w:rPr>
            </w:pPr>
            <w:r>
              <w:rPr>
                <w:rFonts w:hint="cs"/>
                <w:sz w:val="24"/>
                <w:szCs w:val="24"/>
                <w:rtl/>
              </w:rPr>
              <w:t>المجموع</w:t>
            </w:r>
          </w:p>
        </w:tc>
        <w:tc>
          <w:tcPr>
            <w:tcW w:w="1861" w:type="dxa"/>
          </w:tcPr>
          <w:p w:rsidR="005607AB" w:rsidRDefault="005607AB">
            <w:pPr>
              <w:spacing w:before="0" w:after="0" w:line="320" w:lineRule="exact"/>
              <w:ind w:firstLine="573"/>
              <w:jc w:val="both"/>
              <w:rPr>
                <w:rStyle w:val="FootnoteReference"/>
                <w:rFonts w:hint="cs"/>
                <w:bCs w:val="0"/>
                <w:sz w:val="24"/>
                <w:szCs w:val="24"/>
                <w:vertAlign w:val="baseline"/>
              </w:rPr>
            </w:pPr>
            <w:r>
              <w:rPr>
                <w:rFonts w:hint="cs"/>
                <w:sz w:val="24"/>
                <w:szCs w:val="24"/>
                <w:rtl/>
              </w:rPr>
              <w:t>26</w:t>
            </w:r>
          </w:p>
        </w:tc>
        <w:tc>
          <w:tcPr>
            <w:tcW w:w="1610" w:type="dxa"/>
          </w:tcPr>
          <w:p w:rsidR="005607AB" w:rsidRDefault="005607AB">
            <w:pPr>
              <w:spacing w:before="0" w:after="0" w:line="320" w:lineRule="exact"/>
              <w:ind w:firstLine="424"/>
              <w:jc w:val="both"/>
              <w:rPr>
                <w:rStyle w:val="FootnoteReference"/>
                <w:rFonts w:hint="cs"/>
                <w:bCs w:val="0"/>
                <w:sz w:val="24"/>
                <w:szCs w:val="24"/>
                <w:vertAlign w:val="baseline"/>
              </w:rPr>
            </w:pPr>
            <w:r>
              <w:rPr>
                <w:rFonts w:hint="cs"/>
                <w:sz w:val="24"/>
                <w:szCs w:val="24"/>
                <w:rtl/>
              </w:rPr>
              <w:t>413</w:t>
            </w:r>
          </w:p>
        </w:tc>
        <w:tc>
          <w:tcPr>
            <w:tcW w:w="2058" w:type="dxa"/>
          </w:tcPr>
          <w:p w:rsidR="005607AB" w:rsidRDefault="005607AB">
            <w:pPr>
              <w:spacing w:before="0" w:after="0" w:line="320" w:lineRule="exact"/>
              <w:ind w:firstLine="746"/>
              <w:jc w:val="both"/>
              <w:rPr>
                <w:rStyle w:val="FootnoteReference"/>
                <w:rFonts w:hint="cs"/>
                <w:bCs w:val="0"/>
                <w:sz w:val="24"/>
                <w:szCs w:val="24"/>
                <w:vertAlign w:val="baseline"/>
              </w:rPr>
            </w:pPr>
            <w:r>
              <w:rPr>
                <w:rFonts w:hint="cs"/>
                <w:sz w:val="24"/>
                <w:szCs w:val="24"/>
                <w:rtl/>
              </w:rPr>
              <w:t>31</w:t>
            </w:r>
          </w:p>
        </w:tc>
      </w:tr>
    </w:tbl>
    <w:p w:rsidR="00000000" w:rsidRDefault="005607AB">
      <w:pPr>
        <w:spacing w:after="120" w:line="380" w:lineRule="exact"/>
        <w:jc w:val="center"/>
        <w:rPr>
          <w:b/>
          <w:bCs/>
          <w:rtl/>
        </w:rPr>
      </w:pPr>
    </w:p>
    <w:p w:rsidR="00000000" w:rsidRDefault="005607AB">
      <w:pPr>
        <w:spacing w:after="120" w:line="380" w:lineRule="exact"/>
        <w:jc w:val="center"/>
        <w:rPr>
          <w:rFonts w:hint="cs"/>
          <w:b/>
          <w:bCs/>
          <w:sz w:val="24"/>
          <w:szCs w:val="24"/>
          <w:rtl/>
        </w:rPr>
      </w:pPr>
      <w:r>
        <w:rPr>
          <w:b/>
          <w:bCs/>
          <w:rtl/>
        </w:rPr>
        <w:br w:type="page"/>
      </w:r>
      <w:r>
        <w:rPr>
          <w:rFonts w:hint="cs"/>
          <w:b/>
          <w:bCs/>
          <w:sz w:val="24"/>
          <w:szCs w:val="24"/>
          <w:rtl/>
        </w:rPr>
        <w:t>الجدول 60</w:t>
      </w:r>
      <w:r>
        <w:rPr>
          <w:b/>
          <w:bCs/>
          <w:sz w:val="24"/>
          <w:szCs w:val="24"/>
          <w:rtl/>
        </w:rPr>
        <w:br/>
      </w:r>
      <w:r>
        <w:rPr>
          <w:rFonts w:hint="cs"/>
          <w:b/>
          <w:bCs/>
          <w:sz w:val="24"/>
          <w:szCs w:val="24"/>
          <w:rtl/>
        </w:rPr>
        <w:t>التعليم الابتدائي الإلزامي للأقلية المقدونية في ألبانيا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9"/>
        <w:gridCol w:w="1695"/>
        <w:gridCol w:w="1130"/>
        <w:gridCol w:w="1356"/>
        <w:gridCol w:w="1168"/>
        <w:gridCol w:w="1205"/>
        <w:gridCol w:w="1577"/>
      </w:tblGrid>
      <w:tr w:rsidR="005607AB" w:rsidTr="005607AB">
        <w:tblPrEx>
          <w:tblCellMar>
            <w:top w:w="0" w:type="dxa"/>
            <w:bottom w:w="0" w:type="dxa"/>
          </w:tblCellMar>
        </w:tblPrEx>
        <w:tc>
          <w:tcPr>
            <w:tcW w:w="1439"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المنطقة</w:t>
            </w:r>
          </w:p>
        </w:tc>
        <w:tc>
          <w:tcPr>
            <w:tcW w:w="1695" w:type="dxa"/>
            <w:vAlign w:val="bottom"/>
          </w:tcPr>
          <w:p w:rsidR="005607AB" w:rsidRDefault="005607AB">
            <w:pPr>
              <w:spacing w:before="0" w:after="0" w:line="320" w:lineRule="exact"/>
              <w:jc w:val="center"/>
              <w:rPr>
                <w:rFonts w:hint="cs"/>
                <w:sz w:val="24"/>
                <w:szCs w:val="24"/>
                <w:rtl/>
              </w:rPr>
            </w:pPr>
            <w:r>
              <w:rPr>
                <w:rFonts w:hint="cs"/>
                <w:sz w:val="24"/>
                <w:szCs w:val="24"/>
                <w:rtl/>
              </w:rPr>
              <w:t>مدارس التعليم لمدة</w:t>
            </w:r>
          </w:p>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8 سنوات</w:t>
            </w:r>
          </w:p>
        </w:tc>
        <w:tc>
          <w:tcPr>
            <w:tcW w:w="1130"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المدارس الابتدائية</w:t>
            </w:r>
          </w:p>
        </w:tc>
        <w:tc>
          <w:tcPr>
            <w:tcW w:w="1356"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الصفوف الخاصة</w:t>
            </w:r>
          </w:p>
        </w:tc>
        <w:tc>
          <w:tcPr>
            <w:tcW w:w="1168"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الصفوف الجماعية</w:t>
            </w:r>
          </w:p>
        </w:tc>
        <w:tc>
          <w:tcPr>
            <w:tcW w:w="1205"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عـدد الطلاب</w:t>
            </w:r>
          </w:p>
        </w:tc>
        <w:tc>
          <w:tcPr>
            <w:tcW w:w="1577"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المعلمون والمعلمات من الأقليات</w:t>
            </w:r>
          </w:p>
        </w:tc>
      </w:tr>
      <w:tr w:rsidR="005607AB" w:rsidTr="005607AB">
        <w:tblPrEx>
          <w:tblCellMar>
            <w:top w:w="0" w:type="dxa"/>
            <w:bottom w:w="0" w:type="dxa"/>
          </w:tblCellMar>
        </w:tblPrEx>
        <w:tc>
          <w:tcPr>
            <w:tcW w:w="1439"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كورسا</w:t>
            </w:r>
          </w:p>
        </w:tc>
        <w:tc>
          <w:tcPr>
            <w:tcW w:w="1695" w:type="dxa"/>
            <w:tcBorders>
              <w:bottom w:val="nil"/>
            </w:tcBorders>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2</w:t>
            </w:r>
          </w:p>
        </w:tc>
        <w:tc>
          <w:tcPr>
            <w:tcW w:w="1130" w:type="dxa"/>
            <w:tcBorders>
              <w:bottom w:val="nil"/>
            </w:tcBorders>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7</w:t>
            </w:r>
          </w:p>
        </w:tc>
        <w:tc>
          <w:tcPr>
            <w:tcW w:w="1356" w:type="dxa"/>
            <w:tcBorders>
              <w:bottom w:val="nil"/>
            </w:tcBorders>
          </w:tcPr>
          <w:p w:rsidR="005607AB" w:rsidRDefault="005607AB">
            <w:pPr>
              <w:spacing w:before="0" w:after="0" w:line="320" w:lineRule="exact"/>
              <w:ind w:firstLine="338"/>
              <w:jc w:val="both"/>
              <w:rPr>
                <w:rStyle w:val="FootnoteReference"/>
                <w:rFonts w:hint="cs"/>
                <w:bCs w:val="0"/>
                <w:sz w:val="24"/>
                <w:szCs w:val="24"/>
                <w:vertAlign w:val="baseline"/>
              </w:rPr>
            </w:pPr>
            <w:r>
              <w:rPr>
                <w:rFonts w:hint="cs"/>
                <w:sz w:val="24"/>
                <w:szCs w:val="24"/>
                <w:rtl/>
              </w:rPr>
              <w:t>15</w:t>
            </w:r>
          </w:p>
        </w:tc>
        <w:tc>
          <w:tcPr>
            <w:tcW w:w="1168" w:type="dxa"/>
            <w:tcBorders>
              <w:bottom w:val="nil"/>
            </w:tcBorders>
          </w:tcPr>
          <w:p w:rsidR="005607AB" w:rsidRDefault="005607AB">
            <w:pPr>
              <w:spacing w:before="0" w:after="0" w:line="320" w:lineRule="exact"/>
              <w:ind w:firstLine="224"/>
              <w:jc w:val="both"/>
              <w:rPr>
                <w:rStyle w:val="FootnoteReference"/>
                <w:rFonts w:hint="cs"/>
                <w:bCs w:val="0"/>
                <w:sz w:val="24"/>
                <w:szCs w:val="24"/>
                <w:vertAlign w:val="baseline"/>
              </w:rPr>
            </w:pPr>
            <w:r>
              <w:rPr>
                <w:rFonts w:hint="cs"/>
                <w:sz w:val="24"/>
                <w:szCs w:val="24"/>
                <w:rtl/>
              </w:rPr>
              <w:t xml:space="preserve">  11</w:t>
            </w:r>
          </w:p>
        </w:tc>
        <w:tc>
          <w:tcPr>
            <w:tcW w:w="1205"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511</w:t>
            </w:r>
          </w:p>
        </w:tc>
        <w:tc>
          <w:tcPr>
            <w:tcW w:w="1577" w:type="dxa"/>
            <w:tcBorders>
              <w:bottom w:val="nil"/>
            </w:tcBorders>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42</w:t>
            </w:r>
          </w:p>
        </w:tc>
      </w:tr>
      <w:tr w:rsidR="005607AB" w:rsidTr="005607AB">
        <w:tblPrEx>
          <w:tblCellMar>
            <w:top w:w="0" w:type="dxa"/>
            <w:bottom w:w="0" w:type="dxa"/>
          </w:tblCellMar>
        </w:tblPrEx>
        <w:tc>
          <w:tcPr>
            <w:tcW w:w="1439" w:type="dxa"/>
            <w:tcBorders>
              <w:top w:val="nil"/>
            </w:tcBorders>
          </w:tcPr>
          <w:p w:rsidR="005607AB" w:rsidRDefault="005607AB">
            <w:pPr>
              <w:spacing w:before="0" w:after="0" w:line="320" w:lineRule="exact"/>
              <w:jc w:val="both"/>
              <w:rPr>
                <w:rFonts w:hint="cs"/>
                <w:sz w:val="24"/>
                <w:szCs w:val="24"/>
                <w:rtl/>
              </w:rPr>
            </w:pPr>
            <w:r>
              <w:rPr>
                <w:rFonts w:hint="cs"/>
                <w:sz w:val="24"/>
                <w:szCs w:val="24"/>
                <w:rtl/>
              </w:rPr>
              <w:t>ديفول</w:t>
            </w:r>
          </w:p>
        </w:tc>
        <w:tc>
          <w:tcPr>
            <w:tcW w:w="1695" w:type="dxa"/>
            <w:tcBorders>
              <w:top w:val="nil"/>
            </w:tcBorders>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w:t>
            </w:r>
          </w:p>
        </w:tc>
        <w:tc>
          <w:tcPr>
            <w:tcW w:w="1130" w:type="dxa"/>
            <w:tcBorders>
              <w:top w:val="nil"/>
            </w:tcBorders>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1</w:t>
            </w:r>
          </w:p>
        </w:tc>
        <w:tc>
          <w:tcPr>
            <w:tcW w:w="1356" w:type="dxa"/>
            <w:tcBorders>
              <w:top w:val="nil"/>
            </w:tcBorders>
          </w:tcPr>
          <w:p w:rsidR="005607AB" w:rsidRDefault="005607AB">
            <w:pPr>
              <w:spacing w:before="0" w:after="0" w:line="320" w:lineRule="exact"/>
              <w:ind w:firstLine="338"/>
              <w:jc w:val="both"/>
              <w:rPr>
                <w:rStyle w:val="FootnoteReference"/>
                <w:rFonts w:hint="cs"/>
                <w:bCs w:val="0"/>
                <w:sz w:val="24"/>
                <w:szCs w:val="24"/>
                <w:vertAlign w:val="baseline"/>
              </w:rPr>
            </w:pPr>
            <w:r>
              <w:rPr>
                <w:rFonts w:hint="cs"/>
                <w:sz w:val="24"/>
                <w:szCs w:val="24"/>
                <w:rtl/>
              </w:rPr>
              <w:t>-</w:t>
            </w:r>
          </w:p>
        </w:tc>
        <w:tc>
          <w:tcPr>
            <w:tcW w:w="1168" w:type="dxa"/>
            <w:tcBorders>
              <w:top w:val="nil"/>
            </w:tcBorders>
          </w:tcPr>
          <w:p w:rsidR="005607AB" w:rsidRDefault="005607AB">
            <w:pPr>
              <w:spacing w:before="0" w:after="0" w:line="320" w:lineRule="exact"/>
              <w:ind w:firstLine="224"/>
              <w:jc w:val="both"/>
              <w:rPr>
                <w:rStyle w:val="FootnoteReference"/>
                <w:rFonts w:hint="cs"/>
                <w:bCs w:val="0"/>
                <w:sz w:val="24"/>
                <w:szCs w:val="24"/>
                <w:vertAlign w:val="baseline"/>
              </w:rPr>
            </w:pPr>
            <w:r>
              <w:rPr>
                <w:rFonts w:hint="cs"/>
                <w:sz w:val="24"/>
                <w:szCs w:val="24"/>
                <w:rtl/>
              </w:rPr>
              <w:t xml:space="preserve">  1</w:t>
            </w:r>
          </w:p>
        </w:tc>
        <w:tc>
          <w:tcPr>
            <w:tcW w:w="1205" w:type="dxa"/>
            <w:tcBorders>
              <w:top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 xml:space="preserve">  11</w:t>
            </w:r>
          </w:p>
        </w:tc>
        <w:tc>
          <w:tcPr>
            <w:tcW w:w="1577" w:type="dxa"/>
            <w:tcBorders>
              <w:top w:val="nil"/>
            </w:tcBorders>
          </w:tcPr>
          <w:p w:rsidR="005607AB" w:rsidRDefault="005607AB">
            <w:pPr>
              <w:spacing w:before="0" w:after="0" w:line="320" w:lineRule="exact"/>
              <w:ind w:firstLine="672"/>
              <w:jc w:val="both"/>
              <w:rPr>
                <w:rStyle w:val="FootnoteReference"/>
                <w:rFonts w:hint="cs"/>
                <w:bCs w:val="0"/>
                <w:sz w:val="24"/>
                <w:szCs w:val="24"/>
                <w:vertAlign w:val="baseline"/>
              </w:rPr>
            </w:pPr>
            <w:r>
              <w:rPr>
                <w:rFonts w:hint="cs"/>
                <w:sz w:val="24"/>
                <w:szCs w:val="24"/>
                <w:rtl/>
              </w:rPr>
              <w:t>1</w:t>
            </w:r>
          </w:p>
        </w:tc>
      </w:tr>
      <w:tr w:rsidR="005607AB" w:rsidTr="005607AB">
        <w:tblPrEx>
          <w:tblCellMar>
            <w:top w:w="0" w:type="dxa"/>
            <w:bottom w:w="0" w:type="dxa"/>
          </w:tblCellMar>
        </w:tblPrEx>
        <w:tc>
          <w:tcPr>
            <w:tcW w:w="1439" w:type="dxa"/>
          </w:tcPr>
          <w:p w:rsidR="005607AB" w:rsidRDefault="005607AB">
            <w:pPr>
              <w:spacing w:before="0" w:after="40" w:line="320" w:lineRule="exact"/>
              <w:jc w:val="center"/>
              <w:rPr>
                <w:rFonts w:hint="cs"/>
                <w:sz w:val="24"/>
                <w:szCs w:val="24"/>
                <w:rtl/>
              </w:rPr>
            </w:pPr>
            <w:r>
              <w:rPr>
                <w:rFonts w:hint="cs"/>
                <w:sz w:val="24"/>
                <w:szCs w:val="24"/>
                <w:rtl/>
              </w:rPr>
              <w:t>المجموع</w:t>
            </w:r>
          </w:p>
        </w:tc>
        <w:tc>
          <w:tcPr>
            <w:tcW w:w="1695" w:type="dxa"/>
          </w:tcPr>
          <w:p w:rsidR="005607AB" w:rsidRDefault="005607AB">
            <w:pPr>
              <w:spacing w:before="0" w:after="40" w:line="320" w:lineRule="exact"/>
              <w:jc w:val="center"/>
              <w:rPr>
                <w:rStyle w:val="FootnoteReference"/>
                <w:rFonts w:hint="cs"/>
                <w:bCs w:val="0"/>
                <w:sz w:val="24"/>
                <w:szCs w:val="24"/>
                <w:vertAlign w:val="baseline"/>
              </w:rPr>
            </w:pPr>
            <w:r>
              <w:rPr>
                <w:rFonts w:hint="cs"/>
                <w:sz w:val="24"/>
                <w:szCs w:val="24"/>
                <w:rtl/>
              </w:rPr>
              <w:t>2</w:t>
            </w:r>
          </w:p>
        </w:tc>
        <w:tc>
          <w:tcPr>
            <w:tcW w:w="1130" w:type="dxa"/>
          </w:tcPr>
          <w:p w:rsidR="005607AB" w:rsidRDefault="005607AB">
            <w:pPr>
              <w:spacing w:before="0" w:after="40" w:line="320" w:lineRule="exact"/>
              <w:jc w:val="center"/>
              <w:rPr>
                <w:rStyle w:val="FootnoteReference"/>
                <w:rFonts w:hint="cs"/>
                <w:bCs w:val="0"/>
                <w:sz w:val="24"/>
                <w:szCs w:val="24"/>
                <w:vertAlign w:val="baseline"/>
              </w:rPr>
            </w:pPr>
            <w:r>
              <w:rPr>
                <w:rFonts w:hint="cs"/>
                <w:sz w:val="24"/>
                <w:szCs w:val="24"/>
                <w:rtl/>
              </w:rPr>
              <w:t>8</w:t>
            </w:r>
          </w:p>
        </w:tc>
        <w:tc>
          <w:tcPr>
            <w:tcW w:w="1356" w:type="dxa"/>
          </w:tcPr>
          <w:p w:rsidR="005607AB" w:rsidRDefault="005607AB">
            <w:pPr>
              <w:spacing w:before="0" w:after="40" w:line="320" w:lineRule="exact"/>
              <w:ind w:firstLine="338"/>
              <w:jc w:val="both"/>
              <w:rPr>
                <w:rStyle w:val="FootnoteReference"/>
                <w:rFonts w:hint="cs"/>
                <w:bCs w:val="0"/>
                <w:sz w:val="24"/>
                <w:szCs w:val="24"/>
                <w:vertAlign w:val="baseline"/>
              </w:rPr>
            </w:pPr>
            <w:r>
              <w:rPr>
                <w:rFonts w:hint="cs"/>
                <w:sz w:val="24"/>
                <w:szCs w:val="24"/>
                <w:rtl/>
              </w:rPr>
              <w:t>15</w:t>
            </w:r>
          </w:p>
        </w:tc>
        <w:tc>
          <w:tcPr>
            <w:tcW w:w="1168" w:type="dxa"/>
          </w:tcPr>
          <w:p w:rsidR="005607AB" w:rsidRDefault="005607AB">
            <w:pPr>
              <w:spacing w:before="0" w:after="40" w:line="320" w:lineRule="exact"/>
              <w:ind w:firstLine="224"/>
              <w:jc w:val="both"/>
              <w:rPr>
                <w:rStyle w:val="FootnoteReference"/>
                <w:rFonts w:hint="cs"/>
                <w:bCs w:val="0"/>
                <w:sz w:val="24"/>
                <w:szCs w:val="24"/>
                <w:vertAlign w:val="baseline"/>
              </w:rPr>
            </w:pPr>
            <w:r>
              <w:rPr>
                <w:rFonts w:hint="cs"/>
                <w:sz w:val="24"/>
                <w:szCs w:val="24"/>
                <w:rtl/>
              </w:rPr>
              <w:t xml:space="preserve">  12</w:t>
            </w:r>
          </w:p>
        </w:tc>
        <w:tc>
          <w:tcPr>
            <w:tcW w:w="1205" w:type="dxa"/>
          </w:tcPr>
          <w:p w:rsidR="005607AB" w:rsidRDefault="005607AB">
            <w:pPr>
              <w:spacing w:before="0" w:after="40" w:line="320" w:lineRule="exact"/>
              <w:jc w:val="both"/>
              <w:rPr>
                <w:rStyle w:val="FootnoteReference"/>
                <w:rFonts w:hint="cs"/>
                <w:bCs w:val="0"/>
                <w:sz w:val="24"/>
                <w:szCs w:val="24"/>
                <w:vertAlign w:val="baseline"/>
              </w:rPr>
            </w:pPr>
            <w:r>
              <w:rPr>
                <w:rFonts w:hint="cs"/>
                <w:sz w:val="24"/>
                <w:szCs w:val="24"/>
                <w:rtl/>
              </w:rPr>
              <w:t xml:space="preserve">  522</w:t>
            </w:r>
          </w:p>
        </w:tc>
        <w:tc>
          <w:tcPr>
            <w:tcW w:w="1577" w:type="dxa"/>
          </w:tcPr>
          <w:p w:rsidR="005607AB" w:rsidRDefault="005607AB">
            <w:pPr>
              <w:spacing w:before="0" w:after="40" w:line="320" w:lineRule="exact"/>
              <w:ind w:firstLine="672"/>
              <w:jc w:val="both"/>
              <w:rPr>
                <w:rStyle w:val="FootnoteReference"/>
                <w:rFonts w:hint="cs"/>
                <w:bCs w:val="0"/>
                <w:sz w:val="24"/>
                <w:szCs w:val="24"/>
                <w:vertAlign w:val="baseline"/>
              </w:rPr>
            </w:pPr>
            <w:r>
              <w:rPr>
                <w:rFonts w:hint="cs"/>
                <w:sz w:val="24"/>
                <w:szCs w:val="24"/>
                <w:rtl/>
              </w:rPr>
              <w:t>43</w:t>
            </w:r>
          </w:p>
        </w:tc>
      </w:tr>
    </w:tbl>
    <w:p w:rsidR="00000000" w:rsidRDefault="005607AB">
      <w:pPr>
        <w:spacing w:line="320" w:lineRule="exact"/>
        <w:jc w:val="center"/>
        <w:rPr>
          <w:rFonts w:hint="cs"/>
          <w:b/>
          <w:bCs/>
          <w:sz w:val="24"/>
          <w:szCs w:val="24"/>
          <w:rtl/>
        </w:rPr>
      </w:pPr>
      <w:r>
        <w:rPr>
          <w:rFonts w:hint="cs"/>
          <w:b/>
          <w:bCs/>
          <w:sz w:val="24"/>
          <w:szCs w:val="24"/>
          <w:rtl/>
        </w:rPr>
        <w:t>الجدول 61</w:t>
      </w:r>
      <w:r>
        <w:rPr>
          <w:b/>
          <w:bCs/>
          <w:sz w:val="24"/>
          <w:szCs w:val="24"/>
          <w:rtl/>
        </w:rPr>
        <w:br/>
      </w:r>
      <w:r>
        <w:rPr>
          <w:rFonts w:hint="cs"/>
          <w:b/>
          <w:bCs/>
          <w:sz w:val="24"/>
          <w:szCs w:val="24"/>
          <w:rtl/>
        </w:rPr>
        <w:t>التعليم ما قبل المدرسي للأقلية المقدونية في ألبانيا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6"/>
        <w:gridCol w:w="1861"/>
        <w:gridCol w:w="1610"/>
        <w:gridCol w:w="2058"/>
      </w:tblGrid>
      <w:tr w:rsidR="005607AB" w:rsidTr="005607AB">
        <w:tblPrEx>
          <w:tblCellMar>
            <w:top w:w="0" w:type="dxa"/>
            <w:bottom w:w="0" w:type="dxa"/>
          </w:tblCellMar>
        </w:tblPrEx>
        <w:trPr>
          <w:jc w:val="center"/>
        </w:trPr>
        <w:tc>
          <w:tcPr>
            <w:tcW w:w="1596" w:type="dxa"/>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المنطقة</w:t>
            </w:r>
          </w:p>
        </w:tc>
        <w:tc>
          <w:tcPr>
            <w:tcW w:w="1861" w:type="dxa"/>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عدد رياض الأطفال</w:t>
            </w:r>
          </w:p>
        </w:tc>
        <w:tc>
          <w:tcPr>
            <w:tcW w:w="1610" w:type="dxa"/>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عدد الأطفال</w:t>
            </w:r>
          </w:p>
        </w:tc>
        <w:tc>
          <w:tcPr>
            <w:tcW w:w="2058" w:type="dxa"/>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عدد المربين والمربيات</w:t>
            </w:r>
          </w:p>
        </w:tc>
      </w:tr>
      <w:tr w:rsidR="005607AB" w:rsidTr="005607AB">
        <w:tblPrEx>
          <w:tblCellMar>
            <w:top w:w="0" w:type="dxa"/>
            <w:bottom w:w="0" w:type="dxa"/>
          </w:tblCellMar>
        </w:tblPrEx>
        <w:trPr>
          <w:jc w:val="center"/>
        </w:trPr>
        <w:tc>
          <w:tcPr>
            <w:tcW w:w="1596" w:type="dxa"/>
            <w:tcBorders>
              <w:bottom w:val="nil"/>
            </w:tcBorders>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كورسا</w:t>
            </w:r>
          </w:p>
        </w:tc>
        <w:tc>
          <w:tcPr>
            <w:tcW w:w="1861" w:type="dxa"/>
            <w:tcBorders>
              <w:bottom w:val="nil"/>
            </w:tcBorders>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8</w:t>
            </w:r>
          </w:p>
        </w:tc>
        <w:tc>
          <w:tcPr>
            <w:tcW w:w="1610" w:type="dxa"/>
            <w:tcBorders>
              <w:bottom w:val="nil"/>
            </w:tcBorders>
          </w:tcPr>
          <w:p w:rsidR="005607AB" w:rsidRDefault="005607AB">
            <w:pPr>
              <w:spacing w:before="0" w:after="0" w:line="320" w:lineRule="exact"/>
              <w:ind w:firstLine="438"/>
              <w:jc w:val="both"/>
              <w:rPr>
                <w:rStyle w:val="FootnoteReference"/>
                <w:rFonts w:hint="cs"/>
                <w:bCs w:val="0"/>
                <w:sz w:val="24"/>
                <w:szCs w:val="24"/>
                <w:vertAlign w:val="baseline"/>
              </w:rPr>
            </w:pPr>
            <w:r>
              <w:rPr>
                <w:rFonts w:hint="cs"/>
                <w:sz w:val="24"/>
                <w:szCs w:val="24"/>
                <w:rtl/>
              </w:rPr>
              <w:t>202</w:t>
            </w:r>
          </w:p>
        </w:tc>
        <w:tc>
          <w:tcPr>
            <w:tcW w:w="2058" w:type="dxa"/>
            <w:tcBorders>
              <w:bottom w:val="nil"/>
            </w:tcBorders>
          </w:tcPr>
          <w:p w:rsidR="005607AB" w:rsidRDefault="005607AB">
            <w:pPr>
              <w:spacing w:before="0" w:after="0" w:line="320" w:lineRule="exact"/>
              <w:ind w:firstLine="732"/>
              <w:jc w:val="both"/>
              <w:rPr>
                <w:rStyle w:val="FootnoteReference"/>
                <w:rFonts w:hint="cs"/>
                <w:bCs w:val="0"/>
                <w:sz w:val="24"/>
                <w:szCs w:val="24"/>
                <w:vertAlign w:val="baseline"/>
              </w:rPr>
            </w:pPr>
            <w:r>
              <w:rPr>
                <w:rFonts w:hint="cs"/>
                <w:sz w:val="24"/>
                <w:szCs w:val="24"/>
                <w:rtl/>
              </w:rPr>
              <w:t>11</w:t>
            </w:r>
          </w:p>
        </w:tc>
      </w:tr>
      <w:tr w:rsidR="005607AB" w:rsidTr="005607AB">
        <w:tblPrEx>
          <w:tblCellMar>
            <w:top w:w="0" w:type="dxa"/>
            <w:bottom w:w="0" w:type="dxa"/>
          </w:tblCellMar>
        </w:tblPrEx>
        <w:trPr>
          <w:jc w:val="center"/>
        </w:trPr>
        <w:tc>
          <w:tcPr>
            <w:tcW w:w="1596" w:type="dxa"/>
            <w:tcBorders>
              <w:top w:val="nil"/>
            </w:tcBorders>
          </w:tcPr>
          <w:p w:rsidR="005607AB" w:rsidRDefault="005607AB">
            <w:pPr>
              <w:spacing w:before="0" w:after="0" w:line="320" w:lineRule="exact"/>
              <w:jc w:val="both"/>
              <w:rPr>
                <w:rFonts w:hint="cs"/>
                <w:sz w:val="24"/>
                <w:szCs w:val="24"/>
                <w:rtl/>
              </w:rPr>
            </w:pPr>
            <w:r>
              <w:rPr>
                <w:rFonts w:hint="cs"/>
                <w:sz w:val="24"/>
                <w:szCs w:val="24"/>
                <w:rtl/>
              </w:rPr>
              <w:t>ديفول</w:t>
            </w:r>
          </w:p>
        </w:tc>
        <w:tc>
          <w:tcPr>
            <w:tcW w:w="1861" w:type="dxa"/>
            <w:tcBorders>
              <w:top w:val="nil"/>
            </w:tcBorders>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1</w:t>
            </w:r>
          </w:p>
        </w:tc>
        <w:tc>
          <w:tcPr>
            <w:tcW w:w="1610" w:type="dxa"/>
            <w:tcBorders>
              <w:top w:val="nil"/>
            </w:tcBorders>
          </w:tcPr>
          <w:p w:rsidR="005607AB" w:rsidRDefault="005607AB">
            <w:pPr>
              <w:spacing w:before="0" w:after="0" w:line="320" w:lineRule="exact"/>
              <w:ind w:firstLine="438"/>
              <w:jc w:val="both"/>
              <w:rPr>
                <w:rStyle w:val="FootnoteReference"/>
                <w:rFonts w:hint="cs"/>
                <w:bCs w:val="0"/>
                <w:sz w:val="24"/>
                <w:szCs w:val="24"/>
                <w:vertAlign w:val="baseline"/>
              </w:rPr>
            </w:pPr>
            <w:r>
              <w:rPr>
                <w:rFonts w:hint="cs"/>
                <w:sz w:val="24"/>
                <w:szCs w:val="24"/>
                <w:rtl/>
              </w:rPr>
              <w:t>13</w:t>
            </w:r>
          </w:p>
        </w:tc>
        <w:tc>
          <w:tcPr>
            <w:tcW w:w="2058" w:type="dxa"/>
            <w:tcBorders>
              <w:top w:val="nil"/>
            </w:tcBorders>
          </w:tcPr>
          <w:p w:rsidR="005607AB" w:rsidRDefault="005607AB">
            <w:pPr>
              <w:spacing w:before="0" w:after="0" w:line="320" w:lineRule="exact"/>
              <w:ind w:firstLine="732"/>
              <w:jc w:val="both"/>
              <w:rPr>
                <w:rStyle w:val="FootnoteReference"/>
                <w:rFonts w:hint="cs"/>
                <w:bCs w:val="0"/>
                <w:sz w:val="24"/>
                <w:szCs w:val="24"/>
                <w:vertAlign w:val="baseline"/>
              </w:rPr>
            </w:pPr>
            <w:r>
              <w:rPr>
                <w:rFonts w:hint="cs"/>
                <w:sz w:val="24"/>
                <w:szCs w:val="24"/>
                <w:rtl/>
              </w:rPr>
              <w:t>1</w:t>
            </w:r>
          </w:p>
        </w:tc>
      </w:tr>
      <w:tr w:rsidR="005607AB" w:rsidTr="005607AB">
        <w:tblPrEx>
          <w:tblCellMar>
            <w:top w:w="0" w:type="dxa"/>
            <w:bottom w:w="0" w:type="dxa"/>
          </w:tblCellMar>
        </w:tblPrEx>
        <w:trPr>
          <w:jc w:val="center"/>
        </w:trPr>
        <w:tc>
          <w:tcPr>
            <w:tcW w:w="1596" w:type="dxa"/>
          </w:tcPr>
          <w:p w:rsidR="005607AB" w:rsidRDefault="005607AB">
            <w:pPr>
              <w:spacing w:before="0" w:after="40" w:line="320" w:lineRule="exact"/>
              <w:jc w:val="center"/>
              <w:rPr>
                <w:rFonts w:hint="cs"/>
                <w:sz w:val="24"/>
                <w:szCs w:val="24"/>
                <w:rtl/>
              </w:rPr>
            </w:pPr>
            <w:r>
              <w:rPr>
                <w:rFonts w:hint="cs"/>
                <w:sz w:val="24"/>
                <w:szCs w:val="24"/>
                <w:rtl/>
              </w:rPr>
              <w:t>المجموع</w:t>
            </w:r>
          </w:p>
        </w:tc>
        <w:tc>
          <w:tcPr>
            <w:tcW w:w="1861" w:type="dxa"/>
          </w:tcPr>
          <w:p w:rsidR="005607AB" w:rsidRDefault="005607AB">
            <w:pPr>
              <w:spacing w:before="0" w:after="40" w:line="320" w:lineRule="exact"/>
              <w:jc w:val="center"/>
              <w:rPr>
                <w:rStyle w:val="FootnoteReference"/>
                <w:rFonts w:hint="cs"/>
                <w:bCs w:val="0"/>
                <w:sz w:val="24"/>
                <w:szCs w:val="24"/>
                <w:vertAlign w:val="baseline"/>
              </w:rPr>
            </w:pPr>
            <w:r>
              <w:rPr>
                <w:rFonts w:hint="cs"/>
                <w:sz w:val="24"/>
                <w:szCs w:val="24"/>
                <w:rtl/>
              </w:rPr>
              <w:t>9</w:t>
            </w:r>
          </w:p>
        </w:tc>
        <w:tc>
          <w:tcPr>
            <w:tcW w:w="1610" w:type="dxa"/>
          </w:tcPr>
          <w:p w:rsidR="005607AB" w:rsidRDefault="005607AB">
            <w:pPr>
              <w:spacing w:before="0" w:after="40" w:line="320" w:lineRule="exact"/>
              <w:ind w:firstLine="438"/>
              <w:jc w:val="both"/>
              <w:rPr>
                <w:rStyle w:val="FootnoteReference"/>
                <w:rFonts w:hint="cs"/>
                <w:bCs w:val="0"/>
                <w:sz w:val="24"/>
                <w:szCs w:val="24"/>
                <w:vertAlign w:val="baseline"/>
              </w:rPr>
            </w:pPr>
            <w:r>
              <w:rPr>
                <w:rFonts w:hint="cs"/>
                <w:sz w:val="24"/>
                <w:szCs w:val="24"/>
                <w:rtl/>
              </w:rPr>
              <w:t>215</w:t>
            </w:r>
          </w:p>
        </w:tc>
        <w:tc>
          <w:tcPr>
            <w:tcW w:w="2058" w:type="dxa"/>
          </w:tcPr>
          <w:p w:rsidR="005607AB" w:rsidRDefault="005607AB">
            <w:pPr>
              <w:spacing w:before="0" w:after="40" w:line="320" w:lineRule="exact"/>
              <w:ind w:firstLine="732"/>
              <w:jc w:val="both"/>
              <w:rPr>
                <w:rStyle w:val="FootnoteReference"/>
                <w:rFonts w:hint="cs"/>
                <w:bCs w:val="0"/>
                <w:sz w:val="24"/>
                <w:szCs w:val="24"/>
                <w:vertAlign w:val="baseline"/>
              </w:rPr>
            </w:pPr>
            <w:r>
              <w:rPr>
                <w:rFonts w:hint="cs"/>
                <w:sz w:val="24"/>
                <w:szCs w:val="24"/>
                <w:rtl/>
              </w:rPr>
              <w:t>12</w:t>
            </w:r>
          </w:p>
        </w:tc>
      </w:tr>
    </w:tbl>
    <w:p w:rsidR="00000000" w:rsidRDefault="005607AB">
      <w:pPr>
        <w:spacing w:line="320" w:lineRule="exact"/>
        <w:jc w:val="center"/>
        <w:rPr>
          <w:rFonts w:hint="cs"/>
          <w:b/>
          <w:bCs/>
          <w:sz w:val="24"/>
          <w:szCs w:val="24"/>
          <w:rtl/>
        </w:rPr>
      </w:pPr>
      <w:r>
        <w:rPr>
          <w:rFonts w:hint="cs"/>
          <w:b/>
          <w:bCs/>
          <w:sz w:val="24"/>
          <w:szCs w:val="24"/>
          <w:rtl/>
        </w:rPr>
        <w:t>الجدول 62</w:t>
      </w:r>
      <w:r>
        <w:rPr>
          <w:b/>
          <w:bCs/>
          <w:sz w:val="24"/>
          <w:szCs w:val="24"/>
          <w:rtl/>
        </w:rPr>
        <w:br/>
      </w:r>
      <w:r>
        <w:rPr>
          <w:rFonts w:hint="cs"/>
          <w:b/>
          <w:bCs/>
          <w:sz w:val="24"/>
          <w:szCs w:val="24"/>
          <w:rtl/>
        </w:rPr>
        <w:t>التعليم الثانوي للأقليات اليونانية والمقدوني</w:t>
      </w:r>
      <w:r>
        <w:rPr>
          <w:rFonts w:hint="cs"/>
          <w:b/>
          <w:bCs/>
          <w:sz w:val="24"/>
          <w:szCs w:val="24"/>
          <w:rtl/>
        </w:rPr>
        <w:t>ة في ألبانيا</w:t>
      </w:r>
    </w:p>
    <w:tbl>
      <w:tblPr>
        <w:bidiVisual/>
        <w:tblW w:w="9422" w:type="dxa"/>
        <w:jc w:val="center"/>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38"/>
        <w:gridCol w:w="1356"/>
        <w:gridCol w:w="1130"/>
        <w:gridCol w:w="1582"/>
        <w:gridCol w:w="1616"/>
      </w:tblGrid>
      <w:tr w:rsidR="005607AB" w:rsidTr="005607AB">
        <w:tblPrEx>
          <w:tblCellMar>
            <w:top w:w="0" w:type="dxa"/>
            <w:bottom w:w="0" w:type="dxa"/>
          </w:tblCellMar>
        </w:tblPrEx>
        <w:trPr>
          <w:tblHeader/>
          <w:jc w:val="center"/>
        </w:trPr>
        <w:tc>
          <w:tcPr>
            <w:tcW w:w="3738"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المنطقة</w:t>
            </w:r>
          </w:p>
        </w:tc>
        <w:tc>
          <w:tcPr>
            <w:tcW w:w="1356"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المدارس الثانوية العامة</w:t>
            </w:r>
          </w:p>
        </w:tc>
        <w:tc>
          <w:tcPr>
            <w:tcW w:w="1130"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عدد الطلاب</w:t>
            </w:r>
          </w:p>
        </w:tc>
        <w:tc>
          <w:tcPr>
            <w:tcW w:w="1582"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المعلمون والمعلمات</w:t>
            </w:r>
            <w:r>
              <w:rPr>
                <w:sz w:val="24"/>
                <w:szCs w:val="24"/>
                <w:rtl/>
              </w:rPr>
              <w:br/>
            </w:r>
            <w:r>
              <w:rPr>
                <w:rFonts w:hint="cs"/>
                <w:sz w:val="24"/>
                <w:szCs w:val="24"/>
                <w:rtl/>
              </w:rPr>
              <w:t>من الأقليات</w:t>
            </w:r>
          </w:p>
        </w:tc>
        <w:tc>
          <w:tcPr>
            <w:tcW w:w="1616"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المعلمون والمعلمات</w:t>
            </w:r>
            <w:r>
              <w:rPr>
                <w:sz w:val="24"/>
                <w:szCs w:val="24"/>
                <w:rtl/>
              </w:rPr>
              <w:br/>
            </w:r>
            <w:r>
              <w:rPr>
                <w:rFonts w:hint="cs"/>
                <w:sz w:val="24"/>
                <w:szCs w:val="24"/>
                <w:rtl/>
              </w:rPr>
              <w:t>من الألبان</w:t>
            </w:r>
          </w:p>
        </w:tc>
      </w:tr>
      <w:tr w:rsidR="005607AB" w:rsidTr="005607AB">
        <w:tblPrEx>
          <w:tblCellMar>
            <w:top w:w="0" w:type="dxa"/>
            <w:bottom w:w="0" w:type="dxa"/>
          </w:tblCellMar>
        </w:tblPrEx>
        <w:trPr>
          <w:jc w:val="center"/>
        </w:trPr>
        <w:tc>
          <w:tcPr>
            <w:tcW w:w="3738" w:type="dxa"/>
            <w:tcBorders>
              <w:bottom w:val="nil"/>
            </w:tcBorders>
          </w:tcPr>
          <w:p w:rsidR="005607AB" w:rsidRDefault="005607AB">
            <w:pPr>
              <w:spacing w:before="0" w:after="0" w:line="320" w:lineRule="exact"/>
              <w:ind w:left="47"/>
              <w:jc w:val="both"/>
              <w:rPr>
                <w:rStyle w:val="FootnoteReference"/>
                <w:rFonts w:hint="cs"/>
                <w:bCs w:val="0"/>
                <w:spacing w:val="0"/>
                <w:sz w:val="24"/>
                <w:szCs w:val="24"/>
                <w:vertAlign w:val="baseline"/>
              </w:rPr>
            </w:pPr>
            <w:r>
              <w:rPr>
                <w:rFonts w:hint="cs"/>
                <w:spacing w:val="0"/>
                <w:sz w:val="24"/>
                <w:szCs w:val="24"/>
                <w:rtl/>
              </w:rPr>
              <w:t>جيروكاسترا</w:t>
            </w:r>
          </w:p>
        </w:tc>
        <w:tc>
          <w:tcPr>
            <w:tcW w:w="1356" w:type="dxa"/>
            <w:tcBorders>
              <w:bottom w:val="nil"/>
            </w:tcBorders>
          </w:tcPr>
          <w:p w:rsidR="005607AB" w:rsidRDefault="005607AB">
            <w:pPr>
              <w:spacing w:before="0" w:after="0" w:line="320" w:lineRule="exact"/>
              <w:jc w:val="center"/>
              <w:rPr>
                <w:rStyle w:val="FootnoteReference"/>
                <w:rFonts w:hint="cs"/>
                <w:bCs w:val="0"/>
                <w:spacing w:val="0"/>
                <w:sz w:val="24"/>
                <w:szCs w:val="24"/>
                <w:vertAlign w:val="baseline"/>
              </w:rPr>
            </w:pPr>
            <w:r>
              <w:rPr>
                <w:rFonts w:hint="cs"/>
                <w:spacing w:val="0"/>
                <w:sz w:val="24"/>
                <w:szCs w:val="24"/>
                <w:rtl/>
              </w:rPr>
              <w:t>2</w:t>
            </w:r>
          </w:p>
        </w:tc>
        <w:tc>
          <w:tcPr>
            <w:tcW w:w="1130" w:type="dxa"/>
            <w:tcBorders>
              <w:bottom w:val="nil"/>
            </w:tcBorders>
          </w:tcPr>
          <w:p w:rsidR="005607AB" w:rsidRDefault="005607AB">
            <w:pPr>
              <w:spacing w:before="0" w:after="0" w:line="320" w:lineRule="exact"/>
              <w:ind w:firstLine="220"/>
              <w:jc w:val="both"/>
              <w:rPr>
                <w:rStyle w:val="FootnoteReference"/>
                <w:rFonts w:hint="cs"/>
                <w:bCs w:val="0"/>
                <w:spacing w:val="0"/>
                <w:sz w:val="24"/>
                <w:szCs w:val="24"/>
                <w:vertAlign w:val="baseline"/>
              </w:rPr>
            </w:pPr>
            <w:r>
              <w:rPr>
                <w:rFonts w:hint="cs"/>
                <w:spacing w:val="0"/>
                <w:sz w:val="24"/>
                <w:szCs w:val="24"/>
                <w:rtl/>
              </w:rPr>
              <w:t>81</w:t>
            </w:r>
          </w:p>
        </w:tc>
        <w:tc>
          <w:tcPr>
            <w:tcW w:w="1582" w:type="dxa"/>
            <w:tcBorders>
              <w:bottom w:val="nil"/>
            </w:tcBorders>
          </w:tcPr>
          <w:p w:rsidR="005607AB" w:rsidRDefault="005607AB">
            <w:pPr>
              <w:spacing w:before="0" w:after="0" w:line="320" w:lineRule="exact"/>
              <w:ind w:firstLine="556"/>
              <w:jc w:val="both"/>
              <w:rPr>
                <w:rStyle w:val="FootnoteReference"/>
                <w:rFonts w:hint="cs"/>
                <w:bCs w:val="0"/>
                <w:spacing w:val="0"/>
                <w:sz w:val="24"/>
                <w:szCs w:val="24"/>
                <w:vertAlign w:val="baseline"/>
              </w:rPr>
            </w:pPr>
            <w:r>
              <w:rPr>
                <w:rFonts w:hint="cs"/>
                <w:spacing w:val="0"/>
                <w:sz w:val="24"/>
                <w:szCs w:val="24"/>
                <w:rtl/>
              </w:rPr>
              <w:t>110</w:t>
            </w:r>
          </w:p>
        </w:tc>
        <w:tc>
          <w:tcPr>
            <w:tcW w:w="1616" w:type="dxa"/>
            <w:tcBorders>
              <w:bottom w:val="nil"/>
            </w:tcBorders>
          </w:tcPr>
          <w:p w:rsidR="005607AB" w:rsidRDefault="005607AB">
            <w:pPr>
              <w:spacing w:before="0" w:after="0" w:line="320" w:lineRule="exact"/>
              <w:ind w:firstLine="584"/>
              <w:jc w:val="both"/>
              <w:rPr>
                <w:rStyle w:val="FootnoteReference"/>
                <w:rFonts w:hint="cs"/>
                <w:bCs w:val="0"/>
                <w:spacing w:val="0"/>
                <w:sz w:val="24"/>
                <w:szCs w:val="24"/>
                <w:vertAlign w:val="baseline"/>
              </w:rPr>
            </w:pPr>
            <w:r>
              <w:rPr>
                <w:rFonts w:hint="cs"/>
                <w:spacing w:val="0"/>
                <w:sz w:val="24"/>
                <w:szCs w:val="24"/>
                <w:rtl/>
              </w:rPr>
              <w:t>9</w:t>
            </w:r>
          </w:p>
        </w:tc>
      </w:tr>
      <w:tr w:rsidR="005607AB" w:rsidTr="005607AB">
        <w:tblPrEx>
          <w:tblCellMar>
            <w:top w:w="0" w:type="dxa"/>
            <w:bottom w:w="0" w:type="dxa"/>
          </w:tblCellMar>
        </w:tblPrEx>
        <w:trPr>
          <w:jc w:val="center"/>
        </w:trPr>
        <w:tc>
          <w:tcPr>
            <w:tcW w:w="3738" w:type="dxa"/>
            <w:tcBorders>
              <w:top w:val="nil"/>
              <w:bottom w:val="nil"/>
            </w:tcBorders>
          </w:tcPr>
          <w:p w:rsidR="005607AB" w:rsidRDefault="005607AB">
            <w:pPr>
              <w:spacing w:before="0" w:after="0" w:line="320" w:lineRule="exact"/>
              <w:ind w:left="47"/>
              <w:jc w:val="both"/>
              <w:rPr>
                <w:rFonts w:hint="cs"/>
                <w:spacing w:val="0"/>
                <w:sz w:val="24"/>
                <w:szCs w:val="24"/>
                <w:rtl/>
              </w:rPr>
            </w:pPr>
            <w:r>
              <w:rPr>
                <w:rFonts w:hint="cs"/>
                <w:spacing w:val="0"/>
                <w:sz w:val="24"/>
                <w:szCs w:val="24"/>
                <w:rtl/>
              </w:rPr>
              <w:t>ساراندا</w:t>
            </w:r>
          </w:p>
        </w:tc>
        <w:tc>
          <w:tcPr>
            <w:tcW w:w="1356" w:type="dxa"/>
            <w:tcBorders>
              <w:top w:val="nil"/>
              <w:bottom w:val="nil"/>
            </w:tcBorders>
          </w:tcPr>
          <w:p w:rsidR="005607AB" w:rsidRDefault="005607AB">
            <w:pPr>
              <w:spacing w:before="0" w:after="0" w:line="320" w:lineRule="exact"/>
              <w:jc w:val="center"/>
              <w:rPr>
                <w:rStyle w:val="FootnoteReference"/>
                <w:rFonts w:hint="cs"/>
                <w:bCs w:val="0"/>
                <w:spacing w:val="0"/>
                <w:sz w:val="24"/>
                <w:szCs w:val="24"/>
                <w:vertAlign w:val="baseline"/>
              </w:rPr>
            </w:pPr>
            <w:r>
              <w:rPr>
                <w:rFonts w:hint="cs"/>
                <w:spacing w:val="0"/>
                <w:sz w:val="24"/>
                <w:szCs w:val="24"/>
                <w:rtl/>
              </w:rPr>
              <w:t>2</w:t>
            </w:r>
          </w:p>
        </w:tc>
        <w:tc>
          <w:tcPr>
            <w:tcW w:w="1130" w:type="dxa"/>
            <w:tcBorders>
              <w:top w:val="nil"/>
              <w:bottom w:val="nil"/>
            </w:tcBorders>
          </w:tcPr>
          <w:p w:rsidR="005607AB" w:rsidRDefault="005607AB">
            <w:pPr>
              <w:spacing w:before="0" w:after="0" w:line="320" w:lineRule="exact"/>
              <w:ind w:firstLine="220"/>
              <w:jc w:val="both"/>
              <w:rPr>
                <w:rStyle w:val="FootnoteReference"/>
                <w:rFonts w:hint="cs"/>
                <w:bCs w:val="0"/>
                <w:spacing w:val="0"/>
                <w:sz w:val="24"/>
                <w:szCs w:val="24"/>
                <w:vertAlign w:val="baseline"/>
              </w:rPr>
            </w:pPr>
            <w:r>
              <w:rPr>
                <w:rFonts w:hint="cs"/>
                <w:spacing w:val="0"/>
                <w:sz w:val="24"/>
                <w:szCs w:val="24"/>
                <w:rtl/>
              </w:rPr>
              <w:t>95</w:t>
            </w:r>
          </w:p>
        </w:tc>
        <w:tc>
          <w:tcPr>
            <w:tcW w:w="1582" w:type="dxa"/>
            <w:tcBorders>
              <w:top w:val="nil"/>
              <w:bottom w:val="nil"/>
            </w:tcBorders>
          </w:tcPr>
          <w:p w:rsidR="005607AB" w:rsidRDefault="005607AB">
            <w:pPr>
              <w:spacing w:before="0" w:after="0" w:line="320" w:lineRule="exact"/>
              <w:ind w:firstLine="556"/>
              <w:jc w:val="both"/>
              <w:rPr>
                <w:rStyle w:val="FootnoteReference"/>
                <w:rFonts w:hint="cs"/>
                <w:bCs w:val="0"/>
                <w:spacing w:val="0"/>
                <w:sz w:val="24"/>
                <w:szCs w:val="24"/>
                <w:vertAlign w:val="baseline"/>
              </w:rPr>
            </w:pPr>
            <w:r>
              <w:rPr>
                <w:rFonts w:hint="cs"/>
                <w:spacing w:val="0"/>
                <w:sz w:val="24"/>
                <w:szCs w:val="24"/>
                <w:rtl/>
              </w:rPr>
              <w:t>88</w:t>
            </w:r>
          </w:p>
        </w:tc>
        <w:tc>
          <w:tcPr>
            <w:tcW w:w="1616" w:type="dxa"/>
            <w:tcBorders>
              <w:top w:val="nil"/>
              <w:bottom w:val="nil"/>
            </w:tcBorders>
          </w:tcPr>
          <w:p w:rsidR="005607AB" w:rsidRDefault="005607AB">
            <w:pPr>
              <w:spacing w:before="0" w:after="0" w:line="320" w:lineRule="exact"/>
              <w:ind w:firstLine="584"/>
              <w:jc w:val="both"/>
              <w:rPr>
                <w:rStyle w:val="FootnoteReference"/>
                <w:rFonts w:hint="cs"/>
                <w:bCs w:val="0"/>
                <w:spacing w:val="0"/>
                <w:sz w:val="24"/>
                <w:szCs w:val="24"/>
                <w:vertAlign w:val="baseline"/>
              </w:rPr>
            </w:pPr>
            <w:r>
              <w:rPr>
                <w:rFonts w:hint="cs"/>
                <w:spacing w:val="0"/>
                <w:sz w:val="24"/>
                <w:szCs w:val="24"/>
                <w:rtl/>
              </w:rPr>
              <w:t>9</w:t>
            </w:r>
          </w:p>
        </w:tc>
      </w:tr>
      <w:tr w:rsidR="005607AB" w:rsidTr="005607AB">
        <w:tblPrEx>
          <w:tblCellMar>
            <w:top w:w="0" w:type="dxa"/>
            <w:bottom w:w="0" w:type="dxa"/>
          </w:tblCellMar>
        </w:tblPrEx>
        <w:trPr>
          <w:jc w:val="center"/>
        </w:trPr>
        <w:tc>
          <w:tcPr>
            <w:tcW w:w="3738" w:type="dxa"/>
            <w:tcBorders>
              <w:top w:val="nil"/>
              <w:bottom w:val="nil"/>
            </w:tcBorders>
          </w:tcPr>
          <w:p w:rsidR="005607AB" w:rsidRDefault="005607AB">
            <w:pPr>
              <w:spacing w:before="0" w:after="0" w:line="320" w:lineRule="exact"/>
              <w:ind w:left="47"/>
              <w:jc w:val="both"/>
              <w:rPr>
                <w:rFonts w:hint="cs"/>
                <w:spacing w:val="0"/>
                <w:sz w:val="24"/>
                <w:szCs w:val="24"/>
                <w:rtl/>
              </w:rPr>
            </w:pPr>
            <w:r>
              <w:rPr>
                <w:rFonts w:hint="cs"/>
                <w:spacing w:val="0"/>
                <w:sz w:val="24"/>
                <w:szCs w:val="24"/>
                <w:rtl/>
              </w:rPr>
              <w:t>ديلفينا</w:t>
            </w:r>
          </w:p>
        </w:tc>
        <w:tc>
          <w:tcPr>
            <w:tcW w:w="1356" w:type="dxa"/>
            <w:tcBorders>
              <w:top w:val="nil"/>
              <w:bottom w:val="nil"/>
            </w:tcBorders>
          </w:tcPr>
          <w:p w:rsidR="005607AB" w:rsidRDefault="005607AB">
            <w:pPr>
              <w:spacing w:before="0" w:after="0" w:line="320" w:lineRule="exact"/>
              <w:jc w:val="center"/>
              <w:rPr>
                <w:rStyle w:val="FootnoteReference"/>
                <w:rFonts w:hint="cs"/>
                <w:bCs w:val="0"/>
                <w:spacing w:val="0"/>
                <w:sz w:val="24"/>
                <w:szCs w:val="24"/>
                <w:vertAlign w:val="baseline"/>
              </w:rPr>
            </w:pPr>
            <w:r>
              <w:rPr>
                <w:rFonts w:hint="cs"/>
                <w:spacing w:val="0"/>
                <w:sz w:val="24"/>
                <w:szCs w:val="24"/>
                <w:rtl/>
              </w:rPr>
              <w:t>-</w:t>
            </w:r>
          </w:p>
        </w:tc>
        <w:tc>
          <w:tcPr>
            <w:tcW w:w="1130" w:type="dxa"/>
            <w:tcBorders>
              <w:top w:val="nil"/>
              <w:bottom w:val="nil"/>
            </w:tcBorders>
          </w:tcPr>
          <w:p w:rsidR="005607AB" w:rsidRDefault="005607AB">
            <w:pPr>
              <w:spacing w:before="0" w:after="0" w:line="320" w:lineRule="exact"/>
              <w:ind w:firstLine="220"/>
              <w:jc w:val="both"/>
              <w:rPr>
                <w:rStyle w:val="FootnoteReference"/>
                <w:rFonts w:hint="cs"/>
                <w:bCs w:val="0"/>
                <w:spacing w:val="0"/>
                <w:sz w:val="24"/>
                <w:szCs w:val="24"/>
                <w:vertAlign w:val="baseline"/>
              </w:rPr>
            </w:pPr>
            <w:r>
              <w:rPr>
                <w:rFonts w:hint="cs"/>
                <w:spacing w:val="0"/>
                <w:sz w:val="24"/>
                <w:szCs w:val="24"/>
                <w:rtl/>
              </w:rPr>
              <w:t>-</w:t>
            </w:r>
          </w:p>
        </w:tc>
        <w:tc>
          <w:tcPr>
            <w:tcW w:w="1582" w:type="dxa"/>
            <w:tcBorders>
              <w:top w:val="nil"/>
              <w:bottom w:val="nil"/>
            </w:tcBorders>
          </w:tcPr>
          <w:p w:rsidR="005607AB" w:rsidRDefault="005607AB">
            <w:pPr>
              <w:spacing w:before="0" w:after="0" w:line="320" w:lineRule="exact"/>
              <w:ind w:firstLine="556"/>
              <w:jc w:val="both"/>
              <w:rPr>
                <w:rStyle w:val="FootnoteReference"/>
                <w:rFonts w:hint="cs"/>
                <w:bCs w:val="0"/>
                <w:spacing w:val="0"/>
                <w:sz w:val="24"/>
                <w:szCs w:val="24"/>
                <w:vertAlign w:val="baseline"/>
              </w:rPr>
            </w:pPr>
            <w:r>
              <w:rPr>
                <w:rFonts w:hint="cs"/>
                <w:spacing w:val="0"/>
                <w:sz w:val="24"/>
                <w:szCs w:val="24"/>
                <w:rtl/>
              </w:rPr>
              <w:t>51</w:t>
            </w:r>
          </w:p>
        </w:tc>
        <w:tc>
          <w:tcPr>
            <w:tcW w:w="1616" w:type="dxa"/>
            <w:tcBorders>
              <w:top w:val="nil"/>
              <w:bottom w:val="nil"/>
            </w:tcBorders>
          </w:tcPr>
          <w:p w:rsidR="005607AB" w:rsidRDefault="005607AB">
            <w:pPr>
              <w:spacing w:before="0" w:after="0" w:line="320" w:lineRule="exact"/>
              <w:ind w:firstLine="584"/>
              <w:jc w:val="both"/>
              <w:rPr>
                <w:rStyle w:val="FootnoteReference"/>
                <w:rFonts w:hint="cs"/>
                <w:bCs w:val="0"/>
                <w:spacing w:val="0"/>
                <w:sz w:val="24"/>
                <w:szCs w:val="24"/>
                <w:vertAlign w:val="baseline"/>
              </w:rPr>
            </w:pPr>
            <w:r>
              <w:rPr>
                <w:rFonts w:hint="cs"/>
                <w:spacing w:val="0"/>
                <w:sz w:val="24"/>
                <w:szCs w:val="24"/>
                <w:rtl/>
              </w:rPr>
              <w:t>12</w:t>
            </w:r>
          </w:p>
        </w:tc>
      </w:tr>
      <w:tr w:rsidR="005607AB" w:rsidTr="005607AB">
        <w:tblPrEx>
          <w:tblCellMar>
            <w:top w:w="0" w:type="dxa"/>
            <w:bottom w:w="0" w:type="dxa"/>
          </w:tblCellMar>
        </w:tblPrEx>
        <w:trPr>
          <w:jc w:val="center"/>
        </w:trPr>
        <w:tc>
          <w:tcPr>
            <w:tcW w:w="3738" w:type="dxa"/>
            <w:tcBorders>
              <w:top w:val="nil"/>
              <w:bottom w:val="nil"/>
            </w:tcBorders>
          </w:tcPr>
          <w:p w:rsidR="005607AB" w:rsidRDefault="005607AB">
            <w:pPr>
              <w:spacing w:before="0" w:after="0" w:line="320" w:lineRule="exact"/>
              <w:ind w:left="47"/>
              <w:jc w:val="both"/>
              <w:rPr>
                <w:rFonts w:hint="cs"/>
                <w:spacing w:val="0"/>
                <w:sz w:val="24"/>
                <w:szCs w:val="24"/>
                <w:rtl/>
              </w:rPr>
            </w:pPr>
            <w:r>
              <w:rPr>
                <w:rFonts w:hint="cs"/>
                <w:spacing w:val="0"/>
                <w:sz w:val="24"/>
                <w:szCs w:val="24"/>
                <w:rtl/>
              </w:rPr>
              <w:t>كورسا</w:t>
            </w:r>
          </w:p>
        </w:tc>
        <w:tc>
          <w:tcPr>
            <w:tcW w:w="1356" w:type="dxa"/>
            <w:tcBorders>
              <w:top w:val="nil"/>
              <w:bottom w:val="nil"/>
            </w:tcBorders>
          </w:tcPr>
          <w:p w:rsidR="005607AB" w:rsidRDefault="005607AB">
            <w:pPr>
              <w:spacing w:before="0" w:after="0" w:line="320" w:lineRule="exact"/>
              <w:jc w:val="center"/>
              <w:rPr>
                <w:rStyle w:val="FootnoteReference"/>
                <w:rFonts w:hint="cs"/>
                <w:bCs w:val="0"/>
                <w:spacing w:val="0"/>
                <w:sz w:val="24"/>
                <w:szCs w:val="24"/>
                <w:vertAlign w:val="baseline"/>
              </w:rPr>
            </w:pPr>
            <w:r>
              <w:rPr>
                <w:rFonts w:hint="cs"/>
                <w:spacing w:val="0"/>
                <w:sz w:val="24"/>
                <w:szCs w:val="24"/>
                <w:rtl/>
              </w:rPr>
              <w:t>1</w:t>
            </w:r>
          </w:p>
        </w:tc>
        <w:tc>
          <w:tcPr>
            <w:tcW w:w="1130" w:type="dxa"/>
            <w:tcBorders>
              <w:top w:val="nil"/>
              <w:bottom w:val="nil"/>
            </w:tcBorders>
          </w:tcPr>
          <w:p w:rsidR="005607AB" w:rsidRDefault="005607AB">
            <w:pPr>
              <w:spacing w:before="0" w:after="0" w:line="320" w:lineRule="exact"/>
              <w:ind w:firstLine="220"/>
              <w:jc w:val="both"/>
              <w:rPr>
                <w:rStyle w:val="FootnoteReference"/>
                <w:rFonts w:hint="cs"/>
                <w:bCs w:val="0"/>
                <w:spacing w:val="0"/>
                <w:sz w:val="24"/>
                <w:szCs w:val="24"/>
                <w:vertAlign w:val="baseline"/>
              </w:rPr>
            </w:pPr>
            <w:r>
              <w:rPr>
                <w:rFonts w:hint="cs"/>
                <w:spacing w:val="0"/>
                <w:sz w:val="24"/>
                <w:szCs w:val="24"/>
                <w:rtl/>
              </w:rPr>
              <w:t>182</w:t>
            </w:r>
          </w:p>
        </w:tc>
        <w:tc>
          <w:tcPr>
            <w:tcW w:w="1582" w:type="dxa"/>
            <w:tcBorders>
              <w:top w:val="nil"/>
              <w:bottom w:val="nil"/>
            </w:tcBorders>
          </w:tcPr>
          <w:p w:rsidR="005607AB" w:rsidRDefault="005607AB">
            <w:pPr>
              <w:spacing w:before="0" w:after="0" w:line="320" w:lineRule="exact"/>
              <w:ind w:firstLine="556"/>
              <w:jc w:val="both"/>
              <w:rPr>
                <w:rStyle w:val="FootnoteReference"/>
                <w:rFonts w:hint="cs"/>
                <w:bCs w:val="0"/>
                <w:spacing w:val="0"/>
                <w:sz w:val="24"/>
                <w:szCs w:val="24"/>
                <w:vertAlign w:val="baseline"/>
              </w:rPr>
            </w:pPr>
            <w:r>
              <w:rPr>
                <w:rFonts w:hint="cs"/>
                <w:spacing w:val="0"/>
                <w:sz w:val="24"/>
                <w:szCs w:val="24"/>
                <w:rtl/>
              </w:rPr>
              <w:t>2</w:t>
            </w:r>
          </w:p>
        </w:tc>
        <w:tc>
          <w:tcPr>
            <w:tcW w:w="1616" w:type="dxa"/>
            <w:tcBorders>
              <w:top w:val="nil"/>
              <w:bottom w:val="nil"/>
            </w:tcBorders>
          </w:tcPr>
          <w:p w:rsidR="005607AB" w:rsidRDefault="005607AB">
            <w:pPr>
              <w:spacing w:before="0" w:after="0" w:line="320" w:lineRule="exact"/>
              <w:ind w:firstLine="584"/>
              <w:jc w:val="both"/>
              <w:rPr>
                <w:rStyle w:val="FootnoteReference"/>
                <w:rFonts w:hint="cs"/>
                <w:bCs w:val="0"/>
                <w:spacing w:val="0"/>
                <w:sz w:val="24"/>
                <w:szCs w:val="24"/>
                <w:vertAlign w:val="baseline"/>
              </w:rPr>
            </w:pPr>
            <w:r>
              <w:rPr>
                <w:rFonts w:hint="cs"/>
                <w:spacing w:val="0"/>
                <w:sz w:val="24"/>
                <w:szCs w:val="24"/>
                <w:rtl/>
              </w:rPr>
              <w:t>-</w:t>
            </w:r>
          </w:p>
        </w:tc>
      </w:tr>
      <w:tr w:rsidR="005607AB" w:rsidTr="005607AB">
        <w:tblPrEx>
          <w:tblCellMar>
            <w:top w:w="0" w:type="dxa"/>
            <w:bottom w:w="0" w:type="dxa"/>
          </w:tblCellMar>
        </w:tblPrEx>
        <w:trPr>
          <w:jc w:val="center"/>
        </w:trPr>
        <w:tc>
          <w:tcPr>
            <w:tcW w:w="3738" w:type="dxa"/>
            <w:tcBorders>
              <w:top w:val="nil"/>
              <w:bottom w:val="nil"/>
            </w:tcBorders>
          </w:tcPr>
          <w:p w:rsidR="005607AB" w:rsidRDefault="005607AB">
            <w:pPr>
              <w:spacing w:before="0" w:after="0" w:line="320" w:lineRule="exact"/>
              <w:ind w:left="47"/>
              <w:jc w:val="both"/>
              <w:rPr>
                <w:rFonts w:hint="cs"/>
                <w:spacing w:val="0"/>
                <w:sz w:val="24"/>
                <w:szCs w:val="24"/>
                <w:rtl/>
              </w:rPr>
            </w:pPr>
            <w:r>
              <w:rPr>
                <w:rFonts w:hint="cs"/>
                <w:spacing w:val="0"/>
                <w:sz w:val="24"/>
                <w:szCs w:val="24"/>
                <w:rtl/>
              </w:rPr>
              <w:t>المجموع</w:t>
            </w:r>
          </w:p>
        </w:tc>
        <w:tc>
          <w:tcPr>
            <w:tcW w:w="1356" w:type="dxa"/>
            <w:tcBorders>
              <w:top w:val="nil"/>
              <w:bottom w:val="nil"/>
            </w:tcBorders>
          </w:tcPr>
          <w:p w:rsidR="005607AB" w:rsidRDefault="005607AB">
            <w:pPr>
              <w:spacing w:before="0" w:after="0" w:line="320" w:lineRule="exact"/>
              <w:jc w:val="center"/>
              <w:rPr>
                <w:rStyle w:val="FootnoteReference"/>
                <w:rFonts w:hint="cs"/>
                <w:bCs w:val="0"/>
                <w:spacing w:val="0"/>
                <w:sz w:val="24"/>
                <w:szCs w:val="24"/>
                <w:vertAlign w:val="baseline"/>
              </w:rPr>
            </w:pPr>
            <w:r>
              <w:rPr>
                <w:rFonts w:hint="cs"/>
                <w:spacing w:val="0"/>
                <w:sz w:val="24"/>
                <w:szCs w:val="24"/>
                <w:rtl/>
              </w:rPr>
              <w:t>5</w:t>
            </w:r>
          </w:p>
        </w:tc>
        <w:tc>
          <w:tcPr>
            <w:tcW w:w="1130" w:type="dxa"/>
            <w:tcBorders>
              <w:top w:val="nil"/>
              <w:bottom w:val="nil"/>
            </w:tcBorders>
          </w:tcPr>
          <w:p w:rsidR="005607AB" w:rsidRDefault="005607AB">
            <w:pPr>
              <w:spacing w:before="0" w:after="0" w:line="320" w:lineRule="exact"/>
              <w:ind w:firstLine="220"/>
              <w:jc w:val="both"/>
              <w:rPr>
                <w:rStyle w:val="FootnoteReference"/>
                <w:rFonts w:hint="cs"/>
                <w:bCs w:val="0"/>
                <w:spacing w:val="0"/>
                <w:sz w:val="24"/>
                <w:szCs w:val="24"/>
                <w:vertAlign w:val="baseline"/>
              </w:rPr>
            </w:pPr>
            <w:r>
              <w:rPr>
                <w:rFonts w:hint="cs"/>
                <w:spacing w:val="0"/>
                <w:sz w:val="24"/>
                <w:szCs w:val="24"/>
                <w:rtl/>
              </w:rPr>
              <w:t>358</w:t>
            </w:r>
          </w:p>
        </w:tc>
        <w:tc>
          <w:tcPr>
            <w:tcW w:w="1582" w:type="dxa"/>
            <w:tcBorders>
              <w:top w:val="nil"/>
              <w:bottom w:val="nil"/>
            </w:tcBorders>
          </w:tcPr>
          <w:p w:rsidR="005607AB" w:rsidRDefault="005607AB">
            <w:pPr>
              <w:spacing w:before="0" w:after="0" w:line="320" w:lineRule="exact"/>
              <w:ind w:firstLine="556"/>
              <w:jc w:val="both"/>
              <w:rPr>
                <w:rStyle w:val="FootnoteReference"/>
                <w:rFonts w:hint="cs"/>
                <w:bCs w:val="0"/>
                <w:spacing w:val="0"/>
                <w:sz w:val="24"/>
                <w:szCs w:val="24"/>
                <w:vertAlign w:val="baseline"/>
              </w:rPr>
            </w:pPr>
            <w:r>
              <w:rPr>
                <w:rFonts w:hint="cs"/>
                <w:spacing w:val="0"/>
                <w:sz w:val="24"/>
                <w:szCs w:val="24"/>
                <w:rtl/>
              </w:rPr>
              <w:t>251</w:t>
            </w:r>
          </w:p>
        </w:tc>
        <w:tc>
          <w:tcPr>
            <w:tcW w:w="1616" w:type="dxa"/>
            <w:tcBorders>
              <w:top w:val="nil"/>
              <w:bottom w:val="nil"/>
            </w:tcBorders>
          </w:tcPr>
          <w:p w:rsidR="005607AB" w:rsidRDefault="005607AB">
            <w:pPr>
              <w:spacing w:before="0" w:after="0" w:line="320" w:lineRule="exact"/>
              <w:ind w:firstLine="584"/>
              <w:jc w:val="both"/>
              <w:rPr>
                <w:rStyle w:val="FootnoteReference"/>
                <w:rFonts w:hint="cs"/>
                <w:bCs w:val="0"/>
                <w:spacing w:val="0"/>
                <w:sz w:val="24"/>
                <w:szCs w:val="24"/>
                <w:vertAlign w:val="baseline"/>
              </w:rPr>
            </w:pPr>
            <w:r>
              <w:rPr>
                <w:rFonts w:hint="cs"/>
                <w:spacing w:val="0"/>
                <w:sz w:val="24"/>
                <w:szCs w:val="24"/>
                <w:rtl/>
              </w:rPr>
              <w:t>30</w:t>
            </w:r>
          </w:p>
        </w:tc>
      </w:tr>
      <w:tr w:rsidR="005607AB" w:rsidTr="005607AB">
        <w:tblPrEx>
          <w:tblCellMar>
            <w:top w:w="0" w:type="dxa"/>
            <w:bottom w:w="0" w:type="dxa"/>
          </w:tblCellMar>
        </w:tblPrEx>
        <w:trPr>
          <w:jc w:val="center"/>
        </w:trPr>
        <w:tc>
          <w:tcPr>
            <w:tcW w:w="3738" w:type="dxa"/>
            <w:tcBorders>
              <w:top w:val="nil"/>
              <w:bottom w:val="single" w:sz="4" w:space="0" w:color="auto"/>
            </w:tcBorders>
          </w:tcPr>
          <w:p w:rsidR="005607AB" w:rsidRDefault="005607AB">
            <w:pPr>
              <w:spacing w:before="0" w:after="40" w:line="320" w:lineRule="exact"/>
              <w:ind w:left="47"/>
              <w:jc w:val="both"/>
              <w:rPr>
                <w:rFonts w:hint="cs"/>
                <w:spacing w:val="0"/>
                <w:sz w:val="24"/>
                <w:szCs w:val="24"/>
                <w:rtl/>
              </w:rPr>
            </w:pPr>
            <w:r>
              <w:rPr>
                <w:rFonts w:hint="cs"/>
                <w:spacing w:val="0"/>
                <w:sz w:val="24"/>
                <w:szCs w:val="24"/>
                <w:rtl/>
              </w:rPr>
              <w:t>مدارس إعداد المعلمين (فرع مدرسي الأقليات)</w:t>
            </w:r>
          </w:p>
        </w:tc>
        <w:tc>
          <w:tcPr>
            <w:tcW w:w="1356" w:type="dxa"/>
            <w:tcBorders>
              <w:top w:val="nil"/>
              <w:bottom w:val="single" w:sz="4" w:space="0" w:color="auto"/>
            </w:tcBorders>
          </w:tcPr>
          <w:p w:rsidR="005607AB" w:rsidRDefault="005607AB">
            <w:pPr>
              <w:spacing w:before="0" w:after="40" w:line="320" w:lineRule="exact"/>
              <w:jc w:val="center"/>
              <w:rPr>
                <w:rFonts w:hint="cs"/>
                <w:spacing w:val="0"/>
                <w:sz w:val="24"/>
                <w:szCs w:val="24"/>
                <w:rtl/>
              </w:rPr>
            </w:pPr>
          </w:p>
        </w:tc>
        <w:tc>
          <w:tcPr>
            <w:tcW w:w="1130" w:type="dxa"/>
            <w:tcBorders>
              <w:top w:val="nil"/>
              <w:bottom w:val="single" w:sz="4" w:space="0" w:color="auto"/>
            </w:tcBorders>
          </w:tcPr>
          <w:p w:rsidR="005607AB" w:rsidRDefault="005607AB">
            <w:pPr>
              <w:spacing w:before="0" w:after="40" w:line="320" w:lineRule="exact"/>
              <w:ind w:firstLine="220"/>
              <w:jc w:val="both"/>
              <w:rPr>
                <w:rFonts w:hint="cs"/>
                <w:spacing w:val="0"/>
                <w:sz w:val="24"/>
                <w:szCs w:val="24"/>
                <w:rtl/>
              </w:rPr>
            </w:pPr>
            <w:r>
              <w:rPr>
                <w:rFonts w:hint="cs"/>
                <w:spacing w:val="0"/>
                <w:sz w:val="24"/>
                <w:szCs w:val="24"/>
                <w:rtl/>
              </w:rPr>
              <w:t>81</w:t>
            </w:r>
          </w:p>
        </w:tc>
        <w:tc>
          <w:tcPr>
            <w:tcW w:w="1582" w:type="dxa"/>
            <w:tcBorders>
              <w:top w:val="nil"/>
              <w:bottom w:val="single" w:sz="4" w:space="0" w:color="auto"/>
            </w:tcBorders>
          </w:tcPr>
          <w:p w:rsidR="005607AB" w:rsidRDefault="005607AB">
            <w:pPr>
              <w:spacing w:before="0" w:after="40" w:line="320" w:lineRule="exact"/>
              <w:ind w:firstLine="556"/>
              <w:jc w:val="both"/>
              <w:rPr>
                <w:rFonts w:hint="cs"/>
                <w:spacing w:val="0"/>
                <w:sz w:val="24"/>
                <w:szCs w:val="24"/>
                <w:rtl/>
              </w:rPr>
            </w:pPr>
            <w:r>
              <w:rPr>
                <w:rFonts w:hint="cs"/>
                <w:spacing w:val="0"/>
                <w:sz w:val="24"/>
                <w:szCs w:val="24"/>
                <w:rtl/>
              </w:rPr>
              <w:t>8</w:t>
            </w:r>
          </w:p>
        </w:tc>
        <w:tc>
          <w:tcPr>
            <w:tcW w:w="1616" w:type="dxa"/>
            <w:tcBorders>
              <w:top w:val="nil"/>
              <w:bottom w:val="single" w:sz="4" w:space="0" w:color="auto"/>
            </w:tcBorders>
          </w:tcPr>
          <w:p w:rsidR="005607AB" w:rsidRDefault="005607AB">
            <w:pPr>
              <w:spacing w:before="0" w:after="40" w:line="320" w:lineRule="exact"/>
              <w:ind w:firstLine="584"/>
              <w:jc w:val="both"/>
              <w:rPr>
                <w:rFonts w:hint="cs"/>
                <w:spacing w:val="0"/>
                <w:sz w:val="24"/>
                <w:szCs w:val="24"/>
                <w:rtl/>
              </w:rPr>
            </w:pPr>
            <w:r>
              <w:rPr>
                <w:rFonts w:hint="cs"/>
                <w:spacing w:val="0"/>
                <w:sz w:val="24"/>
                <w:szCs w:val="24"/>
                <w:rtl/>
              </w:rPr>
              <w:t>2</w:t>
            </w:r>
          </w:p>
        </w:tc>
      </w:tr>
    </w:tbl>
    <w:p w:rsidR="00000000" w:rsidRDefault="005607AB">
      <w:pPr>
        <w:spacing w:line="380" w:lineRule="exact"/>
        <w:jc w:val="both"/>
        <w:rPr>
          <w:rFonts w:hint="cs"/>
          <w:b/>
          <w:rtl/>
        </w:rPr>
      </w:pPr>
      <w:r>
        <w:rPr>
          <w:rFonts w:hint="cs"/>
          <w:b/>
          <w:rtl/>
        </w:rPr>
        <w:t>552-</w:t>
      </w:r>
      <w:r>
        <w:rPr>
          <w:rFonts w:hint="cs"/>
          <w:b/>
          <w:rtl/>
        </w:rPr>
        <w:tab/>
        <w:t>وتبلغ نسبة الطلاب إلى المدرسين من كلتا الأقليتين 6 إلى 1 بينما تبلغ هذه النسبة في المدارس الألبانية في إطار نظام التعليم لمدة ثماني سنوات 19 طالباً لكل مدرّس. وقد حرصت مديريات التعليم في المقاطعات التي توجد فيها مدارس الأقليات، باستمرار ع</w:t>
      </w:r>
      <w:r>
        <w:rPr>
          <w:rFonts w:hint="cs"/>
          <w:b/>
          <w:rtl/>
        </w:rPr>
        <w:t>لى السعي إلى الاحتفاظ بأعداد كافية من الطلاب في هذه المدارس لكي تظل متاحة للأقليات.</w:t>
      </w:r>
    </w:p>
    <w:p w:rsidR="00000000" w:rsidRDefault="005607AB">
      <w:pPr>
        <w:spacing w:before="0" w:line="380" w:lineRule="exact"/>
        <w:jc w:val="both"/>
        <w:rPr>
          <w:rFonts w:hint="cs"/>
          <w:b/>
          <w:rtl/>
        </w:rPr>
      </w:pPr>
      <w:r>
        <w:rPr>
          <w:rFonts w:hint="cs"/>
          <w:b/>
          <w:rtl/>
        </w:rPr>
        <w:t>553-</w:t>
      </w:r>
      <w:r>
        <w:rPr>
          <w:rFonts w:hint="cs"/>
          <w:b/>
          <w:rtl/>
        </w:rPr>
        <w:tab/>
        <w:t>وحتى يومنا هذا، لا توجد في ألبانيا أي مؤسسة تعليمية خاصة لأطفال الأقليات وحدهم، بينما توجد مدارس غير حكومية للتعليم لمدة ثماني سنوات يلتحق بها أطفال الأقليات. وفي تيرا</w:t>
      </w:r>
      <w:r>
        <w:rPr>
          <w:rFonts w:hint="cs"/>
          <w:b/>
          <w:rtl/>
        </w:rPr>
        <w:t>نا، تُدرّس باللغة اليونانية في معهد التعليم غير الحكومي "</w:t>
      </w:r>
      <w:r>
        <w:rPr>
          <w:rFonts w:cs="Times New Roman"/>
          <w:szCs w:val="22"/>
        </w:rPr>
        <w:t>Arsakeio</w:t>
      </w:r>
      <w:r>
        <w:rPr>
          <w:rFonts w:hint="cs"/>
          <w:b/>
          <w:rtl/>
        </w:rPr>
        <w:t xml:space="preserve">" مواضيع من قبيل البيئة/الجغرافية اليونانية والتثقيف الصحي والميثولوجيا والتاريخ والتقاليد الشعبية اليونانية. </w:t>
      </w:r>
    </w:p>
    <w:p w:rsidR="00000000" w:rsidRDefault="005607AB">
      <w:pPr>
        <w:spacing w:before="0" w:line="380" w:lineRule="exact"/>
        <w:jc w:val="both"/>
        <w:rPr>
          <w:rFonts w:hint="cs"/>
          <w:b/>
          <w:spacing w:val="0"/>
          <w:rtl/>
        </w:rPr>
      </w:pPr>
      <w:r>
        <w:rPr>
          <w:rFonts w:hint="cs"/>
          <w:b/>
          <w:rtl/>
        </w:rPr>
        <w:t>554-</w:t>
      </w:r>
      <w:r>
        <w:rPr>
          <w:rFonts w:hint="cs"/>
          <w:b/>
          <w:rtl/>
        </w:rPr>
        <w:tab/>
        <w:t>كما أن وزارة التعليم والعلوم ومديريات التعليم في المناطق التي توجد فيها مدا</w:t>
      </w:r>
      <w:r>
        <w:rPr>
          <w:rFonts w:hint="cs"/>
          <w:b/>
          <w:rtl/>
        </w:rPr>
        <w:t xml:space="preserve">رس الأقليات هذه، قد </w:t>
      </w:r>
      <w:r>
        <w:rPr>
          <w:rFonts w:hint="cs"/>
          <w:b/>
          <w:spacing w:val="0"/>
          <w:rtl/>
        </w:rPr>
        <w:t>سعت باستمرار إلى توفير مؤسسات تعليمية للأقليات مزودة بمعلمين حاصلين على المؤهلات التعليمية والمهنية المطلوبة.</w:t>
      </w:r>
    </w:p>
    <w:p w:rsidR="00000000" w:rsidRDefault="005607AB">
      <w:pPr>
        <w:spacing w:before="0" w:line="380" w:lineRule="exact"/>
        <w:jc w:val="both"/>
        <w:rPr>
          <w:rFonts w:hint="cs"/>
          <w:b/>
          <w:rtl/>
        </w:rPr>
      </w:pPr>
      <w:r>
        <w:rPr>
          <w:rFonts w:hint="cs"/>
          <w:b/>
          <w:rtl/>
        </w:rPr>
        <w:t>555-</w:t>
      </w:r>
      <w:r>
        <w:rPr>
          <w:rFonts w:hint="cs"/>
          <w:b/>
          <w:rtl/>
        </w:rPr>
        <w:tab/>
        <w:t>وفضلاً عن ذلك، يتم بصورة مستمرة فحص المؤهلات العلمية والتربوية للمعلمين/الأساتذة ومدراء مدارس الأقليات. وتولي مديريات الت</w:t>
      </w:r>
      <w:r>
        <w:rPr>
          <w:rFonts w:hint="cs"/>
          <w:b/>
          <w:rtl/>
        </w:rPr>
        <w:t>عليم في المقاطعات التي تقطنها الأقليات أولوية أولى لمؤهلات المدرسين والمدرسات. ومن جهة أخرى، تم برعاية وزارة التعليم والعلوم ومعهد الدراسات التربوية، تنظيم حلقات تدريبية متنوعة على مستوى المقاطعات أو الأقاليم، حضرها جميع المدرسين والمدرسات من الأقليات، وتم</w:t>
      </w:r>
      <w:r>
        <w:rPr>
          <w:rFonts w:hint="cs"/>
          <w:b/>
          <w:rtl/>
        </w:rPr>
        <w:t xml:space="preserve"> تقسيمها بحسب المناطق والأقليات.</w:t>
      </w:r>
    </w:p>
    <w:p w:rsidR="00000000" w:rsidRDefault="005607AB">
      <w:pPr>
        <w:spacing w:before="0" w:line="380" w:lineRule="exact"/>
        <w:jc w:val="both"/>
        <w:rPr>
          <w:rFonts w:hint="cs"/>
          <w:b/>
          <w:rtl/>
        </w:rPr>
      </w:pPr>
      <w:r>
        <w:rPr>
          <w:rFonts w:hint="cs"/>
          <w:b/>
          <w:rtl/>
        </w:rPr>
        <w:t>556-</w:t>
      </w:r>
      <w:r>
        <w:rPr>
          <w:rFonts w:hint="cs"/>
          <w:b/>
          <w:rtl/>
        </w:rPr>
        <w:tab/>
        <w:t>كما تم تنظيم حلقات تدريبية في المناطق التي توجد فيها مدارس للأقليات وكذلك في البلدان المجاورة بالتعاون مع مؤسسات التعليم المتناظر لليونانية والمقدونية. وفضلاً عن ذلك، جاء إلى ألبانيا أخصائيون في التعليم من المؤسسات الت</w:t>
      </w:r>
      <w:r>
        <w:rPr>
          <w:rFonts w:hint="cs"/>
          <w:b/>
          <w:rtl/>
        </w:rPr>
        <w:t>عليمية اليونانية والمقدونية لمساعدة الأخصائيين والمربين والمدرسين من الأقليات الألبانية لتنظيم حلقات تدريبية مختلفة.</w:t>
      </w:r>
    </w:p>
    <w:p w:rsidR="00000000" w:rsidRDefault="005607AB">
      <w:pPr>
        <w:spacing w:before="0" w:line="380" w:lineRule="exact"/>
        <w:jc w:val="both"/>
        <w:rPr>
          <w:rFonts w:hint="cs"/>
          <w:b/>
          <w:rtl/>
        </w:rPr>
      </w:pPr>
      <w:r>
        <w:rPr>
          <w:rFonts w:hint="cs"/>
          <w:b/>
          <w:rtl/>
        </w:rPr>
        <w:t>557-</w:t>
      </w:r>
      <w:r>
        <w:rPr>
          <w:rFonts w:hint="cs"/>
          <w:b/>
          <w:rtl/>
        </w:rPr>
        <w:tab/>
        <w:t>وقد ساهم عدد من الرابطات والمؤسسات والمعاهد الألبانية والأجنبية في تنظيم أنشطة تدريبية وتزويد المدارس بالمعدات التعليمية والخدمات اللو</w:t>
      </w:r>
      <w:r>
        <w:rPr>
          <w:rFonts w:hint="cs"/>
          <w:b/>
          <w:rtl/>
        </w:rPr>
        <w:t>جيستية.</w:t>
      </w:r>
    </w:p>
    <w:p w:rsidR="00000000" w:rsidRDefault="005607AB">
      <w:pPr>
        <w:spacing w:before="0" w:line="380" w:lineRule="exact"/>
        <w:jc w:val="both"/>
        <w:rPr>
          <w:rFonts w:hint="cs"/>
          <w:b/>
          <w:rtl/>
        </w:rPr>
      </w:pPr>
      <w:r>
        <w:rPr>
          <w:rFonts w:hint="cs"/>
          <w:b/>
          <w:rtl/>
        </w:rPr>
        <w:t>558-</w:t>
      </w:r>
      <w:r>
        <w:rPr>
          <w:rFonts w:hint="cs"/>
          <w:b/>
          <w:rtl/>
        </w:rPr>
        <w:tab/>
        <w:t>وأولت وزارة التعليم والعلوم اهتماماً خاصاً لتحسين نوعية وفعالية مدارس الأقليات، باستمرار، من خلال التركيز على مواصلة تحسين المناهج والبرامج والكتب المدرسية ومؤهلات المدرسين والأساتذة وكذلك تقديم الدعم في مجالي التعليم واللوجيستيات.</w:t>
      </w:r>
    </w:p>
    <w:p w:rsidR="00000000" w:rsidRDefault="005607AB">
      <w:pPr>
        <w:spacing w:before="0" w:line="380" w:lineRule="exact"/>
        <w:jc w:val="both"/>
        <w:rPr>
          <w:rFonts w:hint="cs"/>
          <w:b/>
          <w:rtl/>
        </w:rPr>
      </w:pPr>
      <w:r>
        <w:rPr>
          <w:rFonts w:hint="cs"/>
          <w:b/>
          <w:rtl/>
        </w:rPr>
        <w:t>559-</w:t>
      </w:r>
      <w:r>
        <w:rPr>
          <w:rFonts w:hint="cs"/>
          <w:b/>
          <w:rtl/>
        </w:rPr>
        <w:tab/>
        <w:t>وإضافة</w:t>
      </w:r>
      <w:r>
        <w:rPr>
          <w:rFonts w:hint="cs"/>
          <w:b/>
          <w:rtl/>
        </w:rPr>
        <w:t xml:space="preserve"> إلى ما ورد أعلاه، هناك أيضاً شبكة من المدارس تتيح للأجانب التعلم بلغتهم الأم في مؤسسات التعليم ما قبل المدرسي وفي المدارس التي يتم فيها التعليم لمدة ثماني سنوات، وفي المدارس المتوسطة، وفي جميع فروع اللغات الأجنبية في جميع الجامعات في البلد. ومن هذه المؤسس</w:t>
      </w:r>
      <w:r>
        <w:rPr>
          <w:rFonts w:hint="cs"/>
          <w:b/>
          <w:rtl/>
        </w:rPr>
        <w:t>ات:</w:t>
      </w:r>
    </w:p>
    <w:p w:rsidR="00000000" w:rsidRDefault="005607AB">
      <w:pPr>
        <w:spacing w:before="0" w:line="380" w:lineRule="exact"/>
        <w:ind w:left="1440" w:hanging="720"/>
        <w:jc w:val="both"/>
        <w:rPr>
          <w:rFonts w:hint="cs"/>
          <w:b/>
          <w:rtl/>
        </w:rPr>
      </w:pPr>
      <w:r>
        <w:rPr>
          <w:rFonts w:hint="cs"/>
          <w:b/>
          <w:rtl/>
        </w:rPr>
        <w:t>•</w:t>
      </w:r>
      <w:r>
        <w:rPr>
          <w:rFonts w:hint="cs"/>
          <w:b/>
          <w:rtl/>
        </w:rPr>
        <w:tab/>
      </w:r>
      <w:r>
        <w:rPr>
          <w:rFonts w:cs="Times New Roman"/>
          <w:bCs/>
          <w:i/>
          <w:iCs/>
        </w:rPr>
        <w:t>Gjerasim Qirjazi</w:t>
      </w:r>
      <w:r>
        <w:rPr>
          <w:rFonts w:hint="cs"/>
          <w:b/>
          <w:rtl/>
        </w:rPr>
        <w:t xml:space="preserve"> (بالنسبة للناطقين باللغة الإنكليزية)؛</w:t>
      </w:r>
    </w:p>
    <w:p w:rsidR="00000000" w:rsidRDefault="005607AB">
      <w:pPr>
        <w:spacing w:before="0" w:line="380" w:lineRule="exact"/>
        <w:ind w:left="1440" w:hanging="720"/>
        <w:jc w:val="both"/>
        <w:rPr>
          <w:rFonts w:hint="cs"/>
          <w:b/>
          <w:rtl/>
        </w:rPr>
      </w:pPr>
      <w:r>
        <w:rPr>
          <w:rFonts w:hint="cs"/>
          <w:b/>
          <w:rtl/>
        </w:rPr>
        <w:t>•</w:t>
      </w:r>
      <w:r>
        <w:rPr>
          <w:rFonts w:hint="cs"/>
          <w:b/>
          <w:rtl/>
        </w:rPr>
        <w:tab/>
      </w:r>
      <w:r>
        <w:rPr>
          <w:rFonts w:cs="Times New Roman"/>
          <w:bCs/>
          <w:i/>
          <w:iCs/>
        </w:rPr>
        <w:t>Arsakeio</w:t>
      </w:r>
      <w:r>
        <w:rPr>
          <w:rFonts w:hint="cs"/>
          <w:b/>
          <w:rtl/>
        </w:rPr>
        <w:t xml:space="preserve"> (بالنسبة للناطقين باللغة اليونانية)؛</w:t>
      </w:r>
    </w:p>
    <w:p w:rsidR="00000000" w:rsidRDefault="005607AB">
      <w:pPr>
        <w:spacing w:before="0" w:line="380" w:lineRule="exact"/>
        <w:ind w:left="1440" w:hanging="720"/>
        <w:jc w:val="both"/>
        <w:rPr>
          <w:rFonts w:hint="cs"/>
          <w:b/>
          <w:rtl/>
        </w:rPr>
      </w:pPr>
      <w:r>
        <w:rPr>
          <w:rFonts w:hint="cs"/>
          <w:b/>
          <w:rtl/>
        </w:rPr>
        <w:t>•</w:t>
      </w:r>
      <w:r>
        <w:rPr>
          <w:rFonts w:hint="cs"/>
          <w:b/>
          <w:rtl/>
        </w:rPr>
        <w:tab/>
      </w:r>
      <w:r>
        <w:rPr>
          <w:rFonts w:cs="Times New Roman"/>
          <w:bCs/>
          <w:i/>
          <w:iCs/>
        </w:rPr>
        <w:t>Turgut Ozal</w:t>
      </w:r>
      <w:r>
        <w:rPr>
          <w:rFonts w:hint="cs"/>
          <w:b/>
          <w:rtl/>
        </w:rPr>
        <w:t xml:space="preserve"> (بالنسبة للناطقين باللغة التركية)؛</w:t>
      </w:r>
    </w:p>
    <w:p w:rsidR="00000000" w:rsidRDefault="005607AB">
      <w:pPr>
        <w:spacing w:before="0" w:line="380" w:lineRule="exact"/>
        <w:ind w:left="1440" w:hanging="720"/>
        <w:jc w:val="both"/>
        <w:rPr>
          <w:rFonts w:hint="cs"/>
          <w:b/>
          <w:rtl/>
        </w:rPr>
      </w:pPr>
      <w:r>
        <w:rPr>
          <w:rFonts w:hint="cs"/>
          <w:b/>
          <w:rtl/>
        </w:rPr>
        <w:t>•</w:t>
      </w:r>
      <w:r>
        <w:rPr>
          <w:rFonts w:hint="cs"/>
          <w:b/>
          <w:rtl/>
        </w:rPr>
        <w:tab/>
        <w:t>بالإضافة إلى مدارس الأقليتين اليونانية والمقدونية لتدريس لغتيهما الأم.</w:t>
      </w:r>
    </w:p>
    <w:p w:rsidR="00000000" w:rsidRDefault="005607AB">
      <w:pPr>
        <w:spacing w:before="0" w:line="380" w:lineRule="exact"/>
        <w:jc w:val="both"/>
        <w:rPr>
          <w:rFonts w:hint="cs"/>
          <w:b/>
          <w:bCs/>
          <w:rtl/>
        </w:rPr>
      </w:pPr>
      <w:r>
        <w:rPr>
          <w:rFonts w:hint="cs"/>
          <w:b/>
          <w:bCs/>
          <w:rtl/>
        </w:rPr>
        <w:t>وضع المدرسين</w:t>
      </w:r>
    </w:p>
    <w:p w:rsidR="00000000" w:rsidRDefault="005607AB">
      <w:pPr>
        <w:spacing w:before="0" w:line="380" w:lineRule="exact"/>
        <w:jc w:val="both"/>
        <w:rPr>
          <w:rFonts w:hint="cs"/>
          <w:rtl/>
        </w:rPr>
      </w:pPr>
      <w:r>
        <w:rPr>
          <w:rFonts w:hint="cs"/>
          <w:rtl/>
        </w:rPr>
        <w:t>560-</w:t>
      </w:r>
      <w:r>
        <w:rPr>
          <w:rFonts w:hint="cs"/>
          <w:rtl/>
        </w:rPr>
        <w:tab/>
        <w:t xml:space="preserve">يتناول </w:t>
      </w:r>
      <w:r>
        <w:rPr>
          <w:rFonts w:hint="cs"/>
          <w:rtl/>
        </w:rPr>
        <w:t>قانون "الأحكام المعيارية المتعلقة بالمدارس العامة" الصادر عن وزارة التعليم والعلوم في 31 تموز/يوليه 1996 وضع المدرسين في نظام التعليم الألباني، حيث إنه ينص، في جملة أمور، على ما يلي:</w:t>
      </w:r>
    </w:p>
    <w:p w:rsidR="00000000" w:rsidRDefault="005607AB">
      <w:pPr>
        <w:spacing w:before="0" w:line="380" w:lineRule="exact"/>
        <w:ind w:left="1440" w:hanging="720"/>
        <w:jc w:val="both"/>
        <w:rPr>
          <w:rFonts w:hint="cs"/>
          <w:rtl/>
        </w:rPr>
      </w:pPr>
      <w:r>
        <w:rPr>
          <w:rFonts w:hint="cs"/>
          <w:rtl/>
        </w:rPr>
        <w:t>•</w:t>
      </w:r>
      <w:r>
        <w:rPr>
          <w:rFonts w:hint="cs"/>
          <w:rtl/>
        </w:rPr>
        <w:tab/>
        <w:t>يتمتع المعلم بجميع الحقوق المنصوص عليها في قانون العمل والاتفاقات الجما</w:t>
      </w:r>
      <w:r>
        <w:rPr>
          <w:rFonts w:hint="cs"/>
          <w:rtl/>
        </w:rPr>
        <w:t>عية؛</w:t>
      </w:r>
    </w:p>
    <w:p w:rsidR="00000000" w:rsidRDefault="005607AB">
      <w:pPr>
        <w:spacing w:before="0" w:line="380" w:lineRule="exact"/>
        <w:ind w:left="1440" w:hanging="720"/>
        <w:jc w:val="both"/>
        <w:rPr>
          <w:rFonts w:hint="cs"/>
          <w:rtl/>
        </w:rPr>
      </w:pPr>
      <w:r>
        <w:rPr>
          <w:rFonts w:hint="cs"/>
          <w:rtl/>
        </w:rPr>
        <w:t>•</w:t>
      </w:r>
      <w:r>
        <w:rPr>
          <w:rFonts w:hint="cs"/>
          <w:rtl/>
        </w:rPr>
        <w:tab/>
        <w:t>يتمتع المعلم بحق المشاركة في النقابات على النحو المنصوص عليه في القانون وفقاً للنظام الأساسي للنقابة التي ينتمي إليها؛</w:t>
      </w:r>
    </w:p>
    <w:p w:rsidR="00000000" w:rsidRDefault="005607AB">
      <w:pPr>
        <w:spacing w:before="0" w:line="380" w:lineRule="exact"/>
        <w:ind w:left="1440" w:hanging="720"/>
        <w:jc w:val="both"/>
        <w:rPr>
          <w:rFonts w:hint="cs"/>
          <w:rtl/>
        </w:rPr>
      </w:pPr>
      <w:r>
        <w:rPr>
          <w:rFonts w:hint="cs"/>
          <w:rtl/>
        </w:rPr>
        <w:t>•</w:t>
      </w:r>
      <w:r>
        <w:rPr>
          <w:rFonts w:hint="cs"/>
          <w:rtl/>
        </w:rPr>
        <w:tab/>
        <w:t>يحق للمعلم ما يلي:</w:t>
      </w:r>
    </w:p>
    <w:p w:rsidR="00000000" w:rsidRDefault="005607AB">
      <w:pPr>
        <w:spacing w:before="0" w:line="380" w:lineRule="exact"/>
        <w:ind w:left="2160" w:hanging="720"/>
        <w:jc w:val="both"/>
        <w:rPr>
          <w:rFonts w:hint="cs"/>
          <w:rtl/>
        </w:rPr>
      </w:pPr>
      <w:r>
        <w:rPr>
          <w:rFonts w:hint="cs"/>
          <w:rtl/>
        </w:rPr>
        <w:tab/>
        <w:t>(أ)</w:t>
      </w:r>
      <w:r>
        <w:rPr>
          <w:rFonts w:hint="cs"/>
          <w:rtl/>
        </w:rPr>
        <w:tab/>
        <w:t>أن يعقد اجتماعات لنقابته داخل مبنى المدرسة وخارج ساعات الدوام؛</w:t>
      </w:r>
    </w:p>
    <w:p w:rsidR="00000000" w:rsidRDefault="005607AB">
      <w:pPr>
        <w:spacing w:before="0" w:line="380" w:lineRule="exact"/>
        <w:ind w:left="1440"/>
        <w:jc w:val="both"/>
        <w:rPr>
          <w:rFonts w:hint="cs"/>
          <w:rtl/>
        </w:rPr>
      </w:pPr>
      <w:r>
        <w:rPr>
          <w:rFonts w:hint="cs"/>
          <w:rtl/>
        </w:rPr>
        <w:tab/>
        <w:t>(ب)</w:t>
      </w:r>
      <w:r>
        <w:rPr>
          <w:rFonts w:hint="cs"/>
          <w:rtl/>
        </w:rPr>
        <w:tab/>
        <w:t>أن يلصق إعلانات ومقترحات ودعوات وطلب</w:t>
      </w:r>
      <w:r>
        <w:rPr>
          <w:rFonts w:hint="cs"/>
          <w:rtl/>
        </w:rPr>
        <w:t>ات والتماسات، إلخ.... في إطار أنشطته النقابية وذلك في أماكن خاصة بهذا الغرض.</w:t>
      </w:r>
    </w:p>
    <w:p w:rsidR="00000000" w:rsidRDefault="005607AB">
      <w:pPr>
        <w:spacing w:before="0" w:line="380" w:lineRule="exact"/>
        <w:ind w:left="1440" w:hanging="720"/>
        <w:jc w:val="both"/>
        <w:rPr>
          <w:rFonts w:hint="cs"/>
          <w:rtl/>
        </w:rPr>
      </w:pPr>
      <w:r>
        <w:rPr>
          <w:rFonts w:hint="cs"/>
          <w:rtl/>
        </w:rPr>
        <w:t>•</w:t>
      </w:r>
      <w:r>
        <w:rPr>
          <w:rFonts w:hint="cs"/>
          <w:rtl/>
        </w:rPr>
        <w:tab/>
        <w:t>يحق للمعلم أن يعبر عن آرائه فيما يتعلق بما يلي:</w:t>
      </w:r>
    </w:p>
    <w:p w:rsidR="00000000" w:rsidRDefault="005607AB">
      <w:pPr>
        <w:spacing w:before="0" w:after="120" w:line="380" w:lineRule="exact"/>
        <w:ind w:left="2160" w:hanging="720"/>
        <w:jc w:val="both"/>
        <w:rPr>
          <w:rFonts w:hint="cs"/>
          <w:rtl/>
        </w:rPr>
      </w:pPr>
      <w:r>
        <w:rPr>
          <w:rFonts w:hint="cs"/>
          <w:rtl/>
        </w:rPr>
        <w:t>-</w:t>
      </w:r>
      <w:r>
        <w:rPr>
          <w:rFonts w:hint="cs"/>
          <w:rtl/>
        </w:rPr>
        <w:tab/>
        <w:t>القضايا ذات الصلة الوثيقة بعملية التعليم في المدرسة؛</w:t>
      </w:r>
    </w:p>
    <w:p w:rsidR="00000000" w:rsidRDefault="005607AB">
      <w:pPr>
        <w:spacing w:before="0" w:after="120" w:line="380" w:lineRule="exact"/>
        <w:ind w:left="2160" w:hanging="720"/>
        <w:jc w:val="both"/>
        <w:rPr>
          <w:rFonts w:hint="cs"/>
          <w:rtl/>
        </w:rPr>
      </w:pPr>
      <w:r>
        <w:rPr>
          <w:rFonts w:hint="cs"/>
          <w:rtl/>
        </w:rPr>
        <w:t>-</w:t>
      </w:r>
      <w:r>
        <w:rPr>
          <w:rFonts w:hint="cs"/>
          <w:rtl/>
        </w:rPr>
        <w:tab/>
        <w:t>المناهج والبرامج الدراسية والكتب المدرسية؛</w:t>
      </w:r>
    </w:p>
    <w:p w:rsidR="00000000" w:rsidRDefault="005607AB">
      <w:pPr>
        <w:spacing w:before="0" w:after="120" w:line="380" w:lineRule="exact"/>
        <w:ind w:left="2160" w:hanging="720"/>
        <w:jc w:val="both"/>
        <w:rPr>
          <w:rFonts w:hint="cs"/>
          <w:rtl/>
        </w:rPr>
      </w:pPr>
      <w:r>
        <w:rPr>
          <w:rFonts w:hint="cs"/>
          <w:rtl/>
        </w:rPr>
        <w:t>-</w:t>
      </w:r>
      <w:r>
        <w:rPr>
          <w:rFonts w:hint="cs"/>
          <w:rtl/>
        </w:rPr>
        <w:tab/>
        <w:t>الأنشطة والخبرات؛</w:t>
      </w:r>
    </w:p>
    <w:p w:rsidR="00000000" w:rsidRDefault="005607AB">
      <w:pPr>
        <w:spacing w:before="0" w:after="120" w:line="380" w:lineRule="exact"/>
        <w:ind w:left="2160" w:hanging="720"/>
        <w:jc w:val="both"/>
        <w:rPr>
          <w:rFonts w:hint="cs"/>
          <w:rtl/>
        </w:rPr>
      </w:pPr>
      <w:r>
        <w:rPr>
          <w:rFonts w:hint="cs"/>
          <w:rtl/>
        </w:rPr>
        <w:t>-</w:t>
      </w:r>
      <w:r>
        <w:rPr>
          <w:rFonts w:hint="cs"/>
          <w:rtl/>
        </w:rPr>
        <w:tab/>
        <w:t>الشواغل</w:t>
      </w:r>
      <w:r>
        <w:rPr>
          <w:rFonts w:hint="cs"/>
          <w:rtl/>
        </w:rPr>
        <w:t xml:space="preserve"> والمشاكل المتعلقة بالصفوف الدراسية وموضوع الدراسة والمدرسة؛</w:t>
      </w:r>
    </w:p>
    <w:p w:rsidR="00000000" w:rsidRDefault="005607AB">
      <w:pPr>
        <w:spacing w:before="0" w:after="120" w:line="380" w:lineRule="exact"/>
        <w:ind w:left="2160" w:hanging="720"/>
        <w:jc w:val="both"/>
        <w:rPr>
          <w:rFonts w:hint="cs"/>
          <w:rtl/>
        </w:rPr>
      </w:pPr>
      <w:r>
        <w:rPr>
          <w:rFonts w:hint="cs"/>
          <w:rtl/>
        </w:rPr>
        <w:t>-</w:t>
      </w:r>
      <w:r>
        <w:rPr>
          <w:rFonts w:hint="cs"/>
          <w:rtl/>
        </w:rPr>
        <w:tab/>
        <w:t>وضعه هو نفسه ووضع زملائه ومديره والموظفين الإداريين في المدرسة؛</w:t>
      </w:r>
    </w:p>
    <w:p w:rsidR="00000000" w:rsidRDefault="005607AB">
      <w:pPr>
        <w:spacing w:before="0" w:after="120" w:line="380" w:lineRule="exact"/>
        <w:ind w:left="2160" w:hanging="720"/>
        <w:jc w:val="both"/>
        <w:rPr>
          <w:rFonts w:hint="cs"/>
          <w:spacing w:val="-6"/>
          <w:rtl/>
        </w:rPr>
      </w:pPr>
      <w:r>
        <w:rPr>
          <w:rFonts w:hint="cs"/>
          <w:rtl/>
        </w:rPr>
        <w:t>-</w:t>
      </w:r>
      <w:r>
        <w:rPr>
          <w:rFonts w:hint="cs"/>
          <w:rtl/>
        </w:rPr>
        <w:tab/>
      </w:r>
      <w:r>
        <w:rPr>
          <w:rFonts w:hint="cs"/>
          <w:spacing w:val="-6"/>
          <w:rtl/>
        </w:rPr>
        <w:t>شؤون التعليم في المجتمع المحلي الذي يعيش ويعمل فيه أو على مستوى المقاطعة أو المستوى الوطني.</w:t>
      </w:r>
    </w:p>
    <w:p w:rsidR="00000000" w:rsidRDefault="005607AB">
      <w:pPr>
        <w:spacing w:before="0" w:line="380" w:lineRule="exact"/>
        <w:jc w:val="both"/>
        <w:rPr>
          <w:rFonts w:hint="cs"/>
          <w:rtl/>
        </w:rPr>
      </w:pPr>
      <w:r>
        <w:rPr>
          <w:rFonts w:hint="cs"/>
          <w:rtl/>
        </w:rPr>
        <w:t>561-</w:t>
      </w:r>
      <w:r>
        <w:rPr>
          <w:rFonts w:hint="cs"/>
          <w:rtl/>
        </w:rPr>
        <w:tab/>
        <w:t>ويحق للمعلم المشاركة في ما يلي</w:t>
      </w:r>
      <w:r>
        <w:rPr>
          <w:rFonts w:hint="cs"/>
          <w:rtl/>
        </w:rPr>
        <w:t>:</w:t>
      </w:r>
    </w:p>
    <w:p w:rsidR="00000000" w:rsidRDefault="005607AB">
      <w:pPr>
        <w:spacing w:before="0" w:line="380" w:lineRule="exact"/>
        <w:ind w:left="1440" w:hanging="720"/>
        <w:jc w:val="both"/>
        <w:rPr>
          <w:rFonts w:hint="cs"/>
          <w:rtl/>
        </w:rPr>
      </w:pPr>
      <w:r>
        <w:rPr>
          <w:rFonts w:hint="cs"/>
          <w:rtl/>
        </w:rPr>
        <w:t>•</w:t>
      </w:r>
      <w:r>
        <w:rPr>
          <w:rFonts w:hint="cs"/>
          <w:rtl/>
        </w:rPr>
        <w:tab/>
        <w:t>مختلف الاجتماعات على مستوى الصفوف والمدرسة؛</w:t>
      </w:r>
    </w:p>
    <w:p w:rsidR="00000000" w:rsidRDefault="005607AB">
      <w:pPr>
        <w:spacing w:before="0" w:line="380" w:lineRule="exact"/>
        <w:ind w:left="1440" w:hanging="720"/>
        <w:jc w:val="both"/>
        <w:rPr>
          <w:rFonts w:hint="cs"/>
          <w:rtl/>
        </w:rPr>
      </w:pPr>
      <w:r>
        <w:rPr>
          <w:rFonts w:hint="cs"/>
          <w:rtl/>
        </w:rPr>
        <w:t>•</w:t>
      </w:r>
      <w:r>
        <w:rPr>
          <w:rFonts w:hint="cs"/>
          <w:rtl/>
        </w:rPr>
        <w:tab/>
        <w:t>حلقات العمل والاجتماعات والمشاورات والدراسات التحليلية واجتماعات المائدة المستديرة إلخ وكذلك في مختلف الأنشطة داخل الصفوف الدراسة أو خارجها؛</w:t>
      </w:r>
    </w:p>
    <w:p w:rsidR="00000000" w:rsidRDefault="005607AB">
      <w:pPr>
        <w:spacing w:before="0" w:line="380" w:lineRule="exact"/>
        <w:ind w:left="1440" w:hanging="720"/>
        <w:jc w:val="both"/>
        <w:rPr>
          <w:rFonts w:hint="cs"/>
          <w:rtl/>
        </w:rPr>
      </w:pPr>
      <w:r>
        <w:rPr>
          <w:rFonts w:hint="cs"/>
          <w:rtl/>
        </w:rPr>
        <w:t>•</w:t>
      </w:r>
      <w:r>
        <w:rPr>
          <w:rFonts w:hint="cs"/>
          <w:rtl/>
        </w:rPr>
        <w:tab/>
        <w:t>مختلف الاجتماعات التي تعقد مع آباء وأمهات الطلاب وأفراد المجتمع</w:t>
      </w:r>
      <w:r>
        <w:rPr>
          <w:rFonts w:hint="cs"/>
          <w:rtl/>
        </w:rPr>
        <w:t xml:space="preserve"> المحلي والسلطات المحلية أو مختلف الهيئات أو المؤسسات المعنية بالمدرسة في حال دعوته إلى المشاركة دون أن يؤثر ذلك على أوقات التدريس؛</w:t>
      </w:r>
    </w:p>
    <w:p w:rsidR="00000000" w:rsidRDefault="005607AB">
      <w:pPr>
        <w:spacing w:before="0" w:line="380" w:lineRule="exact"/>
        <w:ind w:left="1440" w:hanging="720"/>
        <w:jc w:val="both"/>
        <w:rPr>
          <w:rFonts w:hint="cs"/>
          <w:rtl/>
        </w:rPr>
      </w:pPr>
      <w:r>
        <w:rPr>
          <w:rFonts w:hint="cs"/>
          <w:rtl/>
        </w:rPr>
        <w:t>•</w:t>
      </w:r>
      <w:r>
        <w:rPr>
          <w:rFonts w:hint="cs"/>
          <w:rtl/>
        </w:rPr>
        <w:tab/>
        <w:t>الاستفادة من مختلف المؤهلات على النحو المنصوص عليه في المادة 14 من قانون نظام التعليم ما قبل الجامعي؛</w:t>
      </w:r>
    </w:p>
    <w:p w:rsidR="00000000" w:rsidRDefault="005607AB">
      <w:pPr>
        <w:spacing w:before="0" w:line="380" w:lineRule="exact"/>
        <w:ind w:left="1440" w:hanging="720"/>
        <w:jc w:val="both"/>
        <w:rPr>
          <w:rFonts w:hint="cs"/>
          <w:rtl/>
        </w:rPr>
      </w:pPr>
      <w:r>
        <w:rPr>
          <w:rFonts w:hint="cs"/>
          <w:rtl/>
        </w:rPr>
        <w:t>•</w:t>
      </w:r>
      <w:r>
        <w:rPr>
          <w:rFonts w:hint="cs"/>
          <w:rtl/>
        </w:rPr>
        <w:tab/>
      </w:r>
      <w:r>
        <w:rPr>
          <w:rFonts w:hint="cs"/>
          <w:spacing w:val="0"/>
          <w:rtl/>
        </w:rPr>
        <w:t>أن يُنتخب في الهيئ</w:t>
      </w:r>
      <w:r>
        <w:rPr>
          <w:rFonts w:hint="cs"/>
          <w:spacing w:val="0"/>
          <w:rtl/>
        </w:rPr>
        <w:t>ات الاستشارية أو أن يَنتخب أشخاص آخرين يقومون بهذا النشاط في المدارس، وفقاً للأحكام المعيارية وأن يمثل في هذه الهيئات مصالح مجموعة المدرسين عند تخويله بذلك</w:t>
      </w:r>
      <w:r>
        <w:rPr>
          <w:rFonts w:hint="cs"/>
          <w:rtl/>
        </w:rPr>
        <w:t>؛</w:t>
      </w:r>
    </w:p>
    <w:p w:rsidR="00000000" w:rsidRDefault="005607AB">
      <w:pPr>
        <w:spacing w:before="0" w:line="380" w:lineRule="exact"/>
        <w:ind w:left="1440" w:hanging="720"/>
        <w:jc w:val="both"/>
        <w:rPr>
          <w:rFonts w:hint="cs"/>
          <w:rtl/>
        </w:rPr>
      </w:pPr>
      <w:r>
        <w:rPr>
          <w:rFonts w:hint="cs"/>
          <w:rtl/>
        </w:rPr>
        <w:t>•</w:t>
      </w:r>
      <w:r>
        <w:rPr>
          <w:rFonts w:hint="cs"/>
          <w:rtl/>
        </w:rPr>
        <w:tab/>
        <w:t xml:space="preserve">أن يطلب إلى إدارة المدرسة أو الهيئة التعليمية أو هيئاتها الاستشارية أو السلطات المحلية أو مديرية </w:t>
      </w:r>
      <w:r>
        <w:rPr>
          <w:rFonts w:hint="cs"/>
          <w:rtl/>
        </w:rPr>
        <w:t>التعليم النظر في الحالات التي تؤدي إلى الإخلال بالنشاط العادي داخل الصف الدراسي أو تؤثر على البيئة الاجتماعية المدرسية أو على محيط المدرسة أو على المعلم نفسه؛</w:t>
      </w:r>
    </w:p>
    <w:p w:rsidR="00000000" w:rsidRDefault="005607AB">
      <w:pPr>
        <w:spacing w:before="0" w:line="380" w:lineRule="exact"/>
        <w:ind w:left="1440" w:hanging="720"/>
        <w:jc w:val="both"/>
        <w:rPr>
          <w:rFonts w:hint="cs"/>
          <w:rtl/>
        </w:rPr>
      </w:pPr>
      <w:r>
        <w:rPr>
          <w:rFonts w:hint="cs"/>
          <w:rtl/>
        </w:rPr>
        <w:t>•</w:t>
      </w:r>
      <w:r>
        <w:rPr>
          <w:rFonts w:hint="cs"/>
          <w:rtl/>
        </w:rPr>
        <w:tab/>
        <w:t>أن يُحترم ويُعامل معاملة أخلاقية تصون كرامته الإنسانية ودون ممارسة الضغوط عليه أو معاملته معامل</w:t>
      </w:r>
      <w:r>
        <w:rPr>
          <w:rFonts w:hint="cs"/>
          <w:rtl/>
        </w:rPr>
        <w:t>ة غير متساوية مع غيره أو توجيه الشتائم إليه أو احتقاره أو الحط من قدره أو ممارسة العنف ضده؛</w:t>
      </w:r>
    </w:p>
    <w:p w:rsidR="00000000" w:rsidRDefault="005607AB">
      <w:pPr>
        <w:spacing w:before="0" w:line="380" w:lineRule="exact"/>
        <w:ind w:left="1440" w:hanging="720"/>
        <w:jc w:val="both"/>
        <w:rPr>
          <w:rFonts w:hint="cs"/>
          <w:rtl/>
        </w:rPr>
      </w:pPr>
      <w:r>
        <w:rPr>
          <w:rFonts w:hint="cs"/>
          <w:rtl/>
        </w:rPr>
        <w:t>•</w:t>
      </w:r>
      <w:r>
        <w:rPr>
          <w:rFonts w:hint="cs"/>
          <w:rtl/>
        </w:rPr>
        <w:tab/>
        <w:t>أن يقوم بأداء واجبه التعليمي في ظروف طبيعية وهادئة ومريحة وآمنة.</w:t>
      </w:r>
    </w:p>
    <w:p w:rsidR="00000000" w:rsidRDefault="005607AB">
      <w:pPr>
        <w:spacing w:before="0" w:line="380" w:lineRule="exact"/>
        <w:jc w:val="both"/>
        <w:rPr>
          <w:rStyle w:val="FootnoteReference"/>
          <w:rFonts w:hint="cs"/>
          <w:bCs w:val="0"/>
          <w:vertAlign w:val="baseline"/>
          <w:rtl/>
        </w:rPr>
      </w:pPr>
      <w:r>
        <w:rPr>
          <w:rFonts w:hint="cs"/>
          <w:rtl/>
        </w:rPr>
        <w:t>كما يتمتع المعلم بحق الحصول على حوافز معنوية ومادية إذا ظل يقدم مستوىً رفيعاً من التعليم ويسهم بص</w:t>
      </w:r>
      <w:r>
        <w:rPr>
          <w:rFonts w:hint="cs"/>
          <w:rtl/>
        </w:rPr>
        <w:t>ورة مفيدة في مجال التعليم.</w:t>
      </w:r>
    </w:p>
    <w:p w:rsidR="00000000" w:rsidRDefault="005607AB">
      <w:pPr>
        <w:spacing w:before="0" w:line="380" w:lineRule="exact"/>
        <w:jc w:val="both"/>
        <w:rPr>
          <w:rFonts w:hint="cs"/>
          <w:rtl/>
        </w:rPr>
      </w:pPr>
      <w:r>
        <w:rPr>
          <w:rFonts w:hint="cs"/>
          <w:rtl/>
        </w:rPr>
        <w:t>562-</w:t>
      </w:r>
      <w:r>
        <w:rPr>
          <w:rFonts w:hint="cs"/>
          <w:rtl/>
        </w:rPr>
        <w:tab/>
        <w:t>فبالنسبة للحوافز المعنوية، يُمنح المعلم ميداليات وأوسمة وألقاباً وفقاً للقانون المعمول به. أما فيما يتعلق بالحوافز المادية، فيتمتع المعلم بالحق في الحصول على مكافآت شرفية من صندوق خاص بموجب المعايير التي تحدد في قرار مجلس ال</w:t>
      </w:r>
      <w:r>
        <w:rPr>
          <w:rFonts w:hint="cs"/>
          <w:rtl/>
        </w:rPr>
        <w:t>وزراء.</w:t>
      </w:r>
    </w:p>
    <w:p w:rsidR="00000000" w:rsidRDefault="005607AB">
      <w:pPr>
        <w:spacing w:before="0" w:line="380" w:lineRule="exact"/>
        <w:jc w:val="both"/>
        <w:rPr>
          <w:rFonts w:hint="cs"/>
          <w:b/>
          <w:bCs/>
          <w:rtl/>
        </w:rPr>
      </w:pPr>
      <w:r>
        <w:rPr>
          <w:rFonts w:hint="cs"/>
          <w:b/>
          <w:bCs/>
          <w:rtl/>
        </w:rPr>
        <w:t>واجبات ومهام المعلم</w:t>
      </w:r>
    </w:p>
    <w:p w:rsidR="00000000" w:rsidRDefault="005607AB">
      <w:pPr>
        <w:spacing w:before="0" w:line="380" w:lineRule="exact"/>
        <w:jc w:val="both"/>
        <w:rPr>
          <w:rFonts w:hint="cs"/>
          <w:rtl/>
        </w:rPr>
      </w:pPr>
      <w:r>
        <w:rPr>
          <w:rFonts w:hint="cs"/>
          <w:rtl/>
        </w:rPr>
        <w:t>563-</w:t>
      </w:r>
      <w:r>
        <w:rPr>
          <w:rFonts w:hint="cs"/>
          <w:rtl/>
        </w:rPr>
        <w:tab/>
        <w:t>تحدد وزارة التعليم والعلوم، بموجب مبادئ توجيهية خاصة، معايير التعليم وفقاً لموضوع التعليم ومستواه. وينص القانون على اطلاع المعلم على معايير التعليم التي ينبغي الالتزام بها أثناء عملية التعليم. ويجوز للمعلم الحصول على مرتبه ب</w:t>
      </w:r>
      <w:r>
        <w:rPr>
          <w:rFonts w:hint="cs"/>
          <w:rtl/>
        </w:rPr>
        <w:t>الكامل حتى إذا درّس، حسب المنهج الدراسي، ساعتين أقل من الساعات الأسبوعية المقررة. وفي حالة غياب المعلم، تتخذ إدارة المدرسة ومديرية التعليم التدابير للتعويض عن حصته. ويمكن للمعلمين الآخرين الذين تتوفر لديهم بضع ساعات شاغرة أن يحلوا محل المعلم الغائب إذا كان</w:t>
      </w:r>
      <w:r>
        <w:rPr>
          <w:rFonts w:hint="cs"/>
          <w:rtl/>
        </w:rPr>
        <w:t xml:space="preserve"> من واجبهم التدريس لساعات إضافية. ويتم دفع أجور الساعات الإضافية ضمن الشهر.</w:t>
      </w:r>
    </w:p>
    <w:p w:rsidR="00000000" w:rsidRDefault="005607AB">
      <w:pPr>
        <w:spacing w:before="0" w:line="380" w:lineRule="exact"/>
        <w:jc w:val="both"/>
        <w:rPr>
          <w:rFonts w:hint="cs"/>
          <w:rtl/>
        </w:rPr>
      </w:pPr>
      <w:r>
        <w:rPr>
          <w:rFonts w:hint="cs"/>
          <w:rtl/>
        </w:rPr>
        <w:t>564-</w:t>
      </w:r>
      <w:r>
        <w:rPr>
          <w:rFonts w:hint="cs"/>
          <w:rtl/>
        </w:rPr>
        <w:tab/>
        <w:t>وتتمثل واجبات المعلم في ما يلي:</w:t>
      </w:r>
    </w:p>
    <w:p w:rsidR="00000000" w:rsidRDefault="005607AB">
      <w:pPr>
        <w:spacing w:before="0" w:line="380" w:lineRule="exact"/>
        <w:ind w:left="720"/>
        <w:jc w:val="both"/>
        <w:rPr>
          <w:rFonts w:hint="cs"/>
          <w:rtl/>
        </w:rPr>
      </w:pPr>
      <w:r>
        <w:rPr>
          <w:rFonts w:cs="Times New Roman" w:hint="cs"/>
          <w:rtl/>
        </w:rPr>
        <w:t>•</w:t>
      </w:r>
      <w:r>
        <w:rPr>
          <w:rFonts w:hint="cs"/>
          <w:rtl/>
        </w:rPr>
        <w:tab/>
        <w:t>أن يلم بالقانون ويحترمه ويدافع عنه كمواطن؛ وأن يطبق قوانين التعليم بصورة دقيقة؛</w:t>
      </w:r>
    </w:p>
    <w:p w:rsidR="00000000" w:rsidRDefault="005607AB">
      <w:pPr>
        <w:spacing w:before="0" w:line="380" w:lineRule="exact"/>
        <w:ind w:left="720"/>
        <w:jc w:val="both"/>
        <w:rPr>
          <w:rFonts w:hint="cs"/>
          <w:rtl/>
        </w:rPr>
      </w:pPr>
      <w:r>
        <w:rPr>
          <w:rFonts w:cs="Times New Roman" w:hint="cs"/>
          <w:rtl/>
        </w:rPr>
        <w:t>•</w:t>
      </w:r>
      <w:r>
        <w:rPr>
          <w:rFonts w:cs="Times New Roman" w:hint="cs"/>
          <w:rtl/>
        </w:rPr>
        <w:tab/>
      </w:r>
      <w:r>
        <w:rPr>
          <w:rFonts w:hint="cs"/>
          <w:rtl/>
        </w:rPr>
        <w:t>أن يُقيّم ويؤدي دوره ومسؤولياته ورسالته النبيلة كمعلم ومربّ</w:t>
      </w:r>
      <w:r>
        <w:rPr>
          <w:rFonts w:hint="cs"/>
          <w:rtl/>
        </w:rPr>
        <w:t>؛</w:t>
      </w:r>
    </w:p>
    <w:p w:rsidR="00000000" w:rsidRDefault="005607AB">
      <w:pPr>
        <w:spacing w:before="0" w:line="380" w:lineRule="exact"/>
        <w:ind w:left="1434" w:hanging="720"/>
        <w:jc w:val="both"/>
        <w:rPr>
          <w:rFonts w:hint="cs"/>
          <w:rtl/>
        </w:rPr>
      </w:pPr>
      <w:r>
        <w:rPr>
          <w:rFonts w:cs="Times New Roman" w:hint="cs"/>
          <w:rtl/>
        </w:rPr>
        <w:t>•</w:t>
      </w:r>
      <w:r>
        <w:rPr>
          <w:rFonts w:cs="Times New Roman" w:hint="cs"/>
          <w:rtl/>
        </w:rPr>
        <w:tab/>
      </w:r>
      <w:r>
        <w:rPr>
          <w:rFonts w:hint="cs"/>
          <w:rtl/>
        </w:rPr>
        <w:t>أن يتحلى بالصبر والإبداع والنزعة الإنسانية عند قيامه بمهمته؛ وأن يسهم في تحقيق ديمقراطية العملية التعليمية؛</w:t>
      </w:r>
    </w:p>
    <w:p w:rsidR="00000000" w:rsidRDefault="005607AB">
      <w:pPr>
        <w:spacing w:before="0" w:line="380" w:lineRule="exact"/>
        <w:ind w:left="1434" w:hanging="720"/>
        <w:jc w:val="both"/>
        <w:rPr>
          <w:rFonts w:hint="cs"/>
          <w:rtl/>
        </w:rPr>
      </w:pPr>
      <w:r>
        <w:rPr>
          <w:rFonts w:cs="Times New Roman" w:hint="cs"/>
          <w:rtl/>
        </w:rPr>
        <w:t>•</w:t>
      </w:r>
      <w:r>
        <w:rPr>
          <w:rFonts w:cs="Times New Roman" w:hint="cs"/>
          <w:rtl/>
        </w:rPr>
        <w:tab/>
      </w:r>
      <w:r>
        <w:rPr>
          <w:rFonts w:hint="cs"/>
          <w:rtl/>
        </w:rPr>
        <w:t>أن يتصرف كشخص مثقف يتصف بالديمقراطية والأخلاق المهنية والاحترام والتسامح دون أن يلجأ إلى الشتائم أو العنف داخل المدرسة وخارجها؛</w:t>
      </w:r>
    </w:p>
    <w:p w:rsidR="00000000" w:rsidRDefault="005607AB">
      <w:pPr>
        <w:spacing w:before="0" w:line="380" w:lineRule="exact"/>
        <w:ind w:left="1434" w:hanging="720"/>
        <w:jc w:val="both"/>
        <w:rPr>
          <w:rFonts w:hint="cs"/>
          <w:rtl/>
        </w:rPr>
      </w:pPr>
      <w:r>
        <w:rPr>
          <w:rFonts w:cs="Times New Roman" w:hint="cs"/>
          <w:rtl/>
        </w:rPr>
        <w:t>•</w:t>
      </w:r>
      <w:r>
        <w:rPr>
          <w:rFonts w:cs="Times New Roman" w:hint="cs"/>
          <w:rtl/>
        </w:rPr>
        <w:tab/>
      </w:r>
      <w:r>
        <w:rPr>
          <w:rFonts w:hint="cs"/>
          <w:rtl/>
        </w:rPr>
        <w:t>أن يكون ملما</w:t>
      </w:r>
      <w:r>
        <w:rPr>
          <w:rFonts w:hint="cs"/>
          <w:rtl/>
        </w:rPr>
        <w:t>ً بموضوع تدريسه وأن يكون مستوفياً للشروط العلمية والتربوية المطلوبة وفقاً للمناهج والمقررات المدرسية وكتب التعليم؛ وأن يستخدم الأدوات والمعدات وتقنيات المختبرات ومنهجية ممارسات مهنة التعليم؛</w:t>
      </w:r>
    </w:p>
    <w:p w:rsidR="00000000" w:rsidRDefault="005607AB">
      <w:pPr>
        <w:spacing w:before="0" w:line="380" w:lineRule="exact"/>
        <w:ind w:left="1434" w:hanging="720"/>
        <w:jc w:val="both"/>
        <w:rPr>
          <w:rFonts w:hint="cs"/>
          <w:rtl/>
        </w:rPr>
      </w:pPr>
      <w:r>
        <w:rPr>
          <w:rFonts w:hint="cs"/>
          <w:rtl/>
        </w:rPr>
        <w:t>•</w:t>
      </w:r>
      <w:r>
        <w:rPr>
          <w:rFonts w:hint="cs"/>
          <w:rtl/>
        </w:rPr>
        <w:tab/>
        <w:t>أن يقدم إلى مدراء المدرسة في الموعد المحدد نسخة عن خططه التعليم</w:t>
      </w:r>
      <w:r>
        <w:rPr>
          <w:rFonts w:hint="cs"/>
          <w:rtl/>
        </w:rPr>
        <w:t>ية؛</w:t>
      </w:r>
    </w:p>
    <w:p w:rsidR="00000000" w:rsidRDefault="005607AB">
      <w:pPr>
        <w:spacing w:before="0" w:line="380" w:lineRule="exact"/>
        <w:ind w:left="1434" w:hanging="720"/>
        <w:jc w:val="both"/>
        <w:rPr>
          <w:rFonts w:hint="cs"/>
          <w:rtl/>
        </w:rPr>
      </w:pPr>
      <w:r>
        <w:rPr>
          <w:rFonts w:cs="Times New Roman" w:hint="cs"/>
          <w:rtl/>
        </w:rPr>
        <w:t>•</w:t>
      </w:r>
      <w:r>
        <w:rPr>
          <w:rFonts w:hint="cs"/>
          <w:rtl/>
        </w:rPr>
        <w:tab/>
        <w:t>أن يتم إعلامه بصورة مستمرة بأحدث المعلومات العلمية والنفسية والتربوية؛ وأن يكون ملماً بالأساليب والأدوات التربوية الحديثة؛</w:t>
      </w:r>
    </w:p>
    <w:p w:rsidR="00000000" w:rsidRDefault="005607AB">
      <w:pPr>
        <w:spacing w:before="0" w:line="380" w:lineRule="exact"/>
        <w:ind w:left="1434" w:hanging="720"/>
        <w:jc w:val="both"/>
        <w:rPr>
          <w:rFonts w:hint="cs"/>
          <w:rtl/>
        </w:rPr>
      </w:pPr>
      <w:r>
        <w:rPr>
          <w:rFonts w:cs="Times New Roman" w:hint="cs"/>
          <w:rtl/>
        </w:rPr>
        <w:t>•</w:t>
      </w:r>
      <w:r>
        <w:rPr>
          <w:rFonts w:hint="cs"/>
          <w:rtl/>
        </w:rPr>
        <w:tab/>
        <w:t>أن يفهم ويقيّم عند اضطلاعه بمهمته بنفسية طلابه والخصائص الأساسية لكل فئة عمرية من الطلاب وسماتهم واحتياجاتهم واهتماماتهم ودوا</w:t>
      </w:r>
      <w:r>
        <w:rPr>
          <w:rFonts w:hint="cs"/>
          <w:rtl/>
        </w:rPr>
        <w:t>فعهم وحقوقهم وقدراتهم الفكرية وخلفيتهم الأخلاقية والاجتماعية ومشاكلهم؛</w:t>
      </w:r>
    </w:p>
    <w:p w:rsidR="00000000" w:rsidRDefault="005607AB">
      <w:pPr>
        <w:spacing w:before="0" w:after="200" w:line="380" w:lineRule="exact"/>
        <w:ind w:left="1434" w:hanging="720"/>
        <w:jc w:val="both"/>
        <w:rPr>
          <w:rFonts w:hint="cs"/>
          <w:rtl/>
        </w:rPr>
      </w:pPr>
      <w:r>
        <w:rPr>
          <w:rFonts w:cs="Times New Roman" w:hint="cs"/>
          <w:rtl/>
        </w:rPr>
        <w:t>•</w:t>
      </w:r>
      <w:r>
        <w:rPr>
          <w:rFonts w:hint="cs"/>
          <w:rtl/>
        </w:rPr>
        <w:tab/>
        <w:t>أن يقوم يومياً وبصورة منظمة ومنهجية بالتحضير لساعات تدريسه لكي يضطلع بكفاءة ومسؤولية وفعالية كبيرة بعملية التدريس ويطبق خطة التعليم؛</w:t>
      </w:r>
    </w:p>
    <w:p w:rsidR="00000000" w:rsidRDefault="005607AB">
      <w:pPr>
        <w:spacing w:before="0" w:after="200" w:line="380" w:lineRule="exact"/>
        <w:ind w:left="1434" w:hanging="720"/>
        <w:jc w:val="both"/>
        <w:rPr>
          <w:rFonts w:hint="cs"/>
          <w:rtl/>
        </w:rPr>
      </w:pPr>
      <w:r>
        <w:rPr>
          <w:rFonts w:cs="Times New Roman" w:hint="cs"/>
          <w:rtl/>
        </w:rPr>
        <w:t>•</w:t>
      </w:r>
      <w:r>
        <w:rPr>
          <w:rFonts w:cs="Times New Roman" w:hint="cs"/>
          <w:rtl/>
        </w:rPr>
        <w:tab/>
      </w:r>
      <w:r>
        <w:rPr>
          <w:rFonts w:hint="cs"/>
          <w:rtl/>
        </w:rPr>
        <w:t>أن يحفز تفكير وتصرف الطلاب بصورة مستقلة وحرة داخ</w:t>
      </w:r>
      <w:r>
        <w:rPr>
          <w:rFonts w:hint="cs"/>
          <w:rtl/>
        </w:rPr>
        <w:t>ل وخارج الصفوف الدراسية أثناء تطبيق الخطة التعليمية والتربوية؛</w:t>
      </w:r>
    </w:p>
    <w:p w:rsidR="00000000" w:rsidRDefault="005607AB">
      <w:pPr>
        <w:spacing w:before="0" w:after="200" w:line="380" w:lineRule="exact"/>
        <w:ind w:left="1434" w:hanging="720"/>
        <w:jc w:val="both"/>
        <w:rPr>
          <w:rFonts w:hint="cs"/>
          <w:rtl/>
        </w:rPr>
      </w:pPr>
      <w:r>
        <w:rPr>
          <w:rFonts w:cs="Times New Roman" w:hint="cs"/>
          <w:rtl/>
        </w:rPr>
        <w:t>•</w:t>
      </w:r>
      <w:r>
        <w:rPr>
          <w:rFonts w:hint="cs"/>
          <w:rtl/>
        </w:rPr>
        <w:tab/>
        <w:t>أن يؤدي مهامه الخاصة كمعلم بشكل صحيح أثناء الدوام المدرسي حسبما يحدده مدير المدرسة وأن يحترم مواعيد الدوام؛</w:t>
      </w:r>
    </w:p>
    <w:p w:rsidR="00000000" w:rsidRDefault="005607AB">
      <w:pPr>
        <w:spacing w:before="0" w:after="200" w:line="380" w:lineRule="exact"/>
        <w:ind w:left="1434" w:hanging="720"/>
        <w:jc w:val="both"/>
        <w:rPr>
          <w:rFonts w:hint="cs"/>
          <w:rtl/>
        </w:rPr>
      </w:pPr>
      <w:r>
        <w:rPr>
          <w:rFonts w:cs="Times New Roman" w:hint="cs"/>
          <w:rtl/>
        </w:rPr>
        <w:t>•</w:t>
      </w:r>
      <w:r>
        <w:rPr>
          <w:rFonts w:cs="Times New Roman" w:hint="cs"/>
          <w:rtl/>
        </w:rPr>
        <w:tab/>
      </w:r>
      <w:r>
        <w:rPr>
          <w:rFonts w:hint="cs"/>
          <w:rtl/>
        </w:rPr>
        <w:t xml:space="preserve">أن يشارك ويساعد، كلما كان ذلك ممكناً، في تنظيم الأنشطة الخارجة عن المنهج الدراسي </w:t>
      </w:r>
      <w:r>
        <w:rPr>
          <w:rFonts w:hint="cs"/>
          <w:rtl/>
        </w:rPr>
        <w:t>والامتحانات وغيرها من المباريات؛</w:t>
      </w:r>
    </w:p>
    <w:p w:rsidR="00000000" w:rsidRDefault="005607AB">
      <w:pPr>
        <w:spacing w:before="0" w:after="200" w:line="380" w:lineRule="exact"/>
        <w:ind w:left="1434" w:hanging="720"/>
        <w:jc w:val="both"/>
        <w:rPr>
          <w:rFonts w:hint="cs"/>
          <w:rtl/>
        </w:rPr>
      </w:pPr>
      <w:r>
        <w:rPr>
          <w:rFonts w:cs="Times New Roman" w:hint="cs"/>
          <w:rtl/>
        </w:rPr>
        <w:t>•</w:t>
      </w:r>
      <w:r>
        <w:rPr>
          <w:rFonts w:cs="Times New Roman" w:hint="cs"/>
          <w:rtl/>
        </w:rPr>
        <w:tab/>
      </w:r>
      <w:r>
        <w:rPr>
          <w:rFonts w:hint="cs"/>
          <w:rtl/>
        </w:rPr>
        <w:t>أن يسهم، عند اختياره في الهيئات الدراسية، في أنشطة هذه الهيئات وفي مختلف الاجتماعات والمراجعات وذلك من خلال المشاركة في المناقشات وتقديم اقتراحات ملموسة بهدف التطبيق الصحيح للخطط التعليمية والتربوية؛</w:t>
      </w:r>
    </w:p>
    <w:p w:rsidR="00000000" w:rsidRDefault="005607AB">
      <w:pPr>
        <w:spacing w:before="0" w:after="200" w:line="380" w:lineRule="exact"/>
        <w:ind w:left="1434" w:hanging="720"/>
        <w:jc w:val="both"/>
        <w:rPr>
          <w:rFonts w:hint="cs"/>
          <w:rtl/>
        </w:rPr>
      </w:pPr>
      <w:r>
        <w:rPr>
          <w:rFonts w:cs="Times New Roman" w:hint="cs"/>
          <w:rtl/>
        </w:rPr>
        <w:t>•</w:t>
      </w:r>
      <w:r>
        <w:rPr>
          <w:rFonts w:cs="Times New Roman" w:hint="cs"/>
          <w:rtl/>
        </w:rPr>
        <w:tab/>
      </w:r>
      <w:r>
        <w:rPr>
          <w:rFonts w:hint="cs"/>
          <w:rtl/>
        </w:rPr>
        <w:t>أن يطبق على نحو صحي</w:t>
      </w:r>
      <w:r>
        <w:rPr>
          <w:rFonts w:hint="cs"/>
          <w:rtl/>
        </w:rPr>
        <w:t>ح، عند تعيينه في لجنة الامتحانات، المعايير والإجراءات والقواعد التي تحددها النصوص المعيارية بالنسبة لجميع الامتحانات بما في ذلك الاختبارات النهائية، وبالنسبة للامتحانات الأخرى التي تنظمها النصوص المعيارية؛</w:t>
      </w:r>
    </w:p>
    <w:p w:rsidR="00000000" w:rsidRDefault="005607AB">
      <w:pPr>
        <w:spacing w:before="0" w:after="200" w:line="380" w:lineRule="exact"/>
        <w:ind w:left="1434" w:hanging="720"/>
        <w:jc w:val="both"/>
        <w:rPr>
          <w:rFonts w:hint="cs"/>
          <w:rtl/>
        </w:rPr>
      </w:pPr>
      <w:r>
        <w:rPr>
          <w:rFonts w:hint="cs"/>
          <w:rtl/>
        </w:rPr>
        <w:t>•</w:t>
      </w:r>
      <w:r>
        <w:rPr>
          <w:rFonts w:hint="cs"/>
          <w:rtl/>
        </w:rPr>
        <w:tab/>
        <w:t>أن يقوم بصيانة وتحديث أدوات التعليم والمختبرات و</w:t>
      </w:r>
      <w:r>
        <w:rPr>
          <w:rFonts w:hint="cs"/>
          <w:rtl/>
        </w:rPr>
        <w:t>استخدامها بصورة فعالة؛</w:t>
      </w:r>
    </w:p>
    <w:p w:rsidR="00000000" w:rsidRDefault="005607AB">
      <w:pPr>
        <w:spacing w:before="0" w:after="200" w:line="380" w:lineRule="exact"/>
        <w:ind w:left="1434" w:hanging="720"/>
        <w:jc w:val="both"/>
        <w:rPr>
          <w:rFonts w:hint="cs"/>
          <w:rtl/>
        </w:rPr>
      </w:pPr>
      <w:r>
        <w:rPr>
          <w:rFonts w:hint="cs"/>
          <w:rtl/>
        </w:rPr>
        <w:t>•</w:t>
      </w:r>
      <w:r>
        <w:rPr>
          <w:rFonts w:hint="cs"/>
          <w:rtl/>
        </w:rPr>
        <w:tab/>
        <w:t>ألا يسمح بغياب الطالب عن المدرسة لأسباب شخصية؛</w:t>
      </w:r>
    </w:p>
    <w:p w:rsidR="00000000" w:rsidRDefault="005607AB">
      <w:pPr>
        <w:spacing w:before="0" w:after="200" w:line="380" w:lineRule="exact"/>
        <w:ind w:left="1434" w:hanging="720"/>
        <w:jc w:val="both"/>
        <w:rPr>
          <w:rFonts w:hint="cs"/>
          <w:rtl/>
        </w:rPr>
      </w:pPr>
      <w:r>
        <w:rPr>
          <w:rFonts w:hint="cs"/>
          <w:rtl/>
        </w:rPr>
        <w:t>•</w:t>
      </w:r>
      <w:r>
        <w:rPr>
          <w:rFonts w:hint="cs"/>
          <w:rtl/>
        </w:rPr>
        <w:tab/>
        <w:t>ألا يعطي دروساً خاصة لطلابه؛</w:t>
      </w:r>
    </w:p>
    <w:p w:rsidR="00000000" w:rsidRDefault="005607AB">
      <w:pPr>
        <w:spacing w:before="0" w:after="200" w:line="380" w:lineRule="exact"/>
        <w:ind w:left="1434" w:hanging="720"/>
        <w:jc w:val="both"/>
        <w:rPr>
          <w:rFonts w:hint="cs"/>
          <w:rtl/>
        </w:rPr>
      </w:pPr>
      <w:r>
        <w:rPr>
          <w:rFonts w:hint="cs"/>
          <w:rtl/>
        </w:rPr>
        <w:t>•</w:t>
      </w:r>
      <w:r>
        <w:rPr>
          <w:rFonts w:hint="cs"/>
          <w:rtl/>
        </w:rPr>
        <w:tab/>
        <w:t>ألا يدخن في الصف وفي ردهات المدرسة.</w:t>
      </w:r>
    </w:p>
    <w:p w:rsidR="00000000" w:rsidRDefault="005607AB">
      <w:pPr>
        <w:spacing w:before="0" w:line="380" w:lineRule="exact"/>
        <w:jc w:val="both"/>
        <w:rPr>
          <w:rFonts w:hint="cs"/>
          <w:b/>
          <w:bCs/>
          <w:rtl/>
        </w:rPr>
      </w:pPr>
      <w:r>
        <w:rPr>
          <w:rFonts w:hint="cs"/>
          <w:b/>
          <w:bCs/>
          <w:rtl/>
        </w:rPr>
        <w:t>المدارس غير الحكومية (الخاصة)</w:t>
      </w:r>
    </w:p>
    <w:p w:rsidR="00000000" w:rsidRDefault="005607AB">
      <w:pPr>
        <w:spacing w:before="0" w:line="320" w:lineRule="exact"/>
        <w:jc w:val="center"/>
        <w:rPr>
          <w:rFonts w:hint="cs"/>
          <w:b/>
          <w:bCs/>
          <w:sz w:val="24"/>
          <w:szCs w:val="24"/>
          <w:rtl/>
        </w:rPr>
      </w:pPr>
      <w:r>
        <w:rPr>
          <w:rFonts w:hint="cs"/>
          <w:b/>
          <w:bCs/>
          <w:sz w:val="24"/>
          <w:szCs w:val="24"/>
          <w:rtl/>
        </w:rPr>
        <w:t>الجدول 63</w:t>
      </w:r>
      <w:r>
        <w:rPr>
          <w:rFonts w:hint="cs"/>
          <w:b/>
          <w:bCs/>
          <w:sz w:val="24"/>
          <w:szCs w:val="24"/>
          <w:rtl/>
        </w:rPr>
        <w:br/>
        <w:t>المدارس المنشأة في عام 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5"/>
        <w:gridCol w:w="1428"/>
        <w:gridCol w:w="2391"/>
        <w:gridCol w:w="1356"/>
        <w:gridCol w:w="1469"/>
      </w:tblGrid>
      <w:tr w:rsidR="005607AB" w:rsidTr="005607AB">
        <w:tblPrEx>
          <w:tblCellMar>
            <w:top w:w="0" w:type="dxa"/>
            <w:bottom w:w="0" w:type="dxa"/>
          </w:tblCellMar>
        </w:tblPrEx>
        <w:trPr>
          <w:jc w:val="center"/>
        </w:trPr>
        <w:tc>
          <w:tcPr>
            <w:tcW w:w="1605"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المؤسسات/المدارس</w:t>
            </w:r>
          </w:p>
        </w:tc>
        <w:tc>
          <w:tcPr>
            <w:tcW w:w="1428"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رياض الأطفال</w:t>
            </w:r>
          </w:p>
        </w:tc>
        <w:tc>
          <w:tcPr>
            <w:tcW w:w="2391"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المدارس الابتدائية ومدارس التعليم لمدة 8 سنوات</w:t>
            </w:r>
          </w:p>
        </w:tc>
        <w:tc>
          <w:tcPr>
            <w:tcW w:w="1356"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المدارس الثانوية</w:t>
            </w:r>
          </w:p>
        </w:tc>
        <w:tc>
          <w:tcPr>
            <w:tcW w:w="1469" w:type="dxa"/>
            <w:vAlign w:val="bottom"/>
          </w:tcPr>
          <w:p w:rsidR="005607AB" w:rsidRDefault="005607AB">
            <w:pPr>
              <w:spacing w:before="0" w:after="0" w:line="320" w:lineRule="exact"/>
              <w:jc w:val="center"/>
              <w:rPr>
                <w:rStyle w:val="FootnoteReference"/>
                <w:rFonts w:hint="cs"/>
                <w:bCs w:val="0"/>
                <w:sz w:val="24"/>
                <w:szCs w:val="24"/>
                <w:vertAlign w:val="baseline"/>
              </w:rPr>
            </w:pPr>
            <w:r>
              <w:rPr>
                <w:rFonts w:hint="cs"/>
                <w:sz w:val="24"/>
                <w:szCs w:val="24"/>
                <w:rtl/>
              </w:rPr>
              <w:t>المدارس العليا</w:t>
            </w:r>
          </w:p>
        </w:tc>
      </w:tr>
      <w:tr w:rsidR="005607AB" w:rsidTr="005607AB">
        <w:tblPrEx>
          <w:tblCellMar>
            <w:top w:w="0" w:type="dxa"/>
            <w:bottom w:w="0" w:type="dxa"/>
          </w:tblCellMar>
        </w:tblPrEx>
        <w:trPr>
          <w:jc w:val="center"/>
        </w:trPr>
        <w:tc>
          <w:tcPr>
            <w:tcW w:w="1605" w:type="dxa"/>
          </w:tcPr>
          <w:p w:rsidR="005607AB" w:rsidRDefault="005607AB">
            <w:pPr>
              <w:spacing w:before="0" w:after="0" w:line="320" w:lineRule="exact"/>
              <w:jc w:val="both"/>
              <w:rPr>
                <w:rStyle w:val="FootnoteReference"/>
                <w:rFonts w:hint="cs"/>
                <w:bCs w:val="0"/>
                <w:sz w:val="24"/>
                <w:szCs w:val="24"/>
                <w:vertAlign w:val="baseline"/>
                <w:rtl/>
              </w:rPr>
            </w:pPr>
            <w:r>
              <w:rPr>
                <w:rFonts w:hint="cs"/>
                <w:sz w:val="24"/>
                <w:szCs w:val="24"/>
                <w:rtl/>
              </w:rPr>
              <w:t>العدد</w:t>
            </w:r>
          </w:p>
        </w:tc>
        <w:tc>
          <w:tcPr>
            <w:tcW w:w="1428" w:type="dxa"/>
          </w:tcPr>
          <w:p w:rsidR="005607AB" w:rsidRDefault="005607AB">
            <w:pPr>
              <w:spacing w:before="0" w:after="0" w:line="320" w:lineRule="exact"/>
              <w:ind w:left="284"/>
              <w:jc w:val="both"/>
              <w:rPr>
                <w:rStyle w:val="FootnoteReference"/>
                <w:rFonts w:hint="cs"/>
                <w:bCs w:val="0"/>
                <w:sz w:val="24"/>
                <w:szCs w:val="24"/>
                <w:vertAlign w:val="baseline"/>
              </w:rPr>
            </w:pPr>
            <w:r>
              <w:rPr>
                <w:rFonts w:hint="cs"/>
                <w:sz w:val="24"/>
                <w:szCs w:val="24"/>
                <w:rtl/>
              </w:rPr>
              <w:t>106</w:t>
            </w:r>
          </w:p>
        </w:tc>
        <w:tc>
          <w:tcPr>
            <w:tcW w:w="2391" w:type="dxa"/>
          </w:tcPr>
          <w:p w:rsidR="005607AB" w:rsidRDefault="005607AB">
            <w:pPr>
              <w:spacing w:before="0" w:after="0" w:line="320" w:lineRule="exact"/>
              <w:ind w:left="851"/>
              <w:jc w:val="both"/>
              <w:rPr>
                <w:rStyle w:val="FootnoteReference"/>
                <w:rFonts w:hint="cs"/>
                <w:bCs w:val="0"/>
                <w:sz w:val="24"/>
                <w:szCs w:val="24"/>
                <w:vertAlign w:val="baseline"/>
              </w:rPr>
            </w:pPr>
            <w:r>
              <w:rPr>
                <w:rFonts w:hint="cs"/>
                <w:sz w:val="24"/>
                <w:szCs w:val="24"/>
                <w:rtl/>
              </w:rPr>
              <w:t>14 و80</w:t>
            </w:r>
          </w:p>
        </w:tc>
        <w:tc>
          <w:tcPr>
            <w:tcW w:w="1356" w:type="dxa"/>
          </w:tcPr>
          <w:p w:rsidR="005607AB" w:rsidRDefault="005607AB">
            <w:pPr>
              <w:spacing w:before="0" w:after="0" w:line="320" w:lineRule="exact"/>
              <w:ind w:left="397"/>
              <w:jc w:val="both"/>
              <w:rPr>
                <w:rStyle w:val="FootnoteReference"/>
                <w:rFonts w:hint="cs"/>
                <w:bCs w:val="0"/>
                <w:sz w:val="24"/>
                <w:szCs w:val="24"/>
                <w:vertAlign w:val="baseline"/>
              </w:rPr>
            </w:pPr>
            <w:r>
              <w:rPr>
                <w:rFonts w:hint="cs"/>
                <w:sz w:val="24"/>
                <w:szCs w:val="24"/>
                <w:rtl/>
              </w:rPr>
              <w:t>66</w:t>
            </w:r>
          </w:p>
        </w:tc>
        <w:tc>
          <w:tcPr>
            <w:tcW w:w="1469" w:type="dxa"/>
          </w:tcPr>
          <w:p w:rsidR="005607AB" w:rsidRDefault="005607AB">
            <w:pPr>
              <w:spacing w:before="0" w:after="0" w:line="320" w:lineRule="exact"/>
              <w:ind w:left="567"/>
              <w:jc w:val="both"/>
              <w:rPr>
                <w:rStyle w:val="FootnoteReference"/>
                <w:rFonts w:hint="cs"/>
                <w:bCs w:val="0"/>
                <w:sz w:val="24"/>
                <w:szCs w:val="24"/>
                <w:vertAlign w:val="baseline"/>
              </w:rPr>
            </w:pPr>
            <w:r>
              <w:rPr>
                <w:rFonts w:hint="cs"/>
                <w:sz w:val="24"/>
                <w:szCs w:val="24"/>
                <w:rtl/>
              </w:rPr>
              <w:t>2</w:t>
            </w:r>
          </w:p>
        </w:tc>
      </w:tr>
      <w:tr w:rsidR="005607AB" w:rsidTr="005607AB">
        <w:tblPrEx>
          <w:tblCellMar>
            <w:top w:w="0" w:type="dxa"/>
            <w:bottom w:w="0" w:type="dxa"/>
          </w:tblCellMar>
        </w:tblPrEx>
        <w:trPr>
          <w:jc w:val="center"/>
        </w:trPr>
        <w:tc>
          <w:tcPr>
            <w:tcW w:w="1605"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الطلاب</w:t>
            </w:r>
          </w:p>
        </w:tc>
        <w:tc>
          <w:tcPr>
            <w:tcW w:w="1428" w:type="dxa"/>
          </w:tcPr>
          <w:p w:rsidR="005607AB" w:rsidRDefault="005607AB">
            <w:pPr>
              <w:spacing w:before="0" w:after="0" w:line="320" w:lineRule="exact"/>
              <w:ind w:left="284"/>
              <w:jc w:val="both"/>
              <w:rPr>
                <w:rStyle w:val="FootnoteReference"/>
                <w:rFonts w:hint="cs"/>
                <w:bCs w:val="0"/>
                <w:sz w:val="24"/>
                <w:szCs w:val="24"/>
                <w:vertAlign w:val="baseline"/>
              </w:rPr>
            </w:pPr>
            <w:r>
              <w:rPr>
                <w:rFonts w:hint="cs"/>
                <w:sz w:val="24"/>
                <w:szCs w:val="24"/>
                <w:rtl/>
              </w:rPr>
              <w:t>120 5</w:t>
            </w:r>
          </w:p>
        </w:tc>
        <w:tc>
          <w:tcPr>
            <w:tcW w:w="2391" w:type="dxa"/>
          </w:tcPr>
          <w:p w:rsidR="005607AB" w:rsidRDefault="005607AB">
            <w:pPr>
              <w:spacing w:before="0" w:after="0" w:line="320" w:lineRule="exact"/>
              <w:ind w:left="851"/>
              <w:jc w:val="both"/>
              <w:rPr>
                <w:rStyle w:val="FootnoteReference"/>
                <w:rFonts w:hint="cs"/>
                <w:bCs w:val="0"/>
                <w:sz w:val="24"/>
                <w:szCs w:val="24"/>
                <w:vertAlign w:val="baseline"/>
              </w:rPr>
            </w:pPr>
            <w:r>
              <w:rPr>
                <w:rFonts w:hint="cs"/>
                <w:sz w:val="24"/>
                <w:szCs w:val="24"/>
                <w:rtl/>
              </w:rPr>
              <w:t>790 11</w:t>
            </w:r>
          </w:p>
        </w:tc>
        <w:tc>
          <w:tcPr>
            <w:tcW w:w="1356" w:type="dxa"/>
          </w:tcPr>
          <w:p w:rsidR="005607AB" w:rsidRDefault="005607AB">
            <w:pPr>
              <w:spacing w:before="0" w:after="0" w:line="320" w:lineRule="exact"/>
              <w:ind w:left="397"/>
              <w:jc w:val="both"/>
              <w:rPr>
                <w:rStyle w:val="FootnoteReference"/>
                <w:rFonts w:hint="cs"/>
                <w:bCs w:val="0"/>
                <w:sz w:val="24"/>
                <w:szCs w:val="24"/>
                <w:vertAlign w:val="baseline"/>
              </w:rPr>
            </w:pPr>
            <w:r>
              <w:rPr>
                <w:rFonts w:hint="cs"/>
                <w:sz w:val="24"/>
                <w:szCs w:val="24"/>
                <w:rtl/>
              </w:rPr>
              <w:t>280 6</w:t>
            </w:r>
          </w:p>
        </w:tc>
        <w:tc>
          <w:tcPr>
            <w:tcW w:w="1469" w:type="dxa"/>
          </w:tcPr>
          <w:p w:rsidR="005607AB" w:rsidRDefault="005607AB">
            <w:pPr>
              <w:spacing w:before="0" w:after="0" w:line="320" w:lineRule="exact"/>
              <w:jc w:val="center"/>
              <w:rPr>
                <w:rStyle w:val="FootnoteReference"/>
                <w:bCs w:val="0"/>
                <w:sz w:val="24"/>
                <w:szCs w:val="24"/>
                <w:vertAlign w:val="baseline"/>
              </w:rPr>
            </w:pPr>
            <w:r>
              <w:rPr>
                <w:rFonts w:hint="cs"/>
                <w:sz w:val="24"/>
                <w:szCs w:val="24"/>
                <w:rtl/>
              </w:rPr>
              <w:t>غير متاح</w:t>
            </w:r>
          </w:p>
        </w:tc>
      </w:tr>
      <w:tr w:rsidR="005607AB" w:rsidTr="005607AB">
        <w:tblPrEx>
          <w:tblCellMar>
            <w:top w:w="0" w:type="dxa"/>
            <w:bottom w:w="0" w:type="dxa"/>
          </w:tblCellMar>
        </w:tblPrEx>
        <w:trPr>
          <w:jc w:val="center"/>
        </w:trPr>
        <w:tc>
          <w:tcPr>
            <w:tcW w:w="1605" w:type="dxa"/>
          </w:tcPr>
          <w:p w:rsidR="005607AB" w:rsidRDefault="005607AB">
            <w:pPr>
              <w:spacing w:before="0" w:after="0" w:line="320" w:lineRule="exact"/>
              <w:jc w:val="both"/>
              <w:rPr>
                <w:rStyle w:val="FootnoteReference"/>
                <w:rFonts w:hint="cs"/>
                <w:bCs w:val="0"/>
                <w:sz w:val="24"/>
                <w:szCs w:val="24"/>
                <w:vertAlign w:val="baseline"/>
              </w:rPr>
            </w:pPr>
            <w:r>
              <w:rPr>
                <w:rFonts w:hint="cs"/>
                <w:sz w:val="24"/>
                <w:szCs w:val="24"/>
                <w:rtl/>
              </w:rPr>
              <w:t>المدرسون</w:t>
            </w:r>
          </w:p>
        </w:tc>
        <w:tc>
          <w:tcPr>
            <w:tcW w:w="1428" w:type="dxa"/>
          </w:tcPr>
          <w:p w:rsidR="005607AB" w:rsidRDefault="005607AB">
            <w:pPr>
              <w:spacing w:before="0" w:after="0" w:line="320" w:lineRule="exact"/>
              <w:ind w:left="284"/>
              <w:jc w:val="both"/>
              <w:rPr>
                <w:rStyle w:val="FootnoteReference"/>
                <w:rFonts w:hint="cs"/>
                <w:bCs w:val="0"/>
                <w:sz w:val="24"/>
                <w:szCs w:val="24"/>
                <w:vertAlign w:val="baseline"/>
              </w:rPr>
            </w:pPr>
            <w:r>
              <w:rPr>
                <w:rFonts w:hint="cs"/>
                <w:sz w:val="24"/>
                <w:szCs w:val="24"/>
                <w:rtl/>
              </w:rPr>
              <w:t>312</w:t>
            </w:r>
          </w:p>
        </w:tc>
        <w:tc>
          <w:tcPr>
            <w:tcW w:w="2391" w:type="dxa"/>
          </w:tcPr>
          <w:p w:rsidR="005607AB" w:rsidRDefault="005607AB">
            <w:pPr>
              <w:spacing w:before="0" w:after="0" w:line="320" w:lineRule="exact"/>
              <w:ind w:left="851"/>
              <w:jc w:val="both"/>
              <w:rPr>
                <w:rStyle w:val="FootnoteReference"/>
                <w:rFonts w:hint="cs"/>
                <w:bCs w:val="0"/>
                <w:sz w:val="24"/>
                <w:szCs w:val="24"/>
                <w:vertAlign w:val="baseline"/>
              </w:rPr>
            </w:pPr>
            <w:r>
              <w:rPr>
                <w:rFonts w:hint="cs"/>
                <w:sz w:val="24"/>
                <w:szCs w:val="24"/>
                <w:rtl/>
              </w:rPr>
              <w:t>940</w:t>
            </w:r>
          </w:p>
        </w:tc>
        <w:tc>
          <w:tcPr>
            <w:tcW w:w="1356" w:type="dxa"/>
          </w:tcPr>
          <w:p w:rsidR="005607AB" w:rsidRDefault="005607AB">
            <w:pPr>
              <w:spacing w:before="0" w:after="0" w:line="320" w:lineRule="exact"/>
              <w:ind w:left="397"/>
              <w:jc w:val="both"/>
              <w:rPr>
                <w:rStyle w:val="FootnoteReference"/>
                <w:rFonts w:hint="cs"/>
                <w:bCs w:val="0"/>
                <w:sz w:val="24"/>
                <w:szCs w:val="24"/>
                <w:vertAlign w:val="baseline"/>
              </w:rPr>
            </w:pPr>
            <w:r>
              <w:rPr>
                <w:rFonts w:hint="cs"/>
                <w:sz w:val="24"/>
                <w:szCs w:val="24"/>
                <w:rtl/>
              </w:rPr>
              <w:t>734</w:t>
            </w:r>
          </w:p>
        </w:tc>
        <w:tc>
          <w:tcPr>
            <w:tcW w:w="1469" w:type="dxa"/>
          </w:tcPr>
          <w:p w:rsidR="005607AB" w:rsidRDefault="005607AB">
            <w:pPr>
              <w:spacing w:before="0" w:after="0" w:line="320" w:lineRule="exact"/>
              <w:jc w:val="center"/>
              <w:rPr>
                <w:rStyle w:val="FootnoteReference"/>
                <w:bCs w:val="0"/>
                <w:sz w:val="24"/>
                <w:szCs w:val="24"/>
                <w:vertAlign w:val="baseline"/>
              </w:rPr>
            </w:pPr>
            <w:r>
              <w:rPr>
                <w:rFonts w:hint="cs"/>
                <w:sz w:val="24"/>
                <w:szCs w:val="24"/>
                <w:rtl/>
              </w:rPr>
              <w:t>غير متاح</w:t>
            </w:r>
          </w:p>
        </w:tc>
      </w:tr>
    </w:tbl>
    <w:p w:rsidR="00000000" w:rsidRDefault="005607AB">
      <w:pPr>
        <w:spacing w:line="380" w:lineRule="exact"/>
        <w:jc w:val="both"/>
        <w:rPr>
          <w:rFonts w:hint="cs"/>
          <w:b/>
          <w:bCs/>
          <w:rtl/>
        </w:rPr>
      </w:pPr>
      <w:r>
        <w:rPr>
          <w:rFonts w:hint="cs"/>
          <w:b/>
          <w:bCs/>
          <w:rtl/>
        </w:rPr>
        <w:t>التعاون الدولي</w:t>
      </w:r>
    </w:p>
    <w:p w:rsidR="00000000" w:rsidRDefault="005607AB">
      <w:pPr>
        <w:spacing w:before="0" w:line="380" w:lineRule="exact"/>
        <w:jc w:val="both"/>
        <w:rPr>
          <w:rFonts w:hint="cs"/>
          <w:rtl/>
        </w:rPr>
      </w:pPr>
      <w:r>
        <w:rPr>
          <w:rFonts w:hint="cs"/>
          <w:rtl/>
        </w:rPr>
        <w:t>565-</w:t>
      </w:r>
      <w:r>
        <w:rPr>
          <w:rFonts w:hint="cs"/>
          <w:rtl/>
        </w:rPr>
        <w:tab/>
      </w:r>
      <w:r>
        <w:rPr>
          <w:rFonts w:hint="cs"/>
          <w:spacing w:val="0"/>
          <w:rtl/>
        </w:rPr>
        <w:t>هناك عدد من المؤسسات والبرامج الأجنبية العاملة في ألبانيا والتي تقدم المساعدة في هذ</w:t>
      </w:r>
      <w:r>
        <w:rPr>
          <w:rFonts w:hint="cs"/>
          <w:spacing w:val="0"/>
          <w:rtl/>
        </w:rPr>
        <w:t>ا المجال، مثل</w:t>
      </w:r>
      <w:r>
        <w:rPr>
          <w:spacing w:val="0"/>
        </w:rPr>
        <w:t>Soros Foundation and Catholic Relief Services</w:t>
      </w:r>
      <w:r>
        <w:rPr>
          <w:rFonts w:hint="cs"/>
          <w:spacing w:val="0"/>
          <w:rtl/>
        </w:rPr>
        <w:t xml:space="preserve">، والبرنامج الدانمركي </w:t>
      </w:r>
      <w:r>
        <w:rPr>
          <w:spacing w:val="0"/>
        </w:rPr>
        <w:t>DANIDA</w:t>
      </w:r>
      <w:r>
        <w:rPr>
          <w:rFonts w:hint="cs"/>
          <w:spacing w:val="0"/>
          <w:rtl/>
        </w:rPr>
        <w:t xml:space="preserve">، وصندوق الأوبك، واليونيسيف، وبرنامج الأمم المتحدة الإنمائي، والمؤسسة اليونانية </w:t>
      </w:r>
      <w:r>
        <w:rPr>
          <w:i/>
          <w:iCs/>
          <w:spacing w:val="0"/>
        </w:rPr>
        <w:t>"Arsakeio"</w:t>
      </w:r>
      <w:r>
        <w:rPr>
          <w:rFonts w:hint="cs"/>
          <w:spacing w:val="0"/>
          <w:rtl/>
        </w:rPr>
        <w:t xml:space="preserve">، والبرنامج الإيطالي </w:t>
      </w:r>
      <w:r>
        <w:rPr>
          <w:i/>
          <w:iCs/>
          <w:spacing w:val="0"/>
        </w:rPr>
        <w:t>"Don Bosco"</w:t>
      </w:r>
      <w:r>
        <w:rPr>
          <w:rFonts w:hint="cs"/>
          <w:spacing w:val="0"/>
          <w:rtl/>
        </w:rPr>
        <w:t>، إلخ. (يمكن الاط</w:t>
      </w:r>
      <w:r>
        <w:rPr>
          <w:rFonts w:hint="cs"/>
          <w:rtl/>
        </w:rPr>
        <w:t>لاع على مزيد من المعلومات عن ال</w:t>
      </w:r>
      <w:r>
        <w:rPr>
          <w:rFonts w:hint="cs"/>
          <w:rtl/>
        </w:rPr>
        <w:t xml:space="preserve">حق في التعليم في الوثيقة </w:t>
      </w:r>
      <w:r>
        <w:t>CRC/C/11/Add.27</w:t>
      </w:r>
      <w:r>
        <w:rPr>
          <w:rFonts w:hint="cs"/>
          <w:rtl/>
        </w:rPr>
        <w:t>).</w:t>
      </w:r>
    </w:p>
    <w:p w:rsidR="00000000" w:rsidRDefault="005607AB">
      <w:pPr>
        <w:spacing w:before="0" w:line="380" w:lineRule="exact"/>
        <w:jc w:val="center"/>
        <w:rPr>
          <w:rFonts w:hint="cs"/>
          <w:b/>
          <w:bCs/>
          <w:rtl/>
        </w:rPr>
      </w:pPr>
      <w:r>
        <w:rPr>
          <w:rFonts w:hint="cs"/>
          <w:b/>
          <w:bCs/>
          <w:rtl/>
        </w:rPr>
        <w:t>المادة 14</w:t>
      </w:r>
      <w:r>
        <w:rPr>
          <w:b/>
          <w:bCs/>
          <w:rtl/>
        </w:rPr>
        <w:br/>
      </w:r>
      <w:r>
        <w:rPr>
          <w:rFonts w:hint="cs"/>
          <w:b/>
          <w:bCs/>
          <w:rtl/>
        </w:rPr>
        <w:t>الحق في التعليم الإلزامي المجاني</w:t>
      </w:r>
    </w:p>
    <w:p w:rsidR="00000000" w:rsidRDefault="005607AB">
      <w:pPr>
        <w:spacing w:before="0" w:line="380" w:lineRule="exact"/>
        <w:jc w:val="both"/>
        <w:rPr>
          <w:rFonts w:hint="cs"/>
          <w:rtl/>
        </w:rPr>
      </w:pPr>
      <w:r>
        <w:rPr>
          <w:rFonts w:hint="cs"/>
          <w:rtl/>
        </w:rPr>
        <w:t>566-</w:t>
      </w:r>
      <w:r>
        <w:rPr>
          <w:rFonts w:hint="cs"/>
          <w:rtl/>
        </w:rPr>
        <w:tab/>
        <w:t xml:space="preserve">التعليم خلال فترة السنوات التسع الأولى بكاملها إلزامي ومجاني في جميع أنحاء جمهورية ألبانيا. </w:t>
      </w:r>
    </w:p>
    <w:p w:rsidR="00000000" w:rsidRDefault="005607AB">
      <w:pPr>
        <w:spacing w:before="0" w:line="380" w:lineRule="exact"/>
        <w:jc w:val="center"/>
        <w:rPr>
          <w:rFonts w:hint="cs"/>
          <w:b/>
          <w:bCs/>
          <w:rtl/>
        </w:rPr>
      </w:pPr>
      <w:r>
        <w:rPr>
          <w:rFonts w:hint="cs"/>
          <w:b/>
          <w:bCs/>
          <w:rtl/>
        </w:rPr>
        <w:t>المادة 15</w:t>
      </w:r>
      <w:r>
        <w:rPr>
          <w:b/>
          <w:bCs/>
          <w:rtl/>
        </w:rPr>
        <w:br/>
      </w:r>
      <w:r>
        <w:rPr>
          <w:rFonts w:hint="cs"/>
          <w:b/>
          <w:bCs/>
          <w:rtl/>
        </w:rPr>
        <w:t xml:space="preserve">حق المشاركة في الحياة الثقافية </w:t>
      </w:r>
    </w:p>
    <w:p w:rsidR="00000000" w:rsidRDefault="005607AB">
      <w:pPr>
        <w:spacing w:before="0" w:line="380" w:lineRule="exact"/>
        <w:jc w:val="both"/>
        <w:rPr>
          <w:rFonts w:hint="cs"/>
          <w:rtl/>
        </w:rPr>
      </w:pPr>
      <w:r>
        <w:rPr>
          <w:rFonts w:hint="cs"/>
          <w:rtl/>
        </w:rPr>
        <w:t>567-</w:t>
      </w:r>
      <w:r>
        <w:rPr>
          <w:rFonts w:hint="cs"/>
          <w:rtl/>
        </w:rPr>
        <w:tab/>
        <w:t xml:space="preserve">تنص المادة 58 من الدستور </w:t>
      </w:r>
      <w:r>
        <w:rPr>
          <w:rFonts w:hint="cs"/>
          <w:rtl/>
        </w:rPr>
        <w:t>على أن حرية الإبداع الفني والبحوث العلمية والاستفادة من نتائجها مكفولة للجميع. ويحمي القانون حقوق الطبع والتأليف.</w:t>
      </w:r>
    </w:p>
    <w:p w:rsidR="00000000" w:rsidRDefault="005607AB">
      <w:pPr>
        <w:spacing w:before="0" w:line="380" w:lineRule="exact"/>
        <w:jc w:val="both"/>
        <w:rPr>
          <w:rFonts w:hint="cs"/>
          <w:rtl/>
        </w:rPr>
      </w:pPr>
      <w:r>
        <w:rPr>
          <w:rFonts w:hint="cs"/>
          <w:rtl/>
        </w:rPr>
        <w:t>568-</w:t>
      </w:r>
      <w:r>
        <w:rPr>
          <w:rFonts w:hint="cs"/>
          <w:rtl/>
        </w:rPr>
        <w:tab/>
        <w:t xml:space="preserve">وإن تنمية الثقافة الألبانية من خلال حماية قيمها المتنوعة والاعتراف بها وصونها وتعزيزها وإثرائها كانت ولا تزال هدفاً هاماً بالنسبة لحكومة </w:t>
      </w:r>
      <w:r>
        <w:rPr>
          <w:rFonts w:hint="cs"/>
          <w:rtl/>
        </w:rPr>
        <w:t xml:space="preserve">ألبانيا. وتمثل حماية وتعزيز الهويات الثقافية الوطنية في عالم اليوم السائر على طريق العولمة، التزاماً بالغ الأهمية. وتنمية الثقافة في المجتمع الألباني هي أهم التزامات الدولة التي ينبغي الوفاء بها بالتعاون مع المؤسسات الخاصة. </w:t>
      </w:r>
    </w:p>
    <w:p w:rsidR="00000000" w:rsidRDefault="005607AB">
      <w:pPr>
        <w:spacing w:before="0" w:line="380" w:lineRule="exact"/>
        <w:jc w:val="both"/>
        <w:rPr>
          <w:rFonts w:hint="cs"/>
          <w:rtl/>
        </w:rPr>
      </w:pPr>
      <w:r>
        <w:rPr>
          <w:rFonts w:hint="cs"/>
          <w:rtl/>
        </w:rPr>
        <w:t>569-</w:t>
      </w:r>
      <w:r>
        <w:rPr>
          <w:rFonts w:hint="cs"/>
          <w:rtl/>
        </w:rPr>
        <w:tab/>
        <w:t>وتقدر الميزانية الحكومية ا</w:t>
      </w:r>
      <w:r>
        <w:rPr>
          <w:rFonts w:hint="cs"/>
          <w:rtl/>
        </w:rPr>
        <w:t>لمخصصة للثقافة في عام 2003 بما مقداره 970 مليون ليك. وقد ساعدت هذه الميزانية بالدرجة الأولى في تشغيل مؤسسات الثقافة والتراث في إطار وزارة الثقافة والشباب والرياضة. وينص قانون ميزانية الدولة على تخصيص أموال للحفاظ على مثل هذه الأنشطة. وتقوم وزارة الثقافة وا</w:t>
      </w:r>
      <w:r>
        <w:rPr>
          <w:rFonts w:hint="cs"/>
          <w:rtl/>
        </w:rPr>
        <w:t>لشباب والرياضة بإدارة هذه الأموال. وتحصل المؤسسات الفنية المحلية على الأموال من السلطات المحلية.</w:t>
      </w:r>
    </w:p>
    <w:p w:rsidR="00000000" w:rsidRDefault="005607AB">
      <w:pPr>
        <w:spacing w:before="0" w:line="380" w:lineRule="exact"/>
        <w:jc w:val="both"/>
        <w:rPr>
          <w:rFonts w:hint="cs"/>
          <w:b/>
          <w:bCs/>
          <w:rtl/>
        </w:rPr>
      </w:pPr>
      <w:r>
        <w:rPr>
          <w:rFonts w:hint="cs"/>
          <w:b/>
          <w:bCs/>
          <w:rtl/>
        </w:rPr>
        <w:t>البنى التحتية المؤسسية</w:t>
      </w:r>
    </w:p>
    <w:p w:rsidR="00000000" w:rsidRDefault="005607AB">
      <w:pPr>
        <w:spacing w:before="0" w:line="380" w:lineRule="exact"/>
        <w:jc w:val="both"/>
        <w:rPr>
          <w:rFonts w:hint="cs"/>
          <w:spacing w:val="2"/>
          <w:rtl/>
        </w:rPr>
      </w:pPr>
      <w:r>
        <w:rPr>
          <w:rFonts w:hint="cs"/>
          <w:rtl/>
        </w:rPr>
        <w:t>570-</w:t>
      </w:r>
      <w:r>
        <w:rPr>
          <w:rFonts w:hint="cs"/>
          <w:rtl/>
        </w:rPr>
        <w:tab/>
      </w:r>
      <w:r>
        <w:rPr>
          <w:rFonts w:hint="cs"/>
          <w:spacing w:val="2"/>
          <w:rtl/>
        </w:rPr>
        <w:t>تقوم مديرية التراث الثقافي التي هي جزء من وزارة الثقافة والشباب والرياضة بإدارة المؤسسات الوطنية التالية:</w:t>
      </w:r>
    </w:p>
    <w:p w:rsidR="00000000" w:rsidRDefault="005607AB">
      <w:pPr>
        <w:spacing w:before="0" w:line="380" w:lineRule="exact"/>
        <w:jc w:val="both"/>
        <w:rPr>
          <w:rFonts w:hint="cs"/>
          <w:rtl/>
        </w:rPr>
      </w:pPr>
      <w:r>
        <w:rPr>
          <w:rFonts w:hint="cs"/>
          <w:rtl/>
        </w:rPr>
        <w:tab/>
        <w:t>•</w:t>
      </w:r>
      <w:r>
        <w:rPr>
          <w:rFonts w:hint="cs"/>
          <w:rtl/>
        </w:rPr>
        <w:tab/>
        <w:t>مركز جرد الممتلكات الو</w:t>
      </w:r>
      <w:r>
        <w:rPr>
          <w:rFonts w:hint="cs"/>
          <w:rtl/>
        </w:rPr>
        <w:t>طنية؛</w:t>
      </w:r>
    </w:p>
    <w:p w:rsidR="00000000" w:rsidRDefault="005607AB">
      <w:pPr>
        <w:spacing w:before="0" w:line="380" w:lineRule="exact"/>
        <w:ind w:left="1434" w:hanging="720"/>
        <w:jc w:val="both"/>
        <w:rPr>
          <w:rFonts w:hint="cs"/>
          <w:rtl/>
        </w:rPr>
      </w:pPr>
      <w:r>
        <w:rPr>
          <w:rFonts w:hint="cs"/>
          <w:rtl/>
        </w:rPr>
        <w:t>•</w:t>
      </w:r>
      <w:r>
        <w:rPr>
          <w:rFonts w:hint="cs"/>
          <w:rtl/>
        </w:rPr>
        <w:tab/>
      </w:r>
      <w:r>
        <w:rPr>
          <w:rFonts w:hint="cs"/>
          <w:spacing w:val="0"/>
          <w:rtl/>
        </w:rPr>
        <w:t>مؤسسة النُّصب التذكارية الثقافية، وتتالف من ست مديريات إقليمية معنية بالنُّصب التذكارية الثقافية</w:t>
      </w:r>
      <w:r>
        <w:rPr>
          <w:rFonts w:hint="cs"/>
          <w:rtl/>
        </w:rPr>
        <w:t xml:space="preserve"> في شكودرا وتيرنا ودورس وجيروكاسترا وبيرات وسارندا؛</w:t>
      </w:r>
    </w:p>
    <w:p w:rsidR="00000000" w:rsidRDefault="005607AB">
      <w:pPr>
        <w:spacing w:before="0" w:line="380" w:lineRule="exact"/>
        <w:ind w:left="1434" w:hanging="720"/>
        <w:jc w:val="both"/>
        <w:rPr>
          <w:rFonts w:hint="cs"/>
          <w:rtl/>
        </w:rPr>
      </w:pPr>
      <w:r>
        <w:rPr>
          <w:rFonts w:hint="cs"/>
          <w:rtl/>
        </w:rPr>
        <w:t>•</w:t>
      </w:r>
      <w:r>
        <w:rPr>
          <w:rFonts w:hint="cs"/>
          <w:rtl/>
        </w:rPr>
        <w:tab/>
        <w:t>المركز الوطني للفنون الشعبية (الفولكلور) - المحفوظات المركزية الحكومية من الأفلام؛</w:t>
      </w:r>
    </w:p>
    <w:p w:rsidR="00000000" w:rsidRDefault="005607AB">
      <w:pPr>
        <w:spacing w:before="0" w:line="380" w:lineRule="exact"/>
        <w:ind w:left="1434" w:hanging="720"/>
        <w:jc w:val="both"/>
        <w:rPr>
          <w:rFonts w:hint="cs"/>
          <w:rtl/>
        </w:rPr>
      </w:pPr>
      <w:r>
        <w:rPr>
          <w:rFonts w:hint="cs"/>
          <w:rtl/>
        </w:rPr>
        <w:t>•</w:t>
      </w:r>
      <w:r>
        <w:rPr>
          <w:rFonts w:hint="cs"/>
          <w:rtl/>
        </w:rPr>
        <w:tab/>
        <w:t xml:space="preserve">متحف التاريخ </w:t>
      </w:r>
      <w:r>
        <w:rPr>
          <w:rFonts w:hint="cs"/>
          <w:rtl/>
        </w:rPr>
        <w:t>الوطني؛</w:t>
      </w:r>
    </w:p>
    <w:p w:rsidR="00000000" w:rsidRDefault="005607AB">
      <w:pPr>
        <w:spacing w:before="0" w:line="380" w:lineRule="exact"/>
        <w:ind w:left="1434" w:hanging="720"/>
        <w:jc w:val="both"/>
        <w:rPr>
          <w:rFonts w:hint="cs"/>
          <w:rtl/>
        </w:rPr>
      </w:pPr>
      <w:r>
        <w:rPr>
          <w:rFonts w:hint="cs"/>
          <w:rtl/>
        </w:rPr>
        <w:t>•</w:t>
      </w:r>
      <w:r>
        <w:rPr>
          <w:rFonts w:hint="cs"/>
          <w:rtl/>
        </w:rPr>
        <w:tab/>
        <w:t>متحف التاريخ الوطني "</w:t>
      </w:r>
      <w:r>
        <w:t>"Gj. K. Skenderbeu</w:t>
      </w:r>
      <w:r>
        <w:rPr>
          <w:rFonts w:hint="cs"/>
          <w:rtl/>
        </w:rPr>
        <w:t>، في كروجا؛</w:t>
      </w:r>
    </w:p>
    <w:p w:rsidR="00000000" w:rsidRDefault="005607AB">
      <w:pPr>
        <w:spacing w:before="0" w:line="380" w:lineRule="exact"/>
        <w:ind w:left="1434" w:hanging="720"/>
        <w:jc w:val="both"/>
        <w:rPr>
          <w:rFonts w:hint="cs"/>
          <w:rtl/>
        </w:rPr>
      </w:pPr>
      <w:r>
        <w:rPr>
          <w:rFonts w:hint="cs"/>
          <w:rtl/>
        </w:rPr>
        <w:t>•</w:t>
      </w:r>
      <w:r>
        <w:rPr>
          <w:rFonts w:hint="cs"/>
          <w:rtl/>
        </w:rPr>
        <w:tab/>
        <w:t>المتحف الوطني "</w:t>
      </w:r>
      <w:r>
        <w:t>Onufri</w:t>
      </w:r>
      <w:r>
        <w:rPr>
          <w:rFonts w:hint="cs"/>
          <w:rtl/>
        </w:rPr>
        <w:t>" في بيرات؛</w:t>
      </w:r>
    </w:p>
    <w:p w:rsidR="00000000" w:rsidRDefault="005607AB">
      <w:pPr>
        <w:spacing w:before="0" w:line="380" w:lineRule="exact"/>
        <w:ind w:left="1434" w:hanging="720"/>
        <w:jc w:val="both"/>
        <w:rPr>
          <w:rFonts w:hint="cs"/>
          <w:rtl/>
        </w:rPr>
      </w:pPr>
      <w:r>
        <w:rPr>
          <w:rFonts w:hint="cs"/>
          <w:rtl/>
        </w:rPr>
        <w:t>•</w:t>
      </w:r>
      <w:r>
        <w:rPr>
          <w:rFonts w:hint="cs"/>
          <w:rtl/>
        </w:rPr>
        <w:tab/>
        <w:t>المتحف الوطني لفنون القرون الوسطى في كوركا؛</w:t>
      </w:r>
    </w:p>
    <w:p w:rsidR="00000000" w:rsidRDefault="005607AB">
      <w:pPr>
        <w:spacing w:before="0" w:line="380" w:lineRule="exact"/>
        <w:ind w:left="1434" w:hanging="720"/>
        <w:jc w:val="both"/>
        <w:rPr>
          <w:rFonts w:hint="cs"/>
          <w:rtl/>
        </w:rPr>
      </w:pPr>
      <w:r>
        <w:rPr>
          <w:rFonts w:hint="cs"/>
          <w:rtl/>
        </w:rPr>
        <w:t>•</w:t>
      </w:r>
      <w:r>
        <w:rPr>
          <w:rFonts w:hint="cs"/>
          <w:rtl/>
        </w:rPr>
        <w:tab/>
        <w:t>مركز الإبداع في العمل الفني؛</w:t>
      </w:r>
    </w:p>
    <w:p w:rsidR="00000000" w:rsidRDefault="005607AB">
      <w:pPr>
        <w:spacing w:before="0" w:line="380" w:lineRule="exact"/>
        <w:ind w:left="1434" w:hanging="720"/>
        <w:jc w:val="both"/>
        <w:rPr>
          <w:rFonts w:hint="cs"/>
          <w:rtl/>
        </w:rPr>
      </w:pPr>
      <w:r>
        <w:rPr>
          <w:rFonts w:hint="cs"/>
          <w:rtl/>
        </w:rPr>
        <w:t>•</w:t>
      </w:r>
      <w:r>
        <w:rPr>
          <w:rFonts w:hint="cs"/>
          <w:rtl/>
        </w:rPr>
        <w:tab/>
        <w:t>المنتزه الوطني في بوترنتي.</w:t>
      </w:r>
    </w:p>
    <w:p w:rsidR="00000000" w:rsidRDefault="005607AB">
      <w:pPr>
        <w:spacing w:before="0" w:line="380" w:lineRule="exact"/>
        <w:ind w:left="1434" w:hanging="720"/>
        <w:jc w:val="both"/>
        <w:rPr>
          <w:rFonts w:hint="cs"/>
          <w:rtl/>
        </w:rPr>
      </w:pPr>
      <w:r>
        <w:rPr>
          <w:rFonts w:hint="cs"/>
          <w:rtl/>
        </w:rPr>
        <w:t>وتخضع المؤسسات التالية لإدارة البلديات التي توجد فيها:</w:t>
      </w:r>
    </w:p>
    <w:p w:rsidR="00000000" w:rsidRDefault="005607AB">
      <w:pPr>
        <w:spacing w:before="0" w:line="380" w:lineRule="exact"/>
        <w:ind w:left="1434" w:hanging="720"/>
        <w:jc w:val="both"/>
        <w:rPr>
          <w:rFonts w:hint="cs"/>
          <w:rtl/>
        </w:rPr>
      </w:pPr>
      <w:r>
        <w:rPr>
          <w:rFonts w:hint="cs"/>
          <w:rtl/>
        </w:rPr>
        <w:t>•</w:t>
      </w:r>
      <w:r>
        <w:rPr>
          <w:rFonts w:hint="cs"/>
          <w:rtl/>
        </w:rPr>
        <w:tab/>
        <w:t>المراكز الثقافية؛</w:t>
      </w:r>
    </w:p>
    <w:p w:rsidR="00000000" w:rsidRDefault="005607AB">
      <w:pPr>
        <w:spacing w:before="0" w:line="380" w:lineRule="exact"/>
        <w:ind w:left="1434" w:hanging="720"/>
        <w:jc w:val="both"/>
        <w:rPr>
          <w:rFonts w:hint="cs"/>
          <w:rtl/>
        </w:rPr>
      </w:pPr>
      <w:r>
        <w:rPr>
          <w:rFonts w:hint="cs"/>
          <w:rtl/>
        </w:rPr>
        <w:t>•</w:t>
      </w:r>
      <w:r>
        <w:rPr>
          <w:rFonts w:hint="cs"/>
          <w:rtl/>
        </w:rPr>
        <w:tab/>
        <w:t>صالات السينما؛</w:t>
      </w:r>
    </w:p>
    <w:p w:rsidR="00000000" w:rsidRDefault="005607AB">
      <w:pPr>
        <w:spacing w:before="0" w:line="380" w:lineRule="exact"/>
        <w:ind w:left="1434" w:hanging="720"/>
        <w:jc w:val="both"/>
        <w:rPr>
          <w:rFonts w:hint="cs"/>
          <w:rtl/>
        </w:rPr>
      </w:pPr>
      <w:r>
        <w:rPr>
          <w:rFonts w:hint="cs"/>
          <w:rtl/>
        </w:rPr>
        <w:t>•</w:t>
      </w:r>
      <w:r>
        <w:rPr>
          <w:rFonts w:hint="cs"/>
          <w:rtl/>
        </w:rPr>
        <w:tab/>
        <w:t>قصور الثقافة؛</w:t>
      </w:r>
    </w:p>
    <w:p w:rsidR="00000000" w:rsidRDefault="005607AB">
      <w:pPr>
        <w:spacing w:before="0" w:line="380" w:lineRule="exact"/>
        <w:ind w:left="1434" w:hanging="720"/>
        <w:jc w:val="both"/>
        <w:rPr>
          <w:rFonts w:hint="cs"/>
          <w:rtl/>
        </w:rPr>
      </w:pPr>
      <w:r>
        <w:rPr>
          <w:rFonts w:hint="cs"/>
          <w:rtl/>
        </w:rPr>
        <w:t>•</w:t>
      </w:r>
      <w:r>
        <w:rPr>
          <w:rFonts w:hint="cs"/>
          <w:rtl/>
        </w:rPr>
        <w:tab/>
        <w:t>المتاحف التاريخية.</w:t>
      </w:r>
    </w:p>
    <w:p w:rsidR="00000000" w:rsidRDefault="005607AB">
      <w:pPr>
        <w:spacing w:before="0" w:line="380" w:lineRule="exact"/>
        <w:jc w:val="both"/>
        <w:rPr>
          <w:rFonts w:hint="cs"/>
          <w:rtl/>
        </w:rPr>
      </w:pPr>
      <w:r>
        <w:rPr>
          <w:rFonts w:hint="cs"/>
          <w:rtl/>
        </w:rPr>
        <w:t>571-</w:t>
      </w:r>
      <w:r>
        <w:rPr>
          <w:rFonts w:hint="cs"/>
          <w:rtl/>
        </w:rPr>
        <w:tab/>
      </w:r>
      <w:r>
        <w:rPr>
          <w:rFonts w:hint="cs"/>
          <w:spacing w:val="0"/>
          <w:rtl/>
        </w:rPr>
        <w:t>وأهم المؤسسات الفنية هي المسرح الوطني؛ مسرح الأوبرا والباليه؛ وفرقة الموسيقى والرقص الشعبي؛ ومسرح الدمى؛</w:t>
      </w:r>
      <w:r>
        <w:rPr>
          <w:rFonts w:hint="cs"/>
          <w:rtl/>
        </w:rPr>
        <w:t xml:space="preserve"> والمركز الوطني للأطفال. وهناك مسارح وفرق فنية مختلفة تعمل على المستوى ا</w:t>
      </w:r>
      <w:r>
        <w:rPr>
          <w:rFonts w:hint="cs"/>
          <w:rtl/>
        </w:rPr>
        <w:t>لمحلي.</w:t>
      </w:r>
    </w:p>
    <w:p w:rsidR="00000000" w:rsidRDefault="005607AB">
      <w:pPr>
        <w:spacing w:before="0" w:line="380" w:lineRule="exact"/>
        <w:jc w:val="both"/>
        <w:rPr>
          <w:rFonts w:hint="cs"/>
          <w:rtl/>
        </w:rPr>
      </w:pPr>
      <w:r>
        <w:rPr>
          <w:rFonts w:hint="cs"/>
          <w:rtl/>
        </w:rPr>
        <w:t>572-</w:t>
      </w:r>
      <w:r>
        <w:rPr>
          <w:rFonts w:hint="cs"/>
          <w:rtl/>
        </w:rPr>
        <w:tab/>
        <w:t>وتنظم وزارة الثقافة والشباب والرياضة كل سنة أربعة أنشطة خاصة بالتراث الوطني:</w:t>
      </w:r>
    </w:p>
    <w:p w:rsidR="00000000" w:rsidRDefault="005607AB">
      <w:pPr>
        <w:spacing w:before="0" w:line="380" w:lineRule="exact"/>
        <w:jc w:val="both"/>
        <w:rPr>
          <w:rFonts w:hint="cs"/>
          <w:rtl/>
        </w:rPr>
      </w:pPr>
      <w:r>
        <w:rPr>
          <w:rFonts w:hint="cs"/>
          <w:rtl/>
        </w:rPr>
        <w:tab/>
        <w:t>•</w:t>
      </w:r>
      <w:r>
        <w:rPr>
          <w:rFonts w:hint="cs"/>
          <w:rtl/>
        </w:rPr>
        <w:tab/>
        <w:t>المهرجان الوطني للأغنية الشعبية في مدينة ألباسان؛</w:t>
      </w:r>
    </w:p>
    <w:p w:rsidR="00000000" w:rsidRDefault="005607AB">
      <w:pPr>
        <w:spacing w:before="0" w:line="380" w:lineRule="exact"/>
        <w:jc w:val="both"/>
        <w:rPr>
          <w:rFonts w:hint="cs"/>
          <w:rtl/>
        </w:rPr>
      </w:pPr>
      <w:r>
        <w:rPr>
          <w:rFonts w:hint="cs"/>
          <w:rtl/>
        </w:rPr>
        <w:tab/>
        <w:t>•</w:t>
      </w:r>
      <w:r>
        <w:rPr>
          <w:rFonts w:hint="cs"/>
          <w:rtl/>
        </w:rPr>
        <w:tab/>
        <w:t>المهرجان الوطني للفنون الشعبية في مدينة ليزها؛</w:t>
      </w:r>
    </w:p>
    <w:p w:rsidR="00000000" w:rsidRDefault="005607AB">
      <w:pPr>
        <w:spacing w:before="0" w:line="380" w:lineRule="exact"/>
        <w:ind w:left="1434" w:hanging="720"/>
        <w:jc w:val="both"/>
        <w:rPr>
          <w:rFonts w:hint="cs"/>
          <w:rtl/>
        </w:rPr>
      </w:pPr>
      <w:r>
        <w:rPr>
          <w:rFonts w:hint="cs"/>
          <w:rtl/>
        </w:rPr>
        <w:t>•</w:t>
      </w:r>
      <w:r>
        <w:rPr>
          <w:rFonts w:hint="cs"/>
          <w:rtl/>
        </w:rPr>
        <w:tab/>
        <w:t xml:space="preserve">مهرجان الفرق الموسيقية الشعبية لعزف الآلات الموسيقية الهوائية </w:t>
      </w:r>
      <w:r>
        <w:rPr>
          <w:rFonts w:hint="cs"/>
          <w:rtl/>
        </w:rPr>
        <w:t>في مدينة كوركا؛</w:t>
      </w:r>
    </w:p>
    <w:p w:rsidR="00000000" w:rsidRDefault="005607AB">
      <w:pPr>
        <w:spacing w:before="0" w:line="380" w:lineRule="exact"/>
        <w:ind w:left="1434" w:hanging="720"/>
        <w:jc w:val="both"/>
        <w:rPr>
          <w:rFonts w:hint="cs"/>
          <w:rtl/>
        </w:rPr>
      </w:pPr>
      <w:r>
        <w:rPr>
          <w:rFonts w:hint="cs"/>
          <w:rtl/>
        </w:rPr>
        <w:t>•</w:t>
      </w:r>
      <w:r>
        <w:rPr>
          <w:rFonts w:hint="cs"/>
          <w:rtl/>
        </w:rPr>
        <w:tab/>
        <w:t>المهرجان الوطني للقطع الموسيقية الشعبية المتعددة النغمات في مدينة فلورا.</w:t>
      </w:r>
    </w:p>
    <w:p w:rsidR="00000000" w:rsidRDefault="005607AB">
      <w:pPr>
        <w:spacing w:before="0" w:line="380" w:lineRule="exact"/>
        <w:jc w:val="both"/>
        <w:rPr>
          <w:rFonts w:hint="cs"/>
          <w:rtl/>
        </w:rPr>
      </w:pPr>
      <w:r>
        <w:rPr>
          <w:rFonts w:hint="cs"/>
          <w:rtl/>
        </w:rPr>
        <w:t>573-</w:t>
      </w:r>
      <w:r>
        <w:rPr>
          <w:rFonts w:hint="cs"/>
          <w:rtl/>
        </w:rPr>
        <w:tab/>
        <w:t>وفضلاً عن ذلك، تنظم وزارة الثقافة والشباب والرياضة الأنشطة التالية:</w:t>
      </w:r>
    </w:p>
    <w:p w:rsidR="00000000" w:rsidRDefault="005607AB">
      <w:pPr>
        <w:spacing w:before="0" w:after="120" w:line="380" w:lineRule="exact"/>
        <w:jc w:val="both"/>
        <w:rPr>
          <w:rFonts w:hint="cs"/>
          <w:rtl/>
        </w:rPr>
      </w:pPr>
      <w:r>
        <w:rPr>
          <w:rFonts w:hint="cs"/>
          <w:rtl/>
        </w:rPr>
        <w:tab/>
        <w:t>•</w:t>
      </w:r>
      <w:r>
        <w:rPr>
          <w:rFonts w:hint="cs"/>
          <w:rtl/>
        </w:rPr>
        <w:tab/>
        <w:t>مهرجان أدوات العزف الشعبي في مدينة جيروكاسترا؛</w:t>
      </w:r>
    </w:p>
    <w:p w:rsidR="00000000" w:rsidRDefault="005607AB">
      <w:pPr>
        <w:spacing w:before="0" w:after="120" w:line="380" w:lineRule="exact"/>
        <w:jc w:val="both"/>
        <w:rPr>
          <w:rFonts w:hint="cs"/>
          <w:rtl/>
        </w:rPr>
      </w:pPr>
      <w:r>
        <w:rPr>
          <w:rFonts w:hint="cs"/>
          <w:rtl/>
        </w:rPr>
        <w:tab/>
        <w:t>•</w:t>
      </w:r>
      <w:r>
        <w:rPr>
          <w:rFonts w:hint="cs"/>
          <w:rtl/>
        </w:rPr>
        <w:tab/>
        <w:t>مهرجان "الفلوت السحري" في مدينة بوترنتي</w:t>
      </w:r>
      <w:r>
        <w:rPr>
          <w:rFonts w:hint="cs"/>
          <w:rtl/>
        </w:rPr>
        <w:t>ت؛</w:t>
      </w:r>
    </w:p>
    <w:p w:rsidR="00000000" w:rsidRDefault="005607AB">
      <w:pPr>
        <w:spacing w:before="0" w:after="120" w:line="380" w:lineRule="exact"/>
        <w:jc w:val="both"/>
        <w:rPr>
          <w:rtl/>
        </w:rPr>
      </w:pPr>
      <w:r>
        <w:rPr>
          <w:rFonts w:hint="cs"/>
          <w:rtl/>
        </w:rPr>
        <w:tab/>
        <w:t>•</w:t>
      </w:r>
      <w:r>
        <w:rPr>
          <w:rFonts w:hint="cs"/>
          <w:rtl/>
        </w:rPr>
        <w:tab/>
        <w:t xml:space="preserve">مهرجان الفنون الشعبية </w:t>
      </w:r>
      <w:r>
        <w:t>"Sofra e Dukagjinit"</w:t>
      </w:r>
      <w:r>
        <w:rPr>
          <w:rFonts w:hint="cs"/>
          <w:rtl/>
        </w:rPr>
        <w:t xml:space="preserve"> في مدينة ب. كوريت.</w:t>
      </w:r>
    </w:p>
    <w:p w:rsidR="00000000" w:rsidRDefault="005607AB">
      <w:pPr>
        <w:spacing w:before="0" w:after="120" w:line="380" w:lineRule="exact"/>
        <w:ind w:left="1434" w:hanging="720"/>
        <w:jc w:val="both"/>
        <w:rPr>
          <w:rFonts w:hint="cs"/>
          <w:rtl/>
        </w:rPr>
      </w:pPr>
      <w:r>
        <w:rPr>
          <w:rFonts w:hint="cs"/>
          <w:rtl/>
        </w:rPr>
        <w:t>•</w:t>
      </w:r>
      <w:r>
        <w:rPr>
          <w:rFonts w:hint="cs"/>
          <w:rtl/>
        </w:rPr>
        <w:tab/>
        <w:t xml:space="preserve">المهرجان الدولي للفنون الشعبية </w:t>
      </w:r>
      <w:r>
        <w:t>CIOFF</w:t>
      </w:r>
      <w:r>
        <w:rPr>
          <w:rFonts w:hint="cs"/>
          <w:rtl/>
        </w:rPr>
        <w:t>، "</w:t>
      </w:r>
      <w:r>
        <w:t>Permeti Multikulturor 2003</w:t>
      </w:r>
      <w:r>
        <w:rPr>
          <w:rFonts w:hint="cs"/>
          <w:rtl/>
        </w:rPr>
        <w:t>" في مدينة بيرميت؛</w:t>
      </w:r>
    </w:p>
    <w:p w:rsidR="00000000" w:rsidRDefault="005607AB">
      <w:pPr>
        <w:spacing w:before="0" w:after="120" w:line="380" w:lineRule="exact"/>
        <w:jc w:val="both"/>
        <w:rPr>
          <w:rtl/>
        </w:rPr>
      </w:pPr>
      <w:r>
        <w:rPr>
          <w:rFonts w:hint="cs"/>
          <w:rtl/>
        </w:rPr>
        <w:tab/>
        <w:t>•</w:t>
      </w:r>
      <w:r>
        <w:rPr>
          <w:rFonts w:hint="cs"/>
          <w:rtl/>
        </w:rPr>
        <w:tab/>
        <w:t>مهرجان الرقص الإيقاعي في مدينة ليبرازهد؛</w:t>
      </w:r>
    </w:p>
    <w:p w:rsidR="00000000" w:rsidRDefault="005607AB">
      <w:pPr>
        <w:spacing w:before="0" w:after="120" w:line="380" w:lineRule="exact"/>
        <w:jc w:val="both"/>
        <w:rPr>
          <w:rFonts w:hint="cs"/>
          <w:rtl/>
        </w:rPr>
      </w:pPr>
      <w:r>
        <w:rPr>
          <w:rFonts w:hint="cs"/>
          <w:rtl/>
        </w:rPr>
        <w:tab/>
        <w:t>•</w:t>
      </w:r>
      <w:r>
        <w:rPr>
          <w:rFonts w:hint="cs"/>
          <w:rtl/>
        </w:rPr>
        <w:tab/>
        <w:t>مهرجان "</w:t>
      </w:r>
      <w:r>
        <w:t>Oda Dibrane</w:t>
      </w:r>
      <w:r>
        <w:rPr>
          <w:rFonts w:hint="cs"/>
          <w:rtl/>
        </w:rPr>
        <w:t>"، في مدينة بيشكوبيا.</w:t>
      </w:r>
    </w:p>
    <w:p w:rsidR="00000000" w:rsidRDefault="005607AB">
      <w:pPr>
        <w:spacing w:before="0" w:line="380" w:lineRule="exact"/>
        <w:jc w:val="both"/>
        <w:rPr>
          <w:rStyle w:val="FootnoteReference"/>
          <w:rFonts w:hint="cs"/>
          <w:bCs w:val="0"/>
          <w:vertAlign w:val="baseline"/>
          <w:rtl/>
        </w:rPr>
      </w:pPr>
      <w:r>
        <w:rPr>
          <w:rFonts w:hint="cs"/>
          <w:rtl/>
        </w:rPr>
        <w:t>574-</w:t>
      </w:r>
      <w:r>
        <w:rPr>
          <w:rFonts w:hint="cs"/>
          <w:rtl/>
        </w:rPr>
        <w:tab/>
        <w:t>وبغية تعز</w:t>
      </w:r>
      <w:r>
        <w:rPr>
          <w:rFonts w:hint="cs"/>
          <w:rtl/>
        </w:rPr>
        <w:t xml:space="preserve">يز حماية قيم التراث الثقافي للأقليات، تنظم وزارة الثقافة والشباب والرياضة كل عام المهرجان الدولي للفنون الشعبية </w:t>
      </w:r>
      <w:r>
        <w:t>(CIOFF)</w:t>
      </w:r>
      <w:r>
        <w:rPr>
          <w:rFonts w:hint="cs"/>
          <w:rtl/>
        </w:rPr>
        <w:t xml:space="preserve"> "</w:t>
      </w:r>
      <w:r>
        <w:t>Multicultural Permeti 2003</w:t>
      </w:r>
      <w:r>
        <w:rPr>
          <w:rFonts w:hint="cs"/>
          <w:rtl/>
        </w:rPr>
        <w:t>" (وهو مهرجان للأقليات الإثنية).</w:t>
      </w:r>
    </w:p>
    <w:p w:rsidR="00000000" w:rsidRDefault="005607AB">
      <w:pPr>
        <w:spacing w:before="0" w:line="380" w:lineRule="exact"/>
        <w:jc w:val="both"/>
        <w:rPr>
          <w:rFonts w:hint="cs"/>
          <w:rtl/>
        </w:rPr>
      </w:pPr>
      <w:r>
        <w:rPr>
          <w:rFonts w:hint="cs"/>
          <w:rtl/>
        </w:rPr>
        <w:t>575-</w:t>
      </w:r>
      <w:r>
        <w:rPr>
          <w:rFonts w:hint="cs"/>
          <w:rtl/>
        </w:rPr>
        <w:tab/>
        <w:t>ويتمثل محور نشاط وزارة الثقافة والشباب والرياضة في ترويج للقيم الثقافية</w:t>
      </w:r>
      <w:r>
        <w:rPr>
          <w:rFonts w:hint="cs"/>
          <w:rtl/>
        </w:rPr>
        <w:t xml:space="preserve"> الدولية. فالمنتزه الوطني في بوترينتي هو اليوم مركز من مراكز التراث الدولية المحمية وفقاً لمنظمة اليونسكو. وفضلاً عن ذلك فان متحف مدينة جيروكاسترا قد اختير للحصول على نفس المركز. وقد أرسلت الوثائق المطلوبة إلى اليونسكو لهذا الغرض. وفي آب/أغسطس 2003 زار خبي</w:t>
      </w:r>
      <w:r>
        <w:rPr>
          <w:rFonts w:hint="cs"/>
          <w:rtl/>
        </w:rPr>
        <w:t>ر من اليونسكو مدينة جيروكاسترا لكي يتخذ قراراً بهذا الشأن.</w:t>
      </w:r>
    </w:p>
    <w:p w:rsidR="00000000" w:rsidRDefault="005607AB">
      <w:pPr>
        <w:spacing w:before="0" w:line="380" w:lineRule="exact"/>
        <w:jc w:val="both"/>
        <w:rPr>
          <w:rFonts w:hint="cs"/>
          <w:rtl/>
        </w:rPr>
      </w:pPr>
      <w:r>
        <w:rPr>
          <w:rFonts w:hint="cs"/>
          <w:rtl/>
        </w:rPr>
        <w:t>576-</w:t>
      </w:r>
      <w:r>
        <w:rPr>
          <w:rFonts w:hint="cs"/>
          <w:rtl/>
        </w:rPr>
        <w:tab/>
        <w:t xml:space="preserve">وقد قامت وزارة الثقافة والشباب والرياضة بتمويل مشاريع ثقافية وفنية للمحافظة على علاقة الأقليات الإثنية بثقافاتها الأصلية. </w:t>
      </w:r>
    </w:p>
    <w:p w:rsidR="00000000" w:rsidRDefault="005607AB">
      <w:pPr>
        <w:spacing w:before="0" w:line="380" w:lineRule="exact"/>
        <w:jc w:val="both"/>
        <w:rPr>
          <w:rFonts w:hint="cs"/>
          <w:b/>
          <w:bCs/>
          <w:rtl/>
        </w:rPr>
      </w:pPr>
      <w:r>
        <w:rPr>
          <w:rFonts w:hint="cs"/>
          <w:b/>
          <w:bCs/>
          <w:rtl/>
        </w:rPr>
        <w:t xml:space="preserve">التعليم المهني في مجالي الثقافة والفنون </w:t>
      </w:r>
    </w:p>
    <w:p w:rsidR="00000000" w:rsidRDefault="005607AB">
      <w:pPr>
        <w:spacing w:before="0" w:line="380" w:lineRule="exact"/>
        <w:jc w:val="both"/>
        <w:rPr>
          <w:rtl/>
        </w:rPr>
      </w:pPr>
      <w:r>
        <w:rPr>
          <w:rFonts w:hint="cs"/>
          <w:rtl/>
        </w:rPr>
        <w:t>577-</w:t>
      </w:r>
      <w:r>
        <w:rPr>
          <w:rFonts w:hint="cs"/>
          <w:rtl/>
        </w:rPr>
        <w:tab/>
        <w:t>لألبانيا تقليد ملفت للن</w:t>
      </w:r>
      <w:r>
        <w:rPr>
          <w:rFonts w:hint="cs"/>
          <w:rtl/>
        </w:rPr>
        <w:t>ظر في مجال تعليم الثقافات والفنون ولديها نظام تعليمي فعال في هذا المجال وعلى مختلف المستويات. وقد أدى ذلك إلى ظهور عدد من المواهب المعترف بها دولياً، ولاسيما فيما يتعلق بالموسيقى. وهناك شبكة فعالة مؤلفة من مدارس للفنون والثقافة مخصصة للموسيقيين وواضعي الأل</w:t>
      </w:r>
      <w:r>
        <w:rPr>
          <w:rFonts w:hint="cs"/>
          <w:rtl/>
        </w:rPr>
        <w:t xml:space="preserve">حان الراقصة وفناني الرقص والفنانين التشكيليين إلخ. ومن أهم المعاهد المشهورة في هذا الصدد، أكاديمية الفنون، ومدرسة جوردن ميسجا العالية، وأكاديمية الباليه. </w:t>
      </w:r>
    </w:p>
    <w:p w:rsidR="00000000" w:rsidRDefault="005607AB">
      <w:pPr>
        <w:spacing w:before="0" w:line="380" w:lineRule="exact"/>
        <w:jc w:val="both"/>
        <w:rPr>
          <w:rFonts w:hint="cs"/>
          <w:b/>
          <w:bCs/>
          <w:rtl/>
        </w:rPr>
      </w:pPr>
      <w:r>
        <w:rPr>
          <w:rFonts w:hint="cs"/>
          <w:b/>
          <w:bCs/>
          <w:rtl/>
        </w:rPr>
        <w:t>حماية حقوق الطبع والتأليف</w:t>
      </w:r>
    </w:p>
    <w:p w:rsidR="00000000" w:rsidRDefault="005607AB">
      <w:pPr>
        <w:spacing w:before="0" w:line="380" w:lineRule="exact"/>
        <w:jc w:val="both"/>
        <w:rPr>
          <w:rFonts w:hint="cs"/>
          <w:rtl/>
        </w:rPr>
      </w:pPr>
      <w:r>
        <w:rPr>
          <w:rFonts w:hint="cs"/>
          <w:rtl/>
        </w:rPr>
        <w:t>578-</w:t>
      </w:r>
      <w:r>
        <w:rPr>
          <w:rFonts w:hint="cs"/>
          <w:rtl/>
        </w:rPr>
        <w:tab/>
        <w:t>تعتبر وزارة الثقافة والشباب والرياضة حماية حقوق الطبع والتأليف هدفاً ه</w:t>
      </w:r>
      <w:r>
        <w:rPr>
          <w:rFonts w:hint="cs"/>
          <w:rtl/>
        </w:rPr>
        <w:t>اماً للغاية. ولذلك، فان وزارة الخارجية تعمل على إعداد مشروع قانون لكي تنضم جمهورية ألبانيا إلى الاتفاقية العالمية لحقوق الطبع والتأليف. ومشروع القانون هذا هو جزء من استراتيجية وزارة الثقافة والشباب والرياضة لفتح باب المفاوضات لإبرام اتفاق الانضمام والاستقر</w:t>
      </w:r>
      <w:r>
        <w:rPr>
          <w:rFonts w:hint="cs"/>
          <w:rtl/>
        </w:rPr>
        <w:t>ار مع الاتحاد الأوروبي.</w:t>
      </w:r>
    </w:p>
    <w:p w:rsidR="00000000" w:rsidRDefault="005607AB">
      <w:pPr>
        <w:spacing w:before="0" w:line="380" w:lineRule="exact"/>
        <w:jc w:val="both"/>
        <w:rPr>
          <w:rFonts w:hint="cs"/>
          <w:rtl/>
        </w:rPr>
      </w:pPr>
      <w:r>
        <w:rPr>
          <w:rFonts w:hint="cs"/>
          <w:rtl/>
        </w:rPr>
        <w:t>579-</w:t>
      </w:r>
      <w:r>
        <w:rPr>
          <w:rFonts w:hint="cs"/>
          <w:rtl/>
        </w:rPr>
        <w:tab/>
        <w:t>وقد تم تعديل القانون الحالي المتعلق بحقوق الطبع والتأليف، مرات عديدة، منذ اعتماده عام 1992. وأُنشئت وكالة متخصصة في حقوق الطبع واسمها "الباوتور". وتعمل هذه الوكالة في مجال التسجيل والفنون. وتجري حالياً صياغة قانون جديد يشأن حقو</w:t>
      </w:r>
      <w:r>
        <w:rPr>
          <w:rFonts w:hint="cs"/>
          <w:rtl/>
        </w:rPr>
        <w:t>ق الطبع والحقوق المتعلقة به بغية زيادة فعالية حماية حقوق الطبع.</w:t>
      </w:r>
    </w:p>
    <w:p w:rsidR="00000000" w:rsidRDefault="005607AB">
      <w:pPr>
        <w:spacing w:before="0" w:line="380" w:lineRule="exact"/>
        <w:jc w:val="both"/>
        <w:rPr>
          <w:rFonts w:hint="cs"/>
          <w:rtl/>
        </w:rPr>
      </w:pPr>
      <w:r>
        <w:rPr>
          <w:rFonts w:hint="cs"/>
          <w:rtl/>
        </w:rPr>
        <w:t>580-</w:t>
      </w:r>
      <w:r>
        <w:rPr>
          <w:rFonts w:hint="cs"/>
          <w:rtl/>
        </w:rPr>
        <w:tab/>
        <w:t>وتم تنظيم أول مؤتمر وطني لحقوق الطبع بمبادرة من وزارة الثقافة والشباب والرياضة. وكان الهدف الرئيسي لهذا المؤتمر هو توعية الرأي العام المبدع بشأن قضايا هامة. ولم يقتصر حضور هذا المؤتمر على</w:t>
      </w:r>
      <w:r>
        <w:rPr>
          <w:rFonts w:hint="cs"/>
          <w:rtl/>
        </w:rPr>
        <w:t xml:space="preserve"> ممثلي المبدعين فحسب بل حضره أيضاً ممثلون من وزارة المالية والقضاء وغير ذلك من إدارات الدولة.</w:t>
      </w:r>
    </w:p>
    <w:p w:rsidR="00000000" w:rsidRDefault="005607AB">
      <w:pPr>
        <w:jc w:val="both"/>
        <w:rPr>
          <w:rFonts w:hint="cs"/>
          <w:rtl/>
        </w:rPr>
      </w:pPr>
      <w:r>
        <w:rPr>
          <w:rFonts w:hint="cs"/>
          <w:rtl/>
        </w:rPr>
        <w:t>581-</w:t>
      </w:r>
      <w:r>
        <w:rPr>
          <w:rFonts w:hint="cs"/>
          <w:rtl/>
        </w:rPr>
        <w:tab/>
        <w:t>ومع ذلك، لا تزال هناك العديد من المشاكل المتعلقة بالطبع غير المشروع. وتضطلع وزارة الثقافة والشباب والرياضة بدور نشيط للغاية في القضاء على هذه الظاهرة وذلك أي</w:t>
      </w:r>
      <w:r>
        <w:rPr>
          <w:rFonts w:hint="cs"/>
          <w:rtl/>
        </w:rPr>
        <w:t>ضاً من خلال التعاون مع أوساط الفنانين والهيئات الحكومية الأخرى المسؤولة عن إنفاذ القانون.</w:t>
      </w:r>
    </w:p>
    <w:p w:rsidR="00000000" w:rsidRDefault="005607AB">
      <w:pPr>
        <w:jc w:val="both"/>
        <w:rPr>
          <w:rFonts w:hint="cs"/>
          <w:rtl/>
        </w:rPr>
      </w:pPr>
      <w:r>
        <w:rPr>
          <w:rFonts w:hint="cs"/>
          <w:rtl/>
        </w:rPr>
        <w:t>582-</w:t>
      </w:r>
      <w:r>
        <w:rPr>
          <w:rFonts w:hint="cs"/>
          <w:rtl/>
        </w:rPr>
        <w:tab/>
        <w:t>ويتولى مكتب العلامات التجارية والبراءات في وزارة المالية حماية حقوق الملكية الفكرية والفنية حيث يمكن لجميع المبدعين إيداع أعمالهم الفنية لحماية حقوقهم المادية وا</w:t>
      </w:r>
      <w:r>
        <w:rPr>
          <w:rFonts w:hint="cs"/>
          <w:rtl/>
        </w:rPr>
        <w:t>لأدبية.</w:t>
      </w:r>
    </w:p>
    <w:p w:rsidR="00000000" w:rsidRDefault="005607AB">
      <w:pPr>
        <w:jc w:val="both"/>
        <w:rPr>
          <w:rFonts w:hint="cs"/>
          <w:rtl/>
        </w:rPr>
      </w:pPr>
      <w:r>
        <w:rPr>
          <w:rFonts w:hint="cs"/>
          <w:rtl/>
        </w:rPr>
        <w:t>583-</w:t>
      </w:r>
      <w:r>
        <w:rPr>
          <w:rFonts w:hint="cs"/>
          <w:rtl/>
        </w:rPr>
        <w:tab/>
        <w:t>وقد أقر البرلمان الألباني "قانون التراث الثقافي الألباني" الذي يمثل إنجازاً هاماً للغاية في تعزيز الهياكل الأساسية القانونية لحماية قيم التراث الثقافي الألباني. وقد دخل قانون المسرح في مرحلة التنفيذ. كما شُرع في إعادة تنظيم المسرح الوطني وإعاد</w:t>
      </w:r>
      <w:r>
        <w:rPr>
          <w:rFonts w:hint="cs"/>
          <w:rtl/>
        </w:rPr>
        <w:t>ة هيكلة مسرح الأوبرا والباليه.</w:t>
      </w:r>
    </w:p>
    <w:p w:rsidR="00000000" w:rsidRDefault="005607AB">
      <w:pPr>
        <w:jc w:val="both"/>
        <w:rPr>
          <w:rFonts w:hint="cs"/>
          <w:rtl/>
        </w:rPr>
      </w:pPr>
      <w:r>
        <w:rPr>
          <w:rFonts w:hint="cs"/>
          <w:rtl/>
        </w:rPr>
        <w:t>584-</w:t>
      </w:r>
      <w:r>
        <w:rPr>
          <w:rFonts w:hint="cs"/>
          <w:rtl/>
        </w:rPr>
        <w:tab/>
        <w:t xml:space="preserve">وتغطي وسائل الإعلام تغطية جيدة قضايا الفنون والثقافة الألبانية وكذلك المشاكل التي تواجهها. وبصفة عامة، فإن وسائل الإعلام تؤدي دوراً إيجابياً في تعزيز الفنون والثقافة الألبانية. </w:t>
      </w:r>
    </w:p>
    <w:p w:rsidR="00000000" w:rsidRDefault="005607AB">
      <w:pPr>
        <w:spacing w:before="0" w:line="380" w:lineRule="exact"/>
        <w:jc w:val="both"/>
        <w:rPr>
          <w:rFonts w:hint="cs"/>
          <w:rtl/>
        </w:rPr>
      </w:pPr>
      <w:r>
        <w:rPr>
          <w:rFonts w:hint="cs"/>
          <w:rtl/>
        </w:rPr>
        <w:t>585-</w:t>
      </w:r>
      <w:r>
        <w:rPr>
          <w:rFonts w:hint="cs"/>
          <w:rtl/>
        </w:rPr>
        <w:tab/>
        <w:t>ويتم التعليم المهني في مجالي الفنون و</w:t>
      </w:r>
      <w:r>
        <w:rPr>
          <w:rFonts w:hint="cs"/>
          <w:rtl/>
        </w:rPr>
        <w:t>الثقافة من خلال مؤسسات متخصصة مثل أكاديمية الفنون. وهذه المؤسسة الهامة تابعة لوزارة التعليم والعلوم.</w:t>
      </w:r>
    </w:p>
    <w:p w:rsidR="00000000" w:rsidRDefault="005607AB">
      <w:pPr>
        <w:spacing w:before="0" w:line="380" w:lineRule="exact"/>
        <w:jc w:val="both"/>
        <w:rPr>
          <w:rFonts w:hint="cs"/>
          <w:b/>
          <w:bCs/>
          <w:rtl/>
        </w:rPr>
      </w:pPr>
      <w:r>
        <w:rPr>
          <w:rFonts w:hint="cs"/>
          <w:b/>
          <w:bCs/>
          <w:rtl/>
        </w:rPr>
        <w:t>الهوية الثقافية للأقليات</w:t>
      </w:r>
    </w:p>
    <w:p w:rsidR="00000000" w:rsidRDefault="005607AB">
      <w:pPr>
        <w:spacing w:before="0" w:line="380" w:lineRule="exact"/>
        <w:jc w:val="both"/>
        <w:rPr>
          <w:rFonts w:hint="cs"/>
          <w:b/>
          <w:rtl/>
        </w:rPr>
      </w:pPr>
      <w:r>
        <w:rPr>
          <w:rFonts w:hint="cs"/>
          <w:b/>
          <w:rtl/>
        </w:rPr>
        <w:t>586-</w:t>
      </w:r>
      <w:r>
        <w:rPr>
          <w:rFonts w:hint="cs"/>
          <w:b/>
          <w:rtl/>
        </w:rPr>
        <w:tab/>
        <w:t>لقد حدثت تطورات جديدة في الأنشطة الثقافية والفنية للأقليات القومية. فقد أنشأت كل أقلية منظمات وجمعيات في هذا المجال. وتؤدي هذ</w:t>
      </w:r>
      <w:r>
        <w:rPr>
          <w:rFonts w:hint="cs"/>
          <w:b/>
          <w:rtl/>
        </w:rPr>
        <w:t>ه المنظمات والجمعيات دوراً هاماً في تعريف أفراد الأقليات على تاريخها وثقافتها وتقاليدها.</w:t>
      </w:r>
    </w:p>
    <w:p w:rsidR="00000000" w:rsidRDefault="005607AB">
      <w:pPr>
        <w:spacing w:before="0" w:line="380" w:lineRule="exact"/>
        <w:jc w:val="both"/>
        <w:rPr>
          <w:rFonts w:hint="cs"/>
          <w:b/>
          <w:rtl/>
        </w:rPr>
      </w:pPr>
      <w:r>
        <w:rPr>
          <w:rFonts w:hint="cs"/>
          <w:b/>
          <w:rtl/>
        </w:rPr>
        <w:t>587-وتضطلع رابطة فناني الأقليات بأنشطتها في دروبول بمقاطعة جيروكسترا. وتضم هذه الرابطة الكُتاب والشعراء والرسامين وغيرهم من فناني الأقليات المعروفين. وقد نظمت هذه الرا</w:t>
      </w:r>
      <w:r>
        <w:rPr>
          <w:rFonts w:hint="cs"/>
          <w:b/>
          <w:rtl/>
        </w:rPr>
        <w:t>بطة سلسلة من الأنشطة مثل معارض الرسوم والصور، ومعارض تحف التراث الشعبي إلخ. وشاركت فرقة دروبيلي للفنون الشعبية في الحياة الثقافية داخل البلاد وخارجها، وهي تتلقى الدعم الكامل والمباشر من وزارة الثقافة والشباب والرياضة ومن البلديات والمركز الثقافي ومختلف الج</w:t>
      </w:r>
      <w:r>
        <w:rPr>
          <w:rFonts w:hint="cs"/>
          <w:b/>
          <w:rtl/>
        </w:rPr>
        <w:t xml:space="preserve">هات المتبرعة. </w:t>
      </w:r>
    </w:p>
    <w:p w:rsidR="00000000" w:rsidRDefault="005607AB">
      <w:pPr>
        <w:spacing w:before="0" w:line="380" w:lineRule="exact"/>
        <w:jc w:val="both"/>
        <w:rPr>
          <w:rFonts w:hint="cs"/>
          <w:rtl/>
        </w:rPr>
      </w:pPr>
      <w:r>
        <w:rPr>
          <w:rFonts w:hint="cs"/>
          <w:b/>
          <w:rtl/>
        </w:rPr>
        <w:t>588-</w:t>
      </w:r>
      <w:r>
        <w:rPr>
          <w:rFonts w:hint="cs"/>
          <w:b/>
          <w:rtl/>
        </w:rPr>
        <w:tab/>
      </w:r>
      <w:r>
        <w:rPr>
          <w:rFonts w:hint="cs"/>
          <w:b/>
          <w:spacing w:val="0"/>
          <w:rtl/>
        </w:rPr>
        <w:t xml:space="preserve">وقد أنشأ ممثلو الثقافة المقدونية مجموعة من الرابطات بما فيها الاتحاد الألباني المقدوني وجمعية </w:t>
      </w:r>
      <w:r>
        <w:rPr>
          <w:bCs/>
          <w:i/>
          <w:iCs/>
          <w:spacing w:val="0"/>
        </w:rPr>
        <w:t>Druzhba Prespa</w:t>
      </w:r>
      <w:r>
        <w:rPr>
          <w:rFonts w:hint="cs"/>
          <w:spacing w:val="0"/>
          <w:rtl/>
        </w:rPr>
        <w:t xml:space="preserve"> في محافظة ليكيناس ومقاطعة كورسا. وتقوم هذه الجمعية بإدارة أنشطة فرق الفنون </w:t>
      </w:r>
      <w:r>
        <w:rPr>
          <w:rFonts w:hint="cs"/>
          <w:b/>
          <w:spacing w:val="0"/>
          <w:rtl/>
        </w:rPr>
        <w:t xml:space="preserve">الشعبية </w:t>
      </w:r>
      <w:r>
        <w:rPr>
          <w:rFonts w:hint="cs"/>
          <w:spacing w:val="0"/>
          <w:rtl/>
        </w:rPr>
        <w:t>في قرى الأقلية المقدونية. وقد قامت بتنظيم مه</w:t>
      </w:r>
      <w:r>
        <w:rPr>
          <w:rFonts w:hint="cs"/>
          <w:spacing w:val="0"/>
          <w:rtl/>
        </w:rPr>
        <w:t xml:space="preserve">رجان ليكيناس وسلسلة من الحفلات الفنية في ألبانيا والمناطق المجاورة في جمهورية مقدونيا اليوغوسلافية السابقة. وقد أبرزت هذه العروض قيم التقاليد </w:t>
      </w:r>
      <w:r>
        <w:rPr>
          <w:rFonts w:hint="cs"/>
          <w:rtl/>
        </w:rPr>
        <w:t xml:space="preserve">والثقافة والأزياء </w:t>
      </w:r>
      <w:r>
        <w:rPr>
          <w:rFonts w:hint="cs"/>
          <w:b/>
          <w:rtl/>
        </w:rPr>
        <w:t>الشعبية المقدونية</w:t>
      </w:r>
      <w:r>
        <w:rPr>
          <w:rFonts w:hint="cs"/>
          <w:rtl/>
        </w:rPr>
        <w:t>.</w:t>
      </w:r>
    </w:p>
    <w:p w:rsidR="00000000" w:rsidRDefault="005607AB">
      <w:pPr>
        <w:spacing w:before="0" w:line="380" w:lineRule="exact"/>
        <w:jc w:val="both"/>
        <w:rPr>
          <w:rFonts w:hint="cs"/>
          <w:rtl/>
        </w:rPr>
      </w:pPr>
      <w:r>
        <w:rPr>
          <w:rFonts w:hint="cs"/>
          <w:rtl/>
        </w:rPr>
        <w:t>589-</w:t>
      </w:r>
      <w:r>
        <w:rPr>
          <w:rFonts w:hint="cs"/>
          <w:rtl/>
        </w:rPr>
        <w:tab/>
        <w:t xml:space="preserve">وتضطلع الجمعية الثقافية لأقلية مونتنغري </w:t>
      </w:r>
      <w:r>
        <w:rPr>
          <w:i/>
          <w:iCs/>
        </w:rPr>
        <w:t>Moraca Rozafa</w:t>
      </w:r>
      <w:r>
        <w:rPr>
          <w:rFonts w:hint="cs"/>
          <w:rtl/>
        </w:rPr>
        <w:t xml:space="preserve"> بأنشطتها في فراكا </w:t>
      </w:r>
      <w:r>
        <w:rPr>
          <w:rFonts w:hint="cs"/>
          <w:rtl/>
        </w:rPr>
        <w:t>في مقاطعة شكودرا. وقد نظمت سلسلة من الأنشطة للمحافظة على لغة وثقافة وتقاليد الأقلية المونتينغرية وتعزيزها.</w:t>
      </w:r>
    </w:p>
    <w:p w:rsidR="00000000" w:rsidRDefault="005607AB">
      <w:pPr>
        <w:jc w:val="both"/>
        <w:rPr>
          <w:rFonts w:hint="cs"/>
          <w:rtl/>
        </w:rPr>
      </w:pPr>
      <w:r>
        <w:rPr>
          <w:rFonts w:hint="cs"/>
          <w:rtl/>
        </w:rPr>
        <w:t>590-</w:t>
      </w:r>
      <w:r>
        <w:rPr>
          <w:rFonts w:hint="cs"/>
          <w:rtl/>
        </w:rPr>
        <w:tab/>
        <w:t xml:space="preserve">وقد أنشأت أقلية الروما جمعيات منها </w:t>
      </w:r>
      <w:r>
        <w:rPr>
          <w:rFonts w:hint="cs"/>
          <w:i/>
          <w:iCs/>
          <w:rtl/>
        </w:rPr>
        <w:t>"</w:t>
      </w:r>
      <w:r>
        <w:rPr>
          <w:i/>
          <w:iCs/>
        </w:rPr>
        <w:t>Amaro-Drom</w:t>
      </w:r>
      <w:r>
        <w:rPr>
          <w:rFonts w:hint="cs"/>
          <w:i/>
          <w:iCs/>
          <w:rtl/>
        </w:rPr>
        <w:t>"</w:t>
      </w:r>
      <w:r>
        <w:rPr>
          <w:rFonts w:hint="cs"/>
          <w:rtl/>
        </w:rPr>
        <w:t xml:space="preserve"> و</w:t>
      </w:r>
      <w:r>
        <w:rPr>
          <w:i/>
          <w:iCs/>
        </w:rPr>
        <w:t>"Amaro Divas"</w:t>
      </w:r>
      <w:r>
        <w:rPr>
          <w:rFonts w:hint="cs"/>
          <w:i/>
          <w:iCs/>
          <w:rtl/>
        </w:rPr>
        <w:t xml:space="preserve"> </w:t>
      </w:r>
      <w:r>
        <w:rPr>
          <w:rFonts w:hint="cs"/>
          <w:rtl/>
        </w:rPr>
        <w:t>و</w:t>
      </w:r>
      <w:r>
        <w:rPr>
          <w:i/>
          <w:iCs/>
        </w:rPr>
        <w:t>"Romani Baxt"</w:t>
      </w:r>
      <w:r>
        <w:rPr>
          <w:rFonts w:hint="cs"/>
          <w:rtl/>
        </w:rPr>
        <w:t xml:space="preserve">، إلخ. </w:t>
      </w:r>
    </w:p>
    <w:p w:rsidR="00000000" w:rsidRDefault="005607AB">
      <w:pPr>
        <w:spacing w:before="0" w:line="380" w:lineRule="exact"/>
        <w:jc w:val="both"/>
        <w:rPr>
          <w:rtl/>
        </w:rPr>
      </w:pPr>
      <w:r>
        <w:rPr>
          <w:rFonts w:hint="cs"/>
          <w:rtl/>
        </w:rPr>
        <w:t>591-</w:t>
      </w:r>
      <w:r>
        <w:rPr>
          <w:rFonts w:hint="cs"/>
          <w:rtl/>
        </w:rPr>
        <w:tab/>
        <w:t xml:space="preserve">وأنشأت أقلية آروماني جمعيتها </w:t>
      </w:r>
      <w:r>
        <w:rPr>
          <w:rFonts w:hint="cs"/>
          <w:i/>
          <w:iCs/>
          <w:rtl/>
        </w:rPr>
        <w:t>"</w:t>
      </w:r>
      <w:r>
        <w:rPr>
          <w:i/>
          <w:iCs/>
        </w:rPr>
        <w:t>Armeni-Alban</w:t>
      </w:r>
      <w:r>
        <w:rPr>
          <w:rFonts w:hint="cs"/>
          <w:i/>
          <w:iCs/>
          <w:rtl/>
        </w:rPr>
        <w:t>"</w:t>
      </w:r>
      <w:r>
        <w:rPr>
          <w:rFonts w:hint="cs"/>
          <w:rtl/>
        </w:rPr>
        <w:t xml:space="preserve"> (أرمانيو أ</w:t>
      </w:r>
      <w:r>
        <w:rPr>
          <w:rFonts w:hint="cs"/>
          <w:rtl/>
        </w:rPr>
        <w:t xml:space="preserve">لبانيا) ورابطة </w:t>
      </w:r>
      <w:r>
        <w:t>Vlleha Voskopoja</w:t>
      </w:r>
      <w:r>
        <w:rPr>
          <w:rFonts w:hint="cs"/>
          <w:rtl/>
        </w:rPr>
        <w:t>. والهدف الرئيسي لهذه الجمعيات هو المحافظة على لغة الأقلية وثقافتها وتقاليدها.</w:t>
      </w:r>
    </w:p>
    <w:p w:rsidR="00000000" w:rsidRDefault="005607AB">
      <w:pPr>
        <w:spacing w:before="0" w:line="380" w:lineRule="exact"/>
        <w:jc w:val="both"/>
        <w:rPr>
          <w:rFonts w:hint="cs"/>
          <w:b/>
          <w:bCs/>
          <w:rtl/>
        </w:rPr>
      </w:pPr>
      <w:r>
        <w:rPr>
          <w:rFonts w:hint="cs"/>
          <w:b/>
          <w:bCs/>
          <w:rtl/>
        </w:rPr>
        <w:t>وسائل الإعلام</w:t>
      </w:r>
    </w:p>
    <w:p w:rsidR="00000000" w:rsidRDefault="005607AB">
      <w:pPr>
        <w:spacing w:before="0" w:line="380" w:lineRule="exact"/>
        <w:jc w:val="both"/>
        <w:rPr>
          <w:rFonts w:hint="cs"/>
          <w:spacing w:val="-6"/>
          <w:rtl/>
        </w:rPr>
      </w:pPr>
      <w:r>
        <w:rPr>
          <w:rFonts w:hint="cs"/>
          <w:rtl/>
        </w:rPr>
        <w:t>592-</w:t>
      </w:r>
      <w:r>
        <w:rPr>
          <w:rFonts w:hint="cs"/>
          <w:rtl/>
        </w:rPr>
        <w:tab/>
      </w:r>
      <w:r>
        <w:rPr>
          <w:rFonts w:hint="cs"/>
          <w:spacing w:val="-6"/>
          <w:rtl/>
        </w:rPr>
        <w:t>في تشرين الأول/أكتوبر 2001، كانت هناك 15 صحيفة يومية في ألبانيا ومعظمها متوفر إلكترونياً على الإنترنت.</w:t>
      </w:r>
    </w:p>
    <w:p w:rsidR="00000000" w:rsidRDefault="005607AB">
      <w:pPr>
        <w:spacing w:before="0" w:line="380" w:lineRule="exact"/>
        <w:jc w:val="both"/>
        <w:rPr>
          <w:rFonts w:hint="cs"/>
          <w:rtl/>
        </w:rPr>
      </w:pPr>
      <w:r>
        <w:rPr>
          <w:rFonts w:hint="cs"/>
          <w:rtl/>
        </w:rPr>
        <w:t>593-</w:t>
      </w:r>
      <w:r>
        <w:rPr>
          <w:rFonts w:hint="cs"/>
          <w:rtl/>
        </w:rPr>
        <w:tab/>
        <w:t>وفي بداية عام 2002،</w:t>
      </w:r>
      <w:r>
        <w:rPr>
          <w:rFonts w:hint="cs"/>
          <w:rtl/>
        </w:rPr>
        <w:t xml:space="preserve"> كان هناك ما مجموعه 97 مشغل لمحطات إذاعة وتلفزيون مرخصة من بينها 35 محطة إذاعة على الموجة المتوسطة (واحدة وطنية و34 محلية) و62 محطة تلفزيون (محطتان وطنيتان و54 محطة محلية) بما في ذلك قناة فضائية واحدة و5 محطات تلفزيونية تعمل بالكابل.</w:t>
      </w:r>
    </w:p>
    <w:p w:rsidR="00000000" w:rsidRDefault="005607AB">
      <w:pPr>
        <w:spacing w:before="0" w:line="380" w:lineRule="exact"/>
        <w:jc w:val="both"/>
        <w:rPr>
          <w:rStyle w:val="FootnoteReference"/>
          <w:rFonts w:hint="cs"/>
          <w:bCs w:val="0"/>
          <w:szCs w:val="30"/>
          <w:vertAlign w:val="baseline"/>
          <w:rtl/>
        </w:rPr>
      </w:pPr>
      <w:r>
        <w:rPr>
          <w:rFonts w:hint="cs"/>
          <w:rtl/>
        </w:rPr>
        <w:t>594-</w:t>
      </w:r>
      <w:r>
        <w:rPr>
          <w:rFonts w:hint="cs"/>
          <w:rtl/>
        </w:rPr>
        <w:tab/>
        <w:t>ويمكن الاطلاع على</w:t>
      </w:r>
      <w:r>
        <w:rPr>
          <w:rFonts w:hint="cs"/>
          <w:rtl/>
        </w:rPr>
        <w:t xml:space="preserve"> مزيد من المعلومات عن وسائل الإعلام ونشر الثقافة من خلال هذه الوسائل، في التقرير الأولي لألبانيا عن تنفيذ العهد الدولي الخاص بالحقوق المدنية والسياسية (</w:t>
      </w:r>
      <w:r>
        <w:t>CCPR/C/ALB/2004/1</w:t>
      </w:r>
      <w:r>
        <w:rPr>
          <w:rFonts w:hint="cs"/>
          <w:rtl/>
        </w:rPr>
        <w:t>).</w:t>
      </w:r>
    </w:p>
    <w:p w:rsidR="00000000" w:rsidRDefault="005607AB">
      <w:pPr>
        <w:spacing w:before="0" w:line="380" w:lineRule="exact"/>
        <w:jc w:val="both"/>
        <w:rPr>
          <w:rFonts w:hint="cs"/>
          <w:b/>
          <w:bCs/>
          <w:rtl/>
        </w:rPr>
      </w:pPr>
      <w:r>
        <w:rPr>
          <w:rFonts w:hint="cs"/>
          <w:b/>
          <w:bCs/>
          <w:rtl/>
        </w:rPr>
        <w:t>حرية البحث العلمي والنشاط الإبداعي</w:t>
      </w:r>
    </w:p>
    <w:p w:rsidR="00000000" w:rsidRDefault="005607AB">
      <w:pPr>
        <w:spacing w:before="0" w:line="380" w:lineRule="exact"/>
        <w:jc w:val="both"/>
        <w:rPr>
          <w:rFonts w:hint="cs"/>
          <w:rtl/>
        </w:rPr>
      </w:pPr>
      <w:r>
        <w:rPr>
          <w:rFonts w:hint="cs"/>
          <w:rtl/>
        </w:rPr>
        <w:t>595-</w:t>
      </w:r>
      <w:r>
        <w:rPr>
          <w:rFonts w:hint="cs"/>
          <w:rtl/>
        </w:rPr>
        <w:tab/>
        <w:t>يوجد في ألبانيا إطار قانوني شامل يكفل الحقوق</w:t>
      </w:r>
      <w:r>
        <w:rPr>
          <w:rFonts w:hint="cs"/>
          <w:rtl/>
        </w:rPr>
        <w:t xml:space="preserve"> والحريات الأساسية في مجال التقدم العلمي ويهدف إلى تطوير ونشر وتطبيق المنجزات العلمية لصالح التقدم الديمقراطي للبلد.</w:t>
      </w:r>
    </w:p>
    <w:p w:rsidR="00000000" w:rsidRDefault="005607AB">
      <w:pPr>
        <w:spacing w:before="0" w:line="380" w:lineRule="exact"/>
        <w:jc w:val="both"/>
        <w:rPr>
          <w:rtl/>
        </w:rPr>
      </w:pPr>
      <w:r>
        <w:rPr>
          <w:rFonts w:hint="cs"/>
          <w:rtl/>
        </w:rPr>
        <w:t>596-</w:t>
      </w:r>
      <w:r>
        <w:rPr>
          <w:rFonts w:hint="cs"/>
          <w:rtl/>
        </w:rPr>
        <w:tab/>
        <w:t>وتكفل مواد عديدة من التشريعات الأساسية في هذا المجال، مثل القانون رقم 7893 الصادر في كانون الأول/ديسمبر 1994 يشأن التقدم العلمي والتكن</w:t>
      </w:r>
      <w:r>
        <w:rPr>
          <w:rFonts w:hint="cs"/>
          <w:rtl/>
        </w:rPr>
        <w:t>ولوجي، حق كل فرد في المساهمة في البحوث العلمية والتقدم التقني وكذلك التمتع بالفوائد الناشئة عن تطبيق العلوم، بما في ذلك حماية وتطوير ونشر المنجزات العلمية.</w:t>
      </w:r>
    </w:p>
    <w:p w:rsidR="00000000" w:rsidRDefault="005607AB">
      <w:pPr>
        <w:spacing w:before="0" w:line="380" w:lineRule="exact"/>
        <w:jc w:val="both"/>
        <w:rPr>
          <w:rFonts w:hint="cs"/>
          <w:rtl/>
        </w:rPr>
      </w:pPr>
      <w:r>
        <w:rPr>
          <w:rtl/>
        </w:rPr>
        <w:br w:type="page"/>
      </w:r>
      <w:r>
        <w:rPr>
          <w:rFonts w:hint="cs"/>
          <w:rtl/>
        </w:rPr>
        <w:t>597-</w:t>
      </w:r>
      <w:r>
        <w:rPr>
          <w:rFonts w:hint="cs"/>
          <w:rtl/>
        </w:rPr>
        <w:tab/>
        <w:t>وبعبارات أكثر تحديداً، يكفل هذا القانون ما يلي:</w:t>
      </w:r>
    </w:p>
    <w:p w:rsidR="00000000" w:rsidRDefault="005607AB">
      <w:pPr>
        <w:spacing w:before="0" w:line="380" w:lineRule="exact"/>
        <w:ind w:left="1434" w:hanging="714"/>
        <w:jc w:val="both"/>
        <w:rPr>
          <w:rFonts w:hint="cs"/>
          <w:rtl/>
        </w:rPr>
      </w:pPr>
      <w:r>
        <w:rPr>
          <w:rFonts w:hint="cs"/>
          <w:rtl/>
        </w:rPr>
        <w:t>•</w:t>
      </w:r>
      <w:r>
        <w:rPr>
          <w:rFonts w:hint="cs"/>
          <w:rtl/>
        </w:rPr>
        <w:tab/>
        <w:t>الحق في حرية البحث العلمي بموجب القانون (الم</w:t>
      </w:r>
      <w:r>
        <w:rPr>
          <w:rFonts w:hint="cs"/>
          <w:rtl/>
        </w:rPr>
        <w:t>ادة 5)؛</w:t>
      </w:r>
    </w:p>
    <w:p w:rsidR="00000000" w:rsidRDefault="005607AB">
      <w:pPr>
        <w:spacing w:before="0" w:line="380" w:lineRule="exact"/>
        <w:ind w:left="1434" w:hanging="714"/>
        <w:jc w:val="both"/>
        <w:rPr>
          <w:rFonts w:hint="cs"/>
          <w:rtl/>
        </w:rPr>
      </w:pPr>
      <w:r>
        <w:rPr>
          <w:rFonts w:hint="cs"/>
          <w:rtl/>
        </w:rPr>
        <w:t>•</w:t>
      </w:r>
      <w:r>
        <w:rPr>
          <w:rFonts w:hint="cs"/>
          <w:rtl/>
        </w:rPr>
        <w:tab/>
        <w:t>حرية العاملين في الحقل العلمي في اختيار الوسائل العلمية والتطويرية في عملهم (المادة 41)؛</w:t>
      </w:r>
    </w:p>
    <w:p w:rsidR="00000000" w:rsidRDefault="005607AB">
      <w:pPr>
        <w:spacing w:before="0" w:line="380" w:lineRule="exact"/>
        <w:ind w:left="1434" w:hanging="714"/>
        <w:jc w:val="both"/>
        <w:rPr>
          <w:rFonts w:hint="cs"/>
          <w:rtl/>
        </w:rPr>
      </w:pPr>
      <w:r>
        <w:rPr>
          <w:rFonts w:hint="cs"/>
          <w:rtl/>
        </w:rPr>
        <w:t>•</w:t>
      </w:r>
      <w:r>
        <w:rPr>
          <w:rFonts w:hint="cs"/>
          <w:rtl/>
        </w:rPr>
        <w:tab/>
        <w:t>الحق في إجراء البحوث العلمية والتكنولوجية تحقيقاً للتنمية المتجانسة والديمقراطية للمجتمع والاقتصاد والثقافة (المادة 6)؛</w:t>
      </w:r>
    </w:p>
    <w:p w:rsidR="00000000" w:rsidRDefault="005607AB">
      <w:pPr>
        <w:spacing w:before="0" w:line="380" w:lineRule="exact"/>
        <w:ind w:left="1434" w:hanging="714"/>
        <w:jc w:val="both"/>
        <w:rPr>
          <w:rFonts w:hint="cs"/>
          <w:rtl/>
        </w:rPr>
      </w:pPr>
      <w:r>
        <w:rPr>
          <w:rFonts w:hint="cs"/>
          <w:rtl/>
        </w:rPr>
        <w:t>•</w:t>
      </w:r>
      <w:r>
        <w:rPr>
          <w:rFonts w:hint="cs"/>
          <w:rtl/>
        </w:rPr>
        <w:tab/>
        <w:t>الحق في احترام الحقائق العلمية وا</w:t>
      </w:r>
      <w:r>
        <w:rPr>
          <w:rFonts w:hint="cs"/>
          <w:rtl/>
        </w:rPr>
        <w:t>لملكية الفكرية (المادة 6)؛</w:t>
      </w:r>
    </w:p>
    <w:p w:rsidR="00000000" w:rsidRDefault="005607AB">
      <w:pPr>
        <w:spacing w:before="0" w:line="380" w:lineRule="exact"/>
        <w:ind w:left="1434" w:hanging="714"/>
        <w:jc w:val="both"/>
        <w:rPr>
          <w:rFonts w:hint="cs"/>
          <w:rtl/>
        </w:rPr>
      </w:pPr>
      <w:r>
        <w:rPr>
          <w:rFonts w:hint="cs"/>
          <w:rtl/>
        </w:rPr>
        <w:t>•</w:t>
      </w:r>
      <w:r>
        <w:rPr>
          <w:rFonts w:hint="cs"/>
          <w:rtl/>
        </w:rPr>
        <w:tab/>
        <w:t>الحق في التعاون الدولي العلمي والتكنولوجي (المادتان 6 و25)؛</w:t>
      </w:r>
    </w:p>
    <w:p w:rsidR="00000000" w:rsidRDefault="005607AB">
      <w:pPr>
        <w:spacing w:before="0" w:line="380" w:lineRule="exact"/>
        <w:ind w:left="1434" w:hanging="714"/>
        <w:jc w:val="both"/>
        <w:rPr>
          <w:rFonts w:hint="cs"/>
          <w:rtl/>
        </w:rPr>
      </w:pPr>
      <w:r>
        <w:rPr>
          <w:rFonts w:hint="cs"/>
          <w:rtl/>
        </w:rPr>
        <w:t>•</w:t>
      </w:r>
      <w:r>
        <w:rPr>
          <w:rFonts w:hint="cs"/>
          <w:rtl/>
        </w:rPr>
        <w:tab/>
        <w:t>الحق في إنشاء مؤسسات علمية خاصة (المادة 51) وخصخصة مؤسسات التنمية العلمية والتكنولوجية (المادة 7)؛</w:t>
      </w:r>
    </w:p>
    <w:p w:rsidR="00000000" w:rsidRDefault="005607AB">
      <w:pPr>
        <w:spacing w:before="0" w:line="380" w:lineRule="exact"/>
        <w:ind w:left="1434" w:hanging="714"/>
        <w:jc w:val="both"/>
        <w:rPr>
          <w:rFonts w:hint="cs"/>
          <w:rtl/>
        </w:rPr>
      </w:pPr>
      <w:r>
        <w:rPr>
          <w:rFonts w:hint="cs"/>
          <w:rtl/>
        </w:rPr>
        <w:t>•</w:t>
      </w:r>
      <w:r>
        <w:rPr>
          <w:rFonts w:hint="cs"/>
          <w:rtl/>
        </w:rPr>
        <w:tab/>
        <w:t>الحق في جعل مؤسسات البحث العلمي مستقلة (المادة 13)؛</w:t>
      </w:r>
    </w:p>
    <w:p w:rsidR="00000000" w:rsidRDefault="005607AB">
      <w:pPr>
        <w:spacing w:before="0" w:line="380" w:lineRule="exact"/>
        <w:ind w:left="1434" w:hanging="714"/>
        <w:jc w:val="both"/>
        <w:rPr>
          <w:rFonts w:hint="cs"/>
          <w:rtl/>
        </w:rPr>
      </w:pPr>
      <w:r>
        <w:rPr>
          <w:rFonts w:hint="cs"/>
          <w:rtl/>
        </w:rPr>
        <w:t>•</w:t>
      </w:r>
      <w:r>
        <w:rPr>
          <w:rFonts w:hint="cs"/>
          <w:rtl/>
        </w:rPr>
        <w:tab/>
        <w:t>حق العاملي</w:t>
      </w:r>
      <w:r>
        <w:rPr>
          <w:rFonts w:hint="cs"/>
          <w:rtl/>
        </w:rPr>
        <w:t>ن في الحقل العلمي في تكوين الجمعيات (المادة 40)؛</w:t>
      </w:r>
    </w:p>
    <w:p w:rsidR="00000000" w:rsidRDefault="005607AB">
      <w:pPr>
        <w:spacing w:before="0" w:line="380" w:lineRule="exact"/>
        <w:ind w:left="1434" w:hanging="714"/>
        <w:jc w:val="both"/>
        <w:rPr>
          <w:rFonts w:hint="cs"/>
          <w:rtl/>
        </w:rPr>
      </w:pPr>
      <w:r>
        <w:rPr>
          <w:rFonts w:hint="cs"/>
          <w:rtl/>
        </w:rPr>
        <w:t>•</w:t>
      </w:r>
      <w:r>
        <w:rPr>
          <w:rFonts w:hint="cs"/>
          <w:rtl/>
        </w:rPr>
        <w:tab/>
        <w:t>حق العاملين في مجال العلوم (صغار الموظفين بوجه خاص) في تلقي التدريب والتخصص داخل وخارج البلاد (المادة 42)؛</w:t>
      </w:r>
    </w:p>
    <w:p w:rsidR="00000000" w:rsidRDefault="005607AB">
      <w:pPr>
        <w:spacing w:before="0" w:line="380" w:lineRule="exact"/>
        <w:ind w:left="1434" w:hanging="714"/>
        <w:jc w:val="both"/>
        <w:rPr>
          <w:rFonts w:hint="cs"/>
          <w:rtl/>
        </w:rPr>
      </w:pPr>
      <w:r>
        <w:rPr>
          <w:rFonts w:hint="cs"/>
          <w:rtl/>
        </w:rPr>
        <w:t>•</w:t>
      </w:r>
      <w:r>
        <w:rPr>
          <w:rFonts w:hint="cs"/>
          <w:rtl/>
        </w:rPr>
        <w:tab/>
        <w:t>الحق في تلقي جوائز علمية كمكافأة على النشاط العلمي والتكنولوجي (المادة 47)؛</w:t>
      </w:r>
    </w:p>
    <w:p w:rsidR="00000000" w:rsidRDefault="005607AB">
      <w:pPr>
        <w:spacing w:before="0" w:line="380" w:lineRule="exact"/>
        <w:ind w:left="1434" w:hanging="714"/>
        <w:jc w:val="both"/>
        <w:rPr>
          <w:rFonts w:hint="cs"/>
          <w:rtl/>
        </w:rPr>
      </w:pPr>
      <w:r>
        <w:rPr>
          <w:rFonts w:hint="cs"/>
          <w:spacing w:val="0"/>
          <w:rtl/>
        </w:rPr>
        <w:t>•</w:t>
      </w:r>
      <w:r>
        <w:rPr>
          <w:rFonts w:hint="cs"/>
          <w:spacing w:val="0"/>
          <w:rtl/>
        </w:rPr>
        <w:tab/>
        <w:t>الحق في تلقي المعل</w:t>
      </w:r>
      <w:r>
        <w:rPr>
          <w:rFonts w:hint="cs"/>
          <w:spacing w:val="0"/>
          <w:rtl/>
        </w:rPr>
        <w:t>ومات عن الأنشطة العملية والتكنولوجية (المادة 49) ونشر النتائج (المادة 50</w:t>
      </w:r>
      <w:r>
        <w:rPr>
          <w:rFonts w:hint="cs"/>
          <w:rtl/>
        </w:rPr>
        <w:t>).</w:t>
      </w:r>
    </w:p>
    <w:p w:rsidR="00000000" w:rsidRDefault="005607AB">
      <w:pPr>
        <w:spacing w:before="0" w:line="380" w:lineRule="exact"/>
        <w:ind w:left="-6"/>
        <w:jc w:val="both"/>
        <w:rPr>
          <w:rFonts w:hint="cs"/>
          <w:rtl/>
        </w:rPr>
      </w:pPr>
      <w:r>
        <w:rPr>
          <w:rFonts w:hint="cs"/>
          <w:rtl/>
        </w:rPr>
        <w:t>598-</w:t>
      </w:r>
      <w:r>
        <w:rPr>
          <w:rFonts w:hint="cs"/>
          <w:rtl/>
        </w:rPr>
        <w:tab/>
        <w:t>ويتضح مما تقدم أن المواد المذكورة من القانون تعكس وتتضمن على أفضل وجه المبادئ والمعايير والشروط الواردة في عدد من الصكوك الدولية المتعلقة بحقوق الإنسان ولا سيما المادة 15 من ال</w:t>
      </w:r>
      <w:r>
        <w:rPr>
          <w:rFonts w:hint="cs"/>
          <w:rtl/>
        </w:rPr>
        <w:t>عهد الدولي الخاص بالحقوق الاقتصادية والاجتماعية والثقافية والمادة 27 من الإعلان العالمي لحقوق الإنسان بشأن حق كل شخص في المشاركة بحرية في التقدم العلمي والتمتع بفوائده، وكذلك بشأن حماية المصالح المعنوية والمادية الناشئة عن الإنتاج العلمي. كما أن الأحكام ال</w:t>
      </w:r>
      <w:r>
        <w:rPr>
          <w:rFonts w:hint="cs"/>
          <w:rtl/>
        </w:rPr>
        <w:t>قانونية تدعم تطوير ونشر العلم وتحترم الحرية اللازمة للنشاط الإبداعي للبحوث العلمية وكذلك زيادة التعاون الدولي في الحقل العلمي.</w:t>
      </w:r>
    </w:p>
    <w:p w:rsidR="00000000" w:rsidRDefault="005607AB">
      <w:pPr>
        <w:spacing w:before="0" w:line="380" w:lineRule="exact"/>
        <w:ind w:left="-6"/>
        <w:jc w:val="both"/>
        <w:rPr>
          <w:rFonts w:hint="cs"/>
          <w:rtl/>
        </w:rPr>
      </w:pPr>
      <w:r>
        <w:rPr>
          <w:rFonts w:hint="cs"/>
          <w:rtl/>
        </w:rPr>
        <w:t>599-</w:t>
      </w:r>
      <w:r>
        <w:rPr>
          <w:rFonts w:hint="cs"/>
          <w:rtl/>
        </w:rPr>
        <w:tab/>
        <w:t>وقد اتخذت حكومة ألبانيا، ووزارة التعليم والعلوم بصفة خاصة، عدداً من التدابير الناجحة لتعزيز نشر المعلومات عن التقدم العلمي و</w:t>
      </w:r>
      <w:r>
        <w:rPr>
          <w:rFonts w:hint="cs"/>
          <w:rtl/>
        </w:rPr>
        <w:t>التكنولوجي. ويتضمن ذلك تعزيز البرامج الوطنية للبحوث العلمية، وتنظيم المؤتمرات والندوات الدورية، والمنشورات، وجمع البحوث العلمية، واستخدام تكنولوجيا المعلومات على نطاق واسع في مؤسسات العلوم والبحوث، ومشاركة العلماء الألبانيين في مشاريع وبرامج للبحوث العلمية</w:t>
      </w:r>
      <w:r>
        <w:rPr>
          <w:rFonts w:hint="cs"/>
          <w:rtl/>
        </w:rPr>
        <w:t xml:space="preserve"> الإقليمية والدولية، وكذلك في محافل للبحوث العلمية وغيرها من الأنشطة الهامة، وذلك بهدف تعزيز الإنجازات العلمية الألبانية وتبادل المعلومات العلمية المستوفاة إلخ.</w:t>
      </w:r>
    </w:p>
    <w:p w:rsidR="00000000" w:rsidRDefault="005607AB">
      <w:pPr>
        <w:spacing w:before="0" w:line="380" w:lineRule="exact"/>
        <w:ind w:left="-6"/>
        <w:jc w:val="both"/>
        <w:rPr>
          <w:rFonts w:hint="cs"/>
          <w:rtl/>
        </w:rPr>
      </w:pPr>
      <w:r>
        <w:rPr>
          <w:rFonts w:hint="cs"/>
          <w:rtl/>
        </w:rPr>
        <w:t>600-</w:t>
      </w:r>
      <w:r>
        <w:rPr>
          <w:rFonts w:hint="cs"/>
          <w:rtl/>
        </w:rPr>
        <w:tab/>
        <w:t>وفي الوقت نفسه، اتُخذت تدابير قانونية وعملية لمنع استخدام المنجزات العلمية والتقنية لأغراض</w:t>
      </w:r>
      <w:r>
        <w:rPr>
          <w:rFonts w:hint="cs"/>
          <w:rtl/>
        </w:rPr>
        <w:t xml:space="preserve"> تنتهك حقوق الإنسان، بما في ذلك الحق في الحياة والصحة والحرية الشخصية والحياة الخاصة وغيرها من الحقوق المماثلة. وتجدر ملاحظة الاتجاهين التاليين:</w:t>
      </w:r>
    </w:p>
    <w:p w:rsidR="00000000" w:rsidRDefault="005607AB">
      <w:pPr>
        <w:spacing w:before="0" w:line="380" w:lineRule="exact"/>
        <w:ind w:left="1434" w:hanging="714"/>
        <w:jc w:val="both"/>
        <w:rPr>
          <w:rFonts w:hint="cs"/>
          <w:rtl/>
        </w:rPr>
      </w:pPr>
      <w:r>
        <w:rPr>
          <w:rFonts w:hint="cs"/>
          <w:rtl/>
        </w:rPr>
        <w:t>•</w:t>
      </w:r>
      <w:r>
        <w:rPr>
          <w:rFonts w:hint="cs"/>
          <w:rtl/>
        </w:rPr>
        <w:tab/>
        <w:t>أولاً، إن استخدام التكنولوجيا الحديثة للمعلومات والاتصالات يرتبط بمشكلتين: تطبيقها لمراقبة الاتصالات التي يقو</w:t>
      </w:r>
      <w:r>
        <w:rPr>
          <w:rFonts w:hint="cs"/>
          <w:rtl/>
        </w:rPr>
        <w:t>م بها أشخاص محددون يُشتبه في ارتكابهم جرائم، والأثر السلبي على صحة الإنسان المترتب على شبكات هوائيات وسائل الاتصال المتحركة. وهناك التزام كامل من جانب المؤسسات التشريعية والتنفيذية لتنظيم هذه المسائل من الناحيتين القانونية والتقنية؛</w:t>
      </w:r>
    </w:p>
    <w:p w:rsidR="00000000" w:rsidRDefault="005607AB">
      <w:pPr>
        <w:spacing w:before="0" w:line="380" w:lineRule="exact"/>
        <w:ind w:left="1434" w:hanging="714"/>
        <w:jc w:val="both"/>
        <w:rPr>
          <w:rFonts w:hint="cs"/>
          <w:rtl/>
        </w:rPr>
      </w:pPr>
      <w:r>
        <w:rPr>
          <w:rFonts w:hint="cs"/>
          <w:rtl/>
        </w:rPr>
        <w:t>•</w:t>
      </w:r>
      <w:r>
        <w:rPr>
          <w:rFonts w:hint="cs"/>
          <w:rtl/>
        </w:rPr>
        <w:tab/>
        <w:t xml:space="preserve">وثانياً، وفيما يتعلق </w:t>
      </w:r>
      <w:r>
        <w:rPr>
          <w:rFonts w:hint="cs"/>
          <w:rtl/>
        </w:rPr>
        <w:t>بمنجزات الهندسة الوراثية، ولا سيما الكائنات المحورة وراثياً، فإن لنشرها واستخدامها تأثيراً على الصحة والبيئة. والبرلمان والحكومة بصدد النظر في اعتماد التشريع ذي الصلة بما يتمشى مع المعايير الدولية.</w:t>
      </w:r>
    </w:p>
    <w:p w:rsidR="00000000" w:rsidRDefault="005607AB">
      <w:pPr>
        <w:spacing w:before="0" w:line="380" w:lineRule="exact"/>
        <w:jc w:val="both"/>
        <w:rPr>
          <w:rFonts w:hint="cs"/>
          <w:rtl/>
        </w:rPr>
      </w:pPr>
      <w:r>
        <w:rPr>
          <w:rFonts w:hint="cs"/>
          <w:rtl/>
        </w:rPr>
        <w:t>601-</w:t>
      </w:r>
      <w:r>
        <w:rPr>
          <w:rFonts w:hint="cs"/>
          <w:rtl/>
        </w:rPr>
        <w:tab/>
        <w:t>وقد أنشأت حكومة ألبانيا شبكة من المؤسسات العلمية بهدف</w:t>
      </w:r>
      <w:r>
        <w:rPr>
          <w:rFonts w:hint="cs"/>
          <w:rtl/>
        </w:rPr>
        <w:t xml:space="preserve"> نشر المعلومات العلمية والثقافية. وتتضمن هذه الشبكة ثلاثة أنظمة علمية: النظام المؤسسي لأكاديمية العلوم، ونظام المؤسسات العلمية في الوزارات، ونظام الجامعات كمؤسسات للتعليم والعلوم. ويبلغ العدد الإجمالي لهذه المؤسسات 50 مؤسسة.</w:t>
      </w:r>
    </w:p>
    <w:p w:rsidR="00000000" w:rsidRDefault="005607AB">
      <w:pPr>
        <w:spacing w:before="0" w:line="380" w:lineRule="exact"/>
        <w:jc w:val="both"/>
        <w:rPr>
          <w:rFonts w:hint="cs"/>
          <w:rtl/>
        </w:rPr>
      </w:pPr>
      <w:r>
        <w:rPr>
          <w:rFonts w:hint="cs"/>
          <w:rtl/>
        </w:rPr>
        <w:t>602-</w:t>
      </w:r>
      <w:r>
        <w:rPr>
          <w:rFonts w:hint="cs"/>
          <w:rtl/>
        </w:rPr>
        <w:tab/>
        <w:t>ويكفل القانون رقم 7893 الم</w:t>
      </w:r>
      <w:r>
        <w:rPr>
          <w:rFonts w:hint="cs"/>
          <w:rtl/>
        </w:rPr>
        <w:t>ؤرخ 22 كانون الأول/ديسمبر 1994 بشأن تطوير العلوم والتكنولوجيا حرية البحث العلمي (المواد 5 و6 و41).</w:t>
      </w:r>
    </w:p>
    <w:p w:rsidR="00000000" w:rsidRDefault="005607AB">
      <w:pPr>
        <w:spacing w:before="0" w:line="380" w:lineRule="exact"/>
        <w:ind w:left="720"/>
        <w:jc w:val="both"/>
        <w:rPr>
          <w:rFonts w:hint="cs"/>
          <w:rtl/>
        </w:rPr>
      </w:pPr>
      <w:r>
        <w:rPr>
          <w:rFonts w:hint="cs"/>
          <w:rtl/>
        </w:rPr>
        <w:t>•</w:t>
      </w:r>
      <w:r>
        <w:rPr>
          <w:rFonts w:hint="cs"/>
          <w:rtl/>
        </w:rPr>
        <w:tab/>
        <w:t>تكفل المادة 5 حرية البحث العلمي بموجب القانون؛</w:t>
      </w:r>
    </w:p>
    <w:p w:rsidR="00000000" w:rsidRDefault="005607AB">
      <w:pPr>
        <w:spacing w:before="0" w:line="380" w:lineRule="exact"/>
        <w:ind w:left="720"/>
        <w:jc w:val="both"/>
        <w:rPr>
          <w:rFonts w:hint="cs"/>
          <w:rtl/>
        </w:rPr>
      </w:pPr>
      <w:r>
        <w:rPr>
          <w:rFonts w:hint="cs"/>
          <w:rtl/>
        </w:rPr>
        <w:t>•</w:t>
      </w:r>
      <w:r>
        <w:rPr>
          <w:rFonts w:hint="cs"/>
          <w:rtl/>
        </w:rPr>
        <w:tab/>
        <w:t>تكفل المادة 41 حرية اختيار العاملين في الحقل العلمي لطرق البحث والتطوير؛</w:t>
      </w:r>
    </w:p>
    <w:p w:rsidR="00000000" w:rsidRDefault="005607AB">
      <w:pPr>
        <w:spacing w:before="0" w:line="380" w:lineRule="exact"/>
        <w:ind w:left="1440" w:hanging="720"/>
        <w:jc w:val="both"/>
        <w:rPr>
          <w:rFonts w:hint="cs"/>
          <w:rtl/>
        </w:rPr>
      </w:pPr>
      <w:r>
        <w:rPr>
          <w:rFonts w:hint="cs"/>
          <w:rtl/>
        </w:rPr>
        <w:t>•</w:t>
      </w:r>
      <w:r>
        <w:rPr>
          <w:rtl/>
        </w:rPr>
        <w:tab/>
      </w:r>
      <w:r>
        <w:rPr>
          <w:rFonts w:hint="cs"/>
          <w:rtl/>
        </w:rPr>
        <w:t>تكفل المادة 6 حق وممارسة الأنشط</w:t>
      </w:r>
      <w:r>
        <w:rPr>
          <w:rFonts w:hint="cs"/>
          <w:rtl/>
        </w:rPr>
        <w:t>ة العلمية والتكنولوجية من أجل التقدم المتجانس والديمقراطي للمجتمع والاقتصاد والثقافة؛ والحق في احترام الحقائق العلمية والملكية الفكرية.</w:t>
      </w:r>
    </w:p>
    <w:p w:rsidR="00000000" w:rsidRDefault="005607AB">
      <w:pPr>
        <w:spacing w:before="0" w:line="380" w:lineRule="exact"/>
        <w:jc w:val="both"/>
        <w:rPr>
          <w:rFonts w:hint="cs"/>
          <w:rtl/>
        </w:rPr>
      </w:pPr>
      <w:r>
        <w:rPr>
          <w:rFonts w:hint="cs"/>
          <w:rtl/>
        </w:rPr>
        <w:t>603-</w:t>
      </w:r>
      <w:r>
        <w:rPr>
          <w:rFonts w:hint="cs"/>
          <w:rtl/>
        </w:rPr>
        <w:tab/>
        <w:t>وتكفل المادتان 49 و50 من القانون رقم 7893 المؤرخ 22 كانون الأول/ديسمبر 1994 بشأن التطور العلمي والتكنولوجي حرية تبا</w:t>
      </w:r>
      <w:r>
        <w:rPr>
          <w:rFonts w:hint="cs"/>
          <w:rtl/>
        </w:rPr>
        <w:t>دل المعلومات العلمية. وبعبارات أكثر تحديداً، تكفل المادة 49 حق الجمهور في إطلاعه على القضايا العلمية. وتكفل المادة 50 الحق في نشر وإصدار نتائج البحوث العلمية.</w:t>
      </w:r>
    </w:p>
    <w:p w:rsidR="00000000" w:rsidRDefault="005607AB">
      <w:pPr>
        <w:spacing w:before="0" w:line="380" w:lineRule="exact"/>
        <w:jc w:val="both"/>
        <w:rPr>
          <w:rFonts w:hint="cs"/>
          <w:rtl/>
        </w:rPr>
      </w:pPr>
      <w:r>
        <w:rPr>
          <w:rFonts w:hint="cs"/>
          <w:rtl/>
        </w:rPr>
        <w:t>604-</w:t>
      </w:r>
      <w:r>
        <w:rPr>
          <w:rFonts w:hint="cs"/>
          <w:rtl/>
        </w:rPr>
        <w:tab/>
        <w:t>وتتوفر من النواحي الدستورية والقانونية والعملية جميع الشروط والظروف المؤاتية والتدابير والأط</w:t>
      </w:r>
      <w:r>
        <w:rPr>
          <w:rFonts w:hint="cs"/>
          <w:rtl/>
        </w:rPr>
        <w:t>ر الداعمة لتنظيم نقابات للعاملين في مجالي التعليم والعلوم.</w:t>
      </w:r>
    </w:p>
    <w:p w:rsidR="00000000" w:rsidRDefault="005607AB">
      <w:pPr>
        <w:spacing w:before="0" w:line="380" w:lineRule="exact"/>
        <w:jc w:val="both"/>
        <w:rPr>
          <w:rFonts w:hint="cs"/>
          <w:rtl/>
        </w:rPr>
      </w:pPr>
      <w:r>
        <w:rPr>
          <w:rFonts w:hint="cs"/>
          <w:rtl/>
        </w:rPr>
        <w:t>605-</w:t>
      </w:r>
      <w:r>
        <w:rPr>
          <w:rFonts w:hint="cs"/>
          <w:rtl/>
        </w:rPr>
        <w:tab/>
        <w:t>وهناك أكثر من 100 جمعية في مجالي التعليم والعلوم المختلفة، يمكن تقسيمها إلى ثلاث مجموعات على النحو التالي:</w:t>
      </w:r>
    </w:p>
    <w:p w:rsidR="00000000" w:rsidRDefault="005607AB">
      <w:pPr>
        <w:spacing w:before="0" w:line="380" w:lineRule="exact"/>
        <w:ind w:left="1434" w:hanging="714"/>
        <w:jc w:val="both"/>
        <w:rPr>
          <w:rFonts w:hint="cs"/>
          <w:rtl/>
        </w:rPr>
      </w:pPr>
      <w:r>
        <w:rPr>
          <w:rFonts w:hint="cs"/>
          <w:rtl/>
        </w:rPr>
        <w:t>•</w:t>
      </w:r>
      <w:r>
        <w:rPr>
          <w:rFonts w:hint="cs"/>
          <w:rtl/>
        </w:rPr>
        <w:tab/>
        <w:t>جمعيات التربية المدنية وحقوق الإنسان (نقابة أخصائيي التعليم، ونقابة الأساتذة والمعل</w:t>
      </w:r>
      <w:r>
        <w:rPr>
          <w:rFonts w:hint="cs"/>
          <w:rtl/>
        </w:rPr>
        <w:t>مين، والمركز الألباني لدراسات الهجرة، ورابطة التزام المواطن، والحركة الألبانية من أجل السلام والتفاهم، ومعهد التعليم والتقدم إلخ.)؛</w:t>
      </w:r>
    </w:p>
    <w:p w:rsidR="00000000" w:rsidRDefault="005607AB">
      <w:pPr>
        <w:spacing w:before="0" w:line="380" w:lineRule="exact"/>
        <w:ind w:left="1434" w:hanging="714"/>
        <w:jc w:val="both"/>
        <w:rPr>
          <w:rFonts w:hint="cs"/>
          <w:rtl/>
        </w:rPr>
      </w:pPr>
      <w:r>
        <w:rPr>
          <w:rFonts w:hint="cs"/>
          <w:rtl/>
        </w:rPr>
        <w:t>•</w:t>
      </w:r>
      <w:r>
        <w:rPr>
          <w:rFonts w:hint="cs"/>
          <w:rtl/>
        </w:rPr>
        <w:tab/>
        <w:t>جمعيات مهنية مثل: جامعة المؤرخين الألبانيين، والمعهد الألباني لقضايا البلقان، واتحاد خبراء الاقتصاد، والرابطة الألبانية لع</w:t>
      </w:r>
      <w:r>
        <w:rPr>
          <w:rFonts w:hint="cs"/>
          <w:rtl/>
        </w:rPr>
        <w:t>لماء النفس، والرابطة الألبانية للفلسفة، ونقابة أساتذة ومعلمي اللغة الإنكليزية، ونقابة المترجمين الفوريين، وجمعيات علماء الرياضيات والفيزياء والأحياء والأنثروبولوجيا والكيمياء وأخصائيي القلب وطب الأطفال وعلم الأورام، على التوالي، ونقابة الأطباء وجمعية الموس</w:t>
      </w:r>
      <w:r>
        <w:rPr>
          <w:rFonts w:hint="cs"/>
          <w:rtl/>
        </w:rPr>
        <w:t>يقى المعاصرة الألبانية وجمعية فريدريك شوبان الألبانية ورابطة رياضة كرة السلة والكرة الطائرة وما إلى ذلك)؛</w:t>
      </w:r>
    </w:p>
    <w:p w:rsidR="00000000" w:rsidRDefault="005607AB">
      <w:pPr>
        <w:spacing w:before="0" w:line="380" w:lineRule="exact"/>
        <w:ind w:left="1434" w:hanging="714"/>
        <w:jc w:val="both"/>
        <w:rPr>
          <w:rFonts w:hint="cs"/>
          <w:rtl/>
        </w:rPr>
      </w:pPr>
      <w:r>
        <w:rPr>
          <w:rFonts w:hint="cs"/>
          <w:rtl/>
        </w:rPr>
        <w:t>•</w:t>
      </w:r>
      <w:r>
        <w:rPr>
          <w:rFonts w:hint="cs"/>
          <w:rtl/>
        </w:rPr>
        <w:tab/>
        <w:t>جمعيات لحماية البيئة والتنمية المستدامة مثل جمعية صون وحماية البيئة الطبيعية، ونادي الشباب للبيئة، والرابطة الزراعية البيئية، واتحاد أراضي التعاونيا</w:t>
      </w:r>
      <w:r>
        <w:rPr>
          <w:rFonts w:hint="cs"/>
          <w:rtl/>
        </w:rPr>
        <w:t>ت في ألبانيا، والجمعية الوطنية لمساعدة التعاونيات، وجمعية حماية الأرض، وجمعية حماية وصون المياه الصالحة للشرب والمياه الساحلية في ألبانيا وجمعية الأطباء محبي البيئة، وجمعية حماية الحيوانات الثديية والدواجن، والجمعية العلمية للطلاب المهتمين بالغابات، وجمعية</w:t>
      </w:r>
      <w:r>
        <w:rPr>
          <w:rFonts w:hint="cs"/>
          <w:rtl/>
        </w:rPr>
        <w:t xml:space="preserve"> مكتشفي الكهوف، إلخ.</w:t>
      </w:r>
    </w:p>
    <w:p w:rsidR="00000000" w:rsidRDefault="005607AB">
      <w:pPr>
        <w:spacing w:before="0" w:line="380" w:lineRule="exact"/>
        <w:ind w:firstLine="6"/>
        <w:jc w:val="both"/>
        <w:rPr>
          <w:rFonts w:hint="cs"/>
          <w:rtl/>
        </w:rPr>
      </w:pPr>
      <w:r>
        <w:rPr>
          <w:rFonts w:hint="cs"/>
          <w:rtl/>
        </w:rPr>
        <w:t>606-</w:t>
      </w:r>
      <w:r>
        <w:rPr>
          <w:rFonts w:hint="cs"/>
          <w:rtl/>
        </w:rPr>
        <w:tab/>
        <w:t>وتسهم هذه الجمعيات مساهمة متميزة ومتعددة الأوجه ولا سيما فيما يتعلق بما يلي:</w:t>
      </w:r>
    </w:p>
    <w:p w:rsidR="00000000" w:rsidRDefault="005607AB">
      <w:pPr>
        <w:spacing w:before="0" w:line="380" w:lineRule="exact"/>
        <w:ind w:left="1434" w:hanging="708"/>
        <w:jc w:val="both"/>
        <w:rPr>
          <w:rFonts w:hint="cs"/>
          <w:rtl/>
        </w:rPr>
      </w:pPr>
      <w:r>
        <w:rPr>
          <w:rFonts w:hint="cs"/>
          <w:rtl/>
        </w:rPr>
        <w:t>•</w:t>
      </w:r>
      <w:r>
        <w:rPr>
          <w:rFonts w:hint="cs"/>
          <w:rtl/>
        </w:rPr>
        <w:tab/>
        <w:t>توعية المجتمع الأكاديمي فيما يتصل بالإصلاحات الديمقراطية ومحاكاة أساليب التفكير الديمقراطية والنقدية، كمصدر للمشاركة في عملية نحول ديمقراطي ملموس؛</w:t>
      </w:r>
    </w:p>
    <w:p w:rsidR="00000000" w:rsidRDefault="005607AB">
      <w:pPr>
        <w:spacing w:before="0" w:line="380" w:lineRule="exact"/>
        <w:ind w:left="1434" w:hanging="708"/>
        <w:jc w:val="both"/>
        <w:rPr>
          <w:rFonts w:hint="cs"/>
          <w:rtl/>
        </w:rPr>
      </w:pPr>
      <w:r>
        <w:rPr>
          <w:rFonts w:hint="cs"/>
          <w:rtl/>
        </w:rPr>
        <w:t>•</w:t>
      </w:r>
      <w:r>
        <w:rPr>
          <w:rFonts w:hint="cs"/>
          <w:rtl/>
        </w:rPr>
        <w:tab/>
        <w:t>اس</w:t>
      </w:r>
      <w:r>
        <w:rPr>
          <w:rFonts w:hint="cs"/>
          <w:rtl/>
        </w:rPr>
        <w:t>تراتيجية لتنمية الديمقراطية على الصعيد المحلي وعلى مستوى البلاد بأسرها مثل: دراسة ونشر أعمال اتحاد خبراء الاقتصاد بشأن أولويات التنمية الوطنية والاندماج الديمقراطي للمنطقة؛ وأعمال رابطة المؤرخين بشأن المنظور الديمقراطي والمتكامل للتطورات التاريخية على الصع</w:t>
      </w:r>
      <w:r>
        <w:rPr>
          <w:rFonts w:hint="cs"/>
          <w:rtl/>
        </w:rPr>
        <w:t>يدين الوطني والإقليمي؛ وأنشطة طائفة من جمعيات حماية البيئة والتنمية المستدامة ولا سيما تعاونية الأراضي الألبانية، التي لها أثر كبير لأنها تولي اهتماماً خاصاً للتعاون في مجالي البيئة والتنمية المستدامة في إطار الاسترتيجية الوطنية للتنمية الزراعية لأغراض غذا</w:t>
      </w:r>
      <w:r>
        <w:rPr>
          <w:rFonts w:hint="cs"/>
          <w:rtl/>
        </w:rPr>
        <w:t>ئية؛</w:t>
      </w:r>
    </w:p>
    <w:p w:rsidR="00000000" w:rsidRDefault="005607AB">
      <w:pPr>
        <w:spacing w:before="0" w:line="380" w:lineRule="exact"/>
        <w:ind w:left="1434" w:hanging="708"/>
        <w:jc w:val="both"/>
        <w:rPr>
          <w:rFonts w:hint="cs"/>
          <w:rtl/>
        </w:rPr>
      </w:pPr>
      <w:r>
        <w:rPr>
          <w:rFonts w:hint="cs"/>
          <w:rtl/>
        </w:rPr>
        <w:t>•</w:t>
      </w:r>
      <w:r>
        <w:rPr>
          <w:rFonts w:hint="cs"/>
          <w:rtl/>
        </w:rPr>
        <w:tab/>
        <w:t>الإصلاح الديمقراطي لمناهج التربية الوطنية في المدارس وإسهام المجتمع في هذه العملية من خلال رابطة الأساتذة والمعلمين، ورابطة الأخصائيين في مجال التربية، وغيرها، بحيث تعكس هذه المناهج الديمقراطية والتعددية والاقتصاد السوقي ودور المعلم في تعليم الديمقر</w:t>
      </w:r>
      <w:r>
        <w:rPr>
          <w:rFonts w:hint="cs"/>
          <w:rtl/>
        </w:rPr>
        <w:t>اطية وإيجاد نظام تعليمي ديمقراطي جديد؛</w:t>
      </w:r>
    </w:p>
    <w:p w:rsidR="00000000" w:rsidRDefault="005607AB">
      <w:pPr>
        <w:spacing w:before="0" w:line="380" w:lineRule="exact"/>
        <w:ind w:left="1434" w:hanging="708"/>
        <w:jc w:val="both"/>
        <w:rPr>
          <w:rFonts w:hint="cs"/>
          <w:rtl/>
        </w:rPr>
      </w:pPr>
      <w:r>
        <w:rPr>
          <w:rFonts w:hint="cs"/>
          <w:rtl/>
        </w:rPr>
        <w:t>•</w:t>
      </w:r>
      <w:r>
        <w:rPr>
          <w:rFonts w:hint="cs"/>
          <w:rtl/>
        </w:rPr>
        <w:tab/>
        <w:t>تحسين المناهج الدراسية والعملية من خلال تنظيم مناقشات ودراسات علمية. فمثلاً، نظمت جمعية المؤرخين مناقشات وأصدرت مطبوعات كان لها أثر إيجابي على تحسين مناهج التاريخ على مستوى التعليم الثانوي والثقافة التاريخية للمجتمع</w:t>
      </w:r>
      <w:r>
        <w:rPr>
          <w:rFonts w:hint="cs"/>
          <w:rtl/>
        </w:rPr>
        <w:t>؛</w:t>
      </w:r>
    </w:p>
    <w:p w:rsidR="00000000" w:rsidRDefault="005607AB">
      <w:pPr>
        <w:spacing w:before="0" w:line="380" w:lineRule="exact"/>
        <w:ind w:left="1434" w:hanging="708"/>
        <w:jc w:val="both"/>
        <w:rPr>
          <w:rFonts w:hint="cs"/>
          <w:rtl/>
        </w:rPr>
      </w:pPr>
      <w:r>
        <w:rPr>
          <w:rFonts w:hint="cs"/>
          <w:rtl/>
        </w:rPr>
        <w:t>•</w:t>
      </w:r>
      <w:r>
        <w:rPr>
          <w:rFonts w:hint="cs"/>
          <w:rtl/>
        </w:rPr>
        <w:tab/>
        <w:t>الاعتراض على عمليات صنع القرارات الحكومية وإعادة هيكلة المؤسسات. فمثلاً، اعترضت رابطة رجال الفلسفة في ألبانيا بشدة على القرار الذي اتخذته الحكومة لإغلاق كلية الفلسفة وعلم الاجتماع في جامعة تيرانا في عام 1992 وقدمت في الوقت نفسه حلاً بديلاً لإعادة هيكلة</w:t>
      </w:r>
      <w:r>
        <w:rPr>
          <w:rFonts w:hint="cs"/>
          <w:rtl/>
        </w:rPr>
        <w:t xml:space="preserve"> الكلية بصورة تدريجية مثلما حدث في حالة كليات أخرى في الجامعة نفسها. وتم اللجوء إلى نفس الحل في عام 1998 لإعادة هيكلة فرع الفلسفة وعلم الاجتماع من خلال تقسيمه إلى فرعين متميزين وكذلك فتح فرع جديد للعلوم السياسية وفرع للإدارة العامة؛</w:t>
      </w:r>
    </w:p>
    <w:p w:rsidR="00000000" w:rsidRDefault="005607AB">
      <w:pPr>
        <w:spacing w:before="0" w:line="380" w:lineRule="exact"/>
        <w:ind w:left="1434" w:hanging="708"/>
        <w:jc w:val="both"/>
        <w:rPr>
          <w:rFonts w:hint="cs"/>
          <w:rtl/>
        </w:rPr>
      </w:pPr>
      <w:r>
        <w:rPr>
          <w:rFonts w:hint="cs"/>
          <w:rtl/>
        </w:rPr>
        <w:t>•</w:t>
      </w:r>
      <w:r>
        <w:rPr>
          <w:rFonts w:hint="cs"/>
          <w:rtl/>
        </w:rPr>
        <w:tab/>
        <w:t>الإدماج الديمقراطي لل</w:t>
      </w:r>
      <w:r>
        <w:rPr>
          <w:rFonts w:hint="cs"/>
          <w:rtl/>
        </w:rPr>
        <w:t xml:space="preserve">جمعيات الألبانية في مؤسسات أوروبية ودولية. فمثلاً تم دمج رابطة أخصائيي علم النفس الألبانيين في المنظمة الأوروبية والمنظمة العالمية لأخصائيي علم النفس؛ </w:t>
      </w:r>
      <w:r>
        <w:rPr>
          <w:rFonts w:hint="cs"/>
          <w:spacing w:val="0"/>
          <w:rtl/>
        </w:rPr>
        <w:t>ودُمجت رابطة أخصائيي علم الإنسان في نظيرتها الأوروبية؛ ودُمج الاتحاد الوطني للجمعيات التعاونية في الاتحاد</w:t>
      </w:r>
      <w:r>
        <w:rPr>
          <w:rFonts w:hint="cs"/>
          <w:spacing w:val="0"/>
          <w:rtl/>
        </w:rPr>
        <w:t xml:space="preserve"> التعاوني الدولي؛ ودُمجت عدة جمعيات للأطباء في نظيراتها الأوروبية، وما إلى ذلك.</w:t>
      </w:r>
      <w:r>
        <w:rPr>
          <w:rFonts w:hint="cs"/>
          <w:rtl/>
        </w:rPr>
        <w:t xml:space="preserve"> </w:t>
      </w:r>
    </w:p>
    <w:p w:rsidR="00000000" w:rsidRDefault="005607AB">
      <w:pPr>
        <w:spacing w:before="0" w:line="380" w:lineRule="exact"/>
        <w:ind w:left="-6"/>
        <w:jc w:val="both"/>
        <w:rPr>
          <w:rFonts w:hint="cs"/>
          <w:rtl/>
        </w:rPr>
      </w:pPr>
      <w:r>
        <w:rPr>
          <w:rFonts w:hint="cs"/>
          <w:rtl/>
        </w:rPr>
        <w:t>607-</w:t>
      </w:r>
      <w:r>
        <w:rPr>
          <w:rFonts w:hint="cs"/>
          <w:rtl/>
        </w:rPr>
        <w:tab/>
        <w:t>ولا توجد أي أدلة على مواجهة العاملين في مجالي التعليم والعلوم لصعوبات تؤثر على إعمال حقهم في تنظيم الجمعيات.</w:t>
      </w:r>
    </w:p>
    <w:p w:rsidR="00000000" w:rsidRDefault="005607AB">
      <w:pPr>
        <w:spacing w:before="0" w:line="380" w:lineRule="exact"/>
        <w:ind w:left="-6"/>
        <w:jc w:val="both"/>
        <w:rPr>
          <w:rFonts w:hint="cs"/>
          <w:rtl/>
        </w:rPr>
      </w:pPr>
      <w:r>
        <w:rPr>
          <w:rFonts w:hint="cs"/>
          <w:rtl/>
        </w:rPr>
        <w:t>608-</w:t>
      </w:r>
      <w:r>
        <w:rPr>
          <w:rFonts w:hint="cs"/>
          <w:rtl/>
        </w:rPr>
        <w:tab/>
        <w:t>ويكفل القانون رقم 7893 الصادر في 22 كانون الأول/ديسمبر 1</w:t>
      </w:r>
      <w:r>
        <w:rPr>
          <w:rFonts w:hint="cs"/>
          <w:rtl/>
        </w:rPr>
        <w:t>994 بشأن التطور العلمي والتكنولوجي مشاركة العلماء الألبان في الأنشطة الدولية. وتنص المادة 25 من هذا القانون على الحق في التعاون العلمي والتكنولوجي الدولي لا من خلال مشاريع للتعاون الإقليمي والدولي فحسب بل أيضاً من خلال عقد اتفاقات حكومية دولية ثنائية ومتعد</w:t>
      </w:r>
      <w:r>
        <w:rPr>
          <w:rFonts w:hint="cs"/>
          <w:rtl/>
        </w:rPr>
        <w:t>دة الأطراف في الحقل العلمي.</w:t>
      </w:r>
    </w:p>
    <w:p w:rsidR="00000000" w:rsidRDefault="005607AB">
      <w:pPr>
        <w:spacing w:before="0" w:line="380" w:lineRule="exact"/>
        <w:ind w:left="-6"/>
        <w:jc w:val="both"/>
        <w:rPr>
          <w:rFonts w:hint="cs"/>
          <w:rtl/>
        </w:rPr>
      </w:pPr>
      <w:r>
        <w:rPr>
          <w:rFonts w:hint="cs"/>
          <w:rtl/>
        </w:rPr>
        <w:t>609-</w:t>
      </w:r>
      <w:r>
        <w:rPr>
          <w:rFonts w:hint="cs"/>
          <w:rtl/>
        </w:rPr>
        <w:tab/>
        <w:t>وتؤثر الصعوبات التي يواجهها العلماء الألبان في الحصول على تأشيرات من السفارات الأجنبية في ألبانيا أو في بلدان أخرى تأثيراً سلبياً على حرية تنقلهم.</w:t>
      </w:r>
    </w:p>
    <w:p w:rsidR="00000000" w:rsidRDefault="005607AB">
      <w:pPr>
        <w:spacing w:before="0" w:line="380" w:lineRule="exact"/>
        <w:ind w:left="-6"/>
        <w:jc w:val="both"/>
        <w:rPr>
          <w:rFonts w:hint="cs"/>
          <w:b/>
          <w:bCs/>
          <w:rtl/>
        </w:rPr>
      </w:pPr>
      <w:r>
        <w:rPr>
          <w:rFonts w:hint="cs"/>
          <w:b/>
          <w:bCs/>
          <w:rtl/>
        </w:rPr>
        <w:t>التعاون الدولي</w:t>
      </w:r>
    </w:p>
    <w:p w:rsidR="00000000" w:rsidRDefault="005607AB">
      <w:pPr>
        <w:spacing w:before="0" w:line="380" w:lineRule="exact"/>
        <w:ind w:left="-6"/>
        <w:jc w:val="both"/>
        <w:rPr>
          <w:rFonts w:hint="cs"/>
          <w:rtl/>
        </w:rPr>
      </w:pPr>
      <w:r>
        <w:rPr>
          <w:rFonts w:hint="cs"/>
          <w:rtl/>
        </w:rPr>
        <w:t>610-</w:t>
      </w:r>
      <w:r>
        <w:rPr>
          <w:rFonts w:hint="cs"/>
          <w:rtl/>
        </w:rPr>
        <w:tab/>
        <w:t>تحصل ألبانيا على تعاون دولي في عملية صياغة التشريعات ذات</w:t>
      </w:r>
      <w:r>
        <w:rPr>
          <w:rFonts w:hint="cs"/>
          <w:rtl/>
        </w:rPr>
        <w:t xml:space="preserve"> الصلة بالبحوث العلمية.</w:t>
      </w:r>
    </w:p>
    <w:p w:rsidR="00000000" w:rsidRDefault="005607AB">
      <w:pPr>
        <w:spacing w:before="0" w:line="380" w:lineRule="exact"/>
        <w:ind w:left="-6"/>
        <w:jc w:val="center"/>
        <w:rPr>
          <w:rStyle w:val="FootnoteReference"/>
          <w:rFonts w:hint="cs"/>
          <w:bCs w:val="0"/>
          <w:vertAlign w:val="baseline"/>
          <w:rtl/>
        </w:rPr>
      </w:pPr>
      <w:r>
        <w:rPr>
          <w:rFonts w:hint="cs"/>
          <w:rtl/>
        </w:rPr>
        <w:t>- - - - -</w:t>
      </w:r>
    </w:p>
    <w:sectPr w:rsidR="00000000">
      <w:headerReference w:type="even" r:id="rId23"/>
      <w:headerReference w:type="default" r:id="rId24"/>
      <w:headerReference w:type="first" r:id="rId25"/>
      <w:footerReference w:type="first" r:id="rId26"/>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07AB">
    <w:pPr>
      <w:pStyle w:val="Footer"/>
      <w:bidi w:val="0"/>
      <w:jc w:val="right"/>
      <w:rPr>
        <w:rtl/>
        <w:lang w:eastAsia="en-US"/>
      </w:rPr>
    </w:pPr>
    <w:r>
      <w:rPr>
        <w:szCs w:val="22"/>
        <w:lang w:eastAsia="en-US"/>
      </w:rPr>
      <w:t>(A)     GE.05-41008    161205    211205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right="0"/>
        <w:rPr>
          <w:rFonts w:hint="cs"/>
          <w:spacing w:val="0"/>
          <w:rtl/>
        </w:rPr>
      </w:pPr>
      <w:r>
        <w:rPr>
          <w:rFonts w:hint="cs"/>
          <w:rtl/>
        </w:rPr>
        <w:tab/>
      </w:r>
      <w:r>
        <w:rPr>
          <w:rStyle w:val="FootnoteReference"/>
          <w:vertAlign w:val="baseline"/>
        </w:rPr>
        <w:t>*</w:t>
      </w:r>
      <w:r>
        <w:rPr>
          <w:rFonts w:hint="cs"/>
          <w:spacing w:val="0"/>
          <w:rtl/>
        </w:rPr>
        <w:tab/>
        <w:t xml:space="preserve">ترد في الوثيقة الأساسية </w:t>
      </w:r>
      <w:r>
        <w:rPr>
          <w:rFonts w:hint="cs"/>
          <w:spacing w:val="0"/>
          <w:sz w:val="20"/>
          <w:szCs w:val="20"/>
          <w:rtl/>
        </w:rPr>
        <w:t>(</w:t>
      </w:r>
      <w:r>
        <w:rPr>
          <w:spacing w:val="0"/>
          <w:sz w:val="20"/>
          <w:szCs w:val="20"/>
        </w:rPr>
        <w:t>HRI/CORE/1/Add.124</w:t>
      </w:r>
      <w:r>
        <w:rPr>
          <w:rFonts w:hint="cs"/>
          <w:spacing w:val="0"/>
          <w:sz w:val="20"/>
          <w:szCs w:val="20"/>
          <w:rtl/>
        </w:rPr>
        <w:t>)</w:t>
      </w:r>
      <w:r>
        <w:rPr>
          <w:rFonts w:hint="cs"/>
          <w:spacing w:val="0"/>
          <w:rtl/>
        </w:rPr>
        <w:t xml:space="preserve"> المعلومات التي قدمتها ألبانيا وفقاً للمبادئ التوجيهية المتعلقة بالجزء الاستهلالي من تقارير الدول الأطراف.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5607AB" w:rsidTr="005607AB">
      <w:tblPrEx>
        <w:tblCellMar>
          <w:top w:w="0" w:type="dxa"/>
          <w:bottom w:w="0" w:type="dxa"/>
        </w:tblCellMar>
      </w:tblPrEx>
      <w:tc>
        <w:tcPr>
          <w:tcW w:w="1934" w:type="dxa"/>
        </w:tcPr>
        <w:p w:rsidR="00000000" w:rsidRDefault="005607AB">
          <w:pPr>
            <w:pStyle w:val="Header"/>
            <w:bidi w:val="0"/>
          </w:pPr>
          <w:r>
            <w:t>E/1990/5/Add.67</w:t>
          </w:r>
        </w:p>
        <w:p w:rsidR="00000000" w:rsidRDefault="005607AB">
          <w:pPr>
            <w:pStyle w:val="Header"/>
            <w:bidi w:val="0"/>
          </w:pPr>
          <w:r>
            <w:t xml:space="preserve">Page </w:t>
          </w:r>
          <w:r>
            <w:fldChar w:fldCharType="begin"/>
          </w:r>
          <w:r>
            <w:instrText xml:space="preserve"> PAGE  \* MERGEFORMAT </w:instrText>
          </w:r>
          <w:r>
            <w:fldChar w:fldCharType="separate"/>
          </w:r>
          <w:r>
            <w:t>106</w:t>
          </w:r>
          <w:r>
            <w:fldChar w:fldCharType="end"/>
          </w:r>
        </w:p>
      </w:tc>
    </w:tr>
  </w:tbl>
  <w:p w:rsidR="00000000" w:rsidRDefault="005607A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07AB">
    <w:pPr>
      <w:pStyle w:val="Header"/>
      <w:bidi w:val="0"/>
    </w:pPr>
    <w:r>
      <w:t>E/1990/5/Ad</w:t>
    </w:r>
    <w:r>
      <w:t>d.67</w:t>
    </w:r>
  </w:p>
  <w:p w:rsidR="00000000" w:rsidRDefault="005607AB">
    <w:pPr>
      <w:pStyle w:val="Header"/>
      <w:bidi w:val="0"/>
    </w:pPr>
    <w:r>
      <w:t xml:space="preserve">Page </w:t>
    </w:r>
    <w:r>
      <w:fldChar w:fldCharType="begin"/>
    </w:r>
    <w:r>
      <w:instrText xml:space="preserve"> PAGE  \* MERGEFORMAT </w:instrText>
    </w:r>
    <w:r>
      <w:fldChar w:fldCharType="separate"/>
    </w:r>
    <w:r>
      <w:t>105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07AB">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607AB">
    <w:pPr>
      <w:pBdr>
        <w:bottom w:val="single" w:sz="6" w:space="1" w:color="auto"/>
      </w:pBdr>
      <w:bidi w:val="0"/>
      <w:spacing w:before="0" w:after="0"/>
      <w:rPr>
        <w:rFonts w:cs="Times New Roman"/>
        <w:szCs w:val="22"/>
        <w:lang w:eastAsia="en-US"/>
      </w:rPr>
    </w:pPr>
  </w:p>
  <w:p w:rsidR="00000000" w:rsidRDefault="005607A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3068" r:id="rId2"/>
      </w:pict>
    </w:r>
  </w:p>
  <w:p w:rsidR="00000000" w:rsidRDefault="005607A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607AB">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607AB">
    <w:pPr>
      <w:pStyle w:val="Header"/>
      <w:bidi w:val="0"/>
      <w:rPr>
        <w:szCs w:val="22"/>
        <w:lang w:eastAsia="en-US"/>
      </w:rPr>
    </w:pPr>
  </w:p>
  <w:p w:rsidR="00000000" w:rsidRDefault="005607AB">
    <w:pPr>
      <w:pStyle w:val="Header"/>
      <w:bidi w:val="0"/>
      <w:rPr>
        <w:szCs w:val="22"/>
        <w:lang w:eastAsia="en-US"/>
      </w:rPr>
    </w:pPr>
  </w:p>
  <w:p w:rsidR="00000000" w:rsidRDefault="005607AB">
    <w:pPr>
      <w:pStyle w:val="Header"/>
      <w:bidi w:val="0"/>
      <w:rPr>
        <w:szCs w:val="22"/>
        <w:lang w:eastAsia="en-US"/>
      </w:rPr>
    </w:pPr>
  </w:p>
  <w:p w:rsidR="00000000" w:rsidRDefault="005607AB">
    <w:pPr>
      <w:pStyle w:val="Header"/>
      <w:bidi w:val="0"/>
      <w:rPr>
        <w:szCs w:val="22"/>
        <w:lang w:eastAsia="en-US"/>
      </w:rPr>
    </w:pPr>
  </w:p>
  <w:p w:rsidR="00000000" w:rsidRDefault="005607AB">
    <w:pPr>
      <w:pStyle w:val="Header"/>
      <w:bidi w:val="0"/>
      <w:rPr>
        <w:rtl/>
        <w:lang w:eastAsia="en-US"/>
      </w:rPr>
    </w:pPr>
  </w:p>
  <w:p w:rsidR="00000000" w:rsidRDefault="005607AB">
    <w:pPr>
      <w:pStyle w:val="Header"/>
      <w:bidi w:val="0"/>
      <w:rPr>
        <w:rtl/>
        <w:lang w:eastAsia="en-US"/>
      </w:rPr>
    </w:pPr>
  </w:p>
  <w:p w:rsidR="00000000" w:rsidRDefault="005607A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right="1492" w:hanging="360"/>
      </w:pPr>
    </w:lvl>
  </w:abstractNum>
  <w:abstractNum w:abstractNumId="1">
    <w:nsid w:val="FFFFFF7D"/>
    <w:multiLevelType w:val="singleLevel"/>
    <w:tmpl w:val="049C31D0"/>
    <w:lvl w:ilvl="0">
      <w:start w:val="1"/>
      <w:numFmt w:val="decimal"/>
      <w:lvlText w:val="%1."/>
      <w:lvlJc w:val="left"/>
      <w:pPr>
        <w:tabs>
          <w:tab w:val="num" w:pos="1209"/>
        </w:tabs>
        <w:ind w:left="1209" w:right="1209" w:hanging="360"/>
      </w:pPr>
    </w:lvl>
  </w:abstractNum>
  <w:abstractNum w:abstractNumId="2">
    <w:nsid w:val="FFFFFF7E"/>
    <w:multiLevelType w:val="singleLevel"/>
    <w:tmpl w:val="A886D17A"/>
    <w:lvl w:ilvl="0">
      <w:start w:val="1"/>
      <w:numFmt w:val="decimal"/>
      <w:lvlText w:val="%1."/>
      <w:lvlJc w:val="left"/>
      <w:pPr>
        <w:tabs>
          <w:tab w:val="num" w:pos="926"/>
        </w:tabs>
        <w:ind w:left="926" w:right="926" w:hanging="360"/>
      </w:pPr>
    </w:lvl>
  </w:abstractNum>
  <w:abstractNum w:abstractNumId="3">
    <w:nsid w:val="FFFFFF7F"/>
    <w:multiLevelType w:val="singleLevel"/>
    <w:tmpl w:val="71BEECD4"/>
    <w:lvl w:ilvl="0">
      <w:start w:val="1"/>
      <w:numFmt w:val="decimal"/>
      <w:lvlText w:val="%1."/>
      <w:lvlJc w:val="left"/>
      <w:pPr>
        <w:tabs>
          <w:tab w:val="num" w:pos="643"/>
        </w:tabs>
        <w:ind w:left="643" w:right="643" w:hanging="360"/>
      </w:pPr>
    </w:lvl>
  </w:abstractNum>
  <w:abstractNum w:abstractNumId="4">
    <w:nsid w:val="FFFFFF80"/>
    <w:multiLevelType w:val="singleLevel"/>
    <w:tmpl w:val="923CA320"/>
    <w:lvl w:ilvl="0">
      <w:start w:val="1"/>
      <w:numFmt w:val="bullet"/>
      <w:lvlText w:val=""/>
      <w:lvlJc w:val="left"/>
      <w:pPr>
        <w:tabs>
          <w:tab w:val="num" w:pos="1492"/>
        </w:tabs>
        <w:ind w:left="1492" w:righ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righ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righ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right="643" w:hanging="360"/>
      </w:pPr>
      <w:rPr>
        <w:rFonts w:ascii="Symbol" w:hAnsi="Symbol" w:hint="default"/>
      </w:rPr>
    </w:lvl>
  </w:abstractNum>
  <w:abstractNum w:abstractNumId="8">
    <w:nsid w:val="FFFFFF88"/>
    <w:multiLevelType w:val="singleLevel"/>
    <w:tmpl w:val="A156D032"/>
    <w:lvl w:ilvl="0">
      <w:start w:val="1"/>
      <w:numFmt w:val="decimal"/>
      <w:lvlText w:val="%1."/>
      <w:lvlJc w:val="left"/>
      <w:pPr>
        <w:tabs>
          <w:tab w:val="num" w:pos="360"/>
        </w:tabs>
        <w:ind w:left="360" w:right="360" w:hanging="360"/>
      </w:pPr>
    </w:lvl>
  </w:abstractNum>
  <w:abstractNum w:abstractNumId="9">
    <w:nsid w:val="FFFFFF89"/>
    <w:multiLevelType w:val="singleLevel"/>
    <w:tmpl w:val="B9BE48F6"/>
    <w:lvl w:ilvl="0">
      <w:start w:val="1"/>
      <w:numFmt w:val="bullet"/>
      <w:lvlText w:val=""/>
      <w:lvlJc w:val="left"/>
      <w:pPr>
        <w:tabs>
          <w:tab w:val="num" w:pos="1440"/>
        </w:tabs>
        <w:ind w:left="1440" w:right="1440" w:hanging="720"/>
      </w:pPr>
      <w:rPr>
        <w:rFonts w:ascii="Symbol" w:hAnsi="Symbol" w:hint="default"/>
      </w:rPr>
    </w:lvl>
  </w:abstractNum>
  <w:abstractNum w:abstractNumId="10">
    <w:nsid w:val="009B5B19"/>
    <w:multiLevelType w:val="hybridMultilevel"/>
    <w:tmpl w:val="DEC4A288"/>
    <w:lvl w:ilvl="0" w:tplc="4E98A7E8">
      <w:start w:val="581"/>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
    <w:nsid w:val="00AA2ADE"/>
    <w:multiLevelType w:val="hybridMultilevel"/>
    <w:tmpl w:val="5F4C461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00AB4338"/>
    <w:multiLevelType w:val="hybridMultilevel"/>
    <w:tmpl w:val="0C28CD66"/>
    <w:lvl w:ilvl="0" w:tplc="4C2236EA">
      <w:start w:val="1"/>
      <w:numFmt w:val="bullet"/>
      <w:lvlText w:val=""/>
      <w:lvlJc w:val="left"/>
      <w:pPr>
        <w:tabs>
          <w:tab w:val="num" w:pos="1800"/>
        </w:tabs>
        <w:ind w:left="1800" w:right="1800" w:hanging="360"/>
      </w:pPr>
      <w:rPr>
        <w:rFonts w:ascii="Symbol" w:hAnsi="Symbol" w:hint="default"/>
      </w:rPr>
    </w:lvl>
    <w:lvl w:ilvl="1" w:tplc="04090003">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right="1440" w:hanging="720"/>
      </w:pPr>
    </w:lvl>
  </w:abstractNum>
  <w:abstractNum w:abstractNumId="14">
    <w:nsid w:val="021767B4"/>
    <w:multiLevelType w:val="hybridMultilevel"/>
    <w:tmpl w:val="44A61834"/>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04513685"/>
    <w:multiLevelType w:val="hybridMultilevel"/>
    <w:tmpl w:val="86A04D7E"/>
    <w:lvl w:ilvl="0" w:tplc="ABC6783C">
      <w:start w:val="1"/>
      <w:numFmt w:val="bullet"/>
      <w:lvlText w:val=""/>
      <w:lvlJc w:val="left"/>
      <w:pPr>
        <w:tabs>
          <w:tab w:val="num" w:pos="1800"/>
        </w:tabs>
        <w:ind w:left="1797" w:right="1797" w:hanging="357"/>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17">
    <w:nsid w:val="05C62034"/>
    <w:multiLevelType w:val="hybridMultilevel"/>
    <w:tmpl w:val="57D01938"/>
    <w:lvl w:ilvl="0" w:tplc="23D4C8B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05F07E97"/>
    <w:multiLevelType w:val="hybridMultilevel"/>
    <w:tmpl w:val="C10CA01C"/>
    <w:lvl w:ilvl="0" w:tplc="BCA6D326">
      <w:start w:val="1"/>
      <w:numFmt w:val="bullet"/>
      <w:lvlText w:val=""/>
      <w:lvlJc w:val="left"/>
      <w:pPr>
        <w:tabs>
          <w:tab w:val="num" w:pos="1080"/>
        </w:tabs>
        <w:ind w:left="1077" w:right="1077" w:hanging="357"/>
      </w:pPr>
      <w:rPr>
        <w:rFonts w:ascii="Symbol" w:hAnsi="Symbol" w:hint="default"/>
      </w:rPr>
    </w:lvl>
    <w:lvl w:ilvl="1" w:tplc="3D02C026">
      <w:start w:val="1"/>
      <w:numFmt w:val="bullet"/>
      <w:lvlText w:val=""/>
      <w:lvlJc w:val="left"/>
      <w:pPr>
        <w:tabs>
          <w:tab w:val="num" w:pos="1440"/>
        </w:tabs>
        <w:ind w:left="1437" w:right="1437" w:hanging="357"/>
      </w:pPr>
      <w:rPr>
        <w:rFonts w:ascii="Symbol" w:hAnsi="Symbol" w:hint="default"/>
      </w:rPr>
    </w:lvl>
    <w:lvl w:ilvl="2" w:tplc="ABC6783C">
      <w:start w:val="1"/>
      <w:numFmt w:val="bullet"/>
      <w:lvlText w:val=""/>
      <w:lvlJc w:val="left"/>
      <w:pPr>
        <w:tabs>
          <w:tab w:val="num" w:pos="2160"/>
        </w:tabs>
        <w:ind w:left="2157" w:right="2157" w:hanging="357"/>
      </w:pPr>
      <w:rPr>
        <w:rFonts w:ascii="Symbol" w:hAnsi="Symbol"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065A4BEC"/>
    <w:multiLevelType w:val="hybridMultilevel"/>
    <w:tmpl w:val="CA3AD152"/>
    <w:lvl w:ilvl="0" w:tplc="62640E48">
      <w:start w:val="1"/>
      <w:numFmt w:val="bullet"/>
      <w:lvlText w:val=""/>
      <w:lvlJc w:val="left"/>
      <w:pPr>
        <w:tabs>
          <w:tab w:val="num" w:pos="1083"/>
        </w:tabs>
        <w:ind w:left="1083" w:right="1083" w:hanging="363"/>
      </w:pPr>
      <w:rPr>
        <w:rFonts w:ascii="Symbol" w:hAnsi="Symbol" w:hint="default"/>
      </w:rPr>
    </w:lvl>
    <w:lvl w:ilvl="1" w:tplc="6B8EB2AE">
      <w:start w:val="1"/>
      <w:numFmt w:val="bullet"/>
      <w:lvlText w:val=""/>
      <w:lvlJc w:val="left"/>
      <w:pPr>
        <w:tabs>
          <w:tab w:val="num" w:pos="1806"/>
        </w:tabs>
        <w:ind w:left="1806" w:right="1806" w:hanging="363"/>
      </w:pPr>
      <w:rPr>
        <w:rFonts w:ascii="Symbol" w:hAnsi="Symbol" w:hint="default"/>
      </w:rPr>
    </w:lvl>
    <w:lvl w:ilvl="2" w:tplc="62640E48">
      <w:start w:val="1"/>
      <w:numFmt w:val="bullet"/>
      <w:lvlText w:val=""/>
      <w:lvlJc w:val="left"/>
      <w:pPr>
        <w:tabs>
          <w:tab w:val="num" w:pos="2526"/>
        </w:tabs>
        <w:ind w:left="2526" w:right="2526" w:hanging="363"/>
      </w:pPr>
      <w:rPr>
        <w:rFonts w:ascii="Symbol" w:hAnsi="Symbol"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0">
    <w:nsid w:val="06976D3C"/>
    <w:multiLevelType w:val="hybridMultilevel"/>
    <w:tmpl w:val="A98E2EE2"/>
    <w:lvl w:ilvl="0" w:tplc="F718E230">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1">
    <w:nsid w:val="06D2460F"/>
    <w:multiLevelType w:val="hybridMultilevel"/>
    <w:tmpl w:val="C91E3498"/>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2">
    <w:nsid w:val="06F10E13"/>
    <w:multiLevelType w:val="hybridMultilevel"/>
    <w:tmpl w:val="48FEA6D4"/>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3">
    <w:nsid w:val="06FE6DAA"/>
    <w:multiLevelType w:val="hybridMultilevel"/>
    <w:tmpl w:val="E5EEA0EC"/>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4">
    <w:nsid w:val="073B25EF"/>
    <w:multiLevelType w:val="hybridMultilevel"/>
    <w:tmpl w:val="DB9C6C52"/>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5">
    <w:nsid w:val="07701092"/>
    <w:multiLevelType w:val="hybridMultilevel"/>
    <w:tmpl w:val="DD4069DC"/>
    <w:lvl w:ilvl="0" w:tplc="724EB85A">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6">
    <w:nsid w:val="07AB4F3E"/>
    <w:multiLevelType w:val="hybridMultilevel"/>
    <w:tmpl w:val="AB80D7EE"/>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27">
    <w:nsid w:val="08C05D1E"/>
    <w:multiLevelType w:val="hybridMultilevel"/>
    <w:tmpl w:val="1F4C2F30"/>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
    <w:nsid w:val="08CE0A5B"/>
    <w:multiLevelType w:val="hybridMultilevel"/>
    <w:tmpl w:val="D85A8B5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9">
    <w:nsid w:val="08CE72D2"/>
    <w:multiLevelType w:val="singleLevel"/>
    <w:tmpl w:val="0409000F"/>
    <w:lvl w:ilvl="0">
      <w:start w:val="1"/>
      <w:numFmt w:val="decimal"/>
      <w:lvlText w:val="%1."/>
      <w:lvlJc w:val="left"/>
      <w:pPr>
        <w:tabs>
          <w:tab w:val="num" w:pos="360"/>
        </w:tabs>
        <w:ind w:left="360" w:right="360" w:hanging="360"/>
      </w:pPr>
    </w:lvl>
  </w:abstractNum>
  <w:abstractNum w:abstractNumId="30">
    <w:nsid w:val="08EB4F3D"/>
    <w:multiLevelType w:val="hybridMultilevel"/>
    <w:tmpl w:val="24E0250A"/>
    <w:lvl w:ilvl="0" w:tplc="FFFFFFFF">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095D640D"/>
    <w:multiLevelType w:val="hybridMultilevel"/>
    <w:tmpl w:val="33FC958E"/>
    <w:lvl w:ilvl="0" w:tplc="23D4C8B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2">
    <w:nsid w:val="09A064B1"/>
    <w:multiLevelType w:val="hybridMultilevel"/>
    <w:tmpl w:val="5D1A3D88"/>
    <w:lvl w:ilvl="0" w:tplc="04100001">
      <w:start w:val="1"/>
      <w:numFmt w:val="bullet"/>
      <w:lvlText w:val=""/>
      <w:lvlJc w:val="left"/>
      <w:pPr>
        <w:tabs>
          <w:tab w:val="num" w:pos="2700"/>
        </w:tabs>
        <w:ind w:left="2700" w:right="2700" w:hanging="360"/>
      </w:pPr>
      <w:rPr>
        <w:rFonts w:ascii="Symbol" w:hAnsi="Symbol" w:hint="default"/>
      </w:rPr>
    </w:lvl>
    <w:lvl w:ilvl="1" w:tplc="04090003" w:tentative="1">
      <w:start w:val="1"/>
      <w:numFmt w:val="bullet"/>
      <w:lvlText w:val="o"/>
      <w:lvlJc w:val="left"/>
      <w:pPr>
        <w:tabs>
          <w:tab w:val="num" w:pos="3420"/>
        </w:tabs>
        <w:ind w:left="3420" w:right="3420" w:hanging="360"/>
      </w:pPr>
      <w:rPr>
        <w:rFonts w:ascii="Courier New" w:hAnsi="Courier New" w:cs="Courier New" w:hint="default"/>
      </w:rPr>
    </w:lvl>
    <w:lvl w:ilvl="2" w:tplc="04090005" w:tentative="1">
      <w:start w:val="1"/>
      <w:numFmt w:val="bullet"/>
      <w:lvlText w:val=""/>
      <w:lvlJc w:val="left"/>
      <w:pPr>
        <w:tabs>
          <w:tab w:val="num" w:pos="4140"/>
        </w:tabs>
        <w:ind w:left="4140" w:right="4140" w:hanging="360"/>
      </w:pPr>
      <w:rPr>
        <w:rFonts w:ascii="Wingdings" w:hAnsi="Wingdings" w:hint="default"/>
      </w:rPr>
    </w:lvl>
    <w:lvl w:ilvl="3" w:tplc="04090001" w:tentative="1">
      <w:start w:val="1"/>
      <w:numFmt w:val="bullet"/>
      <w:lvlText w:val=""/>
      <w:lvlJc w:val="left"/>
      <w:pPr>
        <w:tabs>
          <w:tab w:val="num" w:pos="4860"/>
        </w:tabs>
        <w:ind w:left="4860" w:right="4860" w:hanging="360"/>
      </w:pPr>
      <w:rPr>
        <w:rFonts w:ascii="Symbol" w:hAnsi="Symbol" w:hint="default"/>
      </w:rPr>
    </w:lvl>
    <w:lvl w:ilvl="4" w:tplc="04090003" w:tentative="1">
      <w:start w:val="1"/>
      <w:numFmt w:val="bullet"/>
      <w:lvlText w:val="o"/>
      <w:lvlJc w:val="left"/>
      <w:pPr>
        <w:tabs>
          <w:tab w:val="num" w:pos="5580"/>
        </w:tabs>
        <w:ind w:left="5580" w:right="5580" w:hanging="360"/>
      </w:pPr>
      <w:rPr>
        <w:rFonts w:ascii="Courier New" w:hAnsi="Courier New" w:cs="Courier New" w:hint="default"/>
      </w:rPr>
    </w:lvl>
    <w:lvl w:ilvl="5" w:tplc="04090005" w:tentative="1">
      <w:start w:val="1"/>
      <w:numFmt w:val="bullet"/>
      <w:lvlText w:val=""/>
      <w:lvlJc w:val="left"/>
      <w:pPr>
        <w:tabs>
          <w:tab w:val="num" w:pos="6300"/>
        </w:tabs>
        <w:ind w:left="6300" w:right="6300" w:hanging="360"/>
      </w:pPr>
      <w:rPr>
        <w:rFonts w:ascii="Wingdings" w:hAnsi="Wingdings" w:hint="default"/>
      </w:rPr>
    </w:lvl>
    <w:lvl w:ilvl="6" w:tplc="04090001" w:tentative="1">
      <w:start w:val="1"/>
      <w:numFmt w:val="bullet"/>
      <w:lvlText w:val=""/>
      <w:lvlJc w:val="left"/>
      <w:pPr>
        <w:tabs>
          <w:tab w:val="num" w:pos="7020"/>
        </w:tabs>
        <w:ind w:left="7020" w:right="7020" w:hanging="360"/>
      </w:pPr>
      <w:rPr>
        <w:rFonts w:ascii="Symbol" w:hAnsi="Symbol" w:hint="default"/>
      </w:rPr>
    </w:lvl>
    <w:lvl w:ilvl="7" w:tplc="04090003" w:tentative="1">
      <w:start w:val="1"/>
      <w:numFmt w:val="bullet"/>
      <w:lvlText w:val="o"/>
      <w:lvlJc w:val="left"/>
      <w:pPr>
        <w:tabs>
          <w:tab w:val="num" w:pos="7740"/>
        </w:tabs>
        <w:ind w:left="7740" w:right="7740" w:hanging="360"/>
      </w:pPr>
      <w:rPr>
        <w:rFonts w:ascii="Courier New" w:hAnsi="Courier New" w:cs="Courier New" w:hint="default"/>
      </w:rPr>
    </w:lvl>
    <w:lvl w:ilvl="8" w:tplc="04090005" w:tentative="1">
      <w:start w:val="1"/>
      <w:numFmt w:val="bullet"/>
      <w:lvlText w:val=""/>
      <w:lvlJc w:val="left"/>
      <w:pPr>
        <w:tabs>
          <w:tab w:val="num" w:pos="8460"/>
        </w:tabs>
        <w:ind w:left="8460" w:right="8460" w:hanging="360"/>
      </w:pPr>
      <w:rPr>
        <w:rFonts w:ascii="Wingdings" w:hAnsi="Wingdings" w:hint="default"/>
      </w:rPr>
    </w:lvl>
  </w:abstractNum>
  <w:abstractNum w:abstractNumId="33">
    <w:nsid w:val="0A161DA5"/>
    <w:multiLevelType w:val="hybridMultilevel"/>
    <w:tmpl w:val="D312EB3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4">
    <w:nsid w:val="0A9D4E5A"/>
    <w:multiLevelType w:val="hybridMultilevel"/>
    <w:tmpl w:val="118A4956"/>
    <w:lvl w:ilvl="0" w:tplc="482E8CD8">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
    <w:nsid w:val="0AC26C62"/>
    <w:multiLevelType w:val="singleLevel"/>
    <w:tmpl w:val="561E0F3E"/>
    <w:lvl w:ilvl="0">
      <w:start w:val="1"/>
      <w:numFmt w:val="decimal"/>
      <w:lvlText w:val="%1."/>
      <w:lvlJc w:val="left"/>
      <w:pPr>
        <w:tabs>
          <w:tab w:val="num" w:pos="720"/>
        </w:tabs>
        <w:ind w:left="720" w:right="720" w:hanging="720"/>
      </w:pPr>
    </w:lvl>
  </w:abstractNum>
  <w:abstractNum w:abstractNumId="36">
    <w:nsid w:val="0B631599"/>
    <w:multiLevelType w:val="hybridMultilevel"/>
    <w:tmpl w:val="74B6FB1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7">
    <w:nsid w:val="0C2069F6"/>
    <w:multiLevelType w:val="hybridMultilevel"/>
    <w:tmpl w:val="AD0A083E"/>
    <w:lvl w:ilvl="0" w:tplc="50A07FE0">
      <w:start w:val="1"/>
      <w:numFmt w:val="bullet"/>
      <w:lvlText w:val=""/>
      <w:lvlJc w:val="left"/>
      <w:pPr>
        <w:tabs>
          <w:tab w:val="num" w:pos="360"/>
        </w:tabs>
        <w:ind w:left="357" w:right="35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8">
    <w:nsid w:val="0CC76FDE"/>
    <w:multiLevelType w:val="hybridMultilevel"/>
    <w:tmpl w:val="DDAC89F8"/>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39">
    <w:nsid w:val="0ED81A31"/>
    <w:multiLevelType w:val="hybridMultilevel"/>
    <w:tmpl w:val="FC3057E0"/>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40">
    <w:nsid w:val="10873213"/>
    <w:multiLevelType w:val="hybridMultilevel"/>
    <w:tmpl w:val="918E98A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41">
    <w:nsid w:val="1133077C"/>
    <w:multiLevelType w:val="hybridMultilevel"/>
    <w:tmpl w:val="B7D057D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2">
    <w:nsid w:val="11756989"/>
    <w:multiLevelType w:val="hybridMultilevel"/>
    <w:tmpl w:val="D1B0DA42"/>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3">
    <w:nsid w:val="11AF26E2"/>
    <w:multiLevelType w:val="hybridMultilevel"/>
    <w:tmpl w:val="D65E9620"/>
    <w:lvl w:ilvl="0" w:tplc="20D03532">
      <w:start w:val="1"/>
      <w:numFmt w:val="bullet"/>
      <w:lvlText w:val=""/>
      <w:lvlJc w:val="left"/>
      <w:pPr>
        <w:tabs>
          <w:tab w:val="num" w:pos="2160"/>
        </w:tabs>
        <w:ind w:left="1800" w:right="1800" w:firstLine="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4">
    <w:nsid w:val="12242EBA"/>
    <w:multiLevelType w:val="hybridMultilevel"/>
    <w:tmpl w:val="A39E68B6"/>
    <w:lvl w:ilvl="0" w:tplc="F718E230">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5">
    <w:nsid w:val="12771AB2"/>
    <w:multiLevelType w:val="hybridMultilevel"/>
    <w:tmpl w:val="C066C15A"/>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46">
    <w:nsid w:val="12A45FC2"/>
    <w:multiLevelType w:val="hybridMultilevel"/>
    <w:tmpl w:val="9C82D878"/>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7">
    <w:nsid w:val="12D10AB6"/>
    <w:multiLevelType w:val="hybridMultilevel"/>
    <w:tmpl w:val="1246599A"/>
    <w:lvl w:ilvl="0" w:tplc="04010001">
      <w:start w:val="1"/>
      <w:numFmt w:val="bullet"/>
      <w:lvlText w:val=""/>
      <w:lvlJc w:val="left"/>
      <w:pPr>
        <w:tabs>
          <w:tab w:val="num" w:pos="1374"/>
        </w:tabs>
        <w:ind w:left="1374" w:right="1374" w:hanging="360"/>
      </w:pPr>
      <w:rPr>
        <w:rFonts w:ascii="Symbol" w:hAnsi="Symbol" w:hint="default"/>
      </w:rPr>
    </w:lvl>
    <w:lvl w:ilvl="1" w:tplc="04010003" w:tentative="1">
      <w:start w:val="1"/>
      <w:numFmt w:val="bullet"/>
      <w:lvlText w:val="o"/>
      <w:lvlJc w:val="left"/>
      <w:pPr>
        <w:tabs>
          <w:tab w:val="num" w:pos="2094"/>
        </w:tabs>
        <w:ind w:left="2094" w:right="2094" w:hanging="360"/>
      </w:pPr>
      <w:rPr>
        <w:rFonts w:ascii="Courier New" w:hAnsi="Courier New" w:hint="default"/>
      </w:rPr>
    </w:lvl>
    <w:lvl w:ilvl="2" w:tplc="04010005" w:tentative="1">
      <w:start w:val="1"/>
      <w:numFmt w:val="bullet"/>
      <w:lvlText w:val=""/>
      <w:lvlJc w:val="left"/>
      <w:pPr>
        <w:tabs>
          <w:tab w:val="num" w:pos="2814"/>
        </w:tabs>
        <w:ind w:left="2814" w:right="2814" w:hanging="360"/>
      </w:pPr>
      <w:rPr>
        <w:rFonts w:ascii="Wingdings" w:hAnsi="Wingdings" w:hint="default"/>
      </w:rPr>
    </w:lvl>
    <w:lvl w:ilvl="3" w:tplc="04010001" w:tentative="1">
      <w:start w:val="1"/>
      <w:numFmt w:val="bullet"/>
      <w:lvlText w:val=""/>
      <w:lvlJc w:val="left"/>
      <w:pPr>
        <w:tabs>
          <w:tab w:val="num" w:pos="3534"/>
        </w:tabs>
        <w:ind w:left="3534" w:right="3534" w:hanging="360"/>
      </w:pPr>
      <w:rPr>
        <w:rFonts w:ascii="Symbol" w:hAnsi="Symbol" w:hint="default"/>
      </w:rPr>
    </w:lvl>
    <w:lvl w:ilvl="4" w:tplc="04010003" w:tentative="1">
      <w:start w:val="1"/>
      <w:numFmt w:val="bullet"/>
      <w:lvlText w:val="o"/>
      <w:lvlJc w:val="left"/>
      <w:pPr>
        <w:tabs>
          <w:tab w:val="num" w:pos="4254"/>
        </w:tabs>
        <w:ind w:left="4254" w:right="4254" w:hanging="360"/>
      </w:pPr>
      <w:rPr>
        <w:rFonts w:ascii="Courier New" w:hAnsi="Courier New" w:hint="default"/>
      </w:rPr>
    </w:lvl>
    <w:lvl w:ilvl="5" w:tplc="04010005" w:tentative="1">
      <w:start w:val="1"/>
      <w:numFmt w:val="bullet"/>
      <w:lvlText w:val=""/>
      <w:lvlJc w:val="left"/>
      <w:pPr>
        <w:tabs>
          <w:tab w:val="num" w:pos="4974"/>
        </w:tabs>
        <w:ind w:left="4974" w:right="4974" w:hanging="360"/>
      </w:pPr>
      <w:rPr>
        <w:rFonts w:ascii="Wingdings" w:hAnsi="Wingdings" w:hint="default"/>
      </w:rPr>
    </w:lvl>
    <w:lvl w:ilvl="6" w:tplc="04010001" w:tentative="1">
      <w:start w:val="1"/>
      <w:numFmt w:val="bullet"/>
      <w:lvlText w:val=""/>
      <w:lvlJc w:val="left"/>
      <w:pPr>
        <w:tabs>
          <w:tab w:val="num" w:pos="5694"/>
        </w:tabs>
        <w:ind w:left="5694" w:right="5694" w:hanging="360"/>
      </w:pPr>
      <w:rPr>
        <w:rFonts w:ascii="Symbol" w:hAnsi="Symbol" w:hint="default"/>
      </w:rPr>
    </w:lvl>
    <w:lvl w:ilvl="7" w:tplc="04010003" w:tentative="1">
      <w:start w:val="1"/>
      <w:numFmt w:val="bullet"/>
      <w:lvlText w:val="o"/>
      <w:lvlJc w:val="left"/>
      <w:pPr>
        <w:tabs>
          <w:tab w:val="num" w:pos="6414"/>
        </w:tabs>
        <w:ind w:left="6414" w:right="6414" w:hanging="360"/>
      </w:pPr>
      <w:rPr>
        <w:rFonts w:ascii="Courier New" w:hAnsi="Courier New" w:hint="default"/>
      </w:rPr>
    </w:lvl>
    <w:lvl w:ilvl="8" w:tplc="04010005" w:tentative="1">
      <w:start w:val="1"/>
      <w:numFmt w:val="bullet"/>
      <w:lvlText w:val=""/>
      <w:lvlJc w:val="left"/>
      <w:pPr>
        <w:tabs>
          <w:tab w:val="num" w:pos="7134"/>
        </w:tabs>
        <w:ind w:left="7134" w:right="7134" w:hanging="360"/>
      </w:pPr>
      <w:rPr>
        <w:rFonts w:ascii="Wingdings" w:hAnsi="Wingdings" w:hint="default"/>
      </w:rPr>
    </w:lvl>
  </w:abstractNum>
  <w:abstractNum w:abstractNumId="48">
    <w:nsid w:val="13666728"/>
    <w:multiLevelType w:val="hybridMultilevel"/>
    <w:tmpl w:val="8B8867A8"/>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49">
    <w:nsid w:val="13683F2F"/>
    <w:multiLevelType w:val="hybridMultilevel"/>
    <w:tmpl w:val="556ED06A"/>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50">
    <w:nsid w:val="13AC50B8"/>
    <w:multiLevelType w:val="hybridMultilevel"/>
    <w:tmpl w:val="F06ADAAC"/>
    <w:lvl w:ilvl="0" w:tplc="D41AA5F4">
      <w:start w:val="1"/>
      <w:numFmt w:val="bullet"/>
      <w:lvlText w:val=""/>
      <w:lvlJc w:val="left"/>
      <w:pPr>
        <w:tabs>
          <w:tab w:val="num" w:pos="1440"/>
        </w:tabs>
        <w:ind w:left="1440" w:right="1440" w:hanging="72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1">
    <w:nsid w:val="140F3FD3"/>
    <w:multiLevelType w:val="hybridMultilevel"/>
    <w:tmpl w:val="9D6016CE"/>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52">
    <w:nsid w:val="144310BE"/>
    <w:multiLevelType w:val="hybridMultilevel"/>
    <w:tmpl w:val="DB6AF95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3">
    <w:nsid w:val="1493778F"/>
    <w:multiLevelType w:val="hybridMultilevel"/>
    <w:tmpl w:val="FE26B9A4"/>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54">
    <w:nsid w:val="14B17FAB"/>
    <w:multiLevelType w:val="hybridMultilevel"/>
    <w:tmpl w:val="2BCC89BE"/>
    <w:lvl w:ilvl="0" w:tplc="04100001">
      <w:start w:val="1"/>
      <w:numFmt w:val="bullet"/>
      <w:lvlText w:val=""/>
      <w:lvlJc w:val="left"/>
      <w:pPr>
        <w:tabs>
          <w:tab w:val="num" w:pos="360"/>
        </w:tabs>
        <w:ind w:left="360" w:right="360" w:hanging="360"/>
      </w:pPr>
      <w:rPr>
        <w:rFonts w:ascii="Symbol" w:hAnsi="Symbol" w:hint="default"/>
        <w:lang w:val="en-GB"/>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55">
    <w:nsid w:val="14DF5225"/>
    <w:multiLevelType w:val="hybridMultilevel"/>
    <w:tmpl w:val="41442936"/>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56">
    <w:nsid w:val="150A5229"/>
    <w:multiLevelType w:val="hybridMultilevel"/>
    <w:tmpl w:val="6AD275D6"/>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57">
    <w:nsid w:val="15813900"/>
    <w:multiLevelType w:val="hybridMultilevel"/>
    <w:tmpl w:val="0D36496A"/>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58">
    <w:nsid w:val="15C71C7F"/>
    <w:multiLevelType w:val="hybridMultilevel"/>
    <w:tmpl w:val="EB34C7D2"/>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59">
    <w:nsid w:val="15DB2C3B"/>
    <w:multiLevelType w:val="hybridMultilevel"/>
    <w:tmpl w:val="FA4CE86C"/>
    <w:lvl w:ilvl="0" w:tplc="F718E230">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0">
    <w:nsid w:val="167E1AE3"/>
    <w:multiLevelType w:val="hybridMultilevel"/>
    <w:tmpl w:val="3DE85FE2"/>
    <w:lvl w:ilvl="0" w:tplc="ABC6783C">
      <w:start w:val="1"/>
      <w:numFmt w:val="bullet"/>
      <w:lvlText w:val=""/>
      <w:lvlJc w:val="left"/>
      <w:pPr>
        <w:tabs>
          <w:tab w:val="num" w:pos="1800"/>
        </w:tabs>
        <w:ind w:left="1797" w:right="1797" w:hanging="357"/>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61">
    <w:nsid w:val="170C549E"/>
    <w:multiLevelType w:val="singleLevel"/>
    <w:tmpl w:val="01325DD6"/>
    <w:lvl w:ilvl="0">
      <w:start w:val="1"/>
      <w:numFmt w:val="lowerLetter"/>
      <w:lvlText w:val="(%1)"/>
      <w:lvlJc w:val="left"/>
      <w:pPr>
        <w:tabs>
          <w:tab w:val="num" w:pos="720"/>
        </w:tabs>
        <w:ind w:left="720" w:right="720" w:hanging="720"/>
      </w:pPr>
    </w:lvl>
  </w:abstractNum>
  <w:abstractNum w:abstractNumId="62">
    <w:nsid w:val="173167AB"/>
    <w:multiLevelType w:val="hybridMultilevel"/>
    <w:tmpl w:val="B7A83230"/>
    <w:lvl w:ilvl="0" w:tplc="95C87D1C">
      <w:start w:val="1"/>
      <w:numFmt w:val="bullet"/>
      <w:lvlText w:val=""/>
      <w:lvlJc w:val="left"/>
      <w:pPr>
        <w:tabs>
          <w:tab w:val="num" w:pos="720"/>
        </w:tabs>
        <w:ind w:left="720" w:right="720" w:hanging="363"/>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3">
    <w:nsid w:val="174C7B7D"/>
    <w:multiLevelType w:val="hybridMultilevel"/>
    <w:tmpl w:val="875C794E"/>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4">
    <w:nsid w:val="17A12814"/>
    <w:multiLevelType w:val="hybridMultilevel"/>
    <w:tmpl w:val="A018422A"/>
    <w:lvl w:ilvl="0" w:tplc="95C87D1C">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65">
    <w:nsid w:val="18436610"/>
    <w:multiLevelType w:val="hybridMultilevel"/>
    <w:tmpl w:val="A3161B28"/>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66">
    <w:nsid w:val="184E219A"/>
    <w:multiLevelType w:val="hybridMultilevel"/>
    <w:tmpl w:val="9BF0D366"/>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7">
    <w:nsid w:val="18AD5E81"/>
    <w:multiLevelType w:val="hybridMultilevel"/>
    <w:tmpl w:val="A300A74C"/>
    <w:lvl w:ilvl="0" w:tplc="ABC6783C">
      <w:start w:val="1"/>
      <w:numFmt w:val="bullet"/>
      <w:lvlText w:val=""/>
      <w:lvlJc w:val="left"/>
      <w:pPr>
        <w:tabs>
          <w:tab w:val="num" w:pos="1800"/>
        </w:tabs>
        <w:ind w:left="1797" w:right="1797" w:hanging="357"/>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68">
    <w:nsid w:val="194A5AA3"/>
    <w:multiLevelType w:val="hybridMultilevel"/>
    <w:tmpl w:val="F63E5394"/>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69">
    <w:nsid w:val="1A403507"/>
    <w:multiLevelType w:val="hybridMultilevel"/>
    <w:tmpl w:val="B6623C42"/>
    <w:lvl w:ilvl="0" w:tplc="ABC6783C">
      <w:start w:val="1"/>
      <w:numFmt w:val="bullet"/>
      <w:lvlText w:val=""/>
      <w:lvlJc w:val="left"/>
      <w:pPr>
        <w:tabs>
          <w:tab w:val="num" w:pos="1800"/>
        </w:tabs>
        <w:ind w:left="1797" w:right="1797" w:hanging="357"/>
      </w:pPr>
      <w:rPr>
        <w:rFonts w:ascii="Symbol" w:hAnsi="Symbol" w:hint="default"/>
      </w:rPr>
    </w:lvl>
    <w:lvl w:ilvl="1" w:tplc="04090003">
      <w:start w:val="1"/>
      <w:numFmt w:val="bullet"/>
      <w:lvlText w:val="o"/>
      <w:lvlJc w:val="left"/>
      <w:pPr>
        <w:tabs>
          <w:tab w:val="num" w:pos="2160"/>
        </w:tabs>
        <w:ind w:left="2160" w:right="2160" w:hanging="360"/>
      </w:pPr>
      <w:rPr>
        <w:rFonts w:ascii="Courier New" w:hAnsi="Courier New" w:hint="default"/>
      </w:rPr>
    </w:lvl>
    <w:lvl w:ilvl="2" w:tplc="04090005">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70">
    <w:nsid w:val="1A724780"/>
    <w:multiLevelType w:val="hybridMultilevel"/>
    <w:tmpl w:val="7BB658B4"/>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71">
    <w:nsid w:val="1ABE0E9F"/>
    <w:multiLevelType w:val="hybridMultilevel"/>
    <w:tmpl w:val="462457B6"/>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72">
    <w:nsid w:val="1B8E5619"/>
    <w:multiLevelType w:val="hybridMultilevel"/>
    <w:tmpl w:val="80745AE2"/>
    <w:lvl w:ilvl="0" w:tplc="F718E230">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3">
    <w:nsid w:val="1BE437AC"/>
    <w:multiLevelType w:val="hybridMultilevel"/>
    <w:tmpl w:val="0054CE30"/>
    <w:lvl w:ilvl="0" w:tplc="B3461AFE">
      <w:start w:val="507"/>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4">
    <w:nsid w:val="1C5A6E30"/>
    <w:multiLevelType w:val="hybridMultilevel"/>
    <w:tmpl w:val="F1247DC0"/>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75">
    <w:nsid w:val="1C646049"/>
    <w:multiLevelType w:val="hybridMultilevel"/>
    <w:tmpl w:val="1FF8B52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6">
    <w:nsid w:val="1CD422B5"/>
    <w:multiLevelType w:val="hybridMultilevel"/>
    <w:tmpl w:val="61E27F76"/>
    <w:lvl w:ilvl="0" w:tplc="FFFFFFFF">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7">
    <w:nsid w:val="1D5F6D1B"/>
    <w:multiLevelType w:val="hybridMultilevel"/>
    <w:tmpl w:val="49EC3DCE"/>
    <w:lvl w:ilvl="0" w:tplc="482E8CD8">
      <w:start w:val="1"/>
      <w:numFmt w:val="bullet"/>
      <w:lvlText w:val=""/>
      <w:lvlJc w:val="left"/>
      <w:pPr>
        <w:tabs>
          <w:tab w:val="num" w:pos="1080"/>
        </w:tabs>
        <w:ind w:left="1077" w:right="1077" w:hanging="357"/>
      </w:pPr>
      <w:rPr>
        <w:rFonts w:ascii="Symbol" w:hAnsi="Symbol" w:hint="default"/>
      </w:rPr>
    </w:lvl>
    <w:lvl w:ilvl="1" w:tplc="6EF8BDC2">
      <w:numFmt w:val="bullet"/>
      <w:lvlText w:val="-"/>
      <w:lvlJc w:val="left"/>
      <w:pPr>
        <w:tabs>
          <w:tab w:val="num" w:pos="1800"/>
        </w:tabs>
        <w:ind w:left="1800" w:righ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8">
    <w:nsid w:val="1DD4771A"/>
    <w:multiLevelType w:val="hybridMultilevel"/>
    <w:tmpl w:val="D282406C"/>
    <w:lvl w:ilvl="0" w:tplc="AFAC004C">
      <w:start w:val="579"/>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9">
    <w:nsid w:val="1DD53B0C"/>
    <w:multiLevelType w:val="hybridMultilevel"/>
    <w:tmpl w:val="D908A9C0"/>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80">
    <w:nsid w:val="1E6678CD"/>
    <w:multiLevelType w:val="hybridMultilevel"/>
    <w:tmpl w:val="29B67A8E"/>
    <w:lvl w:ilvl="0" w:tplc="3762358C">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1">
    <w:nsid w:val="1F082880"/>
    <w:multiLevelType w:val="hybridMultilevel"/>
    <w:tmpl w:val="D64EE87E"/>
    <w:lvl w:ilvl="0" w:tplc="23D4C8B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2">
    <w:nsid w:val="1F2E625C"/>
    <w:multiLevelType w:val="hybridMultilevel"/>
    <w:tmpl w:val="B5FAAD34"/>
    <w:lvl w:ilvl="0" w:tplc="0410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3">
    <w:nsid w:val="1F3E4747"/>
    <w:multiLevelType w:val="hybridMultilevel"/>
    <w:tmpl w:val="548A819C"/>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4">
    <w:nsid w:val="1FD139E8"/>
    <w:multiLevelType w:val="hybridMultilevel"/>
    <w:tmpl w:val="6B52B5D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5">
    <w:nsid w:val="1FEC4F9F"/>
    <w:multiLevelType w:val="hybridMultilevel"/>
    <w:tmpl w:val="9E3021A6"/>
    <w:lvl w:ilvl="0" w:tplc="ABC6783C">
      <w:start w:val="1"/>
      <w:numFmt w:val="bullet"/>
      <w:lvlText w:val=""/>
      <w:lvlJc w:val="left"/>
      <w:pPr>
        <w:tabs>
          <w:tab w:val="num" w:pos="-975"/>
        </w:tabs>
        <w:ind w:left="-978" w:right="-978" w:hanging="357"/>
      </w:pPr>
      <w:rPr>
        <w:rFonts w:ascii="Symbol" w:hAnsi="Symbol" w:hint="default"/>
      </w:rPr>
    </w:lvl>
    <w:lvl w:ilvl="1" w:tplc="04090003" w:tentative="1">
      <w:start w:val="1"/>
      <w:numFmt w:val="bullet"/>
      <w:lvlText w:val="o"/>
      <w:lvlJc w:val="left"/>
      <w:pPr>
        <w:tabs>
          <w:tab w:val="num" w:pos="-615"/>
        </w:tabs>
        <w:ind w:left="-615" w:right="-615" w:hanging="360"/>
      </w:pPr>
      <w:rPr>
        <w:rFonts w:ascii="Courier New" w:hAnsi="Courier New" w:hint="default"/>
      </w:rPr>
    </w:lvl>
    <w:lvl w:ilvl="2" w:tplc="04090005" w:tentative="1">
      <w:start w:val="1"/>
      <w:numFmt w:val="bullet"/>
      <w:lvlText w:val=""/>
      <w:lvlJc w:val="left"/>
      <w:pPr>
        <w:tabs>
          <w:tab w:val="num" w:pos="105"/>
        </w:tabs>
        <w:ind w:left="105" w:right="105" w:hanging="360"/>
      </w:pPr>
      <w:rPr>
        <w:rFonts w:ascii="Wingdings" w:hAnsi="Wingdings" w:hint="default"/>
      </w:rPr>
    </w:lvl>
    <w:lvl w:ilvl="3" w:tplc="04090001" w:tentative="1">
      <w:start w:val="1"/>
      <w:numFmt w:val="bullet"/>
      <w:lvlText w:val=""/>
      <w:lvlJc w:val="left"/>
      <w:pPr>
        <w:tabs>
          <w:tab w:val="num" w:pos="825"/>
        </w:tabs>
        <w:ind w:left="825" w:right="825" w:hanging="360"/>
      </w:pPr>
      <w:rPr>
        <w:rFonts w:ascii="Symbol" w:hAnsi="Symbol" w:hint="default"/>
      </w:rPr>
    </w:lvl>
    <w:lvl w:ilvl="4" w:tplc="04090003" w:tentative="1">
      <w:start w:val="1"/>
      <w:numFmt w:val="bullet"/>
      <w:lvlText w:val="o"/>
      <w:lvlJc w:val="left"/>
      <w:pPr>
        <w:tabs>
          <w:tab w:val="num" w:pos="1545"/>
        </w:tabs>
        <w:ind w:left="1545" w:right="1545" w:hanging="360"/>
      </w:pPr>
      <w:rPr>
        <w:rFonts w:ascii="Courier New" w:hAnsi="Courier New" w:hint="default"/>
      </w:rPr>
    </w:lvl>
    <w:lvl w:ilvl="5" w:tplc="04090005" w:tentative="1">
      <w:start w:val="1"/>
      <w:numFmt w:val="bullet"/>
      <w:lvlText w:val=""/>
      <w:lvlJc w:val="left"/>
      <w:pPr>
        <w:tabs>
          <w:tab w:val="num" w:pos="2265"/>
        </w:tabs>
        <w:ind w:left="2265" w:right="2265" w:hanging="360"/>
      </w:pPr>
      <w:rPr>
        <w:rFonts w:ascii="Wingdings" w:hAnsi="Wingdings" w:hint="default"/>
      </w:rPr>
    </w:lvl>
    <w:lvl w:ilvl="6" w:tplc="04090001" w:tentative="1">
      <w:start w:val="1"/>
      <w:numFmt w:val="bullet"/>
      <w:lvlText w:val=""/>
      <w:lvlJc w:val="left"/>
      <w:pPr>
        <w:tabs>
          <w:tab w:val="num" w:pos="2985"/>
        </w:tabs>
        <w:ind w:left="2985" w:right="2985" w:hanging="360"/>
      </w:pPr>
      <w:rPr>
        <w:rFonts w:ascii="Symbol" w:hAnsi="Symbol" w:hint="default"/>
      </w:rPr>
    </w:lvl>
    <w:lvl w:ilvl="7" w:tplc="04090003" w:tentative="1">
      <w:start w:val="1"/>
      <w:numFmt w:val="bullet"/>
      <w:lvlText w:val="o"/>
      <w:lvlJc w:val="left"/>
      <w:pPr>
        <w:tabs>
          <w:tab w:val="num" w:pos="3705"/>
        </w:tabs>
        <w:ind w:left="3705" w:right="3705" w:hanging="360"/>
      </w:pPr>
      <w:rPr>
        <w:rFonts w:ascii="Courier New" w:hAnsi="Courier New" w:hint="default"/>
      </w:rPr>
    </w:lvl>
    <w:lvl w:ilvl="8" w:tplc="04090005" w:tentative="1">
      <w:start w:val="1"/>
      <w:numFmt w:val="bullet"/>
      <w:lvlText w:val=""/>
      <w:lvlJc w:val="left"/>
      <w:pPr>
        <w:tabs>
          <w:tab w:val="num" w:pos="4425"/>
        </w:tabs>
        <w:ind w:left="4425" w:right="4425" w:hanging="360"/>
      </w:pPr>
      <w:rPr>
        <w:rFonts w:ascii="Wingdings" w:hAnsi="Wingdings" w:hint="default"/>
      </w:rPr>
    </w:lvl>
  </w:abstractNum>
  <w:abstractNum w:abstractNumId="86">
    <w:nsid w:val="201E6295"/>
    <w:multiLevelType w:val="hybridMultilevel"/>
    <w:tmpl w:val="57D01938"/>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7">
    <w:nsid w:val="20A16D4E"/>
    <w:multiLevelType w:val="hybridMultilevel"/>
    <w:tmpl w:val="0C64D2B4"/>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88">
    <w:nsid w:val="20A9255D"/>
    <w:multiLevelType w:val="hybridMultilevel"/>
    <w:tmpl w:val="1A2C607A"/>
    <w:lvl w:ilvl="0" w:tplc="04100019">
      <w:start w:val="1"/>
      <w:numFmt w:val="lowerLetter"/>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8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0">
    <w:nsid w:val="21BB40DC"/>
    <w:multiLevelType w:val="hybridMultilevel"/>
    <w:tmpl w:val="89F27444"/>
    <w:lvl w:ilvl="0" w:tplc="04010001">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91">
    <w:nsid w:val="223344DF"/>
    <w:multiLevelType w:val="hybridMultilevel"/>
    <w:tmpl w:val="A0AC6B92"/>
    <w:lvl w:ilvl="0" w:tplc="ABC6783C">
      <w:start w:val="1"/>
      <w:numFmt w:val="bullet"/>
      <w:lvlText w:val=""/>
      <w:lvlJc w:val="left"/>
      <w:pPr>
        <w:tabs>
          <w:tab w:val="num" w:pos="2004"/>
        </w:tabs>
        <w:ind w:left="2001" w:right="2001" w:hanging="357"/>
      </w:pPr>
      <w:rPr>
        <w:rFonts w:ascii="Symbol" w:hAnsi="Symbol" w:hint="default"/>
      </w:rPr>
    </w:lvl>
    <w:lvl w:ilvl="1" w:tplc="04090003" w:tentative="1">
      <w:start w:val="1"/>
      <w:numFmt w:val="bullet"/>
      <w:lvlText w:val="o"/>
      <w:lvlJc w:val="left"/>
      <w:pPr>
        <w:tabs>
          <w:tab w:val="num" w:pos="2364"/>
        </w:tabs>
        <w:ind w:left="2364" w:right="2364" w:hanging="360"/>
      </w:pPr>
      <w:rPr>
        <w:rFonts w:ascii="Courier New" w:hAnsi="Courier New" w:hint="default"/>
      </w:rPr>
    </w:lvl>
    <w:lvl w:ilvl="2" w:tplc="04090005" w:tentative="1">
      <w:start w:val="1"/>
      <w:numFmt w:val="bullet"/>
      <w:lvlText w:val=""/>
      <w:lvlJc w:val="left"/>
      <w:pPr>
        <w:tabs>
          <w:tab w:val="num" w:pos="3084"/>
        </w:tabs>
        <w:ind w:left="3084" w:right="3084" w:hanging="360"/>
      </w:pPr>
      <w:rPr>
        <w:rFonts w:ascii="Wingdings" w:hAnsi="Wingdings" w:hint="default"/>
      </w:rPr>
    </w:lvl>
    <w:lvl w:ilvl="3" w:tplc="04090001" w:tentative="1">
      <w:start w:val="1"/>
      <w:numFmt w:val="bullet"/>
      <w:lvlText w:val=""/>
      <w:lvlJc w:val="left"/>
      <w:pPr>
        <w:tabs>
          <w:tab w:val="num" w:pos="3804"/>
        </w:tabs>
        <w:ind w:left="3804" w:right="3804" w:hanging="360"/>
      </w:pPr>
      <w:rPr>
        <w:rFonts w:ascii="Symbol" w:hAnsi="Symbol" w:hint="default"/>
      </w:rPr>
    </w:lvl>
    <w:lvl w:ilvl="4" w:tplc="04090003" w:tentative="1">
      <w:start w:val="1"/>
      <w:numFmt w:val="bullet"/>
      <w:lvlText w:val="o"/>
      <w:lvlJc w:val="left"/>
      <w:pPr>
        <w:tabs>
          <w:tab w:val="num" w:pos="4524"/>
        </w:tabs>
        <w:ind w:left="4524" w:right="4524" w:hanging="360"/>
      </w:pPr>
      <w:rPr>
        <w:rFonts w:ascii="Courier New" w:hAnsi="Courier New" w:hint="default"/>
      </w:rPr>
    </w:lvl>
    <w:lvl w:ilvl="5" w:tplc="04090005" w:tentative="1">
      <w:start w:val="1"/>
      <w:numFmt w:val="bullet"/>
      <w:lvlText w:val=""/>
      <w:lvlJc w:val="left"/>
      <w:pPr>
        <w:tabs>
          <w:tab w:val="num" w:pos="5244"/>
        </w:tabs>
        <w:ind w:left="5244" w:right="5244" w:hanging="360"/>
      </w:pPr>
      <w:rPr>
        <w:rFonts w:ascii="Wingdings" w:hAnsi="Wingdings" w:hint="default"/>
      </w:rPr>
    </w:lvl>
    <w:lvl w:ilvl="6" w:tplc="04090001" w:tentative="1">
      <w:start w:val="1"/>
      <w:numFmt w:val="bullet"/>
      <w:lvlText w:val=""/>
      <w:lvlJc w:val="left"/>
      <w:pPr>
        <w:tabs>
          <w:tab w:val="num" w:pos="5964"/>
        </w:tabs>
        <w:ind w:left="5964" w:right="5964" w:hanging="360"/>
      </w:pPr>
      <w:rPr>
        <w:rFonts w:ascii="Symbol" w:hAnsi="Symbol" w:hint="default"/>
      </w:rPr>
    </w:lvl>
    <w:lvl w:ilvl="7" w:tplc="04090003" w:tentative="1">
      <w:start w:val="1"/>
      <w:numFmt w:val="bullet"/>
      <w:lvlText w:val="o"/>
      <w:lvlJc w:val="left"/>
      <w:pPr>
        <w:tabs>
          <w:tab w:val="num" w:pos="6684"/>
        </w:tabs>
        <w:ind w:left="6684" w:right="6684" w:hanging="360"/>
      </w:pPr>
      <w:rPr>
        <w:rFonts w:ascii="Courier New" w:hAnsi="Courier New" w:hint="default"/>
      </w:rPr>
    </w:lvl>
    <w:lvl w:ilvl="8" w:tplc="04090005" w:tentative="1">
      <w:start w:val="1"/>
      <w:numFmt w:val="bullet"/>
      <w:lvlText w:val=""/>
      <w:lvlJc w:val="left"/>
      <w:pPr>
        <w:tabs>
          <w:tab w:val="num" w:pos="7404"/>
        </w:tabs>
        <w:ind w:left="7404" w:right="7404" w:hanging="360"/>
      </w:pPr>
      <w:rPr>
        <w:rFonts w:ascii="Wingdings" w:hAnsi="Wingdings" w:hint="default"/>
      </w:rPr>
    </w:lvl>
  </w:abstractNum>
  <w:abstractNum w:abstractNumId="92">
    <w:nsid w:val="225962E2"/>
    <w:multiLevelType w:val="hybridMultilevel"/>
    <w:tmpl w:val="A1DAC772"/>
    <w:lvl w:ilvl="0" w:tplc="FFFFFFFF">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3">
    <w:nsid w:val="232156EA"/>
    <w:multiLevelType w:val="hybridMultilevel"/>
    <w:tmpl w:val="29BC8BDA"/>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94">
    <w:nsid w:val="23373615"/>
    <w:multiLevelType w:val="hybridMultilevel"/>
    <w:tmpl w:val="28C20C26"/>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5">
    <w:nsid w:val="23E24181"/>
    <w:multiLevelType w:val="hybridMultilevel"/>
    <w:tmpl w:val="45A8AE1A"/>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96">
    <w:nsid w:val="241148A0"/>
    <w:multiLevelType w:val="hybridMultilevel"/>
    <w:tmpl w:val="C8AE6920"/>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97">
    <w:nsid w:val="24A46377"/>
    <w:multiLevelType w:val="hybridMultilevel"/>
    <w:tmpl w:val="3B4C3E6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8">
    <w:nsid w:val="24B900B0"/>
    <w:multiLevelType w:val="hybridMultilevel"/>
    <w:tmpl w:val="FD600DBA"/>
    <w:lvl w:ilvl="0" w:tplc="482E8CD8">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9">
    <w:nsid w:val="25030D01"/>
    <w:multiLevelType w:val="hybridMultilevel"/>
    <w:tmpl w:val="28187F42"/>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00">
    <w:nsid w:val="251D70A4"/>
    <w:multiLevelType w:val="hybridMultilevel"/>
    <w:tmpl w:val="336638B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1">
    <w:nsid w:val="261C4C5F"/>
    <w:multiLevelType w:val="hybridMultilevel"/>
    <w:tmpl w:val="702CAF44"/>
    <w:lvl w:ilvl="0" w:tplc="21ECAC1E">
      <w:start w:val="590"/>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2">
    <w:nsid w:val="27327314"/>
    <w:multiLevelType w:val="hybridMultilevel"/>
    <w:tmpl w:val="069E4314"/>
    <w:lvl w:ilvl="0" w:tplc="95C87D1C">
      <w:start w:val="1"/>
      <w:numFmt w:val="bullet"/>
      <w:lvlText w:val=""/>
      <w:lvlJc w:val="left"/>
      <w:pPr>
        <w:tabs>
          <w:tab w:val="num" w:pos="1083"/>
        </w:tabs>
        <w:ind w:left="1083" w:right="1083" w:hanging="363"/>
      </w:pPr>
      <w:rPr>
        <w:rFonts w:ascii="Symbol" w:hAnsi="Symbol" w:hint="default"/>
      </w:rPr>
    </w:lvl>
    <w:lvl w:ilvl="1" w:tplc="95C87D1C">
      <w:start w:val="1"/>
      <w:numFmt w:val="bullet"/>
      <w:lvlText w:val=""/>
      <w:lvlJc w:val="left"/>
      <w:pPr>
        <w:tabs>
          <w:tab w:val="num" w:pos="1806"/>
        </w:tabs>
        <w:ind w:left="1806" w:right="1806" w:hanging="363"/>
      </w:pPr>
      <w:rPr>
        <w:rFonts w:ascii="Symbol" w:hAnsi="Symbol"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103">
    <w:nsid w:val="27772A41"/>
    <w:multiLevelType w:val="hybridMultilevel"/>
    <w:tmpl w:val="94981612"/>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04">
    <w:nsid w:val="28127337"/>
    <w:multiLevelType w:val="hybridMultilevel"/>
    <w:tmpl w:val="B23E61EC"/>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05">
    <w:nsid w:val="28F4553A"/>
    <w:multiLevelType w:val="hybridMultilevel"/>
    <w:tmpl w:val="BDCCEA4C"/>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06">
    <w:nsid w:val="29817796"/>
    <w:multiLevelType w:val="hybridMultilevel"/>
    <w:tmpl w:val="A7EED32C"/>
    <w:lvl w:ilvl="0" w:tplc="62640E48">
      <w:start w:val="1"/>
      <w:numFmt w:val="bullet"/>
      <w:lvlText w:val=""/>
      <w:lvlJc w:val="left"/>
      <w:pPr>
        <w:tabs>
          <w:tab w:val="num" w:pos="1083"/>
        </w:tabs>
        <w:ind w:left="1083" w:right="1083" w:hanging="363"/>
      </w:pPr>
      <w:rPr>
        <w:rFonts w:ascii="Symbol" w:hAnsi="Symbol" w:hint="default"/>
      </w:rPr>
    </w:lvl>
    <w:lvl w:ilvl="1" w:tplc="04090019" w:tentative="1">
      <w:start w:val="1"/>
      <w:numFmt w:val="lowerLetter"/>
      <w:lvlText w:val="%2."/>
      <w:lvlJc w:val="left"/>
      <w:pPr>
        <w:tabs>
          <w:tab w:val="num" w:pos="2157"/>
        </w:tabs>
        <w:ind w:left="2157" w:right="2157" w:hanging="360"/>
      </w:pPr>
    </w:lvl>
    <w:lvl w:ilvl="2" w:tplc="0409001B" w:tentative="1">
      <w:start w:val="1"/>
      <w:numFmt w:val="lowerRoman"/>
      <w:lvlText w:val="%3."/>
      <w:lvlJc w:val="right"/>
      <w:pPr>
        <w:tabs>
          <w:tab w:val="num" w:pos="2877"/>
        </w:tabs>
        <w:ind w:left="2877" w:right="2877" w:hanging="180"/>
      </w:pPr>
    </w:lvl>
    <w:lvl w:ilvl="3" w:tplc="0409000F" w:tentative="1">
      <w:start w:val="1"/>
      <w:numFmt w:val="decimal"/>
      <w:lvlText w:val="%4."/>
      <w:lvlJc w:val="left"/>
      <w:pPr>
        <w:tabs>
          <w:tab w:val="num" w:pos="3597"/>
        </w:tabs>
        <w:ind w:left="3597" w:right="3597" w:hanging="360"/>
      </w:pPr>
    </w:lvl>
    <w:lvl w:ilvl="4" w:tplc="04090019" w:tentative="1">
      <w:start w:val="1"/>
      <w:numFmt w:val="lowerLetter"/>
      <w:lvlText w:val="%5."/>
      <w:lvlJc w:val="left"/>
      <w:pPr>
        <w:tabs>
          <w:tab w:val="num" w:pos="4317"/>
        </w:tabs>
        <w:ind w:left="4317" w:right="4317" w:hanging="360"/>
      </w:pPr>
    </w:lvl>
    <w:lvl w:ilvl="5" w:tplc="0409001B" w:tentative="1">
      <w:start w:val="1"/>
      <w:numFmt w:val="lowerRoman"/>
      <w:lvlText w:val="%6."/>
      <w:lvlJc w:val="right"/>
      <w:pPr>
        <w:tabs>
          <w:tab w:val="num" w:pos="5037"/>
        </w:tabs>
        <w:ind w:left="5037" w:right="5037" w:hanging="180"/>
      </w:pPr>
    </w:lvl>
    <w:lvl w:ilvl="6" w:tplc="0409000F" w:tentative="1">
      <w:start w:val="1"/>
      <w:numFmt w:val="decimal"/>
      <w:lvlText w:val="%7."/>
      <w:lvlJc w:val="left"/>
      <w:pPr>
        <w:tabs>
          <w:tab w:val="num" w:pos="5757"/>
        </w:tabs>
        <w:ind w:left="5757" w:right="5757" w:hanging="360"/>
      </w:pPr>
    </w:lvl>
    <w:lvl w:ilvl="7" w:tplc="04090019" w:tentative="1">
      <w:start w:val="1"/>
      <w:numFmt w:val="lowerLetter"/>
      <w:lvlText w:val="%8."/>
      <w:lvlJc w:val="left"/>
      <w:pPr>
        <w:tabs>
          <w:tab w:val="num" w:pos="6477"/>
        </w:tabs>
        <w:ind w:left="6477" w:right="6477" w:hanging="360"/>
      </w:pPr>
    </w:lvl>
    <w:lvl w:ilvl="8" w:tplc="0409001B" w:tentative="1">
      <w:start w:val="1"/>
      <w:numFmt w:val="lowerRoman"/>
      <w:lvlText w:val="%9."/>
      <w:lvlJc w:val="right"/>
      <w:pPr>
        <w:tabs>
          <w:tab w:val="num" w:pos="7197"/>
        </w:tabs>
        <w:ind w:left="7197" w:right="7197" w:hanging="180"/>
      </w:pPr>
    </w:lvl>
  </w:abstractNum>
  <w:abstractNum w:abstractNumId="107">
    <w:nsid w:val="29B4287D"/>
    <w:multiLevelType w:val="hybridMultilevel"/>
    <w:tmpl w:val="FDEC0DAC"/>
    <w:lvl w:ilvl="0" w:tplc="04100001">
      <w:start w:val="1"/>
      <w:numFmt w:val="bullet"/>
      <w:lvlText w:val=""/>
      <w:lvlJc w:val="left"/>
      <w:pPr>
        <w:tabs>
          <w:tab w:val="num" w:pos="360"/>
        </w:tabs>
        <w:ind w:left="360" w:right="360" w:hanging="360"/>
      </w:pPr>
      <w:rPr>
        <w:rFonts w:ascii="Symbol" w:hAnsi="Symbol" w:hint="default"/>
      </w:r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08">
    <w:nsid w:val="29F978C5"/>
    <w:multiLevelType w:val="hybridMultilevel"/>
    <w:tmpl w:val="F70AF872"/>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09">
    <w:nsid w:val="2A036EDF"/>
    <w:multiLevelType w:val="hybridMultilevel"/>
    <w:tmpl w:val="5862374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0">
    <w:nsid w:val="2AC16D0C"/>
    <w:multiLevelType w:val="hybridMultilevel"/>
    <w:tmpl w:val="8418092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11">
    <w:nsid w:val="2B3F49C6"/>
    <w:multiLevelType w:val="singleLevel"/>
    <w:tmpl w:val="E94C9216"/>
    <w:lvl w:ilvl="0">
      <w:start w:val="1"/>
      <w:numFmt w:val="lowerRoman"/>
      <w:lvlText w:val="(%1)"/>
      <w:lvlJc w:val="right"/>
      <w:pPr>
        <w:tabs>
          <w:tab w:val="num" w:pos="2160"/>
        </w:tabs>
        <w:ind w:left="2160" w:right="2160" w:hanging="516"/>
      </w:pPr>
    </w:lvl>
  </w:abstractNum>
  <w:abstractNum w:abstractNumId="112">
    <w:nsid w:val="2BF053E0"/>
    <w:multiLevelType w:val="hybridMultilevel"/>
    <w:tmpl w:val="10169C82"/>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3">
    <w:nsid w:val="2C2250D7"/>
    <w:multiLevelType w:val="hybridMultilevel"/>
    <w:tmpl w:val="1002610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14">
    <w:nsid w:val="2D961C95"/>
    <w:multiLevelType w:val="hybridMultilevel"/>
    <w:tmpl w:val="4EDA828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5">
    <w:nsid w:val="2E8C7FFB"/>
    <w:multiLevelType w:val="hybridMultilevel"/>
    <w:tmpl w:val="2A0C9A66"/>
    <w:lvl w:ilvl="0" w:tplc="95C87D1C">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116">
    <w:nsid w:val="2FC25780"/>
    <w:multiLevelType w:val="hybridMultilevel"/>
    <w:tmpl w:val="29200370"/>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17">
    <w:nsid w:val="302A75A7"/>
    <w:multiLevelType w:val="singleLevel"/>
    <w:tmpl w:val="3496DD40"/>
    <w:lvl w:ilvl="0">
      <w:start w:val="1"/>
      <w:numFmt w:val="decimal"/>
      <w:lvlText w:val="(%1)"/>
      <w:lvlJc w:val="left"/>
      <w:pPr>
        <w:tabs>
          <w:tab w:val="num" w:pos="1440"/>
        </w:tabs>
        <w:ind w:left="1440" w:right="1440" w:hanging="720"/>
      </w:pPr>
    </w:lvl>
  </w:abstractNum>
  <w:abstractNum w:abstractNumId="118">
    <w:nsid w:val="30BD7F6D"/>
    <w:multiLevelType w:val="hybridMultilevel"/>
    <w:tmpl w:val="B39A9EFC"/>
    <w:lvl w:ilvl="0" w:tplc="482E8CD8">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9">
    <w:nsid w:val="30CB0681"/>
    <w:multiLevelType w:val="hybridMultilevel"/>
    <w:tmpl w:val="5400FAAE"/>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0">
    <w:nsid w:val="31164E10"/>
    <w:multiLevelType w:val="hybridMultilevel"/>
    <w:tmpl w:val="0888B662"/>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21">
    <w:nsid w:val="31665AFB"/>
    <w:multiLevelType w:val="hybridMultilevel"/>
    <w:tmpl w:val="34203F30"/>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2">
    <w:nsid w:val="32454D92"/>
    <w:multiLevelType w:val="hybridMultilevel"/>
    <w:tmpl w:val="D130D50A"/>
    <w:lvl w:ilvl="0" w:tplc="62640E48">
      <w:start w:val="1"/>
      <w:numFmt w:val="bullet"/>
      <w:lvlText w:val=""/>
      <w:lvlJc w:val="left"/>
      <w:pPr>
        <w:tabs>
          <w:tab w:val="num" w:pos="1083"/>
        </w:tabs>
        <w:ind w:left="1083" w:right="1083" w:hanging="363"/>
      </w:pPr>
      <w:rPr>
        <w:rFonts w:ascii="Symbol" w:hAnsi="Symbol" w:hint="default"/>
      </w:rPr>
    </w:lvl>
    <w:lvl w:ilvl="1" w:tplc="76204326">
      <w:start w:val="1"/>
      <w:numFmt w:val="lowerLetter"/>
      <w:lvlText w:val="%2-"/>
      <w:lvlJc w:val="left"/>
      <w:pPr>
        <w:tabs>
          <w:tab w:val="num" w:pos="1797"/>
        </w:tabs>
        <w:ind w:left="1797" w:right="1797" w:hanging="360"/>
      </w:pPr>
      <w:rPr>
        <w:rFonts w:hint="default"/>
      </w:rPr>
    </w:lvl>
    <w:lvl w:ilvl="2" w:tplc="0409001B" w:tentative="1">
      <w:start w:val="1"/>
      <w:numFmt w:val="lowerRoman"/>
      <w:lvlText w:val="%3."/>
      <w:lvlJc w:val="right"/>
      <w:pPr>
        <w:tabs>
          <w:tab w:val="num" w:pos="2517"/>
        </w:tabs>
        <w:ind w:left="2517" w:right="2517" w:hanging="180"/>
      </w:pPr>
    </w:lvl>
    <w:lvl w:ilvl="3" w:tplc="0409000F" w:tentative="1">
      <w:start w:val="1"/>
      <w:numFmt w:val="decimal"/>
      <w:lvlText w:val="%4."/>
      <w:lvlJc w:val="left"/>
      <w:pPr>
        <w:tabs>
          <w:tab w:val="num" w:pos="3237"/>
        </w:tabs>
        <w:ind w:left="3237" w:right="3237" w:hanging="360"/>
      </w:pPr>
    </w:lvl>
    <w:lvl w:ilvl="4" w:tplc="04090019" w:tentative="1">
      <w:start w:val="1"/>
      <w:numFmt w:val="lowerLetter"/>
      <w:lvlText w:val="%5."/>
      <w:lvlJc w:val="left"/>
      <w:pPr>
        <w:tabs>
          <w:tab w:val="num" w:pos="3957"/>
        </w:tabs>
        <w:ind w:left="3957" w:right="3957" w:hanging="360"/>
      </w:pPr>
    </w:lvl>
    <w:lvl w:ilvl="5" w:tplc="0409001B" w:tentative="1">
      <w:start w:val="1"/>
      <w:numFmt w:val="lowerRoman"/>
      <w:lvlText w:val="%6."/>
      <w:lvlJc w:val="right"/>
      <w:pPr>
        <w:tabs>
          <w:tab w:val="num" w:pos="4677"/>
        </w:tabs>
        <w:ind w:left="4677" w:right="4677" w:hanging="180"/>
      </w:pPr>
    </w:lvl>
    <w:lvl w:ilvl="6" w:tplc="0409000F" w:tentative="1">
      <w:start w:val="1"/>
      <w:numFmt w:val="decimal"/>
      <w:lvlText w:val="%7."/>
      <w:lvlJc w:val="left"/>
      <w:pPr>
        <w:tabs>
          <w:tab w:val="num" w:pos="5397"/>
        </w:tabs>
        <w:ind w:left="5397" w:right="5397" w:hanging="360"/>
      </w:pPr>
    </w:lvl>
    <w:lvl w:ilvl="7" w:tplc="04090019" w:tentative="1">
      <w:start w:val="1"/>
      <w:numFmt w:val="lowerLetter"/>
      <w:lvlText w:val="%8."/>
      <w:lvlJc w:val="left"/>
      <w:pPr>
        <w:tabs>
          <w:tab w:val="num" w:pos="6117"/>
        </w:tabs>
        <w:ind w:left="6117" w:right="6117" w:hanging="360"/>
      </w:pPr>
    </w:lvl>
    <w:lvl w:ilvl="8" w:tplc="0409001B" w:tentative="1">
      <w:start w:val="1"/>
      <w:numFmt w:val="lowerRoman"/>
      <w:lvlText w:val="%9."/>
      <w:lvlJc w:val="right"/>
      <w:pPr>
        <w:tabs>
          <w:tab w:val="num" w:pos="6837"/>
        </w:tabs>
        <w:ind w:left="6837" w:right="6837" w:hanging="180"/>
      </w:pPr>
    </w:lvl>
  </w:abstractNum>
  <w:abstractNum w:abstractNumId="123">
    <w:nsid w:val="327041A9"/>
    <w:multiLevelType w:val="hybridMultilevel"/>
    <w:tmpl w:val="7DD85344"/>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4">
    <w:nsid w:val="33131F1A"/>
    <w:multiLevelType w:val="hybridMultilevel"/>
    <w:tmpl w:val="C96A6158"/>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25">
    <w:nsid w:val="33283819"/>
    <w:multiLevelType w:val="hybridMultilevel"/>
    <w:tmpl w:val="C9C07116"/>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7">
    <w:nsid w:val="339069A1"/>
    <w:multiLevelType w:val="hybridMultilevel"/>
    <w:tmpl w:val="0A8CF920"/>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28">
    <w:nsid w:val="34E33261"/>
    <w:multiLevelType w:val="hybridMultilevel"/>
    <w:tmpl w:val="CD26CAB8"/>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9">
    <w:nsid w:val="352E601C"/>
    <w:multiLevelType w:val="hybridMultilevel"/>
    <w:tmpl w:val="D5EC65D0"/>
    <w:lvl w:ilvl="0" w:tplc="ABC6783C">
      <w:start w:val="1"/>
      <w:numFmt w:val="bullet"/>
      <w:lvlText w:val=""/>
      <w:lvlJc w:val="left"/>
      <w:pPr>
        <w:tabs>
          <w:tab w:val="num" w:pos="1080"/>
        </w:tabs>
        <w:ind w:left="1077" w:right="1077" w:hanging="357"/>
      </w:pPr>
      <w:rPr>
        <w:rFonts w:ascii="Symbol" w:hAnsi="Symbol" w:hint="default"/>
      </w:rPr>
    </w:lvl>
    <w:lvl w:ilvl="1" w:tplc="3D02C026">
      <w:start w:val="1"/>
      <w:numFmt w:val="bullet"/>
      <w:lvlText w:val=""/>
      <w:lvlJc w:val="left"/>
      <w:pPr>
        <w:tabs>
          <w:tab w:val="num" w:pos="1440"/>
        </w:tabs>
        <w:ind w:left="1437" w:right="1437" w:hanging="357"/>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0">
    <w:nsid w:val="35356F10"/>
    <w:multiLevelType w:val="hybridMultilevel"/>
    <w:tmpl w:val="0DA4BDA6"/>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1">
    <w:nsid w:val="36255761"/>
    <w:multiLevelType w:val="singleLevel"/>
    <w:tmpl w:val="0409000F"/>
    <w:lvl w:ilvl="0">
      <w:start w:val="1"/>
      <w:numFmt w:val="decimal"/>
      <w:lvlText w:val="%1."/>
      <w:lvlJc w:val="left"/>
      <w:pPr>
        <w:tabs>
          <w:tab w:val="num" w:pos="360"/>
        </w:tabs>
        <w:ind w:left="360" w:right="360" w:hanging="360"/>
      </w:pPr>
    </w:lvl>
  </w:abstractNum>
  <w:abstractNum w:abstractNumId="132">
    <w:nsid w:val="36B50F04"/>
    <w:multiLevelType w:val="hybridMultilevel"/>
    <w:tmpl w:val="742058BA"/>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3">
    <w:nsid w:val="36CA0F5F"/>
    <w:multiLevelType w:val="hybridMultilevel"/>
    <w:tmpl w:val="AB74F622"/>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34">
    <w:nsid w:val="3732350E"/>
    <w:multiLevelType w:val="hybridMultilevel"/>
    <w:tmpl w:val="1DD25E9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5">
    <w:nsid w:val="376C5E83"/>
    <w:multiLevelType w:val="hybridMultilevel"/>
    <w:tmpl w:val="1E2C019A"/>
    <w:lvl w:ilvl="0" w:tplc="482E8CD8">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6">
    <w:nsid w:val="379E67E9"/>
    <w:multiLevelType w:val="hybridMultilevel"/>
    <w:tmpl w:val="20B295D2"/>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7">
    <w:nsid w:val="38293A9A"/>
    <w:multiLevelType w:val="hybridMultilevel"/>
    <w:tmpl w:val="B7D8659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8">
    <w:nsid w:val="386548D8"/>
    <w:multiLevelType w:val="hybridMultilevel"/>
    <w:tmpl w:val="99A6E0A0"/>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139">
    <w:nsid w:val="3898656B"/>
    <w:multiLevelType w:val="hybridMultilevel"/>
    <w:tmpl w:val="FDFC4C30"/>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140">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1">
    <w:nsid w:val="39E82F6B"/>
    <w:multiLevelType w:val="hybridMultilevel"/>
    <w:tmpl w:val="A7EED32C"/>
    <w:lvl w:ilvl="0" w:tplc="04100001">
      <w:start w:val="1"/>
      <w:numFmt w:val="bullet"/>
      <w:lvlText w:val=""/>
      <w:lvlJc w:val="left"/>
      <w:pPr>
        <w:tabs>
          <w:tab w:val="num" w:pos="360"/>
        </w:tabs>
        <w:ind w:left="360" w:right="360" w:hanging="360"/>
      </w:pPr>
      <w:rPr>
        <w:rFonts w:ascii="Symbol" w:hAnsi="Symbol"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2">
    <w:nsid w:val="3A883DDA"/>
    <w:multiLevelType w:val="hybridMultilevel"/>
    <w:tmpl w:val="2D022FDC"/>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43">
    <w:nsid w:val="3ABD24D2"/>
    <w:multiLevelType w:val="hybridMultilevel"/>
    <w:tmpl w:val="77DEF764"/>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44">
    <w:nsid w:val="3C612351"/>
    <w:multiLevelType w:val="hybridMultilevel"/>
    <w:tmpl w:val="039E0490"/>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360"/>
        </w:tabs>
        <w:ind w:left="360" w:right="36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45">
    <w:nsid w:val="3C791E9B"/>
    <w:multiLevelType w:val="hybridMultilevel"/>
    <w:tmpl w:val="902A0BD8"/>
    <w:lvl w:ilvl="0" w:tplc="BD2A6550">
      <w:start w:val="5"/>
      <w:numFmt w:val="bullet"/>
      <w:lvlText w:val=""/>
      <w:lvlJc w:val="left"/>
      <w:pPr>
        <w:tabs>
          <w:tab w:val="num" w:pos="1080"/>
        </w:tabs>
        <w:ind w:left="1077" w:righ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46">
    <w:nsid w:val="3CB061AB"/>
    <w:multiLevelType w:val="singleLevel"/>
    <w:tmpl w:val="66CAD4CC"/>
    <w:lvl w:ilvl="0">
      <w:start w:val="1"/>
      <w:numFmt w:val="decimal"/>
      <w:pStyle w:val="ParaNo"/>
      <w:lvlText w:val="%1."/>
      <w:lvlJc w:val="left"/>
      <w:pPr>
        <w:tabs>
          <w:tab w:val="num" w:pos="360"/>
        </w:tabs>
        <w:ind w:left="-1" w:right="-1" w:firstLine="1"/>
      </w:pPr>
      <w:rPr>
        <w:rFonts w:hint="default"/>
      </w:rPr>
    </w:lvl>
  </w:abstractNum>
  <w:abstractNum w:abstractNumId="147">
    <w:nsid w:val="3CB237A0"/>
    <w:multiLevelType w:val="hybridMultilevel"/>
    <w:tmpl w:val="76D8A000"/>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48">
    <w:nsid w:val="3D1E55F0"/>
    <w:multiLevelType w:val="hybridMultilevel"/>
    <w:tmpl w:val="4DA05794"/>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149">
    <w:nsid w:val="3D5A64E8"/>
    <w:multiLevelType w:val="hybridMultilevel"/>
    <w:tmpl w:val="B3765CDC"/>
    <w:lvl w:ilvl="0" w:tplc="D41AA5F4">
      <w:start w:val="1"/>
      <w:numFmt w:val="bullet"/>
      <w:lvlText w:val=""/>
      <w:lvlJc w:val="left"/>
      <w:pPr>
        <w:tabs>
          <w:tab w:val="num" w:pos="1440"/>
        </w:tabs>
        <w:ind w:left="1440" w:right="1440" w:hanging="72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50">
    <w:nsid w:val="3D646ECD"/>
    <w:multiLevelType w:val="hybridMultilevel"/>
    <w:tmpl w:val="FAC4E7E4"/>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151">
    <w:nsid w:val="3DAC23DC"/>
    <w:multiLevelType w:val="hybridMultilevel"/>
    <w:tmpl w:val="C5DE833A"/>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360"/>
        </w:tabs>
        <w:ind w:left="360" w:right="36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5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3">
    <w:nsid w:val="3E341CD4"/>
    <w:multiLevelType w:val="hybridMultilevel"/>
    <w:tmpl w:val="57941A0A"/>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54">
    <w:nsid w:val="3EC26934"/>
    <w:multiLevelType w:val="hybridMultilevel"/>
    <w:tmpl w:val="6D6C2DAA"/>
    <w:lvl w:ilvl="0" w:tplc="FFFFFFFF">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5">
    <w:nsid w:val="3EF203CC"/>
    <w:multiLevelType w:val="hybridMultilevel"/>
    <w:tmpl w:val="BAD61368"/>
    <w:lvl w:ilvl="0" w:tplc="AE1294F2">
      <w:start w:val="1"/>
      <w:numFmt w:val="bullet"/>
      <w:lvlText w:val=""/>
      <w:lvlJc w:val="left"/>
      <w:pPr>
        <w:tabs>
          <w:tab w:val="num" w:pos="1440"/>
        </w:tabs>
        <w:ind w:left="1440" w:right="1440" w:hanging="72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5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7">
    <w:nsid w:val="40221049"/>
    <w:multiLevelType w:val="singleLevel"/>
    <w:tmpl w:val="04D4B0C4"/>
    <w:lvl w:ilvl="0">
      <w:start w:val="1"/>
      <w:numFmt w:val="decimal"/>
      <w:lvlText w:val="%1."/>
      <w:lvlJc w:val="left"/>
      <w:pPr>
        <w:tabs>
          <w:tab w:val="num" w:pos="360"/>
        </w:tabs>
        <w:ind w:left="360" w:right="360" w:hanging="360"/>
      </w:pPr>
    </w:lvl>
  </w:abstractNum>
  <w:abstractNum w:abstractNumId="158">
    <w:nsid w:val="403B612A"/>
    <w:multiLevelType w:val="hybridMultilevel"/>
    <w:tmpl w:val="9CE0DF22"/>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59">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0">
    <w:nsid w:val="41435D0F"/>
    <w:multiLevelType w:val="hybridMultilevel"/>
    <w:tmpl w:val="B6623C42"/>
    <w:lvl w:ilvl="0" w:tplc="ABC6783C">
      <w:start w:val="1"/>
      <w:numFmt w:val="bullet"/>
      <w:lvlText w:val=""/>
      <w:lvlJc w:val="left"/>
      <w:pPr>
        <w:tabs>
          <w:tab w:val="num" w:pos="1800"/>
        </w:tabs>
        <w:ind w:left="1797" w:right="1797" w:hanging="357"/>
      </w:pPr>
      <w:rPr>
        <w:rFonts w:ascii="Symbol" w:hAnsi="Symbol" w:hint="default"/>
      </w:rPr>
    </w:lvl>
    <w:lvl w:ilvl="1" w:tplc="04090003">
      <w:start w:val="1"/>
      <w:numFmt w:val="bullet"/>
      <w:lvlText w:val="o"/>
      <w:lvlJc w:val="left"/>
      <w:pPr>
        <w:tabs>
          <w:tab w:val="num" w:pos="2160"/>
        </w:tabs>
        <w:ind w:left="2160" w:right="2160" w:hanging="360"/>
      </w:pPr>
      <w:rPr>
        <w:rFonts w:ascii="Courier New" w:hAnsi="Courier New" w:hint="default"/>
      </w:rPr>
    </w:lvl>
    <w:lvl w:ilvl="2" w:tplc="04090005">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161">
    <w:nsid w:val="415056A2"/>
    <w:multiLevelType w:val="hybridMultilevel"/>
    <w:tmpl w:val="20D62AB2"/>
    <w:lvl w:ilvl="0" w:tplc="0401000F">
      <w:start w:val="1"/>
      <w:numFmt w:val="decimal"/>
      <w:lvlText w:val="%1."/>
      <w:lvlJc w:val="left"/>
      <w:pPr>
        <w:tabs>
          <w:tab w:val="num" w:pos="1440"/>
        </w:tabs>
        <w:ind w:left="1440" w:right="144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2">
    <w:nsid w:val="4202076B"/>
    <w:multiLevelType w:val="hybridMultilevel"/>
    <w:tmpl w:val="66DC7330"/>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63">
    <w:nsid w:val="42A87756"/>
    <w:multiLevelType w:val="hybridMultilevel"/>
    <w:tmpl w:val="EEC470F6"/>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64">
    <w:nsid w:val="43AB2836"/>
    <w:multiLevelType w:val="hybridMultilevel"/>
    <w:tmpl w:val="A2EEEC28"/>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65">
    <w:nsid w:val="43C117B9"/>
    <w:multiLevelType w:val="hybridMultilevel"/>
    <w:tmpl w:val="975C20F4"/>
    <w:lvl w:ilvl="0" w:tplc="FFB45110">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6">
    <w:nsid w:val="44BD3CF2"/>
    <w:multiLevelType w:val="hybridMultilevel"/>
    <w:tmpl w:val="C674E1B2"/>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167">
    <w:nsid w:val="44ED6A45"/>
    <w:multiLevelType w:val="hybridMultilevel"/>
    <w:tmpl w:val="724C4DCC"/>
    <w:lvl w:ilvl="0" w:tplc="23D4C8B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68">
    <w:nsid w:val="452D144C"/>
    <w:multiLevelType w:val="singleLevel"/>
    <w:tmpl w:val="7C4C0A7C"/>
    <w:lvl w:ilvl="0">
      <w:start w:val="1"/>
      <w:numFmt w:val="decimal"/>
      <w:lvlText w:val="(%1)"/>
      <w:lvlJc w:val="left"/>
      <w:pPr>
        <w:tabs>
          <w:tab w:val="num" w:pos="720"/>
        </w:tabs>
        <w:ind w:left="720" w:right="720" w:hanging="720"/>
      </w:pPr>
    </w:lvl>
  </w:abstractNum>
  <w:abstractNum w:abstractNumId="169">
    <w:nsid w:val="456915DA"/>
    <w:multiLevelType w:val="hybridMultilevel"/>
    <w:tmpl w:val="DC5C2E14"/>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70">
    <w:nsid w:val="461311AE"/>
    <w:multiLevelType w:val="hybridMultilevel"/>
    <w:tmpl w:val="ED129550"/>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71">
    <w:nsid w:val="46ED2F20"/>
    <w:multiLevelType w:val="hybridMultilevel"/>
    <w:tmpl w:val="0FAA3778"/>
    <w:lvl w:ilvl="0" w:tplc="A7107F8A">
      <w:start w:val="1"/>
      <w:numFmt w:val="decimal"/>
      <w:lvlText w:val="%1."/>
      <w:lvlJc w:val="left"/>
      <w:pPr>
        <w:tabs>
          <w:tab w:val="num" w:pos="360"/>
        </w:tabs>
        <w:ind w:left="360" w:right="360" w:hanging="360"/>
      </w:pPr>
      <w:rPr>
        <w:lang w:val="en-US"/>
      </w:rPr>
    </w:lvl>
    <w:lvl w:ilvl="1" w:tplc="A6C07EC2">
      <w:start w:val="1"/>
      <w:numFmt w:val="lowerLetter"/>
      <w:lvlText w:val="%2."/>
      <w:lvlJc w:val="left"/>
      <w:pPr>
        <w:tabs>
          <w:tab w:val="num" w:pos="1440"/>
        </w:tabs>
        <w:ind w:left="1440" w:right="1440" w:hanging="360"/>
      </w:pPr>
      <w:rPr>
        <w:rFonts w:hint="default"/>
      </w:rPr>
    </w:lvl>
    <w:lvl w:ilvl="2" w:tplc="04100001">
      <w:start w:val="1"/>
      <w:numFmt w:val="bullet"/>
      <w:lvlText w:val=""/>
      <w:lvlJc w:val="left"/>
      <w:pPr>
        <w:tabs>
          <w:tab w:val="num" w:pos="2340"/>
        </w:tabs>
        <w:ind w:left="2340" w:right="2340" w:hanging="360"/>
      </w:pPr>
      <w:rPr>
        <w:rFonts w:ascii="Symbol" w:hAnsi="Symbol" w:hint="default"/>
        <w:lang w:val="en-US"/>
      </w:r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72">
    <w:nsid w:val="4840013C"/>
    <w:multiLevelType w:val="hybridMultilevel"/>
    <w:tmpl w:val="031ED2F2"/>
    <w:lvl w:ilvl="0" w:tplc="482E8CD8">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3">
    <w:nsid w:val="484C4E7A"/>
    <w:multiLevelType w:val="hybridMultilevel"/>
    <w:tmpl w:val="CDE44C6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4">
    <w:nsid w:val="489F3657"/>
    <w:multiLevelType w:val="singleLevel"/>
    <w:tmpl w:val="2AB2508E"/>
    <w:lvl w:ilvl="0">
      <w:start w:val="1"/>
      <w:numFmt w:val="decimal"/>
      <w:lvlText w:val="%1."/>
      <w:lvlJc w:val="left"/>
      <w:pPr>
        <w:tabs>
          <w:tab w:val="num" w:pos="360"/>
        </w:tabs>
        <w:ind w:left="-1" w:right="-1" w:firstLine="1"/>
      </w:pPr>
      <w:rPr>
        <w:rFonts w:hint="default"/>
      </w:rPr>
    </w:lvl>
  </w:abstractNum>
  <w:abstractNum w:abstractNumId="175">
    <w:nsid w:val="49592025"/>
    <w:multiLevelType w:val="hybridMultilevel"/>
    <w:tmpl w:val="B8AACC1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6">
    <w:nsid w:val="499F0E21"/>
    <w:multiLevelType w:val="hybridMultilevel"/>
    <w:tmpl w:val="87C2B1EC"/>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7">
    <w:nsid w:val="4A6F49BF"/>
    <w:multiLevelType w:val="hybridMultilevel"/>
    <w:tmpl w:val="CA907C1E"/>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78">
    <w:nsid w:val="4B0A09C8"/>
    <w:multiLevelType w:val="hybridMultilevel"/>
    <w:tmpl w:val="069E4314"/>
    <w:lvl w:ilvl="0" w:tplc="95C87D1C">
      <w:start w:val="1"/>
      <w:numFmt w:val="bullet"/>
      <w:lvlText w:val=""/>
      <w:lvlJc w:val="left"/>
      <w:pPr>
        <w:tabs>
          <w:tab w:val="num" w:pos="1443"/>
        </w:tabs>
        <w:ind w:left="1443" w:right="1443" w:hanging="363"/>
      </w:pPr>
      <w:rPr>
        <w:rFonts w:ascii="Symbol" w:hAnsi="Symbol" w:hint="default"/>
      </w:rPr>
    </w:lvl>
    <w:lvl w:ilvl="1" w:tplc="95C87D1C">
      <w:start w:val="1"/>
      <w:numFmt w:val="bullet"/>
      <w:lvlText w:val=""/>
      <w:lvlJc w:val="left"/>
      <w:pPr>
        <w:tabs>
          <w:tab w:val="num" w:pos="2166"/>
        </w:tabs>
        <w:ind w:left="2166" w:right="2166" w:hanging="363"/>
      </w:pPr>
      <w:rPr>
        <w:rFonts w:ascii="Symbol" w:hAnsi="Symbol" w:hint="default"/>
      </w:rPr>
    </w:lvl>
    <w:lvl w:ilvl="2" w:tplc="04090005" w:tentative="1">
      <w:start w:val="1"/>
      <w:numFmt w:val="bullet"/>
      <w:lvlText w:val=""/>
      <w:lvlJc w:val="left"/>
      <w:pPr>
        <w:tabs>
          <w:tab w:val="num" w:pos="2883"/>
        </w:tabs>
        <w:ind w:left="2883" w:right="2883" w:hanging="360"/>
      </w:pPr>
      <w:rPr>
        <w:rFonts w:ascii="Wingdings" w:hAnsi="Wingdings" w:hint="default"/>
      </w:rPr>
    </w:lvl>
    <w:lvl w:ilvl="3" w:tplc="04090001" w:tentative="1">
      <w:start w:val="1"/>
      <w:numFmt w:val="bullet"/>
      <w:lvlText w:val=""/>
      <w:lvlJc w:val="left"/>
      <w:pPr>
        <w:tabs>
          <w:tab w:val="num" w:pos="3603"/>
        </w:tabs>
        <w:ind w:left="3603" w:right="3603" w:hanging="360"/>
      </w:pPr>
      <w:rPr>
        <w:rFonts w:ascii="Symbol" w:hAnsi="Symbol" w:hint="default"/>
      </w:rPr>
    </w:lvl>
    <w:lvl w:ilvl="4" w:tplc="04090003" w:tentative="1">
      <w:start w:val="1"/>
      <w:numFmt w:val="bullet"/>
      <w:lvlText w:val="o"/>
      <w:lvlJc w:val="left"/>
      <w:pPr>
        <w:tabs>
          <w:tab w:val="num" w:pos="4323"/>
        </w:tabs>
        <w:ind w:left="4323" w:right="4323" w:hanging="360"/>
      </w:pPr>
      <w:rPr>
        <w:rFonts w:ascii="Courier New" w:hAnsi="Courier New" w:hint="default"/>
      </w:rPr>
    </w:lvl>
    <w:lvl w:ilvl="5" w:tplc="04090005" w:tentative="1">
      <w:start w:val="1"/>
      <w:numFmt w:val="bullet"/>
      <w:lvlText w:val=""/>
      <w:lvlJc w:val="left"/>
      <w:pPr>
        <w:tabs>
          <w:tab w:val="num" w:pos="5043"/>
        </w:tabs>
        <w:ind w:left="5043" w:right="5043" w:hanging="360"/>
      </w:pPr>
      <w:rPr>
        <w:rFonts w:ascii="Wingdings" w:hAnsi="Wingdings" w:hint="default"/>
      </w:rPr>
    </w:lvl>
    <w:lvl w:ilvl="6" w:tplc="04090001" w:tentative="1">
      <w:start w:val="1"/>
      <w:numFmt w:val="bullet"/>
      <w:lvlText w:val=""/>
      <w:lvlJc w:val="left"/>
      <w:pPr>
        <w:tabs>
          <w:tab w:val="num" w:pos="5763"/>
        </w:tabs>
        <w:ind w:left="5763" w:right="5763" w:hanging="360"/>
      </w:pPr>
      <w:rPr>
        <w:rFonts w:ascii="Symbol" w:hAnsi="Symbol" w:hint="default"/>
      </w:rPr>
    </w:lvl>
    <w:lvl w:ilvl="7" w:tplc="04090003" w:tentative="1">
      <w:start w:val="1"/>
      <w:numFmt w:val="bullet"/>
      <w:lvlText w:val="o"/>
      <w:lvlJc w:val="left"/>
      <w:pPr>
        <w:tabs>
          <w:tab w:val="num" w:pos="6483"/>
        </w:tabs>
        <w:ind w:left="6483" w:right="6483" w:hanging="360"/>
      </w:pPr>
      <w:rPr>
        <w:rFonts w:ascii="Courier New" w:hAnsi="Courier New" w:hint="default"/>
      </w:rPr>
    </w:lvl>
    <w:lvl w:ilvl="8" w:tplc="04090005" w:tentative="1">
      <w:start w:val="1"/>
      <w:numFmt w:val="bullet"/>
      <w:lvlText w:val=""/>
      <w:lvlJc w:val="left"/>
      <w:pPr>
        <w:tabs>
          <w:tab w:val="num" w:pos="7203"/>
        </w:tabs>
        <w:ind w:left="7203" w:right="7203" w:hanging="360"/>
      </w:pPr>
      <w:rPr>
        <w:rFonts w:ascii="Wingdings" w:hAnsi="Wingdings" w:hint="default"/>
      </w:rPr>
    </w:lvl>
  </w:abstractNum>
  <w:abstractNum w:abstractNumId="179">
    <w:nsid w:val="4BB51958"/>
    <w:multiLevelType w:val="hybridMultilevel"/>
    <w:tmpl w:val="F1F027EC"/>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0">
    <w:nsid w:val="4C2726D9"/>
    <w:multiLevelType w:val="hybridMultilevel"/>
    <w:tmpl w:val="3B1294E0"/>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1">
    <w:nsid w:val="4C731F92"/>
    <w:multiLevelType w:val="hybridMultilevel"/>
    <w:tmpl w:val="D538635A"/>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82">
    <w:nsid w:val="4CF2281F"/>
    <w:multiLevelType w:val="hybridMultilevel"/>
    <w:tmpl w:val="AAECA89A"/>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3">
    <w:nsid w:val="4DD40469"/>
    <w:multiLevelType w:val="hybridMultilevel"/>
    <w:tmpl w:val="902A0BD8"/>
    <w:lvl w:ilvl="0" w:tplc="CFE40714">
      <w:start w:val="5"/>
      <w:numFmt w:val="bullet"/>
      <w:lvlText w:val=""/>
      <w:lvlJc w:val="left"/>
      <w:pPr>
        <w:tabs>
          <w:tab w:val="num" w:pos="1080"/>
        </w:tabs>
        <w:ind w:left="1077" w:righ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4">
    <w:nsid w:val="4DD7086D"/>
    <w:multiLevelType w:val="hybridMultilevel"/>
    <w:tmpl w:val="C774250A"/>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5">
    <w:nsid w:val="4E3168F2"/>
    <w:multiLevelType w:val="hybridMultilevel"/>
    <w:tmpl w:val="B92EA9C4"/>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6">
    <w:nsid w:val="4E862F46"/>
    <w:multiLevelType w:val="hybridMultilevel"/>
    <w:tmpl w:val="81B6A16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87">
    <w:nsid w:val="4EFA2598"/>
    <w:multiLevelType w:val="singleLevel"/>
    <w:tmpl w:val="0409000F"/>
    <w:lvl w:ilvl="0">
      <w:start w:val="1"/>
      <w:numFmt w:val="decimal"/>
      <w:lvlText w:val="%1."/>
      <w:lvlJc w:val="left"/>
      <w:pPr>
        <w:tabs>
          <w:tab w:val="num" w:pos="360"/>
        </w:tabs>
        <w:ind w:left="360" w:right="360" w:hanging="360"/>
      </w:pPr>
    </w:lvl>
  </w:abstractNum>
  <w:abstractNum w:abstractNumId="188">
    <w:nsid w:val="4F122CBC"/>
    <w:multiLevelType w:val="hybridMultilevel"/>
    <w:tmpl w:val="B08C9010"/>
    <w:lvl w:ilvl="0" w:tplc="F718E230">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9">
    <w:nsid w:val="4F5D7497"/>
    <w:multiLevelType w:val="hybridMultilevel"/>
    <w:tmpl w:val="45A41A0A"/>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90">
    <w:nsid w:val="4F692D60"/>
    <w:multiLevelType w:val="hybridMultilevel"/>
    <w:tmpl w:val="D3E8F34E"/>
    <w:lvl w:ilvl="0" w:tplc="04010001">
      <w:start w:val="1"/>
      <w:numFmt w:val="bullet"/>
      <w:lvlText w:val=""/>
      <w:lvlJc w:val="left"/>
      <w:pPr>
        <w:tabs>
          <w:tab w:val="num" w:pos="795"/>
        </w:tabs>
        <w:ind w:left="795" w:right="795" w:hanging="360"/>
      </w:pPr>
      <w:rPr>
        <w:rFonts w:ascii="Symbol" w:hAnsi="Symbol" w:hint="default"/>
      </w:rPr>
    </w:lvl>
    <w:lvl w:ilvl="1" w:tplc="04010003" w:tentative="1">
      <w:start w:val="1"/>
      <w:numFmt w:val="bullet"/>
      <w:lvlText w:val="o"/>
      <w:lvlJc w:val="left"/>
      <w:pPr>
        <w:tabs>
          <w:tab w:val="num" w:pos="1515"/>
        </w:tabs>
        <w:ind w:left="1515" w:right="1515" w:hanging="360"/>
      </w:pPr>
      <w:rPr>
        <w:rFonts w:ascii="Courier New" w:hAnsi="Courier New" w:hint="default"/>
      </w:rPr>
    </w:lvl>
    <w:lvl w:ilvl="2" w:tplc="04010005" w:tentative="1">
      <w:start w:val="1"/>
      <w:numFmt w:val="bullet"/>
      <w:lvlText w:val=""/>
      <w:lvlJc w:val="left"/>
      <w:pPr>
        <w:tabs>
          <w:tab w:val="num" w:pos="2235"/>
        </w:tabs>
        <w:ind w:left="2235" w:right="2235" w:hanging="360"/>
      </w:pPr>
      <w:rPr>
        <w:rFonts w:ascii="Wingdings" w:hAnsi="Wingdings" w:hint="default"/>
      </w:rPr>
    </w:lvl>
    <w:lvl w:ilvl="3" w:tplc="04010001" w:tentative="1">
      <w:start w:val="1"/>
      <w:numFmt w:val="bullet"/>
      <w:lvlText w:val=""/>
      <w:lvlJc w:val="left"/>
      <w:pPr>
        <w:tabs>
          <w:tab w:val="num" w:pos="2955"/>
        </w:tabs>
        <w:ind w:left="2955" w:right="2955" w:hanging="360"/>
      </w:pPr>
      <w:rPr>
        <w:rFonts w:ascii="Symbol" w:hAnsi="Symbol" w:hint="default"/>
      </w:rPr>
    </w:lvl>
    <w:lvl w:ilvl="4" w:tplc="04010003" w:tentative="1">
      <w:start w:val="1"/>
      <w:numFmt w:val="bullet"/>
      <w:lvlText w:val="o"/>
      <w:lvlJc w:val="left"/>
      <w:pPr>
        <w:tabs>
          <w:tab w:val="num" w:pos="3675"/>
        </w:tabs>
        <w:ind w:left="3675" w:right="3675" w:hanging="360"/>
      </w:pPr>
      <w:rPr>
        <w:rFonts w:ascii="Courier New" w:hAnsi="Courier New" w:hint="default"/>
      </w:rPr>
    </w:lvl>
    <w:lvl w:ilvl="5" w:tplc="04010005" w:tentative="1">
      <w:start w:val="1"/>
      <w:numFmt w:val="bullet"/>
      <w:lvlText w:val=""/>
      <w:lvlJc w:val="left"/>
      <w:pPr>
        <w:tabs>
          <w:tab w:val="num" w:pos="4395"/>
        </w:tabs>
        <w:ind w:left="4395" w:right="4395" w:hanging="360"/>
      </w:pPr>
      <w:rPr>
        <w:rFonts w:ascii="Wingdings" w:hAnsi="Wingdings" w:hint="default"/>
      </w:rPr>
    </w:lvl>
    <w:lvl w:ilvl="6" w:tplc="04010001" w:tentative="1">
      <w:start w:val="1"/>
      <w:numFmt w:val="bullet"/>
      <w:lvlText w:val=""/>
      <w:lvlJc w:val="left"/>
      <w:pPr>
        <w:tabs>
          <w:tab w:val="num" w:pos="5115"/>
        </w:tabs>
        <w:ind w:left="5115" w:right="5115" w:hanging="360"/>
      </w:pPr>
      <w:rPr>
        <w:rFonts w:ascii="Symbol" w:hAnsi="Symbol" w:hint="default"/>
      </w:rPr>
    </w:lvl>
    <w:lvl w:ilvl="7" w:tplc="04010003" w:tentative="1">
      <w:start w:val="1"/>
      <w:numFmt w:val="bullet"/>
      <w:lvlText w:val="o"/>
      <w:lvlJc w:val="left"/>
      <w:pPr>
        <w:tabs>
          <w:tab w:val="num" w:pos="5835"/>
        </w:tabs>
        <w:ind w:left="5835" w:right="5835" w:hanging="360"/>
      </w:pPr>
      <w:rPr>
        <w:rFonts w:ascii="Courier New" w:hAnsi="Courier New" w:hint="default"/>
      </w:rPr>
    </w:lvl>
    <w:lvl w:ilvl="8" w:tplc="04010005" w:tentative="1">
      <w:start w:val="1"/>
      <w:numFmt w:val="bullet"/>
      <w:lvlText w:val=""/>
      <w:lvlJc w:val="left"/>
      <w:pPr>
        <w:tabs>
          <w:tab w:val="num" w:pos="6555"/>
        </w:tabs>
        <w:ind w:left="6555" w:right="6555" w:hanging="360"/>
      </w:pPr>
      <w:rPr>
        <w:rFonts w:ascii="Wingdings" w:hAnsi="Wingdings" w:hint="default"/>
      </w:rPr>
    </w:lvl>
  </w:abstractNum>
  <w:abstractNum w:abstractNumId="191">
    <w:nsid w:val="4FB8188F"/>
    <w:multiLevelType w:val="hybridMultilevel"/>
    <w:tmpl w:val="D102E4FC"/>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92">
    <w:nsid w:val="503548AC"/>
    <w:multiLevelType w:val="hybridMultilevel"/>
    <w:tmpl w:val="3F76F8A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3">
    <w:nsid w:val="50837519"/>
    <w:multiLevelType w:val="hybridMultilevel"/>
    <w:tmpl w:val="19900F0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4">
    <w:nsid w:val="513E7A41"/>
    <w:multiLevelType w:val="hybridMultilevel"/>
    <w:tmpl w:val="20D62AB2"/>
    <w:lvl w:ilvl="0" w:tplc="0401000F">
      <w:start w:val="1"/>
      <w:numFmt w:val="decimal"/>
      <w:lvlText w:val="%1."/>
      <w:lvlJc w:val="left"/>
      <w:pPr>
        <w:tabs>
          <w:tab w:val="num" w:pos="1440"/>
        </w:tabs>
        <w:ind w:left="1440" w:right="144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5">
    <w:nsid w:val="515A3FAE"/>
    <w:multiLevelType w:val="hybridMultilevel"/>
    <w:tmpl w:val="C6901B72"/>
    <w:lvl w:ilvl="0" w:tplc="29EE02E4">
      <w:start w:val="1"/>
      <w:numFmt w:val="decimal"/>
      <w:lvlText w:val="%1."/>
      <w:lvlJc w:val="left"/>
      <w:pPr>
        <w:tabs>
          <w:tab w:val="num" w:pos="360"/>
        </w:tabs>
        <w:ind w:left="360" w:right="360" w:hanging="360"/>
      </w:pPr>
      <w:rPr>
        <w:lang w:val="en-US"/>
      </w:rPr>
    </w:lvl>
    <w:lvl w:ilvl="1" w:tplc="A6C07EC2">
      <w:start w:val="1"/>
      <w:numFmt w:val="lowerLetter"/>
      <w:lvlText w:val="%2."/>
      <w:lvlJc w:val="left"/>
      <w:pPr>
        <w:tabs>
          <w:tab w:val="num" w:pos="360"/>
        </w:tabs>
        <w:ind w:left="360" w:right="36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96">
    <w:nsid w:val="522F12AB"/>
    <w:multiLevelType w:val="hybridMultilevel"/>
    <w:tmpl w:val="B4303A6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7">
    <w:nsid w:val="526A64EC"/>
    <w:multiLevelType w:val="hybridMultilevel"/>
    <w:tmpl w:val="E83A751A"/>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198">
    <w:nsid w:val="52F242E0"/>
    <w:multiLevelType w:val="hybridMultilevel"/>
    <w:tmpl w:val="20D62AB2"/>
    <w:lvl w:ilvl="0" w:tplc="0401000F">
      <w:start w:val="1"/>
      <w:numFmt w:val="decimal"/>
      <w:lvlText w:val="%1."/>
      <w:lvlJc w:val="left"/>
      <w:pPr>
        <w:tabs>
          <w:tab w:val="num" w:pos="1440"/>
        </w:tabs>
        <w:ind w:left="1440" w:right="144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9">
    <w:nsid w:val="53C212CB"/>
    <w:multiLevelType w:val="hybridMultilevel"/>
    <w:tmpl w:val="6A2C88D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00">
    <w:nsid w:val="53CA406C"/>
    <w:multiLevelType w:val="hybridMultilevel"/>
    <w:tmpl w:val="5BF64F7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01">
    <w:nsid w:val="53DF4A5A"/>
    <w:multiLevelType w:val="hybridMultilevel"/>
    <w:tmpl w:val="D90C475C"/>
    <w:lvl w:ilvl="0" w:tplc="E8C44AE0">
      <w:numFmt w:val="bullet"/>
      <w:lvlText w:val="-"/>
      <w:lvlJc w:val="left"/>
      <w:pPr>
        <w:tabs>
          <w:tab w:val="num" w:pos="1080"/>
        </w:tabs>
        <w:ind w:left="1080" w:righ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2">
    <w:nsid w:val="55A5502D"/>
    <w:multiLevelType w:val="hybridMultilevel"/>
    <w:tmpl w:val="89F27444"/>
    <w:lvl w:ilvl="0" w:tplc="EFCC1490">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203">
    <w:nsid w:val="55E57026"/>
    <w:multiLevelType w:val="hybridMultilevel"/>
    <w:tmpl w:val="650CFCA6"/>
    <w:lvl w:ilvl="0" w:tplc="F718E230">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4">
    <w:nsid w:val="56750091"/>
    <w:multiLevelType w:val="hybridMultilevel"/>
    <w:tmpl w:val="C3425C84"/>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05">
    <w:nsid w:val="568D1CCE"/>
    <w:multiLevelType w:val="hybridMultilevel"/>
    <w:tmpl w:val="9170150C"/>
    <w:lvl w:ilvl="0" w:tplc="95C87D1C">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06">
    <w:nsid w:val="56FF2A62"/>
    <w:multiLevelType w:val="hybridMultilevel"/>
    <w:tmpl w:val="6DCCCB78"/>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7">
    <w:nsid w:val="578F5E89"/>
    <w:multiLevelType w:val="hybridMultilevel"/>
    <w:tmpl w:val="F24022BC"/>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08">
    <w:nsid w:val="57A6453A"/>
    <w:multiLevelType w:val="hybridMultilevel"/>
    <w:tmpl w:val="04A46546"/>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09">
    <w:nsid w:val="586B562E"/>
    <w:multiLevelType w:val="hybridMultilevel"/>
    <w:tmpl w:val="20D62AB2"/>
    <w:lvl w:ilvl="0" w:tplc="0401000F">
      <w:start w:val="1"/>
      <w:numFmt w:val="decimal"/>
      <w:lvlText w:val="%1."/>
      <w:lvlJc w:val="left"/>
      <w:pPr>
        <w:tabs>
          <w:tab w:val="num" w:pos="1440"/>
        </w:tabs>
        <w:ind w:left="1440" w:right="144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10">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1">
    <w:nsid w:val="59DE707C"/>
    <w:multiLevelType w:val="hybridMultilevel"/>
    <w:tmpl w:val="09D0D492"/>
    <w:lvl w:ilvl="0" w:tplc="BD2A6550">
      <w:start w:val="5"/>
      <w:numFmt w:val="bullet"/>
      <w:lvlText w:val=""/>
      <w:lvlJc w:val="left"/>
      <w:pPr>
        <w:tabs>
          <w:tab w:val="num" w:pos="1080"/>
        </w:tabs>
        <w:ind w:left="1077" w:righ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12">
    <w:nsid w:val="5AB4013A"/>
    <w:multiLevelType w:val="hybridMultilevel"/>
    <w:tmpl w:val="910C01A8"/>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13">
    <w:nsid w:val="5B15788D"/>
    <w:multiLevelType w:val="singleLevel"/>
    <w:tmpl w:val="9ECEEF0E"/>
    <w:lvl w:ilvl="0">
      <w:start w:val="1"/>
      <w:numFmt w:val="bullet"/>
      <w:lvlText w:val="-"/>
      <w:lvlJc w:val="left"/>
      <w:pPr>
        <w:tabs>
          <w:tab w:val="num" w:pos="360"/>
        </w:tabs>
        <w:ind w:left="360" w:right="360" w:hanging="360"/>
      </w:pPr>
      <w:rPr>
        <w:rFonts w:ascii="Times New Roman" w:hAnsi="Times New Roman" w:hint="default"/>
        <w:sz w:val="24"/>
      </w:rPr>
    </w:lvl>
  </w:abstractNum>
  <w:abstractNum w:abstractNumId="214">
    <w:nsid w:val="5B1A3CFE"/>
    <w:multiLevelType w:val="hybridMultilevel"/>
    <w:tmpl w:val="29B6B6E2"/>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15">
    <w:nsid w:val="5B545F9B"/>
    <w:multiLevelType w:val="hybridMultilevel"/>
    <w:tmpl w:val="323A62EC"/>
    <w:lvl w:ilvl="0" w:tplc="23D4C8B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16">
    <w:nsid w:val="5BF8019A"/>
    <w:multiLevelType w:val="hybridMultilevel"/>
    <w:tmpl w:val="5BFEAF8E"/>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17">
    <w:nsid w:val="5DD0379C"/>
    <w:multiLevelType w:val="hybridMultilevel"/>
    <w:tmpl w:val="11C0389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18">
    <w:nsid w:val="5E21597C"/>
    <w:multiLevelType w:val="hybridMultilevel"/>
    <w:tmpl w:val="739480E2"/>
    <w:lvl w:ilvl="0" w:tplc="D04ECBF4">
      <w:start w:val="1"/>
      <w:numFmt w:val="bullet"/>
      <w:lvlText w:val=""/>
      <w:lvlJc w:val="left"/>
      <w:pPr>
        <w:tabs>
          <w:tab w:val="num" w:pos="1800"/>
        </w:tabs>
        <w:ind w:left="1440" w:right="1440" w:firstLine="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19">
    <w:nsid w:val="5ED71F62"/>
    <w:multiLevelType w:val="hybridMultilevel"/>
    <w:tmpl w:val="56A46C64"/>
    <w:lvl w:ilvl="0" w:tplc="04100001">
      <w:start w:val="1"/>
      <w:numFmt w:val="bullet"/>
      <w:lvlText w:val=""/>
      <w:lvlJc w:val="left"/>
      <w:pPr>
        <w:tabs>
          <w:tab w:val="num" w:pos="720"/>
        </w:tabs>
        <w:ind w:left="720" w:right="72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20">
    <w:nsid w:val="5EF76571"/>
    <w:multiLevelType w:val="hybridMultilevel"/>
    <w:tmpl w:val="BBBA47F4"/>
    <w:lvl w:ilvl="0" w:tplc="7514DF5A">
      <w:start w:val="1"/>
      <w:numFmt w:val="bullet"/>
      <w:lvlText w:val=""/>
      <w:lvlJc w:val="left"/>
      <w:pPr>
        <w:tabs>
          <w:tab w:val="num" w:pos="371"/>
        </w:tabs>
        <w:ind w:left="11" w:right="11" w:firstLine="0"/>
      </w:pPr>
      <w:rPr>
        <w:rFonts w:ascii="Symbol" w:hAnsi="Symbol" w:hint="default"/>
      </w:rPr>
    </w:lvl>
    <w:lvl w:ilvl="1" w:tplc="04090003" w:tentative="1">
      <w:start w:val="1"/>
      <w:numFmt w:val="bullet"/>
      <w:lvlText w:val="o"/>
      <w:lvlJc w:val="left"/>
      <w:pPr>
        <w:tabs>
          <w:tab w:val="num" w:pos="22"/>
        </w:tabs>
        <w:ind w:left="22" w:right="22" w:hanging="360"/>
      </w:pPr>
      <w:rPr>
        <w:rFonts w:ascii="Courier New" w:hAnsi="Courier New" w:hint="default"/>
      </w:rPr>
    </w:lvl>
    <w:lvl w:ilvl="2" w:tplc="04090005" w:tentative="1">
      <w:start w:val="1"/>
      <w:numFmt w:val="bullet"/>
      <w:lvlText w:val=""/>
      <w:lvlJc w:val="left"/>
      <w:pPr>
        <w:tabs>
          <w:tab w:val="num" w:pos="742"/>
        </w:tabs>
        <w:ind w:left="742" w:right="742" w:hanging="360"/>
      </w:pPr>
      <w:rPr>
        <w:rFonts w:ascii="Wingdings" w:hAnsi="Wingdings" w:hint="default"/>
      </w:rPr>
    </w:lvl>
    <w:lvl w:ilvl="3" w:tplc="04090001" w:tentative="1">
      <w:start w:val="1"/>
      <w:numFmt w:val="bullet"/>
      <w:lvlText w:val=""/>
      <w:lvlJc w:val="left"/>
      <w:pPr>
        <w:tabs>
          <w:tab w:val="num" w:pos="1462"/>
        </w:tabs>
        <w:ind w:left="1462" w:right="1462" w:hanging="360"/>
      </w:pPr>
      <w:rPr>
        <w:rFonts w:ascii="Symbol" w:hAnsi="Symbol" w:hint="default"/>
      </w:rPr>
    </w:lvl>
    <w:lvl w:ilvl="4" w:tplc="04090003" w:tentative="1">
      <w:start w:val="1"/>
      <w:numFmt w:val="bullet"/>
      <w:lvlText w:val="o"/>
      <w:lvlJc w:val="left"/>
      <w:pPr>
        <w:tabs>
          <w:tab w:val="num" w:pos="2182"/>
        </w:tabs>
        <w:ind w:left="2182" w:right="2182" w:hanging="360"/>
      </w:pPr>
      <w:rPr>
        <w:rFonts w:ascii="Courier New" w:hAnsi="Courier New" w:hint="default"/>
      </w:rPr>
    </w:lvl>
    <w:lvl w:ilvl="5" w:tplc="04090005" w:tentative="1">
      <w:start w:val="1"/>
      <w:numFmt w:val="bullet"/>
      <w:lvlText w:val=""/>
      <w:lvlJc w:val="left"/>
      <w:pPr>
        <w:tabs>
          <w:tab w:val="num" w:pos="2902"/>
        </w:tabs>
        <w:ind w:left="2902" w:right="2902" w:hanging="360"/>
      </w:pPr>
      <w:rPr>
        <w:rFonts w:ascii="Wingdings" w:hAnsi="Wingdings" w:hint="default"/>
      </w:rPr>
    </w:lvl>
    <w:lvl w:ilvl="6" w:tplc="04090001" w:tentative="1">
      <w:start w:val="1"/>
      <w:numFmt w:val="bullet"/>
      <w:lvlText w:val=""/>
      <w:lvlJc w:val="left"/>
      <w:pPr>
        <w:tabs>
          <w:tab w:val="num" w:pos="3622"/>
        </w:tabs>
        <w:ind w:left="3622" w:right="3622" w:hanging="360"/>
      </w:pPr>
      <w:rPr>
        <w:rFonts w:ascii="Symbol" w:hAnsi="Symbol" w:hint="default"/>
      </w:rPr>
    </w:lvl>
    <w:lvl w:ilvl="7" w:tplc="04090003" w:tentative="1">
      <w:start w:val="1"/>
      <w:numFmt w:val="bullet"/>
      <w:lvlText w:val="o"/>
      <w:lvlJc w:val="left"/>
      <w:pPr>
        <w:tabs>
          <w:tab w:val="num" w:pos="4342"/>
        </w:tabs>
        <w:ind w:left="4342" w:right="4342" w:hanging="360"/>
      </w:pPr>
      <w:rPr>
        <w:rFonts w:ascii="Courier New" w:hAnsi="Courier New" w:hint="default"/>
      </w:rPr>
    </w:lvl>
    <w:lvl w:ilvl="8" w:tplc="04090005" w:tentative="1">
      <w:start w:val="1"/>
      <w:numFmt w:val="bullet"/>
      <w:lvlText w:val=""/>
      <w:lvlJc w:val="left"/>
      <w:pPr>
        <w:tabs>
          <w:tab w:val="num" w:pos="5062"/>
        </w:tabs>
        <w:ind w:left="5062" w:right="5062" w:hanging="360"/>
      </w:pPr>
      <w:rPr>
        <w:rFonts w:ascii="Wingdings" w:hAnsi="Wingdings" w:hint="default"/>
      </w:rPr>
    </w:lvl>
  </w:abstractNum>
  <w:abstractNum w:abstractNumId="221">
    <w:nsid w:val="5F93657C"/>
    <w:multiLevelType w:val="hybridMultilevel"/>
    <w:tmpl w:val="2692FF30"/>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22">
    <w:nsid w:val="604043C9"/>
    <w:multiLevelType w:val="hybridMultilevel"/>
    <w:tmpl w:val="81565B0C"/>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23">
    <w:nsid w:val="6099279B"/>
    <w:multiLevelType w:val="hybridMultilevel"/>
    <w:tmpl w:val="228CA460"/>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24">
    <w:nsid w:val="610D74B6"/>
    <w:multiLevelType w:val="hybridMultilevel"/>
    <w:tmpl w:val="82486A80"/>
    <w:lvl w:ilvl="0" w:tplc="95C87D1C">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25">
    <w:nsid w:val="61914192"/>
    <w:multiLevelType w:val="hybridMultilevel"/>
    <w:tmpl w:val="9ED4939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26">
    <w:nsid w:val="620825E4"/>
    <w:multiLevelType w:val="hybridMultilevel"/>
    <w:tmpl w:val="C4A44102"/>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27">
    <w:nsid w:val="62855DAC"/>
    <w:multiLevelType w:val="hybridMultilevel"/>
    <w:tmpl w:val="BF0E13D0"/>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28">
    <w:nsid w:val="6324163A"/>
    <w:multiLevelType w:val="hybridMultilevel"/>
    <w:tmpl w:val="AAECA89A"/>
    <w:lvl w:ilvl="0" w:tplc="DC7E8764">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29">
    <w:nsid w:val="63A32866"/>
    <w:multiLevelType w:val="hybridMultilevel"/>
    <w:tmpl w:val="0BDC4782"/>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30">
    <w:nsid w:val="63E45BEF"/>
    <w:multiLevelType w:val="hybridMultilevel"/>
    <w:tmpl w:val="60FE8926"/>
    <w:lvl w:ilvl="0" w:tplc="D41AA5F4">
      <w:start w:val="1"/>
      <w:numFmt w:val="bullet"/>
      <w:lvlText w:val=""/>
      <w:lvlJc w:val="left"/>
      <w:pPr>
        <w:tabs>
          <w:tab w:val="num" w:pos="1440"/>
        </w:tabs>
        <w:ind w:left="1440" w:right="1440" w:hanging="72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31">
    <w:nsid w:val="64D9152C"/>
    <w:multiLevelType w:val="hybridMultilevel"/>
    <w:tmpl w:val="BE70724E"/>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32">
    <w:nsid w:val="64EA2624"/>
    <w:multiLevelType w:val="hybridMultilevel"/>
    <w:tmpl w:val="F0AEFE6E"/>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33">
    <w:nsid w:val="65827AF4"/>
    <w:multiLevelType w:val="hybridMultilevel"/>
    <w:tmpl w:val="83585266"/>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34">
    <w:nsid w:val="65D15DFE"/>
    <w:multiLevelType w:val="singleLevel"/>
    <w:tmpl w:val="475E6D3C"/>
    <w:lvl w:ilvl="0">
      <w:start w:val="1"/>
      <w:numFmt w:val="decimal"/>
      <w:lvlText w:val="%1."/>
      <w:lvlJc w:val="left"/>
      <w:pPr>
        <w:tabs>
          <w:tab w:val="num" w:pos="360"/>
        </w:tabs>
        <w:ind w:left="360" w:right="360" w:hanging="360"/>
      </w:pPr>
    </w:lvl>
  </w:abstractNum>
  <w:abstractNum w:abstractNumId="23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6">
    <w:nsid w:val="667C66B9"/>
    <w:multiLevelType w:val="hybridMultilevel"/>
    <w:tmpl w:val="3BB637EE"/>
    <w:lvl w:ilvl="0" w:tplc="482E8CD8">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37">
    <w:nsid w:val="68084242"/>
    <w:multiLevelType w:val="hybridMultilevel"/>
    <w:tmpl w:val="44EA59EC"/>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38">
    <w:nsid w:val="684C07A0"/>
    <w:multiLevelType w:val="hybridMultilevel"/>
    <w:tmpl w:val="7DC09AD2"/>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39">
    <w:nsid w:val="68AE3466"/>
    <w:multiLevelType w:val="hybridMultilevel"/>
    <w:tmpl w:val="D9E81628"/>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40">
    <w:nsid w:val="692F7662"/>
    <w:multiLevelType w:val="hybridMultilevel"/>
    <w:tmpl w:val="C10CA01C"/>
    <w:lvl w:ilvl="0" w:tplc="ABC6783C">
      <w:start w:val="1"/>
      <w:numFmt w:val="bullet"/>
      <w:lvlText w:val=""/>
      <w:lvlJc w:val="left"/>
      <w:pPr>
        <w:tabs>
          <w:tab w:val="num" w:pos="1080"/>
        </w:tabs>
        <w:ind w:left="1077" w:right="1077" w:hanging="357"/>
      </w:pPr>
      <w:rPr>
        <w:rFonts w:ascii="Symbol" w:hAnsi="Symbol" w:hint="default"/>
      </w:rPr>
    </w:lvl>
    <w:lvl w:ilvl="1" w:tplc="3D02C026">
      <w:start w:val="1"/>
      <w:numFmt w:val="bullet"/>
      <w:lvlText w:val=""/>
      <w:lvlJc w:val="left"/>
      <w:pPr>
        <w:tabs>
          <w:tab w:val="num" w:pos="1440"/>
        </w:tabs>
        <w:ind w:left="1437" w:right="1437" w:hanging="357"/>
      </w:pPr>
      <w:rPr>
        <w:rFonts w:ascii="Symbol" w:hAnsi="Symbol" w:hint="default"/>
      </w:rPr>
    </w:lvl>
    <w:lvl w:ilvl="2" w:tplc="ABC6783C">
      <w:start w:val="1"/>
      <w:numFmt w:val="bullet"/>
      <w:lvlText w:val=""/>
      <w:lvlJc w:val="left"/>
      <w:pPr>
        <w:tabs>
          <w:tab w:val="num" w:pos="2160"/>
        </w:tabs>
        <w:ind w:left="2157" w:right="2157" w:hanging="357"/>
      </w:pPr>
      <w:rPr>
        <w:rFonts w:ascii="Symbol" w:hAnsi="Symbol"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1">
    <w:nsid w:val="69407B31"/>
    <w:multiLevelType w:val="hybridMultilevel"/>
    <w:tmpl w:val="83585266"/>
    <w:lvl w:ilvl="0" w:tplc="DC18FE70">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2166"/>
        </w:tabs>
        <w:ind w:left="2166" w:right="2166" w:hanging="360"/>
      </w:pPr>
      <w:rPr>
        <w:rFonts w:ascii="Courier New" w:hAnsi="Courier New" w:hint="default"/>
      </w:rPr>
    </w:lvl>
    <w:lvl w:ilvl="2" w:tplc="04090005" w:tentative="1">
      <w:start w:val="1"/>
      <w:numFmt w:val="bullet"/>
      <w:lvlText w:val=""/>
      <w:lvlJc w:val="left"/>
      <w:pPr>
        <w:tabs>
          <w:tab w:val="num" w:pos="2886"/>
        </w:tabs>
        <w:ind w:left="2886" w:right="2886" w:hanging="360"/>
      </w:pPr>
      <w:rPr>
        <w:rFonts w:ascii="Wingdings" w:hAnsi="Wingdings" w:hint="default"/>
      </w:rPr>
    </w:lvl>
    <w:lvl w:ilvl="3" w:tplc="04090001" w:tentative="1">
      <w:start w:val="1"/>
      <w:numFmt w:val="bullet"/>
      <w:lvlText w:val=""/>
      <w:lvlJc w:val="left"/>
      <w:pPr>
        <w:tabs>
          <w:tab w:val="num" w:pos="3606"/>
        </w:tabs>
        <w:ind w:left="3606" w:right="3606" w:hanging="360"/>
      </w:pPr>
      <w:rPr>
        <w:rFonts w:ascii="Symbol" w:hAnsi="Symbol" w:hint="default"/>
      </w:rPr>
    </w:lvl>
    <w:lvl w:ilvl="4" w:tplc="04090003" w:tentative="1">
      <w:start w:val="1"/>
      <w:numFmt w:val="bullet"/>
      <w:lvlText w:val="o"/>
      <w:lvlJc w:val="left"/>
      <w:pPr>
        <w:tabs>
          <w:tab w:val="num" w:pos="4326"/>
        </w:tabs>
        <w:ind w:left="4326" w:right="4326" w:hanging="360"/>
      </w:pPr>
      <w:rPr>
        <w:rFonts w:ascii="Courier New" w:hAnsi="Courier New" w:hint="default"/>
      </w:rPr>
    </w:lvl>
    <w:lvl w:ilvl="5" w:tplc="04090005" w:tentative="1">
      <w:start w:val="1"/>
      <w:numFmt w:val="bullet"/>
      <w:lvlText w:val=""/>
      <w:lvlJc w:val="left"/>
      <w:pPr>
        <w:tabs>
          <w:tab w:val="num" w:pos="5046"/>
        </w:tabs>
        <w:ind w:left="5046" w:right="5046" w:hanging="360"/>
      </w:pPr>
      <w:rPr>
        <w:rFonts w:ascii="Wingdings" w:hAnsi="Wingdings" w:hint="default"/>
      </w:rPr>
    </w:lvl>
    <w:lvl w:ilvl="6" w:tplc="04090001" w:tentative="1">
      <w:start w:val="1"/>
      <w:numFmt w:val="bullet"/>
      <w:lvlText w:val=""/>
      <w:lvlJc w:val="left"/>
      <w:pPr>
        <w:tabs>
          <w:tab w:val="num" w:pos="5766"/>
        </w:tabs>
        <w:ind w:left="5766" w:right="5766" w:hanging="360"/>
      </w:pPr>
      <w:rPr>
        <w:rFonts w:ascii="Symbol" w:hAnsi="Symbol" w:hint="default"/>
      </w:rPr>
    </w:lvl>
    <w:lvl w:ilvl="7" w:tplc="04090003" w:tentative="1">
      <w:start w:val="1"/>
      <w:numFmt w:val="bullet"/>
      <w:lvlText w:val="o"/>
      <w:lvlJc w:val="left"/>
      <w:pPr>
        <w:tabs>
          <w:tab w:val="num" w:pos="6486"/>
        </w:tabs>
        <w:ind w:left="6486" w:right="6486" w:hanging="360"/>
      </w:pPr>
      <w:rPr>
        <w:rFonts w:ascii="Courier New" w:hAnsi="Courier New" w:hint="default"/>
      </w:rPr>
    </w:lvl>
    <w:lvl w:ilvl="8" w:tplc="04090005" w:tentative="1">
      <w:start w:val="1"/>
      <w:numFmt w:val="bullet"/>
      <w:lvlText w:val=""/>
      <w:lvlJc w:val="left"/>
      <w:pPr>
        <w:tabs>
          <w:tab w:val="num" w:pos="7206"/>
        </w:tabs>
        <w:ind w:left="7206" w:right="7206" w:hanging="360"/>
      </w:pPr>
      <w:rPr>
        <w:rFonts w:ascii="Wingdings" w:hAnsi="Wingdings" w:hint="default"/>
      </w:rPr>
    </w:lvl>
  </w:abstractNum>
  <w:abstractNum w:abstractNumId="242">
    <w:nsid w:val="6A242896"/>
    <w:multiLevelType w:val="hybridMultilevel"/>
    <w:tmpl w:val="7082B6A4"/>
    <w:lvl w:ilvl="0" w:tplc="482E8CD8">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3">
    <w:nsid w:val="6A33660F"/>
    <w:multiLevelType w:val="hybridMultilevel"/>
    <w:tmpl w:val="069E4314"/>
    <w:lvl w:ilvl="0" w:tplc="3762358C">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44">
    <w:nsid w:val="6A36692C"/>
    <w:multiLevelType w:val="hybridMultilevel"/>
    <w:tmpl w:val="FEB0619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45">
    <w:nsid w:val="6B0C0423"/>
    <w:multiLevelType w:val="hybridMultilevel"/>
    <w:tmpl w:val="C3D0746C"/>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6">
    <w:nsid w:val="6B4923DB"/>
    <w:multiLevelType w:val="hybridMultilevel"/>
    <w:tmpl w:val="731671C6"/>
    <w:lvl w:ilvl="0" w:tplc="D41AA5F4">
      <w:start w:val="1"/>
      <w:numFmt w:val="bullet"/>
      <w:lvlText w:val=""/>
      <w:lvlJc w:val="left"/>
      <w:pPr>
        <w:tabs>
          <w:tab w:val="num" w:pos="1440"/>
        </w:tabs>
        <w:ind w:left="1440" w:right="1440" w:hanging="72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7">
    <w:nsid w:val="6B7D7BC2"/>
    <w:multiLevelType w:val="hybridMultilevel"/>
    <w:tmpl w:val="4FD87DFC"/>
    <w:lvl w:ilvl="0" w:tplc="F718E230">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8">
    <w:nsid w:val="6B83523F"/>
    <w:multiLevelType w:val="hybridMultilevel"/>
    <w:tmpl w:val="18B8A0A8"/>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49">
    <w:nsid w:val="6BAE519B"/>
    <w:multiLevelType w:val="hybridMultilevel"/>
    <w:tmpl w:val="018237E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50">
    <w:nsid w:val="6C53792A"/>
    <w:multiLevelType w:val="hybridMultilevel"/>
    <w:tmpl w:val="2EE0A7E6"/>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51">
    <w:nsid w:val="6C682534"/>
    <w:multiLevelType w:val="hybridMultilevel"/>
    <w:tmpl w:val="CB9CA100"/>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52">
    <w:nsid w:val="6CA67B55"/>
    <w:multiLevelType w:val="hybridMultilevel"/>
    <w:tmpl w:val="910E4A2C"/>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53">
    <w:nsid w:val="6CE267B4"/>
    <w:multiLevelType w:val="hybridMultilevel"/>
    <w:tmpl w:val="5C663A1E"/>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54">
    <w:nsid w:val="6D912138"/>
    <w:multiLevelType w:val="hybridMultilevel"/>
    <w:tmpl w:val="20D62AB2"/>
    <w:lvl w:ilvl="0" w:tplc="FFFFFFFF">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55">
    <w:nsid w:val="6E004514"/>
    <w:multiLevelType w:val="hybridMultilevel"/>
    <w:tmpl w:val="8FE24DB2"/>
    <w:lvl w:ilvl="0" w:tplc="20D03532">
      <w:start w:val="1"/>
      <w:numFmt w:val="bullet"/>
      <w:lvlText w:val=""/>
      <w:lvlJc w:val="left"/>
      <w:pPr>
        <w:tabs>
          <w:tab w:val="num" w:pos="2160"/>
        </w:tabs>
        <w:ind w:left="1800" w:right="1800" w:firstLine="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56">
    <w:nsid w:val="6F37711F"/>
    <w:multiLevelType w:val="hybridMultilevel"/>
    <w:tmpl w:val="1A06DA10"/>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257">
    <w:nsid w:val="700F33F8"/>
    <w:multiLevelType w:val="hybridMultilevel"/>
    <w:tmpl w:val="E0FA97E6"/>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258">
    <w:nsid w:val="70362701"/>
    <w:multiLevelType w:val="hybridMultilevel"/>
    <w:tmpl w:val="069E4314"/>
    <w:lvl w:ilvl="0" w:tplc="95C87D1C">
      <w:start w:val="1"/>
      <w:numFmt w:val="bullet"/>
      <w:lvlText w:val=""/>
      <w:lvlJc w:val="left"/>
      <w:pPr>
        <w:tabs>
          <w:tab w:val="num" w:pos="1083"/>
        </w:tabs>
        <w:ind w:left="1083" w:right="1083" w:hanging="363"/>
      </w:pPr>
      <w:rPr>
        <w:rFonts w:ascii="Symbol" w:hAnsi="Symbol" w:hint="default"/>
      </w:rPr>
    </w:lvl>
    <w:lvl w:ilvl="1" w:tplc="04090003">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59">
    <w:nsid w:val="72033295"/>
    <w:multiLevelType w:val="hybridMultilevel"/>
    <w:tmpl w:val="B7A83230"/>
    <w:lvl w:ilvl="0" w:tplc="3762358C">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0">
    <w:nsid w:val="73166045"/>
    <w:multiLevelType w:val="hybridMultilevel"/>
    <w:tmpl w:val="2736879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61">
    <w:nsid w:val="73BC3817"/>
    <w:multiLevelType w:val="hybridMultilevel"/>
    <w:tmpl w:val="F1807860"/>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10000F">
      <w:start w:val="1"/>
      <w:numFmt w:val="decimal"/>
      <w:lvlText w:val="%7."/>
      <w:lvlJc w:val="left"/>
      <w:pPr>
        <w:tabs>
          <w:tab w:val="num" w:pos="5040"/>
        </w:tabs>
        <w:ind w:left="5040" w:right="5040" w:hanging="360"/>
      </w:pPr>
      <w:rPr>
        <w:lang w:val="en-GB"/>
      </w:r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62">
    <w:nsid w:val="73DC7FF7"/>
    <w:multiLevelType w:val="hybridMultilevel"/>
    <w:tmpl w:val="D8E8C1F8"/>
    <w:lvl w:ilvl="0" w:tplc="482E8CD8">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3">
    <w:nsid w:val="73F969C2"/>
    <w:multiLevelType w:val="hybridMultilevel"/>
    <w:tmpl w:val="1A3EFC2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64">
    <w:nsid w:val="73FF4C0F"/>
    <w:multiLevelType w:val="hybridMultilevel"/>
    <w:tmpl w:val="22C4394C"/>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5">
    <w:nsid w:val="74791635"/>
    <w:multiLevelType w:val="hybridMultilevel"/>
    <w:tmpl w:val="49A83BB8"/>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66">
    <w:nsid w:val="74B16A81"/>
    <w:multiLevelType w:val="hybridMultilevel"/>
    <w:tmpl w:val="4F2E2E3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67">
    <w:nsid w:val="75016DA8"/>
    <w:multiLevelType w:val="hybridMultilevel"/>
    <w:tmpl w:val="204C54C4"/>
    <w:lvl w:ilvl="0" w:tplc="20D03532">
      <w:start w:val="1"/>
      <w:numFmt w:val="bullet"/>
      <w:lvlText w:val=""/>
      <w:lvlJc w:val="left"/>
      <w:pPr>
        <w:tabs>
          <w:tab w:val="num" w:pos="2160"/>
        </w:tabs>
        <w:ind w:left="1800" w:right="1800" w:firstLine="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68">
    <w:nsid w:val="75B9069E"/>
    <w:multiLevelType w:val="hybridMultilevel"/>
    <w:tmpl w:val="29F879F4"/>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9">
    <w:nsid w:val="7622429C"/>
    <w:multiLevelType w:val="hybridMultilevel"/>
    <w:tmpl w:val="144ADA5E"/>
    <w:lvl w:ilvl="0" w:tplc="D41AA5F4">
      <w:start w:val="1"/>
      <w:numFmt w:val="bullet"/>
      <w:lvlText w:val=""/>
      <w:lvlJc w:val="left"/>
      <w:pPr>
        <w:tabs>
          <w:tab w:val="num" w:pos="1440"/>
        </w:tabs>
        <w:ind w:left="1440" w:right="1440" w:hanging="72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70">
    <w:nsid w:val="77304971"/>
    <w:multiLevelType w:val="hybridMultilevel"/>
    <w:tmpl w:val="793A0172"/>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271">
    <w:nsid w:val="774D05FF"/>
    <w:multiLevelType w:val="hybridMultilevel"/>
    <w:tmpl w:val="4F8E85C2"/>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72">
    <w:nsid w:val="77C511D6"/>
    <w:multiLevelType w:val="hybridMultilevel"/>
    <w:tmpl w:val="FDEC0DAC"/>
    <w:lvl w:ilvl="0" w:tplc="62640E48">
      <w:start w:val="1"/>
      <w:numFmt w:val="bullet"/>
      <w:lvlText w:val=""/>
      <w:lvlJc w:val="left"/>
      <w:pPr>
        <w:tabs>
          <w:tab w:val="num" w:pos="1083"/>
        </w:tabs>
        <w:ind w:left="1083" w:right="1083" w:hanging="363"/>
      </w:pPr>
      <w:rPr>
        <w:rFonts w:ascii="Symbol" w:hAnsi="Symbol" w:hint="default"/>
      </w:rPr>
    </w:lvl>
    <w:lvl w:ilvl="1" w:tplc="04090019" w:tentative="1">
      <w:start w:val="1"/>
      <w:numFmt w:val="lowerLetter"/>
      <w:lvlText w:val="%2."/>
      <w:lvlJc w:val="left"/>
      <w:pPr>
        <w:tabs>
          <w:tab w:val="num" w:pos="1437"/>
        </w:tabs>
        <w:ind w:left="1437" w:right="1437" w:hanging="360"/>
      </w:pPr>
    </w:lvl>
    <w:lvl w:ilvl="2" w:tplc="0409001B" w:tentative="1">
      <w:start w:val="1"/>
      <w:numFmt w:val="lowerRoman"/>
      <w:lvlText w:val="%3."/>
      <w:lvlJc w:val="right"/>
      <w:pPr>
        <w:tabs>
          <w:tab w:val="num" w:pos="2157"/>
        </w:tabs>
        <w:ind w:left="2157" w:right="2157" w:hanging="180"/>
      </w:pPr>
    </w:lvl>
    <w:lvl w:ilvl="3" w:tplc="0409000F" w:tentative="1">
      <w:start w:val="1"/>
      <w:numFmt w:val="decimal"/>
      <w:lvlText w:val="%4."/>
      <w:lvlJc w:val="left"/>
      <w:pPr>
        <w:tabs>
          <w:tab w:val="num" w:pos="2877"/>
        </w:tabs>
        <w:ind w:left="2877" w:right="2877" w:hanging="360"/>
      </w:pPr>
    </w:lvl>
    <w:lvl w:ilvl="4" w:tplc="04090019" w:tentative="1">
      <w:start w:val="1"/>
      <w:numFmt w:val="lowerLetter"/>
      <w:lvlText w:val="%5."/>
      <w:lvlJc w:val="left"/>
      <w:pPr>
        <w:tabs>
          <w:tab w:val="num" w:pos="3597"/>
        </w:tabs>
        <w:ind w:left="3597" w:right="3597" w:hanging="360"/>
      </w:pPr>
    </w:lvl>
    <w:lvl w:ilvl="5" w:tplc="0409001B" w:tentative="1">
      <w:start w:val="1"/>
      <w:numFmt w:val="lowerRoman"/>
      <w:lvlText w:val="%6."/>
      <w:lvlJc w:val="right"/>
      <w:pPr>
        <w:tabs>
          <w:tab w:val="num" w:pos="4317"/>
        </w:tabs>
        <w:ind w:left="4317" w:right="4317" w:hanging="180"/>
      </w:pPr>
    </w:lvl>
    <w:lvl w:ilvl="6" w:tplc="0409000F" w:tentative="1">
      <w:start w:val="1"/>
      <w:numFmt w:val="decimal"/>
      <w:lvlText w:val="%7."/>
      <w:lvlJc w:val="left"/>
      <w:pPr>
        <w:tabs>
          <w:tab w:val="num" w:pos="5037"/>
        </w:tabs>
        <w:ind w:left="5037" w:right="5037" w:hanging="360"/>
      </w:pPr>
    </w:lvl>
    <w:lvl w:ilvl="7" w:tplc="04090019" w:tentative="1">
      <w:start w:val="1"/>
      <w:numFmt w:val="lowerLetter"/>
      <w:lvlText w:val="%8."/>
      <w:lvlJc w:val="left"/>
      <w:pPr>
        <w:tabs>
          <w:tab w:val="num" w:pos="5757"/>
        </w:tabs>
        <w:ind w:left="5757" w:right="5757" w:hanging="360"/>
      </w:pPr>
    </w:lvl>
    <w:lvl w:ilvl="8" w:tplc="0409001B" w:tentative="1">
      <w:start w:val="1"/>
      <w:numFmt w:val="lowerRoman"/>
      <w:lvlText w:val="%9."/>
      <w:lvlJc w:val="right"/>
      <w:pPr>
        <w:tabs>
          <w:tab w:val="num" w:pos="6477"/>
        </w:tabs>
        <w:ind w:left="6477" w:right="6477" w:hanging="180"/>
      </w:pPr>
    </w:lvl>
  </w:abstractNum>
  <w:abstractNum w:abstractNumId="273">
    <w:nsid w:val="77E306B4"/>
    <w:multiLevelType w:val="hybridMultilevel"/>
    <w:tmpl w:val="C8D29992"/>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74">
    <w:nsid w:val="77F12F0A"/>
    <w:multiLevelType w:val="hybridMultilevel"/>
    <w:tmpl w:val="A9768C10"/>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75">
    <w:nsid w:val="782F0438"/>
    <w:multiLevelType w:val="hybridMultilevel"/>
    <w:tmpl w:val="2B98C6EC"/>
    <w:lvl w:ilvl="0" w:tplc="0410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76">
    <w:nsid w:val="78356A8D"/>
    <w:multiLevelType w:val="hybridMultilevel"/>
    <w:tmpl w:val="EE0CEA76"/>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77">
    <w:nsid w:val="78AC2A9D"/>
    <w:multiLevelType w:val="hybridMultilevel"/>
    <w:tmpl w:val="2B6672A0"/>
    <w:lvl w:ilvl="0" w:tplc="FFFFFFFF">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8">
    <w:nsid w:val="79464F6E"/>
    <w:multiLevelType w:val="hybridMultilevel"/>
    <w:tmpl w:val="D130D50A"/>
    <w:lvl w:ilvl="0" w:tplc="0410000F">
      <w:start w:val="1"/>
      <w:numFmt w:val="decimal"/>
      <w:lvlText w:val="%1."/>
      <w:lvlJc w:val="left"/>
      <w:pPr>
        <w:tabs>
          <w:tab w:val="num" w:pos="720"/>
        </w:tabs>
        <w:ind w:left="720" w:right="720" w:hanging="360"/>
      </w:pPr>
      <w:rPr>
        <w:rFonts w:hint="default"/>
      </w:rPr>
    </w:lvl>
    <w:lvl w:ilvl="1" w:tplc="76204326">
      <w:start w:val="1"/>
      <w:numFmt w:val="lowerLetter"/>
      <w:lvlText w:val="%2-"/>
      <w:lvlJc w:val="left"/>
      <w:pPr>
        <w:tabs>
          <w:tab w:val="num" w:pos="1440"/>
        </w:tabs>
        <w:ind w:left="1440" w:right="1440"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79">
    <w:nsid w:val="79574BB6"/>
    <w:multiLevelType w:val="hybridMultilevel"/>
    <w:tmpl w:val="96F6F228"/>
    <w:lvl w:ilvl="0" w:tplc="04100001">
      <w:start w:val="1"/>
      <w:numFmt w:val="bullet"/>
      <w:lvlText w:val=""/>
      <w:lvlJc w:val="left"/>
      <w:pPr>
        <w:tabs>
          <w:tab w:val="num" w:pos="360"/>
        </w:tabs>
        <w:ind w:left="360" w:right="360" w:hanging="360"/>
      </w:pPr>
      <w:rPr>
        <w:rFonts w:ascii="Symbol" w:hAnsi="Symbol" w:hint="default"/>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80">
    <w:nsid w:val="796B4D9E"/>
    <w:multiLevelType w:val="hybridMultilevel"/>
    <w:tmpl w:val="B4129F80"/>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81">
    <w:nsid w:val="79BD2CB7"/>
    <w:multiLevelType w:val="hybridMultilevel"/>
    <w:tmpl w:val="3B0CA81C"/>
    <w:lvl w:ilvl="0" w:tplc="ABC6783C">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2">
    <w:nsid w:val="7A2062B5"/>
    <w:multiLevelType w:val="hybridMultilevel"/>
    <w:tmpl w:val="F7E2307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83">
    <w:nsid w:val="7A5A1B5A"/>
    <w:multiLevelType w:val="hybridMultilevel"/>
    <w:tmpl w:val="E1D2FA94"/>
    <w:lvl w:ilvl="0" w:tplc="62640E48">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3"/>
        </w:tabs>
        <w:ind w:left="1803" w:right="1803" w:hanging="360"/>
      </w:pPr>
      <w:rPr>
        <w:rFonts w:ascii="Courier New" w:hAnsi="Courier New"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28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5">
    <w:nsid w:val="7ACA643D"/>
    <w:multiLevelType w:val="singleLevel"/>
    <w:tmpl w:val="0409000F"/>
    <w:lvl w:ilvl="0">
      <w:start w:val="1"/>
      <w:numFmt w:val="decimal"/>
      <w:lvlText w:val="%1."/>
      <w:lvlJc w:val="left"/>
      <w:pPr>
        <w:tabs>
          <w:tab w:val="num" w:pos="360"/>
        </w:tabs>
        <w:ind w:left="360" w:right="360" w:hanging="360"/>
      </w:pPr>
    </w:lvl>
  </w:abstractNum>
  <w:abstractNum w:abstractNumId="286">
    <w:nsid w:val="7AD1746C"/>
    <w:multiLevelType w:val="hybridMultilevel"/>
    <w:tmpl w:val="6164AD5C"/>
    <w:lvl w:ilvl="0" w:tplc="23D4C8B2">
      <w:start w:val="1"/>
      <w:numFmt w:val="bullet"/>
      <w:lvlText w:val=""/>
      <w:lvlJc w:val="left"/>
      <w:pPr>
        <w:tabs>
          <w:tab w:val="num" w:pos="1080"/>
        </w:tabs>
        <w:ind w:left="1077" w:right="1077" w:hanging="357"/>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7">
    <w:nsid w:val="7B6516FE"/>
    <w:multiLevelType w:val="hybridMultilevel"/>
    <w:tmpl w:val="A1FCE6E2"/>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88">
    <w:nsid w:val="7B827295"/>
    <w:multiLevelType w:val="hybridMultilevel"/>
    <w:tmpl w:val="1F44E8AC"/>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89">
    <w:nsid w:val="7C6E4AAA"/>
    <w:multiLevelType w:val="hybridMultilevel"/>
    <w:tmpl w:val="29B67A8E"/>
    <w:lvl w:ilvl="0" w:tplc="95C87D1C">
      <w:start w:val="1"/>
      <w:numFmt w:val="bullet"/>
      <w:lvlText w:val=""/>
      <w:lvlJc w:val="left"/>
      <w:pPr>
        <w:tabs>
          <w:tab w:val="num" w:pos="1083"/>
        </w:tabs>
        <w:ind w:left="1083" w:right="1083" w:hanging="363"/>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290">
    <w:nsid w:val="7C760384"/>
    <w:multiLevelType w:val="hybridMultilevel"/>
    <w:tmpl w:val="81922218"/>
    <w:lvl w:ilvl="0" w:tplc="0410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1">
    <w:nsid w:val="7CF349BD"/>
    <w:multiLevelType w:val="singleLevel"/>
    <w:tmpl w:val="1C2E7274"/>
    <w:lvl w:ilvl="0">
      <w:start w:val="1"/>
      <w:numFmt w:val="lowerRoman"/>
      <w:lvlText w:val="(%1)"/>
      <w:lvlJc w:val="right"/>
      <w:pPr>
        <w:tabs>
          <w:tab w:val="num" w:pos="1440"/>
        </w:tabs>
        <w:ind w:left="1440" w:right="1440" w:hanging="589"/>
      </w:pPr>
      <w:rPr>
        <w:rFonts w:hint="default"/>
      </w:rPr>
    </w:lvl>
  </w:abstractNum>
  <w:abstractNum w:abstractNumId="292">
    <w:nsid w:val="7D7E2A9F"/>
    <w:multiLevelType w:val="hybridMultilevel"/>
    <w:tmpl w:val="AE348670"/>
    <w:lvl w:ilvl="0" w:tplc="04100001">
      <w:start w:val="1"/>
      <w:numFmt w:val="bullet"/>
      <w:lvlText w:val=""/>
      <w:lvlJc w:val="left"/>
      <w:pPr>
        <w:tabs>
          <w:tab w:val="num" w:pos="360"/>
        </w:tabs>
        <w:ind w:left="360" w:right="360" w:hanging="360"/>
      </w:pPr>
      <w:rPr>
        <w:rFonts w:ascii="Symbol" w:hAnsi="Symbol" w:hint="default"/>
        <w:lang w:val="en-US"/>
      </w:rPr>
    </w:lvl>
    <w:lvl w:ilvl="1" w:tplc="A6C07EC2">
      <w:start w:val="1"/>
      <w:numFmt w:val="lowerLetter"/>
      <w:lvlText w:val="%2."/>
      <w:lvlJc w:val="left"/>
      <w:pPr>
        <w:tabs>
          <w:tab w:val="num" w:pos="1440"/>
        </w:tabs>
        <w:ind w:left="1440" w:right="1440" w:hanging="360"/>
      </w:pPr>
      <w:rPr>
        <w:rFonts w:hint="default"/>
      </w:rPr>
    </w:lvl>
    <w:lvl w:ilvl="2" w:tplc="04100019">
      <w:start w:val="1"/>
      <w:numFmt w:val="lowerLetter"/>
      <w:lvlText w:val="%3."/>
      <w:lvlJc w:val="left"/>
      <w:pPr>
        <w:tabs>
          <w:tab w:val="num" w:pos="2340"/>
        </w:tabs>
        <w:ind w:left="2340" w:right="2340" w:hanging="360"/>
      </w:pPr>
    </w:lvl>
    <w:lvl w:ilvl="3" w:tplc="A7A016AA">
      <w:start w:val="1"/>
      <w:numFmt w:val="lowerLetter"/>
      <w:lvlText w:val="%4)"/>
      <w:lvlJc w:val="left"/>
      <w:pPr>
        <w:tabs>
          <w:tab w:val="num" w:pos="2895"/>
        </w:tabs>
        <w:ind w:left="2895" w:right="2895" w:hanging="375"/>
      </w:pPr>
      <w:rPr>
        <w:rFonts w:hint="default"/>
      </w:rPr>
    </w:lvl>
    <w:lvl w:ilvl="4" w:tplc="DFAA3EF0">
      <w:start w:val="11"/>
      <w:numFmt w:val="bullet"/>
      <w:lvlText w:val=""/>
      <w:lvlJc w:val="left"/>
      <w:pPr>
        <w:tabs>
          <w:tab w:val="num" w:pos="3630"/>
        </w:tabs>
        <w:ind w:left="3630" w:right="3630" w:hanging="390"/>
      </w:pPr>
      <w:rPr>
        <w:rFonts w:ascii="Symbol" w:eastAsia="Times New Roman" w:hAnsi="Symbol" w:cs="Times New Roman" w:hint="default"/>
      </w:rPr>
    </w:lvl>
    <w:lvl w:ilvl="5" w:tplc="B10456F2">
      <w:start w:val="1"/>
      <w:numFmt w:val="upperRoman"/>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start w:val="1"/>
      <w:numFmt w:val="lowerRoman"/>
      <w:lvlText w:val="%9."/>
      <w:lvlJc w:val="right"/>
      <w:pPr>
        <w:tabs>
          <w:tab w:val="num" w:pos="6480"/>
        </w:tabs>
        <w:ind w:left="6480" w:right="6480" w:hanging="180"/>
      </w:pPr>
    </w:lvl>
  </w:abstractNum>
  <w:abstractNum w:abstractNumId="293">
    <w:nsid w:val="7DBF6B58"/>
    <w:multiLevelType w:val="singleLevel"/>
    <w:tmpl w:val="0409000F"/>
    <w:lvl w:ilvl="0">
      <w:start w:val="1"/>
      <w:numFmt w:val="decimal"/>
      <w:lvlText w:val="%1."/>
      <w:lvlJc w:val="left"/>
      <w:pPr>
        <w:tabs>
          <w:tab w:val="num" w:pos="360"/>
        </w:tabs>
        <w:ind w:left="360" w:right="360" w:hanging="360"/>
      </w:pPr>
    </w:lvl>
  </w:abstractNum>
  <w:abstractNum w:abstractNumId="294">
    <w:nsid w:val="7DE3451D"/>
    <w:multiLevelType w:val="hybridMultilevel"/>
    <w:tmpl w:val="5CB27E3E"/>
    <w:lvl w:ilvl="0" w:tplc="D41AA5F4">
      <w:start w:val="1"/>
      <w:numFmt w:val="bullet"/>
      <w:lvlText w:val=""/>
      <w:lvlJc w:val="left"/>
      <w:pPr>
        <w:tabs>
          <w:tab w:val="num" w:pos="1440"/>
        </w:tabs>
        <w:ind w:left="1440" w:right="1440" w:hanging="72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95">
    <w:nsid w:val="7FA81A83"/>
    <w:multiLevelType w:val="hybridMultilevel"/>
    <w:tmpl w:val="915025C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num w:numId="1">
    <w:abstractNumId w:val="8"/>
  </w:num>
  <w:num w:numId="2">
    <w:abstractNumId w:val="3"/>
  </w:num>
  <w:num w:numId="3">
    <w:abstractNumId w:val="2"/>
  </w:num>
  <w:num w:numId="4">
    <w:abstractNumId w:val="89"/>
  </w:num>
  <w:num w:numId="5">
    <w:abstractNumId w:val="235"/>
  </w:num>
  <w:num w:numId="6">
    <w:abstractNumId w:val="284"/>
  </w:num>
  <w:num w:numId="7">
    <w:abstractNumId w:val="15"/>
  </w:num>
  <w:num w:numId="8">
    <w:abstractNumId w:val="15"/>
  </w:num>
  <w:num w:numId="9">
    <w:abstractNumId w:val="15"/>
  </w:num>
  <w:num w:numId="10">
    <w:abstractNumId w:val="159"/>
  </w:num>
  <w:num w:numId="11">
    <w:abstractNumId w:val="159"/>
  </w:num>
  <w:num w:numId="12">
    <w:abstractNumId w:val="159"/>
  </w:num>
  <w:num w:numId="13">
    <w:abstractNumId w:val="159"/>
  </w:num>
  <w:num w:numId="14">
    <w:abstractNumId w:val="159"/>
  </w:num>
  <w:num w:numId="15">
    <w:abstractNumId w:val="159"/>
  </w:num>
  <w:num w:numId="16">
    <w:abstractNumId w:val="159"/>
  </w:num>
  <w:num w:numId="17">
    <w:abstractNumId w:val="159"/>
  </w:num>
  <w:num w:numId="18">
    <w:abstractNumId w:val="159"/>
  </w:num>
  <w:num w:numId="19">
    <w:abstractNumId w:val="159"/>
  </w:num>
  <w:num w:numId="20">
    <w:abstractNumId w:val="159"/>
  </w:num>
  <w:num w:numId="21">
    <w:abstractNumId w:val="159"/>
  </w:num>
  <w:num w:numId="22">
    <w:abstractNumId w:val="159"/>
  </w:num>
  <w:num w:numId="23">
    <w:abstractNumId w:val="159"/>
  </w:num>
  <w:num w:numId="24">
    <w:abstractNumId w:val="159"/>
  </w:num>
  <w:num w:numId="25">
    <w:abstractNumId w:val="159"/>
  </w:num>
  <w:num w:numId="26">
    <w:abstractNumId w:val="159"/>
  </w:num>
  <w:num w:numId="27">
    <w:abstractNumId w:val="159"/>
  </w:num>
  <w:num w:numId="28">
    <w:abstractNumId w:val="159"/>
  </w:num>
  <w:num w:numId="29">
    <w:abstractNumId w:val="159"/>
  </w:num>
  <w:num w:numId="30">
    <w:abstractNumId w:val="159"/>
  </w:num>
  <w:num w:numId="31">
    <w:abstractNumId w:val="159"/>
  </w:num>
  <w:num w:numId="32">
    <w:abstractNumId w:val="159"/>
  </w:num>
  <w:num w:numId="33">
    <w:abstractNumId w:val="159"/>
  </w:num>
  <w:num w:numId="34">
    <w:abstractNumId w:val="152"/>
  </w:num>
  <w:num w:numId="35">
    <w:abstractNumId w:val="152"/>
  </w:num>
  <w:num w:numId="36">
    <w:abstractNumId w:val="152"/>
  </w:num>
  <w:num w:numId="37">
    <w:abstractNumId w:val="152"/>
  </w:num>
  <w:num w:numId="38">
    <w:abstractNumId w:val="152"/>
  </w:num>
  <w:num w:numId="39">
    <w:abstractNumId w:val="152"/>
  </w:num>
  <w:num w:numId="40">
    <w:abstractNumId w:val="152"/>
  </w:num>
  <w:num w:numId="41">
    <w:abstractNumId w:val="152"/>
  </w:num>
  <w:num w:numId="42">
    <w:abstractNumId w:val="152"/>
  </w:num>
  <w:num w:numId="43">
    <w:abstractNumId w:val="152"/>
  </w:num>
  <w:num w:numId="44">
    <w:abstractNumId w:val="152"/>
  </w:num>
  <w:num w:numId="45">
    <w:abstractNumId w:val="152"/>
  </w:num>
  <w:num w:numId="46">
    <w:abstractNumId w:val="152"/>
  </w:num>
  <w:num w:numId="47">
    <w:abstractNumId w:val="152"/>
  </w:num>
  <w:num w:numId="48">
    <w:abstractNumId w:val="152"/>
  </w:num>
  <w:num w:numId="49">
    <w:abstractNumId w:val="9"/>
  </w:num>
  <w:num w:numId="50">
    <w:abstractNumId w:val="9"/>
  </w:num>
  <w:num w:numId="51">
    <w:abstractNumId w:val="9"/>
  </w:num>
  <w:num w:numId="52">
    <w:abstractNumId w:val="152"/>
  </w:num>
  <w:num w:numId="53">
    <w:abstractNumId w:val="152"/>
  </w:num>
  <w:num w:numId="54">
    <w:abstractNumId w:val="140"/>
  </w:num>
  <w:num w:numId="55">
    <w:abstractNumId w:val="210"/>
  </w:num>
  <w:num w:numId="56">
    <w:abstractNumId w:val="210"/>
  </w:num>
  <w:num w:numId="57">
    <w:abstractNumId w:val="210"/>
  </w:num>
  <w:num w:numId="58">
    <w:abstractNumId w:val="9"/>
  </w:num>
  <w:num w:numId="59">
    <w:abstractNumId w:val="126"/>
  </w:num>
  <w:num w:numId="60">
    <w:abstractNumId w:val="126"/>
  </w:num>
  <w:num w:numId="61">
    <w:abstractNumId w:val="156"/>
  </w:num>
  <w:num w:numId="62">
    <w:abstractNumId w:val="156"/>
  </w:num>
  <w:num w:numId="63">
    <w:abstractNumId w:val="156"/>
  </w:num>
  <w:num w:numId="64">
    <w:abstractNumId w:val="210"/>
  </w:num>
  <w:num w:numId="65">
    <w:abstractNumId w:val="146"/>
  </w:num>
  <w:num w:numId="66">
    <w:abstractNumId w:val="195"/>
  </w:num>
  <w:num w:numId="67">
    <w:abstractNumId w:val="278"/>
  </w:num>
  <w:num w:numId="68">
    <w:abstractNumId w:val="290"/>
  </w:num>
  <w:num w:numId="69">
    <w:abstractNumId w:val="82"/>
  </w:num>
  <w:num w:numId="70">
    <w:abstractNumId w:val="88"/>
  </w:num>
  <w:num w:numId="71">
    <w:abstractNumId w:val="83"/>
  </w:num>
  <w:num w:numId="72">
    <w:abstractNumId w:val="212"/>
  </w:num>
  <w:num w:numId="73">
    <w:abstractNumId w:val="279"/>
  </w:num>
  <w:num w:numId="74">
    <w:abstractNumId w:val="38"/>
  </w:num>
  <w:num w:numId="75">
    <w:abstractNumId w:val="143"/>
  </w:num>
  <w:num w:numId="76">
    <w:abstractNumId w:val="86"/>
  </w:num>
  <w:num w:numId="77">
    <w:abstractNumId w:val="181"/>
  </w:num>
  <w:num w:numId="78">
    <w:abstractNumId w:val="14"/>
  </w:num>
  <w:num w:numId="79">
    <w:abstractNumId w:val="274"/>
  </w:num>
  <w:num w:numId="80">
    <w:abstractNumId w:val="68"/>
  </w:num>
  <w:num w:numId="81">
    <w:abstractNumId w:val="94"/>
  </w:num>
  <w:num w:numId="82">
    <w:abstractNumId w:val="79"/>
  </w:num>
  <w:num w:numId="83">
    <w:abstractNumId w:val="57"/>
  </w:num>
  <w:num w:numId="84">
    <w:abstractNumId w:val="276"/>
  </w:num>
  <w:num w:numId="85">
    <w:abstractNumId w:val="110"/>
  </w:num>
  <w:num w:numId="86">
    <w:abstractNumId w:val="216"/>
  </w:num>
  <w:num w:numId="87">
    <w:abstractNumId w:val="225"/>
  </w:num>
  <w:num w:numId="88">
    <w:abstractNumId w:val="24"/>
  </w:num>
  <w:num w:numId="89">
    <w:abstractNumId w:val="39"/>
  </w:num>
  <w:num w:numId="90">
    <w:abstractNumId w:val="65"/>
  </w:num>
  <w:num w:numId="91">
    <w:abstractNumId w:val="116"/>
  </w:num>
  <w:num w:numId="92">
    <w:abstractNumId w:val="232"/>
  </w:num>
  <w:num w:numId="93">
    <w:abstractNumId w:val="142"/>
  </w:num>
  <w:num w:numId="94">
    <w:abstractNumId w:val="105"/>
  </w:num>
  <w:num w:numId="95">
    <w:abstractNumId w:val="113"/>
  </w:num>
  <w:num w:numId="96">
    <w:abstractNumId w:val="223"/>
  </w:num>
  <w:num w:numId="97">
    <w:abstractNumId w:val="120"/>
  </w:num>
  <w:num w:numId="98">
    <w:abstractNumId w:val="153"/>
  </w:num>
  <w:num w:numId="99">
    <w:abstractNumId w:val="42"/>
  </w:num>
  <w:num w:numId="100">
    <w:abstractNumId w:val="28"/>
  </w:num>
  <w:num w:numId="101">
    <w:abstractNumId w:val="23"/>
  </w:num>
  <w:num w:numId="102">
    <w:abstractNumId w:val="201"/>
  </w:num>
  <w:num w:numId="103">
    <w:abstractNumId w:val="170"/>
  </w:num>
  <w:num w:numId="104">
    <w:abstractNumId w:val="104"/>
  </w:num>
  <w:num w:numId="105">
    <w:abstractNumId w:val="130"/>
  </w:num>
  <w:num w:numId="106">
    <w:abstractNumId w:val="199"/>
  </w:num>
  <w:num w:numId="107">
    <w:abstractNumId w:val="237"/>
  </w:num>
  <w:num w:numId="108">
    <w:abstractNumId w:val="186"/>
  </w:num>
  <w:num w:numId="109">
    <w:abstractNumId w:val="70"/>
  </w:num>
  <w:num w:numId="110">
    <w:abstractNumId w:val="141"/>
  </w:num>
  <w:num w:numId="111">
    <w:abstractNumId w:val="107"/>
  </w:num>
  <w:num w:numId="112">
    <w:abstractNumId w:val="197"/>
  </w:num>
  <w:num w:numId="113">
    <w:abstractNumId w:val="121"/>
  </w:num>
  <w:num w:numId="114">
    <w:abstractNumId w:val="180"/>
  </w:num>
  <w:num w:numId="115">
    <w:abstractNumId w:val="275"/>
  </w:num>
  <w:num w:numId="116">
    <w:abstractNumId w:val="136"/>
  </w:num>
  <w:num w:numId="117">
    <w:abstractNumId w:val="95"/>
  </w:num>
  <w:num w:numId="118">
    <w:abstractNumId w:val="268"/>
  </w:num>
  <w:num w:numId="119">
    <w:abstractNumId w:val="40"/>
  </w:num>
  <w:num w:numId="120">
    <w:abstractNumId w:val="249"/>
  </w:num>
  <w:num w:numId="121">
    <w:abstractNumId w:val="248"/>
  </w:num>
  <w:num w:numId="122">
    <w:abstractNumId w:val="217"/>
  </w:num>
  <w:num w:numId="123">
    <w:abstractNumId w:val="226"/>
  </w:num>
  <w:num w:numId="124">
    <w:abstractNumId w:val="271"/>
  </w:num>
  <w:num w:numId="125">
    <w:abstractNumId w:val="239"/>
  </w:num>
  <w:num w:numId="126">
    <w:abstractNumId w:val="147"/>
  </w:num>
  <w:num w:numId="127">
    <w:abstractNumId w:val="124"/>
  </w:num>
  <w:num w:numId="128">
    <w:abstractNumId w:val="27"/>
  </w:num>
  <w:num w:numId="129">
    <w:abstractNumId w:val="189"/>
  </w:num>
  <w:num w:numId="130">
    <w:abstractNumId w:val="56"/>
  </w:num>
  <w:num w:numId="131">
    <w:abstractNumId w:val="93"/>
  </w:num>
  <w:num w:numId="132">
    <w:abstractNumId w:val="171"/>
  </w:num>
  <w:num w:numId="133">
    <w:abstractNumId w:val="245"/>
  </w:num>
  <w:num w:numId="134">
    <w:abstractNumId w:val="55"/>
  </w:num>
  <w:num w:numId="135">
    <w:abstractNumId w:val="214"/>
  </w:num>
  <w:num w:numId="136">
    <w:abstractNumId w:val="177"/>
  </w:num>
  <w:num w:numId="137">
    <w:abstractNumId w:val="22"/>
  </w:num>
  <w:num w:numId="138">
    <w:abstractNumId w:val="207"/>
  </w:num>
  <w:num w:numId="139">
    <w:abstractNumId w:val="103"/>
  </w:num>
  <w:num w:numId="140">
    <w:abstractNumId w:val="273"/>
  </w:num>
  <w:num w:numId="141">
    <w:abstractNumId w:val="287"/>
  </w:num>
  <w:num w:numId="142">
    <w:abstractNumId w:val="288"/>
  </w:num>
  <w:num w:numId="143">
    <w:abstractNumId w:val="208"/>
  </w:num>
  <w:num w:numId="144">
    <w:abstractNumId w:val="231"/>
  </w:num>
  <w:num w:numId="145">
    <w:abstractNumId w:val="51"/>
  </w:num>
  <w:num w:numId="146">
    <w:abstractNumId w:val="112"/>
  </w:num>
  <w:num w:numId="147">
    <w:abstractNumId w:val="45"/>
  </w:num>
  <w:num w:numId="148">
    <w:abstractNumId w:val="292"/>
  </w:num>
  <w:num w:numId="149">
    <w:abstractNumId w:val="251"/>
  </w:num>
  <w:num w:numId="150">
    <w:abstractNumId w:val="49"/>
  </w:num>
  <w:num w:numId="151">
    <w:abstractNumId w:val="219"/>
  </w:num>
  <w:num w:numId="152">
    <w:abstractNumId w:val="253"/>
  </w:num>
  <w:num w:numId="153">
    <w:abstractNumId w:val="162"/>
  </w:num>
  <w:num w:numId="154">
    <w:abstractNumId w:val="54"/>
  </w:num>
  <w:num w:numId="155">
    <w:abstractNumId w:val="179"/>
  </w:num>
  <w:num w:numId="156">
    <w:abstractNumId w:val="108"/>
  </w:num>
  <w:num w:numId="157">
    <w:abstractNumId w:val="238"/>
  </w:num>
  <w:num w:numId="158">
    <w:abstractNumId w:val="261"/>
  </w:num>
  <w:num w:numId="159">
    <w:abstractNumId w:val="127"/>
  </w:num>
  <w:num w:numId="160">
    <w:abstractNumId w:val="32"/>
  </w:num>
  <w:num w:numId="161">
    <w:abstractNumId w:val="58"/>
  </w:num>
  <w:num w:numId="162">
    <w:abstractNumId w:val="191"/>
  </w:num>
  <w:num w:numId="163">
    <w:abstractNumId w:val="169"/>
  </w:num>
  <w:num w:numId="164">
    <w:abstractNumId w:val="204"/>
  </w:num>
  <w:num w:numId="165">
    <w:abstractNumId w:val="144"/>
  </w:num>
  <w:num w:numId="166">
    <w:abstractNumId w:val="151"/>
  </w:num>
  <w:num w:numId="167">
    <w:abstractNumId w:val="119"/>
  </w:num>
  <w:num w:numId="168">
    <w:abstractNumId w:val="165"/>
  </w:num>
  <w:num w:numId="169">
    <w:abstractNumId w:val="133"/>
  </w:num>
  <w:num w:numId="170">
    <w:abstractNumId w:val="277"/>
  </w:num>
  <w:num w:numId="171">
    <w:abstractNumId w:val="254"/>
  </w:num>
  <w:num w:numId="172">
    <w:abstractNumId w:val="154"/>
  </w:num>
  <w:num w:numId="173">
    <w:abstractNumId w:val="161"/>
  </w:num>
  <w:num w:numId="174">
    <w:abstractNumId w:val="198"/>
  </w:num>
  <w:num w:numId="175">
    <w:abstractNumId w:val="194"/>
  </w:num>
  <w:num w:numId="176">
    <w:abstractNumId w:val="209"/>
  </w:num>
  <w:num w:numId="177">
    <w:abstractNumId w:val="244"/>
  </w:num>
  <w:num w:numId="178">
    <w:abstractNumId w:val="92"/>
  </w:num>
  <w:num w:numId="179">
    <w:abstractNumId w:val="30"/>
  </w:num>
  <w:num w:numId="180">
    <w:abstractNumId w:val="76"/>
  </w:num>
  <w:num w:numId="181">
    <w:abstractNumId w:val="255"/>
  </w:num>
  <w:num w:numId="182">
    <w:abstractNumId w:val="43"/>
  </w:num>
  <w:num w:numId="183">
    <w:abstractNumId w:val="267"/>
  </w:num>
  <w:num w:numId="184">
    <w:abstractNumId w:val="114"/>
  </w:num>
  <w:num w:numId="185">
    <w:abstractNumId w:val="190"/>
  </w:num>
  <w:num w:numId="186">
    <w:abstractNumId w:val="291"/>
  </w:num>
  <w:num w:numId="187">
    <w:abstractNumId w:val="111"/>
  </w:num>
  <w:num w:numId="188">
    <w:abstractNumId w:val="29"/>
  </w:num>
  <w:num w:numId="189">
    <w:abstractNumId w:val="131"/>
  </w:num>
  <w:num w:numId="190">
    <w:abstractNumId w:val="157"/>
  </w:num>
  <w:num w:numId="191">
    <w:abstractNumId w:val="285"/>
  </w:num>
  <w:num w:numId="192">
    <w:abstractNumId w:val="187"/>
  </w:num>
  <w:num w:numId="193">
    <w:abstractNumId w:val="293"/>
  </w:num>
  <w:num w:numId="194">
    <w:abstractNumId w:val="174"/>
  </w:num>
  <w:num w:numId="195">
    <w:abstractNumId w:val="234"/>
  </w:num>
  <w:num w:numId="196">
    <w:abstractNumId w:val="0"/>
  </w:num>
  <w:num w:numId="197">
    <w:abstractNumId w:val="25"/>
  </w:num>
  <w:num w:numId="198">
    <w:abstractNumId w:val="1"/>
  </w:num>
  <w:num w:numId="199">
    <w:abstractNumId w:val="117"/>
  </w:num>
  <w:num w:numId="200">
    <w:abstractNumId w:val="13"/>
  </w:num>
  <w:num w:numId="201">
    <w:abstractNumId w:val="61"/>
  </w:num>
  <w:num w:numId="202">
    <w:abstractNumId w:val="35"/>
  </w:num>
  <w:num w:numId="203">
    <w:abstractNumId w:val="168"/>
  </w:num>
  <w:num w:numId="204">
    <w:abstractNumId w:val="213"/>
  </w:num>
  <w:num w:numId="205">
    <w:abstractNumId w:val="7"/>
  </w:num>
  <w:num w:numId="206">
    <w:abstractNumId w:val="6"/>
  </w:num>
  <w:num w:numId="207">
    <w:abstractNumId w:val="5"/>
  </w:num>
  <w:num w:numId="208">
    <w:abstractNumId w:val="4"/>
  </w:num>
  <w:num w:numId="209">
    <w:abstractNumId w:val="37"/>
  </w:num>
  <w:num w:numId="210">
    <w:abstractNumId w:val="247"/>
  </w:num>
  <w:num w:numId="211">
    <w:abstractNumId w:val="203"/>
  </w:num>
  <w:num w:numId="212">
    <w:abstractNumId w:val="20"/>
  </w:num>
  <w:num w:numId="213">
    <w:abstractNumId w:val="44"/>
  </w:num>
  <w:num w:numId="214">
    <w:abstractNumId w:val="188"/>
  </w:num>
  <w:num w:numId="215">
    <w:abstractNumId w:val="59"/>
  </w:num>
  <w:num w:numId="216">
    <w:abstractNumId w:val="72"/>
  </w:num>
  <w:num w:numId="217">
    <w:abstractNumId w:val="135"/>
  </w:num>
  <w:num w:numId="218">
    <w:abstractNumId w:val="236"/>
  </w:num>
  <w:num w:numId="219">
    <w:abstractNumId w:val="34"/>
  </w:num>
  <w:num w:numId="220">
    <w:abstractNumId w:val="242"/>
  </w:num>
  <w:num w:numId="221">
    <w:abstractNumId w:val="118"/>
  </w:num>
  <w:num w:numId="222">
    <w:abstractNumId w:val="98"/>
  </w:num>
  <w:num w:numId="223">
    <w:abstractNumId w:val="262"/>
  </w:num>
  <w:num w:numId="224">
    <w:abstractNumId w:val="172"/>
  </w:num>
  <w:num w:numId="225">
    <w:abstractNumId w:val="77"/>
  </w:num>
  <w:num w:numId="226">
    <w:abstractNumId w:val="155"/>
  </w:num>
  <w:num w:numId="227">
    <w:abstractNumId w:val="269"/>
  </w:num>
  <w:num w:numId="228">
    <w:abstractNumId w:val="230"/>
  </w:num>
  <w:num w:numId="229">
    <w:abstractNumId w:val="294"/>
  </w:num>
  <w:num w:numId="230">
    <w:abstractNumId w:val="149"/>
  </w:num>
  <w:num w:numId="231">
    <w:abstractNumId w:val="246"/>
  </w:num>
  <w:num w:numId="232">
    <w:abstractNumId w:val="50"/>
  </w:num>
  <w:num w:numId="233">
    <w:abstractNumId w:val="12"/>
  </w:num>
  <w:num w:numId="234">
    <w:abstractNumId w:val="115"/>
  </w:num>
  <w:num w:numId="235">
    <w:abstractNumId w:val="224"/>
  </w:num>
  <w:num w:numId="236">
    <w:abstractNumId w:val="64"/>
  </w:num>
  <w:num w:numId="237">
    <w:abstractNumId w:val="220"/>
  </w:num>
  <w:num w:numId="238">
    <w:abstractNumId w:val="163"/>
  </w:num>
  <w:num w:numId="239">
    <w:abstractNumId w:val="17"/>
  </w:num>
  <w:num w:numId="240">
    <w:abstractNumId w:val="218"/>
  </w:num>
  <w:num w:numId="241">
    <w:abstractNumId w:val="31"/>
  </w:num>
  <w:num w:numId="242">
    <w:abstractNumId w:val="286"/>
  </w:num>
  <w:num w:numId="243">
    <w:abstractNumId w:val="81"/>
  </w:num>
  <w:num w:numId="244">
    <w:abstractNumId w:val="283"/>
  </w:num>
  <w:num w:numId="245">
    <w:abstractNumId w:val="122"/>
  </w:num>
  <w:num w:numId="246">
    <w:abstractNumId w:val="106"/>
  </w:num>
  <w:num w:numId="247">
    <w:abstractNumId w:val="272"/>
  </w:num>
  <w:num w:numId="248">
    <w:abstractNumId w:val="205"/>
  </w:num>
  <w:num w:numId="249">
    <w:abstractNumId w:val="258"/>
  </w:num>
  <w:num w:numId="250">
    <w:abstractNumId w:val="243"/>
  </w:num>
  <w:num w:numId="251">
    <w:abstractNumId w:val="102"/>
  </w:num>
  <w:num w:numId="252">
    <w:abstractNumId w:val="62"/>
  </w:num>
  <w:num w:numId="253">
    <w:abstractNumId w:val="259"/>
  </w:num>
  <w:num w:numId="254">
    <w:abstractNumId w:val="178"/>
  </w:num>
  <w:num w:numId="255">
    <w:abstractNumId w:val="215"/>
  </w:num>
  <w:num w:numId="256">
    <w:abstractNumId w:val="167"/>
  </w:num>
  <w:num w:numId="257">
    <w:abstractNumId w:val="128"/>
  </w:num>
  <w:num w:numId="258">
    <w:abstractNumId w:val="184"/>
  </w:num>
  <w:num w:numId="259">
    <w:abstractNumId w:val="99"/>
  </w:num>
  <w:num w:numId="260">
    <w:abstractNumId w:val="206"/>
  </w:num>
  <w:num w:numId="261">
    <w:abstractNumId w:val="66"/>
  </w:num>
  <w:num w:numId="262">
    <w:abstractNumId w:val="176"/>
  </w:num>
  <w:num w:numId="263">
    <w:abstractNumId w:val="91"/>
  </w:num>
  <w:num w:numId="264">
    <w:abstractNumId w:val="85"/>
  </w:num>
  <w:num w:numId="265">
    <w:abstractNumId w:val="46"/>
  </w:num>
  <w:num w:numId="266">
    <w:abstractNumId w:val="67"/>
  </w:num>
  <w:num w:numId="267">
    <w:abstractNumId w:val="221"/>
  </w:num>
  <w:num w:numId="268">
    <w:abstractNumId w:val="160"/>
  </w:num>
  <w:num w:numId="269">
    <w:abstractNumId w:val="16"/>
  </w:num>
  <w:num w:numId="270">
    <w:abstractNumId w:val="69"/>
  </w:num>
  <w:num w:numId="271">
    <w:abstractNumId w:val="60"/>
  </w:num>
  <w:num w:numId="272">
    <w:abstractNumId w:val="281"/>
  </w:num>
  <w:num w:numId="273">
    <w:abstractNumId w:val="250"/>
  </w:num>
  <w:num w:numId="274">
    <w:abstractNumId w:val="227"/>
  </w:num>
  <w:num w:numId="275">
    <w:abstractNumId w:val="129"/>
  </w:num>
  <w:num w:numId="276">
    <w:abstractNumId w:val="125"/>
  </w:num>
  <w:num w:numId="277">
    <w:abstractNumId w:val="264"/>
  </w:num>
  <w:num w:numId="278">
    <w:abstractNumId w:val="158"/>
  </w:num>
  <w:num w:numId="279">
    <w:abstractNumId w:val="185"/>
  </w:num>
  <w:num w:numId="280">
    <w:abstractNumId w:val="132"/>
  </w:num>
  <w:num w:numId="281">
    <w:abstractNumId w:val="123"/>
  </w:num>
  <w:num w:numId="282">
    <w:abstractNumId w:val="240"/>
  </w:num>
  <w:num w:numId="283">
    <w:abstractNumId w:val="18"/>
  </w:num>
  <w:num w:numId="284">
    <w:abstractNumId w:val="145"/>
  </w:num>
  <w:num w:numId="285">
    <w:abstractNumId w:val="183"/>
  </w:num>
  <w:num w:numId="286">
    <w:abstractNumId w:val="211"/>
  </w:num>
  <w:num w:numId="287">
    <w:abstractNumId w:val="80"/>
  </w:num>
  <w:num w:numId="288">
    <w:abstractNumId w:val="289"/>
  </w:num>
  <w:num w:numId="289">
    <w:abstractNumId w:val="166"/>
  </w:num>
  <w:num w:numId="290">
    <w:abstractNumId w:val="19"/>
  </w:num>
  <w:num w:numId="291">
    <w:abstractNumId w:val="139"/>
  </w:num>
  <w:num w:numId="292">
    <w:abstractNumId w:val="96"/>
  </w:num>
  <w:num w:numId="293">
    <w:abstractNumId w:val="148"/>
  </w:num>
  <w:num w:numId="294">
    <w:abstractNumId w:val="74"/>
  </w:num>
  <w:num w:numId="295">
    <w:abstractNumId w:val="229"/>
  </w:num>
  <w:num w:numId="296">
    <w:abstractNumId w:val="252"/>
  </w:num>
  <w:num w:numId="297">
    <w:abstractNumId w:val="21"/>
  </w:num>
  <w:num w:numId="298">
    <w:abstractNumId w:val="48"/>
  </w:num>
  <w:num w:numId="299">
    <w:abstractNumId w:val="280"/>
  </w:num>
  <w:num w:numId="300">
    <w:abstractNumId w:val="150"/>
  </w:num>
  <w:num w:numId="301">
    <w:abstractNumId w:val="233"/>
  </w:num>
  <w:num w:numId="302">
    <w:abstractNumId w:val="241"/>
  </w:num>
  <w:num w:numId="303">
    <w:abstractNumId w:val="228"/>
  </w:num>
  <w:num w:numId="304">
    <w:abstractNumId w:val="182"/>
  </w:num>
  <w:num w:numId="305">
    <w:abstractNumId w:val="202"/>
  </w:num>
  <w:num w:numId="306">
    <w:abstractNumId w:val="90"/>
  </w:num>
  <w:num w:numId="307">
    <w:abstractNumId w:val="47"/>
  </w:num>
  <w:num w:numId="308">
    <w:abstractNumId w:val="200"/>
  </w:num>
  <w:num w:numId="309">
    <w:abstractNumId w:val="263"/>
  </w:num>
  <w:num w:numId="310">
    <w:abstractNumId w:val="196"/>
  </w:num>
  <w:num w:numId="311">
    <w:abstractNumId w:val="97"/>
  </w:num>
  <w:num w:numId="312">
    <w:abstractNumId w:val="63"/>
  </w:num>
  <w:num w:numId="313">
    <w:abstractNumId w:val="100"/>
  </w:num>
  <w:num w:numId="314">
    <w:abstractNumId w:val="295"/>
  </w:num>
  <w:num w:numId="315">
    <w:abstractNumId w:val="260"/>
  </w:num>
  <w:num w:numId="316">
    <w:abstractNumId w:val="175"/>
  </w:num>
  <w:num w:numId="317">
    <w:abstractNumId w:val="193"/>
  </w:num>
  <w:num w:numId="318">
    <w:abstractNumId w:val="222"/>
  </w:num>
  <w:num w:numId="319">
    <w:abstractNumId w:val="71"/>
  </w:num>
  <w:num w:numId="320">
    <w:abstractNumId w:val="137"/>
  </w:num>
  <w:num w:numId="321">
    <w:abstractNumId w:val="282"/>
  </w:num>
  <w:num w:numId="322">
    <w:abstractNumId w:val="41"/>
  </w:num>
  <w:num w:numId="323">
    <w:abstractNumId w:val="75"/>
  </w:num>
  <w:num w:numId="324">
    <w:abstractNumId w:val="109"/>
  </w:num>
  <w:num w:numId="325">
    <w:abstractNumId w:val="164"/>
  </w:num>
  <w:num w:numId="326">
    <w:abstractNumId w:val="173"/>
  </w:num>
  <w:num w:numId="327">
    <w:abstractNumId w:val="84"/>
  </w:num>
  <w:num w:numId="328">
    <w:abstractNumId w:val="266"/>
  </w:num>
  <w:num w:numId="329">
    <w:abstractNumId w:val="192"/>
  </w:num>
  <w:num w:numId="330">
    <w:abstractNumId w:val="11"/>
  </w:num>
  <w:num w:numId="331">
    <w:abstractNumId w:val="52"/>
  </w:num>
  <w:num w:numId="332">
    <w:abstractNumId w:val="33"/>
  </w:num>
  <w:num w:numId="333">
    <w:abstractNumId w:val="134"/>
  </w:num>
  <w:num w:numId="334">
    <w:abstractNumId w:val="53"/>
  </w:num>
  <w:num w:numId="335">
    <w:abstractNumId w:val="87"/>
  </w:num>
  <w:num w:numId="336">
    <w:abstractNumId w:val="257"/>
  </w:num>
  <w:num w:numId="337">
    <w:abstractNumId w:val="270"/>
  </w:num>
  <w:num w:numId="338">
    <w:abstractNumId w:val="256"/>
  </w:num>
  <w:num w:numId="339">
    <w:abstractNumId w:val="26"/>
  </w:num>
  <w:num w:numId="340">
    <w:abstractNumId w:val="138"/>
  </w:num>
  <w:num w:numId="341">
    <w:abstractNumId w:val="265"/>
  </w:num>
  <w:num w:numId="342">
    <w:abstractNumId w:val="36"/>
  </w:num>
  <w:num w:numId="343">
    <w:abstractNumId w:val="73"/>
  </w:num>
  <w:num w:numId="344">
    <w:abstractNumId w:val="101"/>
  </w:num>
  <w:num w:numId="345">
    <w:abstractNumId w:val="78"/>
  </w:num>
  <w:num w:numId="3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spacing w:before="0" w:line="380" w:lineRule="exact"/>
      <w:ind w:left="-24"/>
      <w:jc w:val="both"/>
    </w:pPr>
    <w:rPr>
      <w:b/>
      <w:bCs/>
    </w:r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ParaNo">
    <w:name w:val="ParaNo."/>
    <w:basedOn w:val="Normal"/>
    <w:pPr>
      <w:numPr>
        <w:numId w:val="65"/>
      </w:numPr>
      <w:tabs>
        <w:tab w:val="left" w:pos="737"/>
      </w:tabs>
      <w:bidi w:val="0"/>
      <w:spacing w:before="0" w:after="0"/>
      <w:ind w:right="0"/>
      <w:jc w:val="left"/>
    </w:pPr>
    <w:rPr>
      <w:rFonts w:cs="Times New Roman"/>
      <w:spacing w:val="0"/>
      <w:kern w:val="0"/>
      <w:sz w:val="24"/>
      <w:szCs w:val="20"/>
      <w:lang w:val="fr-CH" w:eastAsia="en-US"/>
    </w:rPr>
  </w:style>
  <w:style w:type="character" w:styleId="FollowedHyperlink">
    <w:name w:val="FollowedHyperlink"/>
    <w:semiHidden/>
    <w:rPr>
      <w:color w:val="800080"/>
      <w:u w:val="single"/>
    </w:rPr>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1.doc"/><Relationship Id="rId13" Type="http://schemas.openxmlformats.org/officeDocument/2006/relationships/image" Target="media/image4.wmf"/><Relationship Id="rId18" Type="http://schemas.openxmlformats.org/officeDocument/2006/relationships/oleObject" Target="embeddings/oleObject2.bin"/><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Microsoft_Excel_Chart3.xls"/><Relationship Id="rId17" Type="http://schemas.openxmlformats.org/officeDocument/2006/relationships/image" Target="media/image6.wmf"/><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Microsoft_Excel_97-2003_Worksheet5.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oleObject" Target="embeddings/Microsoft_Excel_Chart2.xls"/><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4.xls"/><Relationship Id="rId22" Type="http://schemas.openxmlformats.org/officeDocument/2006/relationships/oleObject" Target="embeddings/Microsoft_Excel_97-2003_Worksheet6.xls"/><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157</Pages>
  <Words>44074</Words>
  <Characters>251222</Characters>
  <Application>Microsoft Office Word</Application>
  <DocSecurity>4</DocSecurity>
  <Lines>2093</Lines>
  <Paragraphs>502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308518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انتصار</cp:lastModifiedBy>
  <cp:revision>2</cp:revision>
  <cp:lastPrinted>2005-12-21T06:31:00Z</cp:lastPrinted>
  <dcterms:created xsi:type="dcterms:W3CDTF">2005-12-21T06:40:00Z</dcterms:created>
  <dcterms:modified xsi:type="dcterms:W3CDTF">2005-12-21T06:40:00Z</dcterms:modified>
</cp:coreProperties>
</file>