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6EEDBCBB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5CF6A22" w14:textId="77777777" w:rsidR="002D5AAC" w:rsidRDefault="002D5AAC" w:rsidP="00A67FE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7127589D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0D7F7D11" w14:textId="01A09F68" w:rsidR="002D5AAC" w:rsidRDefault="00A67FE7" w:rsidP="00A67FE7">
            <w:pPr>
              <w:jc w:val="right"/>
            </w:pPr>
            <w:r w:rsidRPr="00A67FE7">
              <w:rPr>
                <w:sz w:val="40"/>
              </w:rPr>
              <w:t>CCPR</w:t>
            </w:r>
            <w:r>
              <w:t>/C/MDA/CO/4</w:t>
            </w:r>
          </w:p>
        </w:tc>
      </w:tr>
      <w:tr w:rsidR="002D5AAC" w:rsidRPr="0000271E" w14:paraId="2C847ADC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16E3DAF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5ACF097" wp14:editId="2696903F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D411DD7" w14:textId="77777777" w:rsidR="002D5AAC" w:rsidRPr="00033EE1" w:rsidRDefault="00DE32CD" w:rsidP="006B3942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AC596D3" w14:textId="77777777" w:rsidR="002D5AAC" w:rsidRPr="00A67FE7" w:rsidRDefault="00A67FE7" w:rsidP="00BC3629">
            <w:pPr>
              <w:spacing w:before="240"/>
              <w:rPr>
                <w:lang w:val="en-US"/>
              </w:rPr>
            </w:pPr>
            <w:r w:rsidRPr="00A67FE7">
              <w:rPr>
                <w:lang w:val="en-US"/>
              </w:rPr>
              <w:t>Distr.: General</w:t>
            </w:r>
          </w:p>
          <w:p w14:paraId="35245BC4" w14:textId="77777777" w:rsidR="00A67FE7" w:rsidRPr="00A67FE7" w:rsidRDefault="00A67FE7" w:rsidP="00A67FE7">
            <w:pPr>
              <w:spacing w:line="240" w:lineRule="exact"/>
              <w:rPr>
                <w:lang w:val="en-US"/>
              </w:rPr>
            </w:pPr>
            <w:r w:rsidRPr="00A67FE7">
              <w:rPr>
                <w:lang w:val="en-US"/>
              </w:rPr>
              <w:t>2 April 2026</w:t>
            </w:r>
          </w:p>
          <w:p w14:paraId="10BCCF38" w14:textId="77777777" w:rsidR="00A67FE7" w:rsidRPr="00A67FE7" w:rsidRDefault="00A67FE7" w:rsidP="00A67FE7">
            <w:pPr>
              <w:spacing w:line="240" w:lineRule="exact"/>
              <w:rPr>
                <w:lang w:val="en-US"/>
              </w:rPr>
            </w:pPr>
            <w:r w:rsidRPr="00A67FE7">
              <w:rPr>
                <w:lang w:val="en-US"/>
              </w:rPr>
              <w:t>Russian</w:t>
            </w:r>
          </w:p>
          <w:p w14:paraId="7622B4F1" w14:textId="0EB2BC0F" w:rsidR="00A67FE7" w:rsidRPr="00A67FE7" w:rsidRDefault="00A67FE7" w:rsidP="00A67FE7">
            <w:pPr>
              <w:spacing w:line="240" w:lineRule="exact"/>
              <w:rPr>
                <w:lang w:val="en-US"/>
              </w:rPr>
            </w:pPr>
            <w:r w:rsidRPr="00A67FE7">
              <w:rPr>
                <w:lang w:val="en-US"/>
              </w:rPr>
              <w:t>Original: English</w:t>
            </w:r>
          </w:p>
        </w:tc>
      </w:tr>
    </w:tbl>
    <w:p w14:paraId="5C6763A5" w14:textId="77777777" w:rsidR="00EC7EAA" w:rsidRPr="00C070A3" w:rsidRDefault="00EC7EAA" w:rsidP="00EC7EAA">
      <w:pPr>
        <w:spacing w:before="120"/>
        <w:rPr>
          <w:b/>
          <w:sz w:val="24"/>
          <w:szCs w:val="24"/>
        </w:rPr>
      </w:pPr>
      <w:r w:rsidRPr="00C070A3">
        <w:rPr>
          <w:b/>
          <w:bCs/>
          <w:sz w:val="24"/>
          <w:szCs w:val="24"/>
        </w:rPr>
        <w:t>Комитет по правам человека</w:t>
      </w:r>
    </w:p>
    <w:p w14:paraId="056691AD" w14:textId="77777777" w:rsidR="00EC7EAA" w:rsidRPr="004324B2" w:rsidRDefault="00EC7EAA" w:rsidP="00EC7EAA">
      <w:pPr>
        <w:pStyle w:val="HChG"/>
      </w:pPr>
      <w:r>
        <w:tab/>
      </w:r>
      <w:r>
        <w:tab/>
      </w:r>
      <w:r>
        <w:rPr>
          <w:bCs/>
        </w:rPr>
        <w:t>Заключительные замечания по четвертому периодическому докладу Республики Молдова</w:t>
      </w:r>
      <w:r w:rsidRPr="00C2094A">
        <w:rPr>
          <w:rStyle w:val="aa"/>
          <w:b w:val="0"/>
          <w:bCs/>
          <w:sz w:val="20"/>
          <w:szCs w:val="22"/>
          <w:vertAlign w:val="baseline"/>
        </w:rPr>
        <w:footnoteReference w:customMarkFollows="1" w:id="1"/>
        <w:t>*</w:t>
      </w:r>
    </w:p>
    <w:p w14:paraId="4AEF606E" w14:textId="77777777" w:rsidR="00EC7EAA" w:rsidRPr="004324B2" w:rsidRDefault="00EC7EAA" w:rsidP="00EC7EAA">
      <w:pPr>
        <w:pStyle w:val="SingleTxtG"/>
      </w:pPr>
      <w:r>
        <w:t>1.</w:t>
      </w:r>
      <w:r>
        <w:tab/>
        <w:t>Комитет рассмотрел четвертый периодический доклад Республики Молдова</w:t>
      </w:r>
      <w:r w:rsidRPr="002174AA">
        <w:rPr>
          <w:rStyle w:val="aa"/>
        </w:rPr>
        <w:footnoteReference w:id="2"/>
      </w:r>
      <w:r>
        <w:t xml:space="preserve"> на своих 4272-м и 4273-м заседаниях</w:t>
      </w:r>
      <w:r w:rsidRPr="002174AA">
        <w:rPr>
          <w:rStyle w:val="aa"/>
        </w:rPr>
        <w:footnoteReference w:id="3"/>
      </w:r>
      <w:r>
        <w:t>, состоявшихся 9 и 10 марта 2026 года. На своем 4284-м заседании, состоявшемся 17 марта 2026 года, он принял настоящие заключительные замечания.</w:t>
      </w:r>
    </w:p>
    <w:p w14:paraId="5C5339D8" w14:textId="30E75CFD" w:rsidR="00EC7EAA" w:rsidRPr="004324B2" w:rsidRDefault="00C070A3" w:rsidP="00EC7EAA">
      <w:pPr>
        <w:pStyle w:val="H1G"/>
      </w:pPr>
      <w:r w:rsidRPr="007B5437">
        <w:rPr>
          <w:bCs/>
        </w:rPr>
        <w:tab/>
      </w:r>
      <w:r w:rsidR="00EC7EAA">
        <w:rPr>
          <w:bCs/>
        </w:rPr>
        <w:t>A.</w:t>
      </w:r>
      <w:r w:rsidR="00EC7EAA">
        <w:tab/>
      </w:r>
      <w:r w:rsidR="00EC7EAA">
        <w:rPr>
          <w:bCs/>
        </w:rPr>
        <w:t>Введение</w:t>
      </w:r>
    </w:p>
    <w:p w14:paraId="7FDF0428" w14:textId="77777777" w:rsidR="00EC7EAA" w:rsidRPr="004324B2" w:rsidRDefault="00EC7EAA" w:rsidP="00EC7EAA">
      <w:pPr>
        <w:pStyle w:val="SingleTxtG"/>
      </w:pPr>
      <w:r>
        <w:t>2.</w:t>
      </w:r>
      <w:r>
        <w:tab/>
        <w:t>Комитет выражает признательность государству-участнику за согласие следовать упрощенной процедуре представления докладов и за представление своего четвертого периодического доклада в ответ на препровожденный до представления доклада перечень вопросов, который был подготовлен в рамках этой процедуры</w:t>
      </w:r>
      <w:r w:rsidRPr="002174AA">
        <w:rPr>
          <w:rStyle w:val="aa"/>
        </w:rPr>
        <w:footnoteReference w:id="4"/>
      </w:r>
      <w:r>
        <w:t>. Комитет выражает признательность за возможность возобновления конструктивного диалога с делегацией высокого уровня государства-участника о мерах, принятых за отчетный период с целью осуществления положений Пакта. Комитет благодарит государство-участник за устные ответы членов делегации, за дополнительную информацию, представленную ему в письменном виде, а также за высокую степень открытости, с которой оно подошло к диалогу.</w:t>
      </w:r>
    </w:p>
    <w:p w14:paraId="29AF79EE" w14:textId="36E717FF" w:rsidR="00EC7EAA" w:rsidRPr="004324B2" w:rsidRDefault="00C070A3" w:rsidP="00EC7EAA">
      <w:pPr>
        <w:pStyle w:val="H1G"/>
      </w:pPr>
      <w:r w:rsidRPr="007B5437">
        <w:rPr>
          <w:bCs/>
        </w:rPr>
        <w:tab/>
      </w:r>
      <w:r w:rsidR="00EC7EAA">
        <w:rPr>
          <w:bCs/>
        </w:rPr>
        <w:t>B.</w:t>
      </w:r>
      <w:r w:rsidR="00EC7EAA">
        <w:tab/>
      </w:r>
      <w:r w:rsidR="00EC7EAA">
        <w:rPr>
          <w:bCs/>
        </w:rPr>
        <w:t>Позитивные аспекты</w:t>
      </w:r>
    </w:p>
    <w:p w14:paraId="4BE55BA1" w14:textId="77777777" w:rsidR="00EC7EAA" w:rsidRPr="004324B2" w:rsidRDefault="00EC7EAA" w:rsidP="00EC7EAA">
      <w:pPr>
        <w:pStyle w:val="SingleTxtG"/>
      </w:pPr>
      <w:r>
        <w:t>3.</w:t>
      </w:r>
      <w:r>
        <w:tab/>
        <w:t>Комитет приветствует принятие широкого спектра законодательных, политических и институциональных мер, в том числе тех, которые были приняты в рамках подготовки к вступлению в Европейский союз. В частности, Комитет приветствует принятие:</w:t>
      </w:r>
    </w:p>
    <w:p w14:paraId="38F903DC" w14:textId="5A90736B" w:rsidR="00EC7EAA" w:rsidRPr="004324B2" w:rsidRDefault="00C070A3" w:rsidP="00EC7EAA">
      <w:pPr>
        <w:pStyle w:val="SingleTxtG"/>
      </w:pPr>
      <w:r w:rsidRPr="007B5437">
        <w:tab/>
      </w:r>
      <w:r w:rsidR="00EC7EAA">
        <w:t>a)</w:t>
      </w:r>
      <w:r w:rsidR="00EC7EAA">
        <w:tab/>
        <w:t>Закона № 86/2020, упрощающего процедуру регистрации организаций гражданского общества и снимающего ограничения в отношении членства и внутренних структур управления;</w:t>
      </w:r>
    </w:p>
    <w:p w14:paraId="4415D6A1" w14:textId="72A8AB48" w:rsidR="00EC7EAA" w:rsidRPr="004324B2" w:rsidRDefault="00C070A3" w:rsidP="00EC7EAA">
      <w:pPr>
        <w:pStyle w:val="SingleTxtG"/>
      </w:pPr>
      <w:r w:rsidRPr="007B5437">
        <w:tab/>
      </w:r>
      <w:r w:rsidR="00EC7EAA">
        <w:t>b)</w:t>
      </w:r>
      <w:r w:rsidR="00EC7EAA">
        <w:tab/>
        <w:t>Закона № 148/2023, облегчающего доступ к информации, представляющей общественный интерес;</w:t>
      </w:r>
    </w:p>
    <w:p w14:paraId="14D7B1D0" w14:textId="4BBFDA13" w:rsidR="00EC7EAA" w:rsidRPr="004324B2" w:rsidRDefault="00C070A3" w:rsidP="00EC7EAA">
      <w:pPr>
        <w:pStyle w:val="SingleTxtG"/>
      </w:pPr>
      <w:r w:rsidRPr="007B5437">
        <w:tab/>
      </w:r>
      <w:r w:rsidR="00EC7EAA">
        <w:t>c)</w:t>
      </w:r>
      <w:r w:rsidR="00EC7EAA">
        <w:tab/>
        <w:t>Закона № 165/2023, обеспечивающего защиту разоблачителей;</w:t>
      </w:r>
    </w:p>
    <w:p w14:paraId="31CD2B71" w14:textId="1A1DDA8E" w:rsidR="00EC7EAA" w:rsidRPr="004324B2" w:rsidRDefault="00C070A3" w:rsidP="00EC7EAA">
      <w:pPr>
        <w:pStyle w:val="SingleTxtG"/>
      </w:pPr>
      <w:r w:rsidRPr="007B5437">
        <w:tab/>
      </w:r>
      <w:r w:rsidR="00EC7EAA">
        <w:t>d)</w:t>
      </w:r>
      <w:r w:rsidR="00EC7EAA">
        <w:tab/>
        <w:t>Закона № 114/2024, устанавливающего новую правовую основу для защиты психического здоровья;</w:t>
      </w:r>
    </w:p>
    <w:p w14:paraId="27084E57" w14:textId="0656304A" w:rsidR="00EC7EAA" w:rsidRPr="004324B2" w:rsidRDefault="00C070A3" w:rsidP="00EC7EAA">
      <w:pPr>
        <w:pStyle w:val="SingleTxtG"/>
      </w:pPr>
      <w:r w:rsidRPr="007B5437">
        <w:lastRenderedPageBreak/>
        <w:tab/>
      </w:r>
      <w:r w:rsidR="00EC7EAA">
        <w:t>e)</w:t>
      </w:r>
      <w:r w:rsidR="00EC7EAA">
        <w:tab/>
        <w:t>Закона № 231/2024, вводящего в уголовное законодательство государства-участника понятие фемицида и гарантии защиты от психологического насилия, включая его цифровую составляющую;</w:t>
      </w:r>
    </w:p>
    <w:p w14:paraId="04B2339B" w14:textId="33872AED" w:rsidR="00EC7EAA" w:rsidRPr="004324B2" w:rsidRDefault="00C070A3" w:rsidP="00EC7EAA">
      <w:pPr>
        <w:pStyle w:val="SingleTxtG"/>
      </w:pPr>
      <w:r w:rsidRPr="007B5437">
        <w:tab/>
      </w:r>
      <w:r w:rsidR="00EC7EAA">
        <w:t>f)</w:t>
      </w:r>
      <w:r w:rsidR="00EC7EAA">
        <w:tab/>
        <w:t>Закона № 100/2025, вводящего дополнительные гарантии недопущения электоральной коррупции и практики подкупа избирателей;</w:t>
      </w:r>
    </w:p>
    <w:p w14:paraId="4372662C" w14:textId="638687BC" w:rsidR="00EC7EAA" w:rsidRPr="004324B2" w:rsidRDefault="00C070A3" w:rsidP="00EC7EAA">
      <w:pPr>
        <w:pStyle w:val="SingleTxtG"/>
      </w:pPr>
      <w:r w:rsidRPr="007B5437">
        <w:tab/>
      </w:r>
      <w:r w:rsidR="00EC7EAA">
        <w:t>g)</w:t>
      </w:r>
      <w:r w:rsidR="00EC7EAA">
        <w:tab/>
        <w:t>Закона № 192/2025, учреждающего антикоррупционную коллегию при Кишиневском районном суде и специализированные судебные составы для рассмотрения дел о коррупции при Центральном апелляционном суде;</w:t>
      </w:r>
    </w:p>
    <w:p w14:paraId="16C68DEA" w14:textId="3B1215A2" w:rsidR="00EC7EAA" w:rsidRPr="004324B2" w:rsidRDefault="00C070A3" w:rsidP="00EC7EAA">
      <w:pPr>
        <w:pStyle w:val="SingleTxtG"/>
      </w:pPr>
      <w:r w:rsidRPr="007B5437">
        <w:tab/>
      </w:r>
      <w:r w:rsidR="00EC7EAA">
        <w:t>h)</w:t>
      </w:r>
      <w:r w:rsidR="00EC7EAA">
        <w:tab/>
        <w:t>Закона № 241/2025, дополнительно уточняющего порядок оценки эффективности работы судей и прокуроров;</w:t>
      </w:r>
    </w:p>
    <w:p w14:paraId="5A3EFB02" w14:textId="3FD4B5A1" w:rsidR="00EC7EAA" w:rsidRPr="004324B2" w:rsidRDefault="00C070A3" w:rsidP="00EC7EAA">
      <w:pPr>
        <w:pStyle w:val="SingleTxtG"/>
      </w:pPr>
      <w:r w:rsidRPr="007B5437">
        <w:tab/>
      </w:r>
      <w:r w:rsidR="00EC7EAA">
        <w:t>i)</w:t>
      </w:r>
      <w:r w:rsidR="00EC7EAA">
        <w:tab/>
        <w:t>Закона № 252/2025, усиливающего гарантии недопущения препятствования профессиональной деятельности, запугивания и насилия в отношении журналистов, устанавливающего уголовную ответственность за принудительные браки и сталкинг, в том числе сталкинг в цифровом пространстве, расширяющего определение домашнего насилия и укрепляющего меры защиты жертв;</w:t>
      </w:r>
    </w:p>
    <w:p w14:paraId="3D3073FD" w14:textId="5E48A9CB" w:rsidR="00EC7EAA" w:rsidRPr="004324B2" w:rsidRDefault="00C070A3" w:rsidP="00EC7EAA">
      <w:pPr>
        <w:pStyle w:val="SingleTxtG"/>
        <w:rPr>
          <w:b/>
          <w:bCs/>
        </w:rPr>
      </w:pPr>
      <w:r w:rsidRPr="007B5437">
        <w:tab/>
      </w:r>
      <w:r w:rsidR="00EC7EAA">
        <w:t>j)</w:t>
      </w:r>
      <w:r w:rsidR="00EC7EAA">
        <w:tab/>
        <w:t>Закона № 4/2026, предусматривающего использование имущества, конфискованного как доход от преступной деятельности, на цели социальных инициатив;</w:t>
      </w:r>
    </w:p>
    <w:p w14:paraId="06DE78D8" w14:textId="24A6B574" w:rsidR="00EC7EAA" w:rsidRPr="004324B2" w:rsidRDefault="00C070A3" w:rsidP="00EC7EAA">
      <w:pPr>
        <w:pStyle w:val="SingleTxtG"/>
      </w:pPr>
      <w:r w:rsidRPr="007B5437">
        <w:tab/>
      </w:r>
      <w:r w:rsidR="00EC7EAA">
        <w:t>k)</w:t>
      </w:r>
      <w:r w:rsidR="00EC7EAA">
        <w:tab/>
        <w:t>Постановления правительства № 926 от 29 ноября 2023 года о создании Национального агентства по предупреждению и пресечению насилия в отношении женщин и домашнего насилия;</w:t>
      </w:r>
    </w:p>
    <w:p w14:paraId="1FCEB855" w14:textId="2A8BDB6A" w:rsidR="00EC7EAA" w:rsidRPr="004324B2" w:rsidRDefault="00C070A3" w:rsidP="00EC7EAA">
      <w:pPr>
        <w:pStyle w:val="SingleTxtG"/>
      </w:pPr>
      <w:r w:rsidRPr="007B5437">
        <w:tab/>
      </w:r>
      <w:r w:rsidR="00EC7EAA">
        <w:t>l)</w:t>
      </w:r>
      <w:r w:rsidR="00EC7EAA">
        <w:tab/>
        <w:t xml:space="preserve">Национальной программы </w:t>
      </w:r>
      <w:proofErr w:type="spellStart"/>
      <w:r w:rsidR="00EC7EAA">
        <w:t>деинституционализации</w:t>
      </w:r>
      <w:proofErr w:type="spellEnd"/>
      <w:r w:rsidR="00EC7EAA">
        <w:t xml:space="preserve"> лиц с интеллектуальной и психосоциальной инвалидностью на 2018–2026 годы;</w:t>
      </w:r>
    </w:p>
    <w:p w14:paraId="588261C1" w14:textId="526D34CB" w:rsidR="00EC7EAA" w:rsidRPr="004324B2" w:rsidRDefault="00C070A3" w:rsidP="00EC7EAA">
      <w:pPr>
        <w:pStyle w:val="SingleTxtG"/>
      </w:pPr>
      <w:r w:rsidRPr="007B5437">
        <w:tab/>
      </w:r>
      <w:r w:rsidR="00EC7EAA">
        <w:t>m)</w:t>
      </w:r>
      <w:r w:rsidR="00EC7EAA">
        <w:tab/>
        <w:t>Национальной стратегии обеспечения независимости и добросовестности сектора правосудия на 2022–2025 годы;</w:t>
      </w:r>
    </w:p>
    <w:p w14:paraId="1CED10E4" w14:textId="428F2DEE" w:rsidR="00EC7EAA" w:rsidRPr="004324B2" w:rsidRDefault="00C070A3" w:rsidP="00EC7EAA">
      <w:pPr>
        <w:pStyle w:val="SingleTxtG"/>
      </w:pPr>
      <w:r w:rsidRPr="007B5437">
        <w:tab/>
      </w:r>
      <w:r w:rsidR="00EC7EAA">
        <w:t>n)</w:t>
      </w:r>
      <w:r w:rsidR="00EC7EAA">
        <w:tab/>
        <w:t>Национальной программы защиты детей на 2022–2026 годы;</w:t>
      </w:r>
    </w:p>
    <w:p w14:paraId="4DADC442" w14:textId="578EF119" w:rsidR="00EC7EAA" w:rsidRPr="004324B2" w:rsidRDefault="00C070A3" w:rsidP="00EC7EAA">
      <w:pPr>
        <w:pStyle w:val="SingleTxtG"/>
      </w:pPr>
      <w:r w:rsidRPr="007B5437">
        <w:tab/>
      </w:r>
      <w:r w:rsidR="00EC7EAA">
        <w:t>o)</w:t>
      </w:r>
      <w:r w:rsidR="00EC7EAA">
        <w:tab/>
        <w:t xml:space="preserve">Национальной программы охраны психического здоровья на </w:t>
      </w:r>
      <w:r w:rsidR="00B34F11" w:rsidRPr="007B5437">
        <w:br/>
      </w:r>
      <w:r w:rsidR="00EC7EAA">
        <w:t>2023–2027 годы;</w:t>
      </w:r>
    </w:p>
    <w:p w14:paraId="1E4EF21E" w14:textId="3ACDEF4E" w:rsidR="00EC7EAA" w:rsidRPr="004324B2" w:rsidRDefault="00C070A3" w:rsidP="00EC7EAA">
      <w:pPr>
        <w:pStyle w:val="SingleTxtG"/>
      </w:pPr>
      <w:r w:rsidRPr="007B5437">
        <w:tab/>
      </w:r>
      <w:r w:rsidR="00EC7EAA">
        <w:t>p)</w:t>
      </w:r>
      <w:r w:rsidR="00EC7EAA">
        <w:tab/>
        <w:t>Национальной программы предупреждения и пресечения насилия в отношении женщин и домашнего насилия на 2023–2027 годы;</w:t>
      </w:r>
    </w:p>
    <w:p w14:paraId="55AB3014" w14:textId="0962674B" w:rsidR="00EC7EAA" w:rsidRPr="004324B2" w:rsidRDefault="00C070A3" w:rsidP="00EC7EAA">
      <w:pPr>
        <w:pStyle w:val="SingleTxtG"/>
      </w:pPr>
      <w:r w:rsidRPr="007B5437">
        <w:tab/>
      </w:r>
      <w:r w:rsidR="00EC7EAA">
        <w:t>q)</w:t>
      </w:r>
      <w:r w:rsidR="00EC7EAA">
        <w:tab/>
        <w:t>Национальной программы по поощрению и обеспечению гендерного равноправия в Республике Молдова на 2023–2027 годы;</w:t>
      </w:r>
    </w:p>
    <w:p w14:paraId="23605E89" w14:textId="21C42121" w:rsidR="00EC7EAA" w:rsidRPr="004324B2" w:rsidRDefault="00C070A3" w:rsidP="00EC7EAA">
      <w:pPr>
        <w:pStyle w:val="SingleTxtG"/>
      </w:pPr>
      <w:r w:rsidRPr="007B5437">
        <w:tab/>
      </w:r>
      <w:r w:rsidR="00EC7EAA">
        <w:t>r)</w:t>
      </w:r>
      <w:r w:rsidR="00EC7EAA">
        <w:tab/>
        <w:t xml:space="preserve">Национальной программы обеспечения уважения прав человека на </w:t>
      </w:r>
      <w:r w:rsidR="00B34F11" w:rsidRPr="007B5437">
        <w:br/>
      </w:r>
      <w:r w:rsidR="00EC7EAA">
        <w:t>2024–2027 годы;</w:t>
      </w:r>
    </w:p>
    <w:p w14:paraId="43177D7E" w14:textId="5F8EC572" w:rsidR="00EC7EAA" w:rsidRPr="004324B2" w:rsidRDefault="00C070A3" w:rsidP="00EC7EAA">
      <w:pPr>
        <w:pStyle w:val="SingleTxtG"/>
      </w:pPr>
      <w:r w:rsidRPr="007B5437">
        <w:tab/>
      </w:r>
      <w:r w:rsidR="00EC7EAA">
        <w:t>s)</w:t>
      </w:r>
      <w:r w:rsidR="00EC7EAA">
        <w:tab/>
        <w:t>Национальной программы обеспечения добросовестности и борьбы с коррупцией на 2024–2028 годы;</w:t>
      </w:r>
    </w:p>
    <w:p w14:paraId="77362ECD" w14:textId="033980DB" w:rsidR="00EC7EAA" w:rsidRPr="004324B2" w:rsidRDefault="00C070A3" w:rsidP="00EC7EAA">
      <w:pPr>
        <w:pStyle w:val="SingleTxtG"/>
      </w:pPr>
      <w:r w:rsidRPr="007B5437">
        <w:tab/>
      </w:r>
      <w:r w:rsidR="00EC7EAA">
        <w:t>t)</w:t>
      </w:r>
      <w:r w:rsidR="00EC7EAA">
        <w:tab/>
        <w:t>Национальной программы предупреждения и пресечения торговли людьми на 2024–2028 годы.</w:t>
      </w:r>
    </w:p>
    <w:p w14:paraId="74AE5B1E" w14:textId="77777777" w:rsidR="00EC7EAA" w:rsidRPr="004324B2" w:rsidRDefault="00EC7EAA" w:rsidP="00EC7EAA">
      <w:pPr>
        <w:pStyle w:val="SingleTxtG"/>
      </w:pPr>
      <w:r>
        <w:t>4.</w:t>
      </w:r>
      <w:r>
        <w:tab/>
        <w:t xml:space="preserve">Комитет приветствует также ратификацию государством-участником Конвенции Совета Европы о предотвращении и пресечении насилия в отношении женщин и домашнего насилия (Стамбульская конвенция) 31 января 2022 года и присоединение к Факультативному протоколу к Конвенции о правах ребенка, касающемуся процедуры сообщений, 22 сентября 2023 года. </w:t>
      </w:r>
    </w:p>
    <w:p w14:paraId="5FEA766C" w14:textId="7E4F162A" w:rsidR="00EC7EAA" w:rsidRPr="004324B2" w:rsidRDefault="00C070A3" w:rsidP="00EC7EAA">
      <w:pPr>
        <w:pStyle w:val="H1G"/>
      </w:pPr>
      <w:r w:rsidRPr="007B5437">
        <w:rPr>
          <w:bCs/>
        </w:rPr>
        <w:tab/>
      </w:r>
      <w:r w:rsidR="00EC7EAA">
        <w:rPr>
          <w:bCs/>
        </w:rPr>
        <w:t>C.</w:t>
      </w:r>
      <w:r w:rsidR="00EC7EAA">
        <w:tab/>
      </w:r>
      <w:r w:rsidR="00EC7EAA">
        <w:tab/>
      </w:r>
      <w:r w:rsidR="00EC7EAA">
        <w:rPr>
          <w:bCs/>
        </w:rPr>
        <w:t>Основные вопросы, вызывающие обеспокоенность, и</w:t>
      </w:r>
      <w:bookmarkStart w:id="0" w:name="_Hlk156293670"/>
      <w:r w:rsidR="00B34F11">
        <w:rPr>
          <w:lang w:val="en-US"/>
        </w:rPr>
        <w:t> </w:t>
      </w:r>
      <w:bookmarkEnd w:id="0"/>
      <w:r w:rsidR="00EC7EAA">
        <w:rPr>
          <w:bCs/>
        </w:rPr>
        <w:t>рекомендации</w:t>
      </w:r>
    </w:p>
    <w:p w14:paraId="40CDF60F" w14:textId="77777777" w:rsidR="00EC7EAA" w:rsidRPr="004324B2" w:rsidRDefault="00EC7EAA" w:rsidP="00EC7EAA">
      <w:pPr>
        <w:pStyle w:val="H23G"/>
      </w:pPr>
      <w:r>
        <w:tab/>
      </w:r>
      <w:r>
        <w:tab/>
      </w:r>
      <w:r>
        <w:rPr>
          <w:bCs/>
        </w:rPr>
        <w:t>Конституционная и правовая основа осуществления Пакта</w:t>
      </w:r>
    </w:p>
    <w:p w14:paraId="38657BB6" w14:textId="77777777" w:rsidR="00EC7EAA" w:rsidRPr="004324B2" w:rsidRDefault="00EC7EAA" w:rsidP="00EC7EAA">
      <w:pPr>
        <w:pStyle w:val="SingleTxtG"/>
      </w:pPr>
      <w:r>
        <w:t>5.</w:t>
      </w:r>
      <w:r>
        <w:tab/>
        <w:t xml:space="preserve">Комитет с удовлетворением отмечает информацию, представленную государством-участником в отношении Закона № 74/2025 о Конституционном суде, </w:t>
      </w:r>
      <w:r>
        <w:lastRenderedPageBreak/>
        <w:t xml:space="preserve">направленного на укрепление автономии Суда и сохранение иммунитета его судей. Комитет приветствует также информацию о том, что в решениях Конституционного суда содержатся ссылки на мнения и рекомендации Комитета, хотя и выражает сожаление по поводу того, что государство-участник не смогло предоставить комплексных данных по этому вопросу (ст. 2). </w:t>
      </w:r>
    </w:p>
    <w:p w14:paraId="2847BBED" w14:textId="77777777" w:rsidR="00EC7EAA" w:rsidRPr="004324B2" w:rsidRDefault="00EC7EAA" w:rsidP="00EC7EAA">
      <w:pPr>
        <w:pStyle w:val="SingleTxtG"/>
        <w:rPr>
          <w:b/>
          <w:bCs/>
        </w:rPr>
      </w:pPr>
      <w:r>
        <w:t>6.</w:t>
      </w:r>
      <w:r>
        <w:tab/>
      </w:r>
      <w:r>
        <w:rPr>
          <w:b/>
          <w:bCs/>
        </w:rPr>
        <w:t>Государству-участнику следует продолжать предпринимаемые им усилия по укреплению национальной правовой основы и национальной судебной системы.</w:t>
      </w:r>
      <w:r>
        <w:t xml:space="preserve"> </w:t>
      </w:r>
      <w:r>
        <w:rPr>
          <w:b/>
          <w:bCs/>
        </w:rPr>
        <w:t>Ему следует также продолжать работу по повышению осведомленности судей, адвокатов и прокуроров о положениях Пакта, поощрять его применение национальными судами и собирать данные о воздействии Пакта в национальных судах.</w:t>
      </w:r>
    </w:p>
    <w:p w14:paraId="63013F86" w14:textId="77777777" w:rsidR="00EC7EAA" w:rsidRPr="004324B2" w:rsidRDefault="00EC7EAA" w:rsidP="00EC7EAA">
      <w:pPr>
        <w:pStyle w:val="SingleTxtG"/>
      </w:pPr>
      <w:r>
        <w:t>7.</w:t>
      </w:r>
      <w:r>
        <w:tab/>
        <w:t xml:space="preserve">Комитет принимает к сведению представленную информацию о ведущихся переговорах и усилиях, предпринимаемых государством-участником, в целях обеспечения эффективной защиты прав человека в Приднестровском регионе, в том числе в отношении журналистов и правозащитников. Тем не менее Комитет по-прежнему обеспокоен препятствиями, в том числе структурными и языковыми барьерами, к полной реализации в регионе предусмотренных Пактом прав, в частности касающихся доступа к правосудию, а также к обеспечению жителей медицинским страхованием, документами, удостоверяющими личность, и социальными выплатами (ст. 2, 25 и 26). </w:t>
      </w:r>
    </w:p>
    <w:p w14:paraId="41EEDC02" w14:textId="77777777" w:rsidR="00EC7EAA" w:rsidRPr="004324B2" w:rsidRDefault="00EC7EAA" w:rsidP="00EC7EAA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Государству-участнику следует продолжать пересматривать и укреплять свою политику в соответствии со своими обязательствами по проявлению должной осмотрительности, с тем чтобы обеспечить всем лицам в Приднестровском регионе возможность эффективно пользоваться правами, гарантированными Пактом, как в законодательстве, так и на практике.</w:t>
      </w:r>
    </w:p>
    <w:p w14:paraId="037B1AE3" w14:textId="77777777" w:rsidR="00EC7EAA" w:rsidRPr="004324B2" w:rsidRDefault="00EC7EAA" w:rsidP="00EC7EAA">
      <w:pPr>
        <w:pStyle w:val="H23G"/>
      </w:pPr>
      <w:r>
        <w:tab/>
      </w:r>
      <w:r>
        <w:tab/>
      </w:r>
      <w:r>
        <w:rPr>
          <w:bCs/>
        </w:rPr>
        <w:t>Национальное правозащитное учреждение и Совет по вопросам равноправия</w:t>
      </w:r>
    </w:p>
    <w:p w14:paraId="24C327FF" w14:textId="77777777" w:rsidR="00EC7EAA" w:rsidRPr="004324B2" w:rsidRDefault="00EC7EAA" w:rsidP="00EC7EAA">
      <w:pPr>
        <w:pStyle w:val="SingleTxtG"/>
        <w:tabs>
          <w:tab w:val="clear" w:pos="2268"/>
          <w:tab w:val="left" w:pos="2745"/>
        </w:tabs>
      </w:pPr>
      <w:r>
        <w:t>9.</w:t>
      </w:r>
      <w:r>
        <w:tab/>
        <w:t>Комитет отмечает проводимые в настоящее время законодательные процессы, направленные на укрепление полномочий и независимости Управления народного защитника и Совета по вопросам равноправия. Вместе с тем он выражает обеспокоенность в связи с информацией о недостаточности кадровых и финансовых ресурсов, выделенных обоим органам. В частности, Комитет обеспокоен тем, что оба органа страдают от высокой текучести кадров и большого числа вакантных должностей, что, по имеющимся данным, отчасти объясняется низкой заработной платой, а также тем, что ни один из органов не обладает полной финансовой независимостью. Комитет сожалеет о том, что в государстве</w:t>
      </w:r>
      <w:r>
        <w:noBreakHyphen/>
        <w:t>участнике в настоящее время не предусмотрены какие</w:t>
      </w:r>
      <w:r>
        <w:noBreakHyphen/>
        <w:t>либо инициативы, обязывающие информировать Совет по вопросам равноправия о делах о дискриминации, рассматриваемых судами, либо позволяющие самому Совету по вопросам равноправия направлять дела в Конституционный суд (ст. 2 и 26).</w:t>
      </w:r>
    </w:p>
    <w:p w14:paraId="6DE21795" w14:textId="77777777" w:rsidR="00EC7EAA" w:rsidRPr="004324B2" w:rsidRDefault="00EC7EAA" w:rsidP="00EC7EAA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Учитывая предыдущие рекомендации Комитета</w:t>
      </w:r>
      <w:r w:rsidRPr="0018117B">
        <w:rPr>
          <w:rStyle w:val="aa"/>
        </w:rPr>
        <w:footnoteReference w:id="5"/>
      </w:r>
      <w:r>
        <w:rPr>
          <w:b/>
          <w:bCs/>
        </w:rPr>
        <w:t>, государству-участнику следует обеспечить, чтобы Управление народного защитника и Совет по вопросам равноправия могли в полной мере, эффективно и независимо выполнять свои мандаты в соответствии с принципами, касающимися статуса национальных учреждений, занимающихся поощрением и защитой прав человека (Парижские принципы).</w:t>
      </w:r>
      <w:r>
        <w:t xml:space="preserve"> </w:t>
      </w:r>
      <w:r>
        <w:rPr>
          <w:b/>
          <w:bCs/>
        </w:rPr>
        <w:t>В этой связи государству-участнику следует:</w:t>
      </w:r>
    </w:p>
    <w:p w14:paraId="15AFA6F1" w14:textId="395C8C0A" w:rsidR="00EC7EAA" w:rsidRPr="00B34F11" w:rsidRDefault="00C070A3" w:rsidP="00EC7EAA">
      <w:pPr>
        <w:pStyle w:val="SingleTxtG"/>
        <w:rPr>
          <w:b/>
          <w:bCs/>
        </w:rPr>
      </w:pPr>
      <w:r w:rsidRPr="007B5437">
        <w:tab/>
      </w:r>
      <w:r w:rsidR="00EC7EAA" w:rsidRPr="00B34F11">
        <w:rPr>
          <w:b/>
          <w:bCs/>
        </w:rPr>
        <w:t>a)</w:t>
      </w:r>
      <w:r w:rsidR="00EC7EAA" w:rsidRPr="00B34F11">
        <w:rPr>
          <w:b/>
          <w:bCs/>
        </w:rPr>
        <w:tab/>
        <w:t>обеспечить финансовую независимость и надлежащую кадровую укомплектованность обоих учреждений;</w:t>
      </w:r>
    </w:p>
    <w:p w14:paraId="0EA4301D" w14:textId="2E751D7F" w:rsidR="00EC7EAA" w:rsidRPr="00B34F11" w:rsidRDefault="00C070A3" w:rsidP="00EC7EAA">
      <w:pPr>
        <w:pStyle w:val="SingleTxtG"/>
        <w:rPr>
          <w:b/>
          <w:bCs/>
        </w:rPr>
      </w:pPr>
      <w:r w:rsidRPr="007B5437">
        <w:rPr>
          <w:b/>
          <w:bCs/>
        </w:rPr>
        <w:tab/>
      </w:r>
      <w:r w:rsidR="00EC7EAA" w:rsidRPr="00B34F11">
        <w:rPr>
          <w:b/>
          <w:bCs/>
        </w:rPr>
        <w:t>b)</w:t>
      </w:r>
      <w:r w:rsidR="00EC7EAA" w:rsidRPr="00B34F11">
        <w:rPr>
          <w:b/>
          <w:bCs/>
        </w:rPr>
        <w:tab/>
        <w:t>обеспечить, чтобы вознаграждение сотрудников обоих учреждений было сопоставимо с вознаграждением сотрудников аналогичных органов с таким же статусом;</w:t>
      </w:r>
    </w:p>
    <w:p w14:paraId="4BD683BA" w14:textId="5DF95E03" w:rsidR="00EC7EAA" w:rsidRPr="004324B2" w:rsidRDefault="00C070A3" w:rsidP="00EC7EAA">
      <w:pPr>
        <w:pStyle w:val="SingleTxtG"/>
        <w:rPr>
          <w:b/>
          <w:bCs/>
        </w:rPr>
      </w:pPr>
      <w:r w:rsidRPr="007B5437">
        <w:rPr>
          <w:b/>
          <w:bCs/>
        </w:rPr>
        <w:tab/>
      </w:r>
      <w:r w:rsidR="00EC7EAA" w:rsidRPr="00B34F11">
        <w:rPr>
          <w:b/>
          <w:bCs/>
        </w:rPr>
        <w:t>c)</w:t>
      </w:r>
      <w:r w:rsidR="00EC7EAA">
        <w:tab/>
      </w:r>
      <w:r w:rsidR="00EC7EAA">
        <w:rPr>
          <w:b/>
          <w:bCs/>
        </w:rPr>
        <w:t xml:space="preserve">рассмотреть возможность создания механизма для информирования Совета по вопросам равноправия обо всех делах, относящихся к его мандату и </w:t>
      </w:r>
      <w:r w:rsidR="00EC7EAA">
        <w:rPr>
          <w:b/>
          <w:bCs/>
        </w:rPr>
        <w:lastRenderedPageBreak/>
        <w:t>находящихся на рассмотрении в судах, а также возможность наделения его полномочиями направлять дела в Конституционный суд.</w:t>
      </w:r>
      <w:r w:rsidR="00EC7EAA">
        <w:t xml:space="preserve"> </w:t>
      </w:r>
    </w:p>
    <w:p w14:paraId="7F886370" w14:textId="77777777" w:rsidR="00EC7EAA" w:rsidRPr="004324B2" w:rsidRDefault="00EC7EAA" w:rsidP="00EC7EAA">
      <w:pPr>
        <w:pStyle w:val="H23G"/>
      </w:pPr>
      <w:r>
        <w:tab/>
      </w:r>
      <w:r>
        <w:tab/>
      </w:r>
      <w:r>
        <w:rPr>
          <w:bCs/>
        </w:rPr>
        <w:t>Меры по борьбе с коррупцией</w:t>
      </w:r>
    </w:p>
    <w:p w14:paraId="2E5BBCF8" w14:textId="77777777" w:rsidR="00EC7EAA" w:rsidRPr="004324B2" w:rsidRDefault="00EC7EAA" w:rsidP="00EC7EAA">
      <w:pPr>
        <w:pStyle w:val="SingleTxtG"/>
      </w:pPr>
      <w:r>
        <w:t>11.</w:t>
      </w:r>
      <w:r>
        <w:tab/>
        <w:t>Комитет приветствует законодательные и институциональные реформы, направленные на борьбу с коррупцией, в том числе создание специализированных антикоррупционных механизмов в судебной системе, меры по укреплению Антикоррупционной прокуратуры, Национального антикоррупционного центра и Национального управления по вопросам добросовестности, а также внесение поправок в законодательство в целях борьбы с коррупцией, связанной с выборами, и принятие Закона № 165/2023 о защите разоблачителей. Тем не менее Комитет по-прежнему обеспокоен тем, что, согласно полученной информации, в государстве-участнике сохраняется коррупция на всех уровнях, включая утверждения о причастности высокопоставленных государственных должностных лиц и представителей судебной власти. Комитет выражает обеспокоенность также в связи с ограниченным числом окончательных обвинительных приговоров по таким делам, что отчасти объясняется слабым контролем за деятельностью государственных должностных лиц, а также повторяющимися проблемами, связанными с институциональной нестабильностью и возможным политическим давлением, затрагивающим антикоррупционные органы. Комитет принимает к сведению информацию, представленную государством-участником, о его намерении доработать Закон № 165/2023 о защите разоблачителей (ст. 2, 19 и 25).</w:t>
      </w:r>
    </w:p>
    <w:p w14:paraId="106D448C" w14:textId="77777777" w:rsidR="00EC7EAA" w:rsidRPr="004324B2" w:rsidRDefault="00EC7EAA" w:rsidP="00EC7EAA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Государству-участнику следует:</w:t>
      </w:r>
    </w:p>
    <w:p w14:paraId="4AEB6927" w14:textId="429880DE" w:rsidR="00EC7EAA" w:rsidRPr="00B34F11" w:rsidRDefault="00C070A3" w:rsidP="00EC7EAA">
      <w:pPr>
        <w:pStyle w:val="SingleTxtG"/>
        <w:rPr>
          <w:b/>
          <w:bCs/>
        </w:rPr>
      </w:pPr>
      <w:r w:rsidRPr="007B5437">
        <w:tab/>
      </w:r>
      <w:r w:rsidR="00EC7EAA" w:rsidRPr="00B34F11">
        <w:rPr>
          <w:b/>
          <w:bCs/>
        </w:rPr>
        <w:t>a)</w:t>
      </w:r>
      <w:r w:rsidR="00EC7EAA" w:rsidRPr="00B34F11">
        <w:rPr>
          <w:b/>
          <w:bCs/>
        </w:rPr>
        <w:tab/>
        <w:t>активизировать усилия по предупреждению и искоренению коррупции на всех уровнях, в том числе на уровне высокопоставленных должностных лиц;</w:t>
      </w:r>
    </w:p>
    <w:p w14:paraId="442DE325" w14:textId="6F948E13" w:rsidR="00EC7EAA" w:rsidRPr="00B34F11" w:rsidRDefault="00C070A3" w:rsidP="00EC7EAA">
      <w:pPr>
        <w:pStyle w:val="SingleTxtG"/>
        <w:rPr>
          <w:b/>
          <w:bCs/>
        </w:rPr>
      </w:pPr>
      <w:r w:rsidRPr="007B5437">
        <w:rPr>
          <w:b/>
          <w:bCs/>
        </w:rPr>
        <w:tab/>
      </w:r>
      <w:r w:rsidR="00EC7EAA" w:rsidRPr="00B34F11">
        <w:rPr>
          <w:b/>
          <w:bCs/>
        </w:rPr>
        <w:t>b)</w:t>
      </w:r>
      <w:r w:rsidR="00EC7EAA" w:rsidRPr="00B34F11">
        <w:rPr>
          <w:b/>
          <w:bCs/>
        </w:rPr>
        <w:tab/>
        <w:t xml:space="preserve">удвоить усилия по оперативному, тщательному, независимому и беспристрастному расследованию всех утверждений о коррупции, а также обеспечивать, чтобы виновные привлекались к ответственности и, в случае осуждения, несли наказание, соразмерное тяжести преступления, в том </w:t>
      </w:r>
      <w:proofErr w:type="gramStart"/>
      <w:r w:rsidR="00EC7EAA" w:rsidRPr="00B34F11">
        <w:rPr>
          <w:b/>
          <w:bCs/>
        </w:rPr>
        <w:t>числе</w:t>
      </w:r>
      <w:proofErr w:type="gramEnd"/>
      <w:r w:rsidR="00EC7EAA" w:rsidRPr="00B34F11">
        <w:rPr>
          <w:b/>
          <w:bCs/>
        </w:rPr>
        <w:t xml:space="preserve"> когда дела затрагивают высокопоставленных государственных должностных лиц, судей и прокуроров;</w:t>
      </w:r>
    </w:p>
    <w:p w14:paraId="2F6FE473" w14:textId="311B6F68" w:rsidR="00EC7EAA" w:rsidRPr="00B34F11" w:rsidRDefault="00C070A3" w:rsidP="00EC7EAA">
      <w:pPr>
        <w:pStyle w:val="SingleTxtG"/>
        <w:rPr>
          <w:b/>
          <w:bCs/>
        </w:rPr>
      </w:pPr>
      <w:r w:rsidRPr="007B5437">
        <w:rPr>
          <w:b/>
          <w:bCs/>
        </w:rPr>
        <w:tab/>
      </w:r>
      <w:r w:rsidR="00EC7EAA" w:rsidRPr="00B34F11">
        <w:rPr>
          <w:b/>
          <w:bCs/>
        </w:rPr>
        <w:t>c)</w:t>
      </w:r>
      <w:r w:rsidR="00EC7EAA" w:rsidRPr="00B34F11">
        <w:rPr>
          <w:b/>
          <w:bCs/>
        </w:rPr>
        <w:tab/>
        <w:t>укреплять операционную независимость и эффективность антикоррупционных органов, в том числе путем обеспечения прозрачности процедур назначения и отстранения их руководства и предоставления им достаточных ресурсов, а также повышать прозрачность процесса рассмотрения дел о коррупции, в том числе путем предоставления публичной отчетности о ходе расследований, судебного преследования и вынесения судебных решений;</w:t>
      </w:r>
    </w:p>
    <w:p w14:paraId="729BD9BB" w14:textId="048DB00B" w:rsidR="00EC7EAA" w:rsidRPr="00B34F11" w:rsidRDefault="00C070A3" w:rsidP="00EC7EAA">
      <w:pPr>
        <w:pStyle w:val="SingleTxtG"/>
        <w:rPr>
          <w:b/>
          <w:bCs/>
        </w:rPr>
      </w:pPr>
      <w:r w:rsidRPr="007B5437">
        <w:rPr>
          <w:b/>
          <w:bCs/>
        </w:rPr>
        <w:tab/>
      </w:r>
      <w:r w:rsidR="00EC7EAA" w:rsidRPr="00B34F11">
        <w:rPr>
          <w:b/>
          <w:bCs/>
        </w:rPr>
        <w:t>d)</w:t>
      </w:r>
      <w:r w:rsidR="00EC7EAA" w:rsidRPr="00B34F11">
        <w:rPr>
          <w:b/>
          <w:bCs/>
        </w:rPr>
        <w:tab/>
        <w:t>обеспечивать эффективное функционирование системы декларирования и проверки имущества, включая систематическую проверку деклараций, применение санкций в случае наличия необоснованных материальных благ и конфликта интересов, а также возврат незаконных активов;</w:t>
      </w:r>
    </w:p>
    <w:p w14:paraId="5FFCBF7C" w14:textId="4AA73F82" w:rsidR="00EC7EAA" w:rsidRPr="004324B2" w:rsidRDefault="00C070A3" w:rsidP="00EC7EAA">
      <w:pPr>
        <w:pStyle w:val="SingleTxtG"/>
        <w:rPr>
          <w:b/>
          <w:bCs/>
        </w:rPr>
      </w:pPr>
      <w:r w:rsidRPr="007B5437">
        <w:rPr>
          <w:b/>
          <w:bCs/>
        </w:rPr>
        <w:tab/>
      </w:r>
      <w:r w:rsidR="00EC7EAA" w:rsidRPr="00B34F11">
        <w:rPr>
          <w:b/>
          <w:bCs/>
        </w:rPr>
        <w:t>e)</w:t>
      </w:r>
      <w:r w:rsidR="00EC7EAA" w:rsidRPr="00B34F11">
        <w:rPr>
          <w:b/>
          <w:bCs/>
        </w:rPr>
        <w:tab/>
        <w:t>обеспечить, чтобы любые поправки к Закону № 165/2023 о защите разоблачителей были приняты в кратчайшие сроки и полностью соответс</w:t>
      </w:r>
      <w:r w:rsidR="00EC7EAA">
        <w:rPr>
          <w:b/>
          <w:bCs/>
        </w:rPr>
        <w:t>твовали международным стандартам, в том числе в части создания конфиденциальных каналов информирования, защиты от преследований и доступа к средствам правовой защиты.</w:t>
      </w:r>
    </w:p>
    <w:p w14:paraId="7E4AEF41" w14:textId="77777777" w:rsidR="00EC7EAA" w:rsidRPr="004324B2" w:rsidRDefault="00EC7EAA" w:rsidP="00EC7EAA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1BC99072" w14:textId="77777777" w:rsidR="00EC7EAA" w:rsidRPr="004324B2" w:rsidRDefault="00EC7EAA" w:rsidP="00EC7EAA">
      <w:pPr>
        <w:pStyle w:val="SingleTxtG"/>
      </w:pPr>
      <w:r>
        <w:t>13.</w:t>
      </w:r>
      <w:r>
        <w:tab/>
        <w:t xml:space="preserve">Комитет обеспокоен тем, что, несмотря на межсекторальные стратегии, направленные на борьбу с дискриминацией в отношении инвалидов, эти люди по-прежнему сталкиваются с дискриминацией и стигматизацией, и в том числе имеют минимальный доступ к государственным услугам, информации и правосудию. Хотя Комитет отмечает усилия, направленные на улучшение доступа инвалидов к </w:t>
      </w:r>
      <w:r>
        <w:lastRenderedPageBreak/>
        <w:t xml:space="preserve">правосудию, в том числе путем повышения доступности онлайн-инструментов и ресурсов, а также разработки для инвалидов специальных информационных материалов о судебной системе, он выражает сожаление по поводу того, что многие суды по-прежнему остаются физически недоступными (ст. 2 и 26). </w:t>
      </w:r>
    </w:p>
    <w:p w14:paraId="1EB71465" w14:textId="77777777" w:rsidR="00EC7EAA" w:rsidRPr="004324B2" w:rsidRDefault="00EC7EAA" w:rsidP="00EC7EAA">
      <w:pPr>
        <w:pStyle w:val="SingleTxtG"/>
      </w:pPr>
      <w:r>
        <w:t>14.</w:t>
      </w:r>
      <w:r>
        <w:tab/>
      </w:r>
      <w:r>
        <w:rPr>
          <w:b/>
          <w:bCs/>
        </w:rPr>
        <w:t>Государству-участнику следует удвоить свои усилия по предупреждению, пресечению и искоренению всех форм дискриминации, уделяя особое внимание предупреждению и пресечению дискриминации, в том числе прямой и косвенной дискриминации в отношении инвалидов, на практике.</w:t>
      </w:r>
      <w:r>
        <w:t xml:space="preserve"> </w:t>
      </w:r>
      <w:r>
        <w:rPr>
          <w:b/>
          <w:bCs/>
        </w:rPr>
        <w:t>В этой связи государству-участнику следует продолжать проводить кампании по информированию общественности, направленные на борьбу со стигматизацией инвалидов, и в кратчайшие сроки принять национальную программу социальной инклюзии инвалидов на 2026–2030 годы.</w:t>
      </w:r>
      <w:r>
        <w:t xml:space="preserve"> </w:t>
      </w:r>
    </w:p>
    <w:p w14:paraId="70963C42" w14:textId="77777777" w:rsidR="00EC7EAA" w:rsidRPr="004324B2" w:rsidRDefault="00EC7EAA" w:rsidP="00EC7EAA">
      <w:pPr>
        <w:pStyle w:val="H23G"/>
      </w:pPr>
      <w:r>
        <w:tab/>
      </w:r>
      <w:r>
        <w:tab/>
      </w:r>
      <w:r>
        <w:rPr>
          <w:bCs/>
        </w:rPr>
        <w:t>Преступления на почве ненависти и ненавистнические высказывания</w:t>
      </w:r>
    </w:p>
    <w:p w14:paraId="4E929A73" w14:textId="77777777" w:rsidR="00EC7EAA" w:rsidRPr="004324B2" w:rsidRDefault="00EC7EAA" w:rsidP="00EC7EAA">
      <w:pPr>
        <w:pStyle w:val="SingleTxtG"/>
      </w:pPr>
      <w:r>
        <w:t>15.</w:t>
      </w:r>
      <w:r>
        <w:tab/>
        <w:t>Комитет обеспокоен информацией, свидетельствующей о сохраняющейся распространенности в государстве-участнике ненавистнических высказываний и преступлений на почве ненависти, в том числе в интернете, направленных, в частности, против общин рома, а также лесбиянок, геев, бисексуальных, трансгендерных и интерсекс-людей. В этой связи Комитет обеспокоен сообщениями об отсутствии систематического учета мотивов, связанных с предрассудками, на начальном этапе расследования преступлений, совершенных в отношении представителей этих и других общин меньшинств. Комитет сожалеет также об отсутствии в государстве-участнике единой методологии сбора и дезагрегирования данных о случаях преступлений на почве ненависти, что препятствует эффективному мониторингу и принятию надлежащих мер со стороны правоохранительных органов, но в то же время он отмечает планы государства-участника в ближайшее время разработать такую методологию (ст. 2, 19, 20, 26 и 27).</w:t>
      </w:r>
    </w:p>
    <w:p w14:paraId="693C0BF6" w14:textId="77777777" w:rsidR="00EC7EAA" w:rsidRPr="004324B2" w:rsidRDefault="00EC7EAA" w:rsidP="00EC7EAA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>Государству-участнику следует активизировать свои усилия по борьбе с ненавистническими высказываниями и преступлениями на почве ненависти, в частности в отношении общин рома, а также лесбиянок, геев, бисексуальных, трансгендерных и интерсекс-людей.</w:t>
      </w:r>
      <w:r>
        <w:t xml:space="preserve"> </w:t>
      </w:r>
      <w:r>
        <w:rPr>
          <w:b/>
          <w:bCs/>
        </w:rPr>
        <w:t>При этом государству-участнику следует:</w:t>
      </w:r>
    </w:p>
    <w:p w14:paraId="3FA3C292" w14:textId="0D3C29D5" w:rsidR="00EC7EAA" w:rsidRPr="00B34F11" w:rsidRDefault="00C070A3" w:rsidP="00EC7EAA">
      <w:pPr>
        <w:pStyle w:val="SingleTxtG"/>
        <w:rPr>
          <w:b/>
          <w:bCs/>
        </w:rPr>
      </w:pPr>
      <w:r w:rsidRPr="007B5437">
        <w:tab/>
      </w:r>
      <w:r w:rsidR="00EC7EAA" w:rsidRPr="00B34F11">
        <w:rPr>
          <w:b/>
          <w:bCs/>
        </w:rPr>
        <w:t>a)</w:t>
      </w:r>
      <w:r w:rsidR="00EC7EAA" w:rsidRPr="00B34F11">
        <w:rPr>
          <w:b/>
          <w:bCs/>
        </w:rPr>
        <w:tab/>
        <w:t>обеспечивать, чтобы предполагаемые преступления на почве ненависти тщательно расследовались, подозреваемые привлекались к ответственности и, в случае осуждения, несли наказание, соразмерное тяжести преступления, а также чтобы жертвам предоставлялся доступ к полному возмещению ущерба;</w:t>
      </w:r>
    </w:p>
    <w:p w14:paraId="086C2B97" w14:textId="581D8E6B" w:rsidR="00EC7EAA" w:rsidRPr="00B34F11" w:rsidRDefault="00C070A3" w:rsidP="00EC7EAA">
      <w:pPr>
        <w:pStyle w:val="SingleTxtG"/>
        <w:rPr>
          <w:b/>
          <w:bCs/>
        </w:rPr>
      </w:pPr>
      <w:r w:rsidRPr="007B5437">
        <w:rPr>
          <w:b/>
          <w:bCs/>
        </w:rPr>
        <w:tab/>
      </w:r>
      <w:r w:rsidR="00EC7EAA" w:rsidRPr="00B34F11">
        <w:rPr>
          <w:b/>
          <w:bCs/>
        </w:rPr>
        <w:t>b)</w:t>
      </w:r>
      <w:r w:rsidR="00EC7EAA" w:rsidRPr="00B34F11">
        <w:rPr>
          <w:b/>
          <w:bCs/>
        </w:rPr>
        <w:tab/>
        <w:t>обеспечивать, чтобы при расследовании всех потенциальных преступлений на почве ненависти с самого начала систематически учитывались возможные мотивы, связанные с предрассудками;</w:t>
      </w:r>
    </w:p>
    <w:p w14:paraId="38D0FD73" w14:textId="00ED8800" w:rsidR="00EC7EAA" w:rsidRPr="00B34F11" w:rsidRDefault="00C070A3" w:rsidP="00EC7EAA">
      <w:pPr>
        <w:pStyle w:val="SingleTxtG"/>
        <w:rPr>
          <w:b/>
          <w:bCs/>
        </w:rPr>
      </w:pPr>
      <w:r w:rsidRPr="007B5437">
        <w:rPr>
          <w:b/>
          <w:bCs/>
        </w:rPr>
        <w:tab/>
      </w:r>
      <w:r w:rsidR="00EC7EAA" w:rsidRPr="00B34F11">
        <w:rPr>
          <w:b/>
          <w:bCs/>
        </w:rPr>
        <w:t>c)</w:t>
      </w:r>
      <w:r w:rsidR="00EC7EAA" w:rsidRPr="00B34F11">
        <w:rPr>
          <w:b/>
          <w:bCs/>
        </w:rPr>
        <w:tab/>
        <w:t>принимать меры по борьбе с распространенностью языка ненависти в интернете в тесном сотрудничестве с поставщиками интернет-услуг, платформами социальных сетей и группами, наиболее затрагиваемыми ненавистническими высказываниями;</w:t>
      </w:r>
    </w:p>
    <w:p w14:paraId="4497E418" w14:textId="33871568" w:rsidR="00EC7EAA" w:rsidRPr="00B34F11" w:rsidRDefault="00C070A3" w:rsidP="00EC7EAA">
      <w:pPr>
        <w:pStyle w:val="SingleTxtG"/>
        <w:rPr>
          <w:b/>
          <w:bCs/>
        </w:rPr>
      </w:pPr>
      <w:r w:rsidRPr="007B5437">
        <w:rPr>
          <w:b/>
          <w:bCs/>
        </w:rPr>
        <w:tab/>
      </w:r>
      <w:r w:rsidR="00EC7EAA" w:rsidRPr="00B34F11">
        <w:rPr>
          <w:b/>
          <w:bCs/>
        </w:rPr>
        <w:t>d)</w:t>
      </w:r>
      <w:r w:rsidR="00EC7EAA" w:rsidRPr="00B34F11">
        <w:rPr>
          <w:b/>
          <w:bCs/>
        </w:rPr>
        <w:tab/>
        <w:t>продолжать проводить информационно-просветительские кампании, направленные на формирование культуры уважения к разнообразию и борьбу со стереотипами и негативным отношением широкой общественности к людям на основании их фактической или предполагаемой этнической принадлежности, сексуальной ориентации или гендерной идентичности;</w:t>
      </w:r>
    </w:p>
    <w:p w14:paraId="121632DB" w14:textId="604D1378" w:rsidR="00EC7EAA" w:rsidRPr="00B34F11" w:rsidRDefault="00C070A3" w:rsidP="00EC7EAA">
      <w:pPr>
        <w:pStyle w:val="SingleTxtG"/>
        <w:rPr>
          <w:b/>
          <w:bCs/>
        </w:rPr>
      </w:pPr>
      <w:r w:rsidRPr="007B5437">
        <w:rPr>
          <w:b/>
          <w:bCs/>
        </w:rPr>
        <w:tab/>
      </w:r>
      <w:r w:rsidR="00EC7EAA" w:rsidRPr="00B34F11">
        <w:rPr>
          <w:b/>
          <w:bCs/>
        </w:rPr>
        <w:t>e)</w:t>
      </w:r>
      <w:r w:rsidR="00EC7EAA" w:rsidRPr="00B34F11">
        <w:rPr>
          <w:b/>
          <w:bCs/>
        </w:rPr>
        <w:tab/>
        <w:t xml:space="preserve">обеспечивать, чтобы язык ненависти осуждался на самом высоком </w:t>
      </w:r>
      <w:proofErr w:type="gramStart"/>
      <w:r w:rsidR="00EC7EAA" w:rsidRPr="00B34F11">
        <w:rPr>
          <w:b/>
          <w:bCs/>
        </w:rPr>
        <w:t>уровне</w:t>
      </w:r>
      <w:proofErr w:type="gramEnd"/>
      <w:r w:rsidR="00EC7EAA" w:rsidRPr="00B34F11">
        <w:rPr>
          <w:b/>
          <w:bCs/>
        </w:rPr>
        <w:t xml:space="preserve"> и чтобы случаи его использования тщательно расследовались, а виновные преследовались в судебном порядке и несли соответствующие наказания;</w:t>
      </w:r>
    </w:p>
    <w:p w14:paraId="78A9AFA1" w14:textId="07F0BC06" w:rsidR="00EC7EAA" w:rsidRPr="004324B2" w:rsidRDefault="00C070A3" w:rsidP="00EC7EAA">
      <w:pPr>
        <w:pStyle w:val="SingleTxtG"/>
        <w:rPr>
          <w:b/>
          <w:bCs/>
        </w:rPr>
      </w:pPr>
      <w:r w:rsidRPr="007B5437">
        <w:rPr>
          <w:b/>
          <w:bCs/>
        </w:rPr>
        <w:tab/>
      </w:r>
      <w:r w:rsidR="00EC7EAA" w:rsidRPr="00B34F11">
        <w:rPr>
          <w:b/>
          <w:bCs/>
        </w:rPr>
        <w:t>f)</w:t>
      </w:r>
      <w:r w:rsidR="00EC7EAA" w:rsidRPr="00B34F11">
        <w:rPr>
          <w:b/>
          <w:bCs/>
        </w:rPr>
        <w:tab/>
      </w:r>
      <w:r w:rsidR="00EC7EAA">
        <w:rPr>
          <w:b/>
          <w:bCs/>
        </w:rPr>
        <w:t xml:space="preserve">обеспечивать эффективное отслеживание ненавистнических высказываний и преступлений на почве ненависти путем систематического </w:t>
      </w:r>
      <w:r w:rsidR="00EC7EAA">
        <w:rPr>
          <w:b/>
          <w:bCs/>
        </w:rPr>
        <w:lastRenderedPageBreak/>
        <w:t>сбора данных о жалобах на соответствующие деяния и результатах их рассмотрения.</w:t>
      </w:r>
    </w:p>
    <w:p w14:paraId="20C3BCE9" w14:textId="77777777" w:rsidR="00EC7EAA" w:rsidRPr="004324B2" w:rsidRDefault="00EC7EAA" w:rsidP="00EC7EAA">
      <w:pPr>
        <w:pStyle w:val="H23G"/>
      </w:pPr>
      <w:r>
        <w:tab/>
      </w:r>
      <w:r>
        <w:tab/>
      </w:r>
      <w:r>
        <w:rPr>
          <w:bCs/>
        </w:rPr>
        <w:t>Гендерное равноправие</w:t>
      </w:r>
    </w:p>
    <w:p w14:paraId="1032EF38" w14:textId="77777777" w:rsidR="00EC7EAA" w:rsidRPr="004324B2" w:rsidRDefault="00EC7EAA" w:rsidP="00EC7EAA">
      <w:pPr>
        <w:pStyle w:val="SingleTxtG"/>
      </w:pPr>
      <w:r>
        <w:t>17.</w:t>
      </w:r>
      <w:r>
        <w:tab/>
        <w:t>Принимая во внимание заметные успехи, достигнутые государством-участником в деле расширения представленности женщин в политических институтах, Комитет по-прежнему обеспокоен тем, что сохраняющаяся распространенность языка ненависти, сексистских взглядов и клеветнических кампаний является серьезным препятствием к выдвижению женщинами своих кандидатур на политические должности и их полноценному участию в общественной жизни. Комитет сожалеет о том, что представленность женщин в правоохранительных органах по-прежнему остается низкой, при этом значительная часть женщин не участвует в экономической деятельности в целом, что отчасти обусловлено традиционными гендерными ролями в семье. Комитет обеспокоен также тем, что женщины-беженцы сталкиваются со структурными препятствиями при получении доступа к официальному рынку труда, что усиливает их уязвимость к эксплуатации (ст. 3, 25 и 26).</w:t>
      </w:r>
    </w:p>
    <w:p w14:paraId="0D0FF025" w14:textId="77777777" w:rsidR="00EC7EAA" w:rsidRPr="004324B2" w:rsidRDefault="00EC7EAA" w:rsidP="00EC7EAA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Государству-участнику следует:</w:t>
      </w:r>
    </w:p>
    <w:p w14:paraId="377C62C8" w14:textId="3969F0AC" w:rsidR="00EC7EAA" w:rsidRPr="00B34F11" w:rsidRDefault="00C070A3" w:rsidP="00EC7EAA">
      <w:pPr>
        <w:pStyle w:val="SingleTxtG"/>
        <w:rPr>
          <w:b/>
          <w:bCs/>
        </w:rPr>
      </w:pPr>
      <w:r w:rsidRPr="007B5437">
        <w:tab/>
      </w:r>
      <w:r w:rsidR="00EC7EAA" w:rsidRPr="00B34F11">
        <w:rPr>
          <w:b/>
          <w:bCs/>
        </w:rPr>
        <w:t>a)</w:t>
      </w:r>
      <w:r w:rsidR="00EC7EAA" w:rsidRPr="00B34F11">
        <w:rPr>
          <w:b/>
          <w:bCs/>
        </w:rPr>
        <w:tab/>
        <w:t>продолжать усилия по обеспечению эффективного осуществления мер, направленных на укрепление устойчивой представленности женщин на государственных должностях, связанных с принятием решений;</w:t>
      </w:r>
    </w:p>
    <w:p w14:paraId="39E653FF" w14:textId="3042BCB2" w:rsidR="00EC7EAA" w:rsidRPr="00B34F11" w:rsidRDefault="00C070A3" w:rsidP="00EC7EAA">
      <w:pPr>
        <w:pStyle w:val="SingleTxtG"/>
        <w:rPr>
          <w:b/>
          <w:bCs/>
        </w:rPr>
      </w:pPr>
      <w:r w:rsidRPr="007B5437">
        <w:rPr>
          <w:b/>
          <w:bCs/>
        </w:rPr>
        <w:tab/>
      </w:r>
      <w:r w:rsidR="00EC7EAA" w:rsidRPr="00B34F11">
        <w:rPr>
          <w:b/>
          <w:bCs/>
        </w:rPr>
        <w:t>b)</w:t>
      </w:r>
      <w:r w:rsidR="00EC7EAA" w:rsidRPr="00B34F11">
        <w:rPr>
          <w:b/>
          <w:bCs/>
        </w:rPr>
        <w:tab/>
        <w:t>принимать соответствующие меры для борьбы с домогательствами в отношении женщин-политиков и преодоления негативных гендерных стереотипов, в том числе путем проведения кампаний по информированию общественности, направленных на поощрение гендерного равноправия;</w:t>
      </w:r>
    </w:p>
    <w:p w14:paraId="54312019" w14:textId="0B4DB3B6" w:rsidR="00EC7EAA" w:rsidRPr="00B34F11" w:rsidRDefault="00C070A3" w:rsidP="00EC7EAA">
      <w:pPr>
        <w:pStyle w:val="SingleTxtG"/>
        <w:rPr>
          <w:b/>
          <w:bCs/>
        </w:rPr>
      </w:pPr>
      <w:r w:rsidRPr="007B5437">
        <w:rPr>
          <w:b/>
          <w:bCs/>
        </w:rPr>
        <w:tab/>
      </w:r>
      <w:r w:rsidR="00EC7EAA" w:rsidRPr="00B34F11">
        <w:rPr>
          <w:b/>
          <w:bCs/>
        </w:rPr>
        <w:t>c)</w:t>
      </w:r>
      <w:r w:rsidR="00EC7EAA" w:rsidRPr="00B34F11">
        <w:rPr>
          <w:b/>
          <w:bCs/>
        </w:rPr>
        <w:tab/>
        <w:t>продолжать формирование равных ролей и обязанностей женщин и мужчин в обществе и семье;</w:t>
      </w:r>
    </w:p>
    <w:p w14:paraId="7BA93D57" w14:textId="3EF405B0" w:rsidR="00EC7EAA" w:rsidRPr="004324B2" w:rsidRDefault="00C070A3" w:rsidP="00EC7EAA">
      <w:pPr>
        <w:pStyle w:val="SingleTxtG"/>
        <w:rPr>
          <w:b/>
          <w:bCs/>
        </w:rPr>
      </w:pPr>
      <w:r w:rsidRPr="007B5437">
        <w:rPr>
          <w:b/>
          <w:bCs/>
        </w:rPr>
        <w:tab/>
      </w:r>
      <w:r w:rsidR="00EC7EAA" w:rsidRPr="00B34F11">
        <w:rPr>
          <w:b/>
          <w:bCs/>
        </w:rPr>
        <w:t>d)</w:t>
      </w:r>
      <w:r w:rsidR="00EC7EAA">
        <w:tab/>
      </w:r>
      <w:r w:rsidR="00EC7EAA">
        <w:rPr>
          <w:b/>
          <w:bCs/>
        </w:rPr>
        <w:t>принимать меры, в том числе временные специальные меры, для устранения неравенства на рынке труда, в частности неравенства, которое в несоразмерно большей степени затрагивает группы женщин, находящихся в уязвимом положении, включая женщин-беженцев.</w:t>
      </w:r>
    </w:p>
    <w:p w14:paraId="26A31FC7" w14:textId="77777777" w:rsidR="00EC7EAA" w:rsidRPr="004324B2" w:rsidRDefault="00EC7EAA" w:rsidP="00EC7EAA">
      <w:pPr>
        <w:pStyle w:val="H23G"/>
      </w:pPr>
      <w:r>
        <w:tab/>
      </w:r>
      <w:r>
        <w:tab/>
      </w:r>
      <w:r>
        <w:rPr>
          <w:bCs/>
        </w:rPr>
        <w:t>Чрезвычайное положение</w:t>
      </w:r>
    </w:p>
    <w:p w14:paraId="5B06E1CB" w14:textId="38E3499A" w:rsidR="00EC7EAA" w:rsidRPr="004324B2" w:rsidRDefault="00EC7EAA" w:rsidP="00EC7EAA">
      <w:pPr>
        <w:pStyle w:val="SingleTxtG"/>
      </w:pPr>
      <w:r>
        <w:t>19.</w:t>
      </w:r>
      <w:r>
        <w:tab/>
        <w:t>Отмечая, что в соответствии со статьей 4 Пакта государство-участник во время чрезвычайного положения в государстве может принимать меры в отступление от своих обязательств в отношении определенных прав и свобод, гарантированных Пактом в иных случаях, Комитет выражает обеспокоенность по поводу соразмерности решений, принимаемых Комиссией по исключительным ситуациям, которые негативно сказываются на доступе к правосудию и свободе выражения мнений. Комитет обеспокоен также продолжением применения режима чрезвычайного положения, который, по данным государства-участника, действует уже 975 дней, что создает риск нормализации использования чрезвычайных полномочий (ст. 4, 14, 19 и</w:t>
      </w:r>
      <w:r w:rsidR="00B34F11">
        <w:rPr>
          <w:lang w:val="en-US"/>
        </w:rPr>
        <w:t> </w:t>
      </w:r>
      <w:r>
        <w:t xml:space="preserve">21). </w:t>
      </w:r>
    </w:p>
    <w:p w14:paraId="3211140B" w14:textId="77777777" w:rsidR="00EC7EAA" w:rsidRPr="004324B2" w:rsidRDefault="00EC7EAA" w:rsidP="00EC7EAA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>В свете замечания общего порядка № 29 (2001) Комитета об отступлениях от обязательств по Пакту во время чрезвычайного положения государству-участнику следует в полной мере соблюдать все условия, изложенные в статье 4 Пакта.</w:t>
      </w:r>
      <w:r>
        <w:t xml:space="preserve"> </w:t>
      </w:r>
      <w:r>
        <w:rPr>
          <w:b/>
          <w:bCs/>
        </w:rPr>
        <w:t>Государству-участнику следует также гарантировать, чтобы любые меры, ограничивающие права человека в условиях чрезвычайного положения, носили исключительный и временный характер, были строго необходимыми, соразмерными, недискриминационными и подлежали независимому судебному надзору.</w:t>
      </w:r>
    </w:p>
    <w:p w14:paraId="543AC808" w14:textId="77777777" w:rsidR="00EC7EAA" w:rsidRPr="004324B2" w:rsidRDefault="00EC7EAA" w:rsidP="00EC7EAA">
      <w:pPr>
        <w:pStyle w:val="H23G"/>
      </w:pPr>
      <w:r>
        <w:tab/>
      </w:r>
      <w:r>
        <w:tab/>
      </w:r>
      <w:r>
        <w:rPr>
          <w:bCs/>
        </w:rPr>
        <w:t>Насилие в отношении женщин и домашнее насилие</w:t>
      </w:r>
    </w:p>
    <w:p w14:paraId="6E18B32B" w14:textId="77777777" w:rsidR="00EC7EAA" w:rsidRPr="004324B2" w:rsidRDefault="00EC7EAA" w:rsidP="00EC7EAA">
      <w:pPr>
        <w:pStyle w:val="SingleTxtG"/>
      </w:pPr>
      <w:r>
        <w:t>21.</w:t>
      </w:r>
      <w:r>
        <w:tab/>
        <w:t xml:space="preserve">Комитет приветствует усилия, предпринятые государством-участником в течение отчетного периода в целях борьбы с насилием в отношении женщин и домашним насилием, в частности посредством ратификации 31 января 2022 года </w:t>
      </w:r>
      <w:r>
        <w:lastRenderedPageBreak/>
        <w:t xml:space="preserve">Стамбульской конвенции, а также принятия ряда законодательных актов, направленных на усиление мер защиты жертв гендерного и домашнего насилия и внесение изменений в отдельные положения Уголовного кодекса. Вместе с тем Комитет обеспокоен тем, что в государстве-участнике по-прежнему широко распространено домашнее насилие, особенно в отношении женщин, подверженных пересекающимся факторам уязвимости, и что, несмотря на недавние положительные тенденции к росту информирования соответствующих органов, о случаях домашнего и гендерного насилия по-прежнему не сообщается в силу гендерных стереотипов, социальной стигматизации, страха мести, а также сохраняющегося недоверия к правоохранительным органам и поставщикам медицинских услуг. Комитет выражает обеспокоенность также в связи с поступающими сообщениями о недостаточных наказаниях за домашнее и гендерное насилие, в частности за экономическое и психологическое насилие, и сожалеет о том, что в законодательстве государства-участника по-прежнему отсутствует определение изнасилования, полностью основанное на принципе согласия (ст. 2, 3, 6, 7 и 26). </w:t>
      </w:r>
    </w:p>
    <w:p w14:paraId="449E77C6" w14:textId="77777777" w:rsidR="00EC7EAA" w:rsidRPr="004324B2" w:rsidRDefault="00EC7EAA" w:rsidP="00EC7EAA">
      <w:pPr>
        <w:pStyle w:val="SingleTxtG"/>
        <w:rPr>
          <w:b/>
          <w:bCs/>
        </w:rPr>
      </w:pPr>
      <w:r>
        <w:t>22.</w:t>
      </w:r>
      <w:r>
        <w:tab/>
      </w:r>
      <w:r>
        <w:rPr>
          <w:b/>
          <w:bCs/>
        </w:rPr>
        <w:t>Государству-участнику следует удвоить усилия по искоренению насилия в отношении женщин и девочек.</w:t>
      </w:r>
      <w:r>
        <w:t xml:space="preserve"> </w:t>
      </w:r>
      <w:r>
        <w:rPr>
          <w:b/>
          <w:bCs/>
        </w:rPr>
        <w:t>В частности, ему следует:</w:t>
      </w:r>
    </w:p>
    <w:p w14:paraId="0E65CA37" w14:textId="328B1019" w:rsidR="00EC7EAA" w:rsidRPr="00DA487C" w:rsidRDefault="00C070A3" w:rsidP="00EC7EAA">
      <w:pPr>
        <w:pStyle w:val="SingleTxtG"/>
        <w:rPr>
          <w:b/>
          <w:bCs/>
        </w:rPr>
      </w:pPr>
      <w:r w:rsidRPr="007B5437">
        <w:tab/>
      </w:r>
      <w:r w:rsidR="00EC7EAA" w:rsidRPr="00DA487C">
        <w:rPr>
          <w:b/>
          <w:bCs/>
        </w:rPr>
        <w:t>a)</w:t>
      </w:r>
      <w:r w:rsidR="00EC7EAA" w:rsidRPr="00DA487C">
        <w:rPr>
          <w:b/>
          <w:bCs/>
        </w:rPr>
        <w:tab/>
        <w:t>продолжать укреплять правовую основу, обеспечивающую защиту от всех форм гендерного насилия, в том числе путем учета гендерных аспектов при рассмотрении или пересмотре законодательства, а также путем закрепления в национальном уголовном законодательстве определения изнасилования, полностью основанного на принципе согласия и соответствующего международным стандартам;</w:t>
      </w:r>
    </w:p>
    <w:p w14:paraId="720B46F1" w14:textId="1BF55CC9" w:rsidR="00EC7EAA" w:rsidRPr="00DA487C" w:rsidRDefault="00C070A3" w:rsidP="00EC7EAA">
      <w:pPr>
        <w:pStyle w:val="SingleTxtG"/>
        <w:rPr>
          <w:b/>
          <w:bCs/>
        </w:rPr>
      </w:pPr>
      <w:r w:rsidRPr="007B5437">
        <w:rPr>
          <w:b/>
          <w:bCs/>
        </w:rPr>
        <w:tab/>
      </w:r>
      <w:r w:rsidR="00EC7EAA" w:rsidRPr="00DA487C">
        <w:rPr>
          <w:b/>
          <w:bCs/>
        </w:rPr>
        <w:t>b)</w:t>
      </w:r>
      <w:r w:rsidR="00EC7EAA" w:rsidRPr="00DA487C">
        <w:rPr>
          <w:b/>
          <w:bCs/>
        </w:rPr>
        <w:tab/>
        <w:t>обеспечивать оперативное и тщательное расследование всех случаев насилия в отношении женщин, рассмотрение возможности судебного преследования ex officio за такие преступления независимо от согласия пострадавших, привлечение виновных к ответственности и, в соответствующих случаях, их осуждение и назначение надлежащего наказания, а также предоставление пострадавшим надлежащей защиты и эффективных средств правовой защиты;</w:t>
      </w:r>
    </w:p>
    <w:p w14:paraId="35AD76C6" w14:textId="2EF54C5C" w:rsidR="00EC7EAA" w:rsidRPr="00DA487C" w:rsidRDefault="00C070A3" w:rsidP="00EC7EAA">
      <w:pPr>
        <w:pStyle w:val="SingleTxtG"/>
        <w:rPr>
          <w:b/>
          <w:bCs/>
        </w:rPr>
      </w:pPr>
      <w:r w:rsidRPr="007B5437">
        <w:rPr>
          <w:b/>
          <w:bCs/>
        </w:rPr>
        <w:tab/>
      </w:r>
      <w:r w:rsidR="00EC7EAA" w:rsidRPr="00DA487C">
        <w:rPr>
          <w:b/>
          <w:bCs/>
        </w:rPr>
        <w:t>c)</w:t>
      </w:r>
      <w:r w:rsidR="00EC7EAA" w:rsidRPr="00DA487C">
        <w:rPr>
          <w:b/>
          <w:bCs/>
        </w:rPr>
        <w:tab/>
        <w:t>обеспечивать, чтобы судьи, прокуроры, сотрудники правоохранительных органов и работники здравоохранения проходили соответствующую подготовку, позволяющую им эффективно и с учетом гендерной специфики заниматься случаями, связанными с гендерным и домашним насилием;</w:t>
      </w:r>
    </w:p>
    <w:p w14:paraId="5AB26112" w14:textId="137F27E3" w:rsidR="00EC7EAA" w:rsidRPr="004324B2" w:rsidRDefault="00C070A3" w:rsidP="00EC7EAA">
      <w:pPr>
        <w:pStyle w:val="SingleTxtG"/>
        <w:rPr>
          <w:b/>
          <w:bCs/>
        </w:rPr>
      </w:pPr>
      <w:r w:rsidRPr="007B5437">
        <w:rPr>
          <w:b/>
          <w:bCs/>
        </w:rPr>
        <w:tab/>
      </w:r>
      <w:r w:rsidR="00EC7EAA" w:rsidRPr="00DA487C">
        <w:rPr>
          <w:b/>
          <w:bCs/>
        </w:rPr>
        <w:t>d)</w:t>
      </w:r>
      <w:r w:rsidR="00EC7EAA">
        <w:tab/>
      </w:r>
      <w:r w:rsidR="00EC7EAA">
        <w:rPr>
          <w:b/>
          <w:bCs/>
        </w:rPr>
        <w:t>собирать и обнародовать дезагрегированные данные о насилии в отношении женщин, включая информацию о жалобах, расследованиях, судебном преследовании, обвинительных приговорах и наказаниях, связанных с гендерным насилием, а также разработать методологии для мониторинга случаев психологического и экономического насилия, в том числе в связи с расследованиями, судебным преследованием и возможными санкциями.</w:t>
      </w:r>
    </w:p>
    <w:p w14:paraId="0842D2E6" w14:textId="77777777" w:rsidR="00EC7EAA" w:rsidRPr="004324B2" w:rsidRDefault="00EC7EAA" w:rsidP="00EC7EAA">
      <w:pPr>
        <w:pStyle w:val="H23G"/>
      </w:pPr>
      <w:r>
        <w:tab/>
      </w:r>
      <w:r>
        <w:tab/>
      </w:r>
      <w:r>
        <w:rPr>
          <w:bCs/>
        </w:rPr>
        <w:t>Сексуальные и репродуктивные права</w:t>
      </w:r>
    </w:p>
    <w:p w14:paraId="06A16F7D" w14:textId="77777777" w:rsidR="00EC7EAA" w:rsidRPr="004324B2" w:rsidRDefault="00EC7EAA" w:rsidP="00EC7EAA">
      <w:pPr>
        <w:pStyle w:val="SingleTxtG"/>
      </w:pPr>
      <w:r>
        <w:t>23.</w:t>
      </w:r>
      <w:r>
        <w:tab/>
        <w:t xml:space="preserve">Комитет обеспокоен сообщениями о том, что некоторые группы населения, в частности молодежь, женщины в сельских районах и женщины-инвалиды, по-прежнему сталкиваются с трудностями в доступе к современным средствам контрацепции, а также о том, что в школьных учебных программах государства-участника отсутствует соответствующее возрасту учащихся комплексное сексуальное просвещение, включающее адаптированную к возрасту информацию о сексуальной ориентации, гендерной идентичности и гендерном самовыражении (ст. 2, 6 и 7). </w:t>
      </w:r>
    </w:p>
    <w:p w14:paraId="7A3ECF25" w14:textId="77777777" w:rsidR="00EC7EAA" w:rsidRPr="004324B2" w:rsidRDefault="00EC7EAA" w:rsidP="00EC7EAA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Государству-участнику следует продолжать усилия по поощрению и защите равного доступа к приемлемым по цене средствам контрацепции, а также внедрить в школьные учебные программы соответствующее возрасту и комплексное сексуальное образование, включающее информацию о сексуальной ориентации, гендерной идентичности и гендерном самовыражении.</w:t>
      </w:r>
      <w:r>
        <w:t xml:space="preserve"> </w:t>
      </w:r>
      <w:r>
        <w:rPr>
          <w:b/>
          <w:bCs/>
        </w:rPr>
        <w:t>Государству-</w:t>
      </w:r>
      <w:r>
        <w:rPr>
          <w:b/>
          <w:bCs/>
        </w:rPr>
        <w:lastRenderedPageBreak/>
        <w:t>участнику следует также в кратчайшие сроки принять проект национальной программы по охране сексуального и репродуктивного здоровья.</w:t>
      </w:r>
    </w:p>
    <w:p w14:paraId="569DBC3F" w14:textId="77777777" w:rsidR="00EC7EAA" w:rsidRPr="004324B2" w:rsidRDefault="00EC7EAA" w:rsidP="00EC7EAA">
      <w:pPr>
        <w:pStyle w:val="H23G"/>
        <w:rPr>
          <w:b w:val="0"/>
          <w:bCs/>
        </w:rPr>
      </w:pPr>
      <w:r>
        <w:tab/>
      </w:r>
      <w:r>
        <w:tab/>
      </w:r>
      <w:r>
        <w:rPr>
          <w:bCs/>
        </w:rPr>
        <w:t>Запрет пыток и других жестоких, бесчеловечных или унижающих достоинство видов обращения и наказания</w:t>
      </w:r>
    </w:p>
    <w:p w14:paraId="7C4B95D3" w14:textId="77777777" w:rsidR="00EC7EAA" w:rsidRPr="004324B2" w:rsidRDefault="00EC7EAA" w:rsidP="00EC7EAA">
      <w:pPr>
        <w:pStyle w:val="SingleTxtG"/>
      </w:pPr>
      <w:r>
        <w:t>25.</w:t>
      </w:r>
      <w:r>
        <w:tab/>
        <w:t>Отмечая недавнее сокращение числа жалоб на пытки и неправомерное обращение, внедрение процедур выявления и сообщения о предполагаемых актах пыток и создание электронного реестра телесных повреждений, Комитет обеспокоен поступавшей информацией, свидетельствующей о недостаточном сообщении о случаях пыток и неправомерного обращения, в том числе из-за страха мести, переквалификации актов пыток и неправомерного обращения в менее тяжкие уголовные правонарушения, а также разрыва между числом жалоб на пытки и неправомерное обращение и числом вынесенных обвинительных приговоров. Комитет отмечает, что значительное число обвинительных приговоров по делам о пытках и неправомерном обращении сопровождались назначением условных наказаний или штрафов, что вызывает обеспокоенность в связи с возможным несоответствием назначаемых мер наказания тяжести совершенного преступления, и выражает сожаление по поводу того, что до настоящего времени не было обеспечено полное привлечение к ответственности за нарушения, совершенные во время протестов в апреле 2009 года (ст. 7).</w:t>
      </w:r>
    </w:p>
    <w:p w14:paraId="7ABFB0CA" w14:textId="77777777" w:rsidR="00EC7EAA" w:rsidRPr="004324B2" w:rsidRDefault="00EC7EAA" w:rsidP="00EC7EAA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Государству-участнику следует:</w:t>
      </w:r>
    </w:p>
    <w:p w14:paraId="26EE4060" w14:textId="039D3DE3" w:rsidR="00EC7EAA" w:rsidRPr="00DA487C" w:rsidRDefault="00DA487C" w:rsidP="00EC7EAA">
      <w:pPr>
        <w:pStyle w:val="SingleTxtG"/>
        <w:rPr>
          <w:b/>
          <w:bCs/>
        </w:rPr>
      </w:pPr>
      <w:r w:rsidRPr="007B5437">
        <w:tab/>
      </w:r>
      <w:r w:rsidR="00EC7EAA" w:rsidRPr="00DA487C">
        <w:rPr>
          <w:b/>
          <w:bCs/>
        </w:rPr>
        <w:t>a)</w:t>
      </w:r>
      <w:r w:rsidR="00EC7EAA" w:rsidRPr="00DA487C">
        <w:rPr>
          <w:b/>
          <w:bCs/>
        </w:rPr>
        <w:tab/>
        <w:t>продолжать укреплять существующие механизмы подачи и рассмотрения жалоб во всех местах содержания под стражей, в том числе путем обеспечения беспрепятственного доступа к таким механизмам в условиях полной конфиденциальности и путем обеспечения защиты заявителей, свидетелей и членов их семей от любого запугивания или репрессий в связи с их жалобами, а также укреплять независимость и ресурсную базу Совета по предупреждению пыток, с тем чтобы он мог эффективно выполнять свой мандат в качестве национального превентивного механизма;</w:t>
      </w:r>
    </w:p>
    <w:p w14:paraId="1D287A9E" w14:textId="1029E75D" w:rsidR="00EC7EAA" w:rsidRPr="00DA487C" w:rsidRDefault="00C070A3" w:rsidP="00EC7EAA">
      <w:pPr>
        <w:pStyle w:val="SingleTxtG"/>
        <w:rPr>
          <w:b/>
          <w:bCs/>
        </w:rPr>
      </w:pPr>
      <w:r w:rsidRPr="007B5437">
        <w:rPr>
          <w:b/>
          <w:bCs/>
        </w:rPr>
        <w:tab/>
      </w:r>
      <w:r w:rsidR="00EC7EAA" w:rsidRPr="00DA487C">
        <w:rPr>
          <w:b/>
          <w:bCs/>
        </w:rPr>
        <w:t>b)</w:t>
      </w:r>
      <w:r w:rsidR="00EC7EAA" w:rsidRPr="00DA487C">
        <w:rPr>
          <w:b/>
          <w:bCs/>
        </w:rPr>
        <w:tab/>
        <w:t>обеспечить широкое обнародование информации о возможностях и процедурах подачи жалоб, в том числе размещение такой информации на видных местах во всех учреждениях лишения свободы;</w:t>
      </w:r>
    </w:p>
    <w:p w14:paraId="34F4CDC6" w14:textId="329DA198" w:rsidR="00EC7EAA" w:rsidRPr="004324B2" w:rsidRDefault="00C070A3" w:rsidP="00EC7EAA">
      <w:pPr>
        <w:pStyle w:val="SingleTxtG"/>
        <w:rPr>
          <w:b/>
          <w:bCs/>
        </w:rPr>
      </w:pPr>
      <w:r w:rsidRPr="007B5437">
        <w:rPr>
          <w:b/>
          <w:bCs/>
        </w:rPr>
        <w:tab/>
      </w:r>
      <w:r w:rsidR="00EC7EAA" w:rsidRPr="00DA487C">
        <w:rPr>
          <w:b/>
          <w:bCs/>
        </w:rPr>
        <w:t>c)</w:t>
      </w:r>
      <w:r w:rsidR="00EC7EAA">
        <w:tab/>
      </w:r>
      <w:r w:rsidR="00EC7EAA">
        <w:rPr>
          <w:b/>
          <w:bCs/>
        </w:rPr>
        <w:t>обеспечивать, чтобы все жалобы на пытки или неправомерное обращение оперативно и беспристрастно расследовались независимым учреждением, чтобы предполагаемые преступники привлекались к ответственности согласно соответствующим положениям Уголовного кодекса и, в случае признания их виновными, получали наказание, соразмерное тяжести их деяний, а также чтобы жертвы имели доступ к эффективным средствам правовой защиты, включая компенсацию, реабилитацию и психологическую поддержку.</w:t>
      </w:r>
    </w:p>
    <w:p w14:paraId="2E86FE9F" w14:textId="77777777" w:rsidR="00EC7EAA" w:rsidRPr="004324B2" w:rsidRDefault="00EC7EAA" w:rsidP="00EC7EAA">
      <w:pPr>
        <w:pStyle w:val="H23G"/>
      </w:pPr>
      <w:r>
        <w:tab/>
      </w:r>
      <w:r>
        <w:tab/>
      </w:r>
      <w:r>
        <w:rPr>
          <w:bCs/>
        </w:rPr>
        <w:t>Искоренение рабства, принудительного труда и торговли людьми</w:t>
      </w:r>
    </w:p>
    <w:p w14:paraId="0BE2DD80" w14:textId="77777777" w:rsidR="00EC7EAA" w:rsidRPr="002174AA" w:rsidRDefault="00EC7EAA" w:rsidP="00EC7EAA">
      <w:pPr>
        <w:pStyle w:val="SingleTxtG"/>
      </w:pPr>
      <w:r>
        <w:t>27.</w:t>
      </w:r>
      <w:r>
        <w:tab/>
        <w:t xml:space="preserve">Комитет приветствует принятие Национальной программы предупреждения и пресечения торговли людьми на 2024–2028 годы, а также выделение значительных ресурсов на содержание и обеспечение функционирования приютов для жертв торговли людьми и насилия. Тем не менее Комитет обеспокоен низким уровнем обращения выявленных жертв за помощью, что отчасти объясняется их опасениями по отношению к государственным учреждениям. Комитет выражает сожаление также по поводу того, что, согласно имеющимся данным, инспекторы труда не имеют достаточной подготовки с точки зрения упреждающего выявления жертв торговли людьми, что может препятствовать эффективному выявлению жертв и их доступу к помощи и правосудию (ст. 2, 7, 8 и 26). </w:t>
      </w:r>
    </w:p>
    <w:p w14:paraId="195832C5" w14:textId="77777777" w:rsidR="00EC7EAA" w:rsidRPr="00960114" w:rsidRDefault="00EC7EAA" w:rsidP="00EC7EAA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Государству-участнику следует:</w:t>
      </w:r>
    </w:p>
    <w:p w14:paraId="67A07D0A" w14:textId="644D10A5" w:rsidR="00EC7EAA" w:rsidRPr="004324B2" w:rsidRDefault="00C070A3" w:rsidP="00EC7EAA">
      <w:pPr>
        <w:pStyle w:val="SingleTxtG"/>
        <w:rPr>
          <w:b/>
          <w:bCs/>
        </w:rPr>
      </w:pPr>
      <w:r w:rsidRPr="007B5437">
        <w:tab/>
      </w:r>
      <w:r w:rsidR="00EC7EAA" w:rsidRPr="00DA487C">
        <w:rPr>
          <w:b/>
          <w:bCs/>
        </w:rPr>
        <w:t>a)</w:t>
      </w:r>
      <w:r w:rsidR="00EC7EAA">
        <w:tab/>
      </w:r>
      <w:r w:rsidR="00EC7EAA">
        <w:rPr>
          <w:b/>
          <w:bCs/>
        </w:rPr>
        <w:t xml:space="preserve">принимать инициативные меры по расширению государственной помощи жертвам торговли людьми, в том числе путем разработки и распространения информационных материалов и организации подготовки для </w:t>
      </w:r>
      <w:r w:rsidR="00EC7EAA">
        <w:rPr>
          <w:b/>
          <w:bCs/>
        </w:rPr>
        <w:lastRenderedPageBreak/>
        <w:t>судей, прокуроров, сотрудников правоохранительных органов и работников здравоохранения по вопросам работы с жертвами торговли людьми, а также укреплять меры по выявлению жертв торговли людьми;</w:t>
      </w:r>
      <w:r w:rsidR="00EC7EAA">
        <w:t xml:space="preserve"> </w:t>
      </w:r>
    </w:p>
    <w:p w14:paraId="12E9E1CC" w14:textId="7B846E44" w:rsidR="00EC7EAA" w:rsidRPr="00DA487C" w:rsidRDefault="00C070A3" w:rsidP="00EC7EAA">
      <w:pPr>
        <w:pStyle w:val="SingleTxtG"/>
        <w:rPr>
          <w:b/>
          <w:bCs/>
        </w:rPr>
      </w:pPr>
      <w:r w:rsidRPr="007B5437">
        <w:tab/>
      </w:r>
      <w:r w:rsidR="00EC7EAA" w:rsidRPr="00DA487C">
        <w:rPr>
          <w:b/>
          <w:bCs/>
        </w:rPr>
        <w:t>b)</w:t>
      </w:r>
      <w:r w:rsidR="00EC7EAA" w:rsidRPr="00DA487C">
        <w:rPr>
          <w:b/>
          <w:bCs/>
        </w:rPr>
        <w:tab/>
        <w:t>удвоить усилия по обеспечению того, чтобы до дачи официальных показаний следователям жертвы были проинформированы о том, что оказание помощи не ставится в зависимость от их сотрудничества с правоохранительными органами, а также обеспечивать жертвам доступ к защите и помощи, включая приюты, медицинскую и психологическую поддержку и юридическую помощь, независимо от их готовности участвовать в уголовном судопроизводстве;</w:t>
      </w:r>
    </w:p>
    <w:p w14:paraId="3187F792" w14:textId="22872F39" w:rsidR="00EC7EAA" w:rsidRPr="00DA487C" w:rsidRDefault="00C070A3" w:rsidP="00EC7EAA">
      <w:pPr>
        <w:pStyle w:val="SingleTxtG"/>
        <w:rPr>
          <w:b/>
          <w:bCs/>
        </w:rPr>
      </w:pPr>
      <w:r w:rsidRPr="007B5437">
        <w:rPr>
          <w:b/>
          <w:bCs/>
        </w:rPr>
        <w:tab/>
      </w:r>
      <w:r w:rsidR="00EC7EAA" w:rsidRPr="00DA487C">
        <w:rPr>
          <w:b/>
          <w:bCs/>
        </w:rPr>
        <w:t>c)</w:t>
      </w:r>
      <w:r w:rsidR="00EC7EAA" w:rsidRPr="00DA487C">
        <w:rPr>
          <w:b/>
          <w:bCs/>
        </w:rPr>
        <w:tab/>
        <w:t>обеспечить, чтобы инспекторы труда проходили необходимую подготовку для эффективного выявления жертв торговли людьми;</w:t>
      </w:r>
    </w:p>
    <w:p w14:paraId="4831792D" w14:textId="372B75C0" w:rsidR="00EC7EAA" w:rsidRPr="004324B2" w:rsidRDefault="00C070A3" w:rsidP="00EC7EAA">
      <w:pPr>
        <w:pStyle w:val="SingleTxtG"/>
        <w:rPr>
          <w:b/>
          <w:bCs/>
        </w:rPr>
      </w:pPr>
      <w:r w:rsidRPr="007B5437">
        <w:rPr>
          <w:b/>
          <w:bCs/>
        </w:rPr>
        <w:tab/>
      </w:r>
      <w:r w:rsidR="00EC7EAA" w:rsidRPr="00DA487C">
        <w:rPr>
          <w:b/>
          <w:bCs/>
        </w:rPr>
        <w:t>d)</w:t>
      </w:r>
      <w:r w:rsidR="00EC7EAA">
        <w:tab/>
      </w:r>
      <w:r w:rsidR="00EC7EAA">
        <w:rPr>
          <w:b/>
          <w:bCs/>
        </w:rPr>
        <w:t>обеспечивать проведение эффективных расследований и привлечение к ответственности за преступления торговли людьми, включая дела, связанные с участием организованных преступных групп, причастностью должностных лиц или злоупотреблениями на рабочем месте, одновременно содействуя доступу жертв к правосудию и компенсации посредством ориентированных на интересы жертв процедур и доступной информации.</w:t>
      </w:r>
      <w:r w:rsidR="00EC7EAA">
        <w:t xml:space="preserve"> </w:t>
      </w:r>
    </w:p>
    <w:p w14:paraId="2D0284B9" w14:textId="77777777" w:rsidR="00EC7EAA" w:rsidRPr="004324B2" w:rsidRDefault="00EC7EAA" w:rsidP="00EC7EAA">
      <w:pPr>
        <w:pStyle w:val="H23G"/>
      </w:pPr>
      <w:r>
        <w:tab/>
      </w:r>
      <w:r>
        <w:tab/>
      </w:r>
      <w:r>
        <w:rPr>
          <w:bCs/>
        </w:rPr>
        <w:t>Обращение с лицами, лишенными свободы</w:t>
      </w:r>
    </w:p>
    <w:p w14:paraId="54AA6AB9" w14:textId="77777777" w:rsidR="00EC7EAA" w:rsidRPr="004324B2" w:rsidRDefault="00EC7EAA" w:rsidP="00EC7EAA">
      <w:pPr>
        <w:pStyle w:val="SingleTxtG"/>
      </w:pPr>
      <w:r>
        <w:t>29.</w:t>
      </w:r>
      <w:r>
        <w:tab/>
        <w:t>Комитет отмечает принятые меры, направленные на снижение переполненности, а также планы по строительству нового пенитенциарного учреждения. Вместе с тем он обеспокоен высоким уровнем переполненности, особенно в тюрьмах № 11 в Бельцах и № 13 в Кишиневе, отмечая, что, по имеющимся данным, в некоторых местах на одного заключенного приходится менее 2 м² жилой площади. Комитет обеспокоен также тем, что проблемы, связанные с переполненностью, в том числе в части режима содержания под стражей и защиты от насилия со стороны других заключенных, усугубляются нехваткой достаточных кадровых ресурсов. Согласно поступавшим сообщениям, многие аспекты повседневного управления тюрьмами и эффективного контроля над ними остаются в руках неформальных преступных иерархических структур, что вызывает серьезную озабоченность в отношении вымогательства среди заключенных и насилия между ними. Комитет обеспокоен далее сообщениями о том, что заключенные сталкиваются с препятствиями к получению медицинского обслуживания, равноценного тому, которое предоставляется по месту жительства, поскольку в тюрьмах не хватает квалифицированного медицинского персонала, о том, что работники здравоохранения подчиняются не Министерству здравоохранения, а Министерству юстиции через Национальную администрацию пенитенциарных учреждений в случае тюрем и Министерству внутренних дел в случае мест содержания под стражей в полиции, а также о том, что заключенным не предоставляется обязательное медицинское страхование за счет государства (ст. 7 и 10).</w:t>
      </w:r>
    </w:p>
    <w:p w14:paraId="28CD19EB" w14:textId="77777777" w:rsidR="00EC7EAA" w:rsidRPr="004324B2" w:rsidRDefault="00EC7EAA" w:rsidP="00EC7EAA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>В свете замечания общего порядка № 35 (2014) Комитета о свободе и личной неприкосновенности государству-участнику следует:</w:t>
      </w:r>
    </w:p>
    <w:p w14:paraId="5F6816A0" w14:textId="19510AA3" w:rsidR="00EC7EAA" w:rsidRPr="00DA487C" w:rsidRDefault="00C070A3" w:rsidP="00EC7EAA">
      <w:pPr>
        <w:pStyle w:val="SingleTxtG"/>
        <w:rPr>
          <w:b/>
          <w:bCs/>
        </w:rPr>
      </w:pPr>
      <w:r w:rsidRPr="007B5437">
        <w:tab/>
      </w:r>
      <w:r w:rsidR="00EC7EAA" w:rsidRPr="00DA487C">
        <w:rPr>
          <w:b/>
          <w:bCs/>
        </w:rPr>
        <w:t>a)</w:t>
      </w:r>
      <w:r w:rsidR="00EC7EAA" w:rsidRPr="00DA487C">
        <w:rPr>
          <w:b/>
          <w:bCs/>
        </w:rPr>
        <w:tab/>
        <w:t>продолжать усилия по улучшению условий содержания во всех местах лишения свободы и в срочном порядке снизить переполненность пенитенциарных учреждений и других мест содержания под стражей, в том числе за счет применения мер, не связанных с лишением свободы, и найма достаточного количества квалифицированного персонала, учитывая в этой связи Минимальные стандартные правила Организации Объединенных Наций в отношении обращения с заключенными (Правила Нельсона Манделы), Минимальные стандартные правила Организации Объединенных Наций в отношении мер, не связанных с тюремным заключением (Токийские правила), и Правила Организации Объединенных Наций, касающиеся обращения с женщинами-заключенными и мер наказания для женщин-правонарушителей, не связанных с лишением свободы (Бангкокские правила);</w:t>
      </w:r>
    </w:p>
    <w:p w14:paraId="3738D231" w14:textId="5511D86B" w:rsidR="00EC7EAA" w:rsidRPr="004324B2" w:rsidRDefault="00C070A3" w:rsidP="00EC7EAA">
      <w:pPr>
        <w:pStyle w:val="SingleTxtG"/>
        <w:rPr>
          <w:b/>
          <w:bCs/>
        </w:rPr>
      </w:pPr>
      <w:r w:rsidRPr="007B5437">
        <w:rPr>
          <w:b/>
          <w:bCs/>
        </w:rPr>
        <w:tab/>
      </w:r>
      <w:r w:rsidR="00EC7EAA" w:rsidRPr="00DA487C">
        <w:rPr>
          <w:b/>
          <w:bCs/>
        </w:rPr>
        <w:t>b)</w:t>
      </w:r>
      <w:r w:rsidR="00EC7EAA" w:rsidRPr="00DA487C">
        <w:rPr>
          <w:b/>
          <w:bCs/>
        </w:rPr>
        <w:tab/>
        <w:t>продолжать усилия по искоренению преступных субкультур и иерархи</w:t>
      </w:r>
      <w:r w:rsidR="00EC7EAA">
        <w:rPr>
          <w:b/>
          <w:bCs/>
        </w:rPr>
        <w:t xml:space="preserve">ческих структур во всех местах содержания под стражей, а также </w:t>
      </w:r>
      <w:r w:rsidR="00EC7EAA">
        <w:rPr>
          <w:b/>
          <w:bCs/>
        </w:rPr>
        <w:lastRenderedPageBreak/>
        <w:t>проводить оперативные и эффективные расследования по всем утверждениям о насилии и жестоком обращении среди заключенных;</w:t>
      </w:r>
    </w:p>
    <w:p w14:paraId="19E46204" w14:textId="28A86C78" w:rsidR="00EC7EAA" w:rsidRPr="00DA487C" w:rsidRDefault="00C070A3" w:rsidP="00EC7EAA">
      <w:pPr>
        <w:pStyle w:val="SingleTxtG"/>
        <w:rPr>
          <w:b/>
          <w:bCs/>
        </w:rPr>
      </w:pPr>
      <w:r w:rsidRPr="007B5437">
        <w:tab/>
      </w:r>
      <w:r w:rsidR="00EC7EAA" w:rsidRPr="00DA487C">
        <w:rPr>
          <w:b/>
          <w:bCs/>
        </w:rPr>
        <w:t>c)</w:t>
      </w:r>
      <w:r w:rsidR="00EC7EAA" w:rsidRPr="00DA487C">
        <w:rPr>
          <w:b/>
          <w:bCs/>
        </w:rPr>
        <w:tab/>
        <w:t>принимать все необходимые меры для обеспечения права лишенных свободы лиц на наивысший достижимый уровень здоровья, в том числе путем распространения обязательного медицинского страхования за счет государства на всех заключенных, выделения необходимых кадровых, материальных и финансовых ресурсов, а также найма и распределения большего числа врачей, психиатров, психологов и другого медицинского персонала;</w:t>
      </w:r>
    </w:p>
    <w:p w14:paraId="6991007A" w14:textId="60560B23" w:rsidR="00EC7EAA" w:rsidRPr="004324B2" w:rsidRDefault="00C070A3" w:rsidP="00EC7EAA">
      <w:pPr>
        <w:pStyle w:val="SingleTxtG"/>
        <w:rPr>
          <w:b/>
          <w:bCs/>
        </w:rPr>
      </w:pPr>
      <w:r w:rsidRPr="007B5437">
        <w:rPr>
          <w:b/>
          <w:bCs/>
        </w:rPr>
        <w:tab/>
      </w:r>
      <w:r w:rsidR="00EC7EAA" w:rsidRPr="00DA487C">
        <w:rPr>
          <w:b/>
          <w:bCs/>
        </w:rPr>
        <w:t>d)</w:t>
      </w:r>
      <w:r w:rsidR="00EC7EAA">
        <w:tab/>
      </w:r>
      <w:r w:rsidR="00EC7EAA">
        <w:rPr>
          <w:b/>
          <w:bCs/>
        </w:rPr>
        <w:t>обеспечить функциональную независимость медицинского персонала и ускорить работу по передаче полномочий в сфере здравоохранения во всех местах лишения свободы Министерству здравоохранения в соответствии с международными стандартами.</w:t>
      </w:r>
    </w:p>
    <w:p w14:paraId="7ACC3E08" w14:textId="2549B05A" w:rsidR="00EC7EAA" w:rsidRPr="004324B2" w:rsidRDefault="00EC7EAA" w:rsidP="00EC7EAA">
      <w:pPr>
        <w:pStyle w:val="SingleTxtG"/>
        <w:rPr>
          <w:b/>
          <w:bCs/>
        </w:rPr>
      </w:pPr>
      <w:r>
        <w:t>31.</w:t>
      </w:r>
      <w:r>
        <w:tab/>
        <w:t>Комитет приветствует принятие Закона № 114/2024 о психическом здоровье и благополучии, однако по-прежнему обеспокоен сообщениями о том, что в психиатрических учреждениях до сих пор имеют место частые случаи злоупотреблений, в том числе пыток и неправомерного обращения. В связи с этим Комитет сожалеет о том, что, как представляется, закон не предусматривает достаточных гарантий, позволяющих проводить периодический или инициируемый лишенным свободы лицом судебный пересмотр решения о принудительном помещении в учреждение. Комитет выражает обеспокоенность также в связи с утверждениями о чрезмерном применении силы специальной полицейской бригадой «Фулджер» в клинической психиатрической больнице в Кодру в октябре 2022 года (ст.</w:t>
      </w:r>
      <w:r w:rsidR="00DE2BBD">
        <w:rPr>
          <w:lang w:val="en-US"/>
        </w:rPr>
        <w:t> </w:t>
      </w:r>
      <w:r>
        <w:t xml:space="preserve">2, 7, 9, 10 и 26). </w:t>
      </w:r>
    </w:p>
    <w:p w14:paraId="0874A076" w14:textId="77777777" w:rsidR="00EC7EAA" w:rsidRPr="004324B2" w:rsidRDefault="00EC7EAA" w:rsidP="00EC7EAA">
      <w:pPr>
        <w:pStyle w:val="SingleTxtG"/>
      </w:pPr>
      <w:r>
        <w:t>32.</w:t>
      </w:r>
      <w:r>
        <w:tab/>
      </w:r>
      <w:r>
        <w:rPr>
          <w:b/>
          <w:bCs/>
        </w:rPr>
        <w:t>Государству-участнику следует:</w:t>
      </w:r>
    </w:p>
    <w:p w14:paraId="7D3C838A" w14:textId="5FF62BDC" w:rsidR="00EC7EAA" w:rsidRPr="00D90E89" w:rsidRDefault="00C070A3" w:rsidP="00EC7EAA">
      <w:pPr>
        <w:pStyle w:val="SingleTxtG"/>
        <w:rPr>
          <w:b/>
          <w:bCs/>
        </w:rPr>
      </w:pPr>
      <w:r w:rsidRPr="007B5437">
        <w:tab/>
      </w:r>
      <w:r w:rsidR="00EC7EAA" w:rsidRPr="00D90E89">
        <w:rPr>
          <w:b/>
          <w:bCs/>
        </w:rPr>
        <w:t>a)</w:t>
      </w:r>
      <w:r w:rsidR="00EC7EAA" w:rsidRPr="00D90E89">
        <w:rPr>
          <w:b/>
          <w:bCs/>
        </w:rPr>
        <w:tab/>
        <w:t>проводить оперативные, беспристрастные, тщательные и эффективные расследования в связи со всеми утверждениями о чрезмерном применении силы, включая пытки и неправомерное обращение, со стороны сотрудников правоохранительных органов и медицинских работников, привлекать предполагаемых преступников к ответственности и назначать лицам, признанным виновными, наказания, соразмерные тяжести преступления;</w:t>
      </w:r>
    </w:p>
    <w:p w14:paraId="158F3993" w14:textId="01FD7137" w:rsidR="00EC7EAA" w:rsidRPr="004324B2" w:rsidRDefault="00C070A3" w:rsidP="00EC7EAA">
      <w:pPr>
        <w:pStyle w:val="SingleTxtG"/>
        <w:rPr>
          <w:b/>
          <w:bCs/>
        </w:rPr>
      </w:pPr>
      <w:r w:rsidRPr="007B5437">
        <w:rPr>
          <w:b/>
          <w:bCs/>
        </w:rPr>
        <w:tab/>
      </w:r>
      <w:r w:rsidR="00EC7EAA" w:rsidRPr="00D90E89">
        <w:rPr>
          <w:b/>
          <w:bCs/>
        </w:rPr>
        <w:t>b)</w:t>
      </w:r>
      <w:r w:rsidR="00EC7EAA">
        <w:tab/>
      </w:r>
      <w:r w:rsidR="00EC7EAA">
        <w:rPr>
          <w:b/>
          <w:bCs/>
        </w:rPr>
        <w:t>обеспечить достаточные правовые и процессуальные гарантии для пациентов психиатрических учреждений и учреждений социального ухода как в законодательстве, так и на практике, а также сопровождение таких гарантий периодическим судебным пересмотром и эффективными способами обжалования решений о недобровольном помещении в учреждение.</w:t>
      </w:r>
    </w:p>
    <w:p w14:paraId="32A07A5F" w14:textId="77777777" w:rsidR="00EC7EAA" w:rsidRPr="004324B2" w:rsidRDefault="00EC7EAA" w:rsidP="00EC7EAA">
      <w:pPr>
        <w:pStyle w:val="H23G"/>
      </w:pPr>
      <w:r>
        <w:tab/>
      </w:r>
      <w:r>
        <w:tab/>
      </w:r>
      <w:r>
        <w:rPr>
          <w:bCs/>
        </w:rPr>
        <w:t>Обращение с иностранцами, включая мигрантов, беженцев и просителей убежища</w:t>
      </w:r>
    </w:p>
    <w:p w14:paraId="51834A4E" w14:textId="77777777" w:rsidR="00EC7EAA" w:rsidRPr="004324B2" w:rsidRDefault="00EC7EAA" w:rsidP="00EC7EAA">
      <w:pPr>
        <w:pStyle w:val="SingleTxtG"/>
      </w:pPr>
      <w:r>
        <w:t>33.</w:t>
      </w:r>
      <w:r>
        <w:tab/>
        <w:t xml:space="preserve">Комитет приветствует продление государством-участником срока действия статуса временной защиты для граждан Украины до 1 марта 2027 года, а также значительные усилия, предпринятые государством-участником для оказания поддержки этим лицам. Вместе с тем он обеспокоен сообщениями о неудовлетворительных условиях содержания под стражей и препятствиях при получении доступа к процедурам предоставления убежища в Кишиневском международном аэропорту имени Евгения Доги, включая ограниченную по времени продолжительность собеседований по вопросам убежища и ненадлежащее качество услуг устного и письменного перевода. Комитет обеспокоен также тем, что лица, пользующиеся временной защитой, сталкиваются с рядом структурных препятствий к полному пользованию своими правами, предусмотренными Пактом, в том числе с трудностями при получении документов об эквивалентности профессиональной квалификации, государственного медицинского страхования и лицензий на ведение предпринимательской деятельности (ст. 7, 9, 10, 12, 13 и 24). </w:t>
      </w:r>
    </w:p>
    <w:p w14:paraId="7B08FF4A" w14:textId="77777777" w:rsidR="00BC596C" w:rsidRDefault="00BC596C">
      <w:pPr>
        <w:suppressAutoHyphens w:val="0"/>
        <w:spacing w:line="240" w:lineRule="auto"/>
        <w:rPr>
          <w:rFonts w:eastAsia="Times New Roman" w:cs="Times New Roman"/>
          <w:szCs w:val="20"/>
        </w:rPr>
      </w:pPr>
      <w:r>
        <w:br w:type="page"/>
      </w:r>
    </w:p>
    <w:p w14:paraId="34C66A3A" w14:textId="4EDFCEAF" w:rsidR="00EC7EAA" w:rsidRPr="004324B2" w:rsidRDefault="00EC7EAA" w:rsidP="00EC7EAA">
      <w:pPr>
        <w:pStyle w:val="SingleTxtG"/>
        <w:rPr>
          <w:b/>
          <w:bCs/>
        </w:rPr>
      </w:pPr>
      <w:r>
        <w:lastRenderedPageBreak/>
        <w:t>34.</w:t>
      </w:r>
      <w:r>
        <w:tab/>
      </w:r>
      <w:r>
        <w:rPr>
          <w:b/>
          <w:bCs/>
        </w:rPr>
        <w:t>Государству-участнику следует:</w:t>
      </w:r>
    </w:p>
    <w:p w14:paraId="3AE60F62" w14:textId="72ECF9BC" w:rsidR="00EC7EAA" w:rsidRPr="00BD5926" w:rsidRDefault="00C070A3" w:rsidP="00EC7EAA">
      <w:pPr>
        <w:pStyle w:val="SingleTxtG"/>
        <w:rPr>
          <w:rFonts w:eastAsia="Calibri"/>
          <w:b/>
          <w:bCs/>
        </w:rPr>
      </w:pPr>
      <w:r w:rsidRPr="007B5437">
        <w:tab/>
      </w:r>
      <w:r w:rsidR="00EC7EAA" w:rsidRPr="00BD5926">
        <w:rPr>
          <w:b/>
          <w:bCs/>
        </w:rPr>
        <w:t>a)</w:t>
      </w:r>
      <w:r w:rsidR="00EC7EAA" w:rsidRPr="00BD5926">
        <w:rPr>
          <w:b/>
          <w:bCs/>
        </w:rPr>
        <w:tab/>
        <w:t>обеспечивать недопустимость высылки, возвращения или выдачи другому государству каких-либо лиц, когда существуют серьезные основания полагать, что этим лицам будет угрожать опасность подвергнуться пыткам или жестокому, бесчеловечному или унижающему достоинство обращению или наказанию, а также обеспечивать проведение процедур предоставления убежища в такой форме и с использованием такого объема ресурсов, которые позволяли бы принимать решения в отношении каждого заявителя на комплексной и индивидуальной основе;</w:t>
      </w:r>
    </w:p>
    <w:p w14:paraId="26E8F40D" w14:textId="08358854" w:rsidR="00EC7EAA" w:rsidRPr="00BD5926" w:rsidRDefault="00C070A3" w:rsidP="00EC7EAA">
      <w:pPr>
        <w:pStyle w:val="SingleTxtG"/>
        <w:rPr>
          <w:rFonts w:eastAsiaTheme="minorHAnsi"/>
          <w:b/>
          <w:bCs/>
        </w:rPr>
      </w:pPr>
      <w:r w:rsidRPr="007B5437">
        <w:rPr>
          <w:b/>
          <w:bCs/>
        </w:rPr>
        <w:tab/>
      </w:r>
      <w:r w:rsidR="00EC7EAA" w:rsidRPr="00BD5926">
        <w:rPr>
          <w:b/>
          <w:bCs/>
        </w:rPr>
        <w:t>b)</w:t>
      </w:r>
      <w:r w:rsidR="00EC7EAA" w:rsidRPr="00BD5926">
        <w:rPr>
          <w:b/>
          <w:bCs/>
        </w:rPr>
        <w:tab/>
        <w:t>обеспечивать, чтобы содержание под стражей в целях депортации применялось только в качестве крайней меры, когда оно признано строго необходимым и соразмерным в свете обстоятельств того или иного лица, и на как можно более короткий срок;</w:t>
      </w:r>
    </w:p>
    <w:p w14:paraId="51E75B35" w14:textId="08BBBFA2" w:rsidR="00EC7EAA" w:rsidRPr="004324B2" w:rsidRDefault="00C070A3" w:rsidP="00EC7EAA">
      <w:pPr>
        <w:pStyle w:val="SingleTxtG"/>
        <w:rPr>
          <w:b/>
          <w:bCs/>
        </w:rPr>
      </w:pPr>
      <w:r w:rsidRPr="007B5437">
        <w:rPr>
          <w:b/>
          <w:bCs/>
        </w:rPr>
        <w:tab/>
      </w:r>
      <w:r w:rsidR="00EC7EAA" w:rsidRPr="00BD5926">
        <w:rPr>
          <w:b/>
          <w:bCs/>
        </w:rPr>
        <w:t>c)</w:t>
      </w:r>
      <w:r w:rsidR="00EC7EAA">
        <w:tab/>
      </w:r>
      <w:r w:rsidR="00EC7EAA">
        <w:rPr>
          <w:b/>
          <w:bCs/>
        </w:rPr>
        <w:t>обеспечить лицам, пользующимся временной защитой, реальный доступ к источникам средств к существованию и государственному медицинскому страхованию, устранив административные барьеры и предоставив необходимую поддержку, с тем чтобы они могли в полной мере пользоваться правами, закрепленными в Пакте, наравне с гражданами страны без каких-либо произвольных разграничений.</w:t>
      </w:r>
    </w:p>
    <w:p w14:paraId="33A2DAD8" w14:textId="77777777" w:rsidR="00EC7EAA" w:rsidRPr="004324B2" w:rsidRDefault="00EC7EAA" w:rsidP="00EC7EAA">
      <w:pPr>
        <w:pStyle w:val="SingleTxtG"/>
        <w:rPr>
          <w:rFonts w:asciiTheme="majorBidi" w:hAnsiTheme="majorBidi" w:cstheme="majorBidi"/>
        </w:rPr>
      </w:pPr>
      <w:r>
        <w:t>35.</w:t>
      </w:r>
      <w:r>
        <w:tab/>
        <w:t xml:space="preserve">Признавая положительные изменения, такие как принятие Закона № 142/2023, вносящего поправки в статью 11 Закона № 1024/2000 о гражданстве, в соответствии с которым детям, рожденным у лиц, не имеющих гражданства или пользующихся международной защитой, предоставляется гражданство, Комитет выражает обеспокоенность в связи с Законом № 253/2025, в котором режим предоставления гражданства в порядке признания был изменен посредством включения требований о подтверждении знания румынского языка и Конституции Молдовы, что может оказать негативное и непропорциональное воздействие на лиц с ограниченной грамотностью, представителей языковых меньшинств, пожилых людей, а также лиц с хроническими заболеваниями или инвалидов. Комитет обеспокоен также тем, что в соответствии с Законом № 253/2025 лица, законно и постоянно проживающие на территории государства-участника с июня 1990 года, могут лишиться права на получение гражданства в порядке признания, что потенциально устранит четкий путь к получению гражданства лицами, подвергшимися риску безгражданства после распада Советского Союза (ст. 2, 16, 24 и 26). </w:t>
      </w:r>
    </w:p>
    <w:p w14:paraId="09B25B1A" w14:textId="77777777" w:rsidR="00EC7EAA" w:rsidRPr="004324B2" w:rsidRDefault="00EC7EAA" w:rsidP="00EC7EAA">
      <w:pPr>
        <w:pStyle w:val="SingleTxtG"/>
      </w:pPr>
      <w:r>
        <w:t>36.</w:t>
      </w:r>
      <w:r>
        <w:tab/>
      </w:r>
      <w:r>
        <w:rPr>
          <w:b/>
          <w:bCs/>
        </w:rPr>
        <w:t>Государству-участнику следует рассмотреть возможность внесения изменений в правовые рамки, касающиеся получения гражданства в порядке признания, в целях устранения любой возможности косвенной дискриминации в отношении групп, находящихся в уязвимом положении или подверженных риску безгражданства.</w:t>
      </w:r>
      <w:r>
        <w:t xml:space="preserve"> </w:t>
      </w:r>
    </w:p>
    <w:p w14:paraId="1A5DA4A0" w14:textId="77777777" w:rsidR="00EC7EAA" w:rsidRPr="004324B2" w:rsidRDefault="00EC7EAA" w:rsidP="00EC7EAA">
      <w:pPr>
        <w:pStyle w:val="H23G"/>
      </w:pPr>
      <w:r>
        <w:tab/>
      </w:r>
      <w:r>
        <w:tab/>
      </w:r>
      <w:r>
        <w:rPr>
          <w:bCs/>
        </w:rPr>
        <w:t>Доступ к правосудию, независимость судебных органов и справедливое судебное разбирательство</w:t>
      </w:r>
    </w:p>
    <w:p w14:paraId="15816019" w14:textId="03C770D8" w:rsidR="00EC7EAA" w:rsidRPr="004324B2" w:rsidRDefault="00EC7EAA" w:rsidP="00EC7EAA">
      <w:pPr>
        <w:pStyle w:val="SingleTxtG"/>
      </w:pPr>
      <w:r>
        <w:t>37.</w:t>
      </w:r>
      <w:r>
        <w:tab/>
        <w:t>Комитет отмечает продолжающийся процесс проведения судебной реформы, включая процедуры предварительной проверки и проверки судей и прокуроров, направленные на укрепление добросовестности в системе правосудия. Тем не менее он по-прежнему обеспокоен тем, какие последствия массовая отставка или увольнение судей могут иметь для отправления правосудия в государстве-участнике, учитывая, что в судебной системе в настоящее время остается незаполненным около 100</w:t>
      </w:r>
      <w:r w:rsidR="00BD5926">
        <w:rPr>
          <w:lang w:val="en-US"/>
        </w:rPr>
        <w:t> </w:t>
      </w:r>
      <w:r>
        <w:t xml:space="preserve">должностей. В связи с этим Комитет выражает обеспокоенность по поводу усугубляющего воздействия, которое такая доля вакантных должностей может оказывать на доступ к правосудию, учитывая отсрочку и приостановку судебных разбирательств после введения в государстве-участнике чрезвычайного положения, а также более общую обеспокоенность, связанную с задержками в судопроизводстве и трудностями в исполнении судебных решений. Комитет обеспокоен также тем, что, согласно полученной информации, недавняя судебная реформа проходила в условиях отсутствия достаточной прозрачности и конструктивных консультаций с общинами </w:t>
      </w:r>
      <w:r>
        <w:lastRenderedPageBreak/>
        <w:t>меньшинств, что привело к снижению языковой доступности и увеличению физической удаленности судебных услуг для затронутых групп населения на фоне сохранения устойчивых представлений о коррупции и политическом влиянии в судебной системе и прокуратуре (ст. 2, 4, 14 и 26).</w:t>
      </w:r>
    </w:p>
    <w:p w14:paraId="1F506DFC" w14:textId="77777777" w:rsidR="00EC7EAA" w:rsidRPr="004324B2" w:rsidRDefault="00EC7EAA" w:rsidP="00EC7EAA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>С учетом статьи 14 Пакта и замечания общего порядка № 32 (2007) Комитета о праве на равенство перед судами и на справедливое судебное разбирательство государству-участнику следует продолжать принимать упреждающие меры по решению проблемы задержек в рассмотрении дел и гарантированию того, чтобы судебным разбирательствам не препятствовали необоснованные задержки, в том числе путем обеспечения набора достаточного числа судей, совершенствования систем ведения дел и надлежащего кадрового укомплектования судов.</w:t>
      </w:r>
      <w:r>
        <w:t xml:space="preserve"> </w:t>
      </w:r>
      <w:r>
        <w:rPr>
          <w:b/>
          <w:bCs/>
        </w:rPr>
        <w:t>Процедуры отбора, назначения, оценки при повышении по службе, отстранения от должности и применения дисциплинарных мер в отношении судей должны быть прозрачными и беспристрастными и соответствовать положениям Пакта и международным стандартам, включая Основные принципы независимости судебных органов.</w:t>
      </w:r>
      <w:r>
        <w:t xml:space="preserve"> </w:t>
      </w:r>
      <w:r>
        <w:rPr>
          <w:b/>
          <w:bCs/>
        </w:rPr>
        <w:t>Государству-участнику следует обеспечить также, чтобы в рамках процессов правовой реформы, которые могут повлиять на доступ к правосудию, проводились конструктивные консультации с общинами меньшинств, с тем чтобы в полной мере соблюдать их права, предусмотренные Пактом.</w:t>
      </w:r>
      <w:r>
        <w:t xml:space="preserve"> </w:t>
      </w:r>
    </w:p>
    <w:p w14:paraId="6B981A49" w14:textId="77777777" w:rsidR="00EC7EAA" w:rsidRPr="004324B2" w:rsidRDefault="00EC7EAA" w:rsidP="00EC7EAA">
      <w:pPr>
        <w:pStyle w:val="H23G"/>
      </w:pPr>
      <w:r>
        <w:tab/>
      </w:r>
      <w:r>
        <w:tab/>
      </w:r>
      <w:r>
        <w:rPr>
          <w:bCs/>
        </w:rPr>
        <w:t>Свобода совести и религиозных убеждений</w:t>
      </w:r>
    </w:p>
    <w:p w14:paraId="45355622" w14:textId="77777777" w:rsidR="00EC7EAA" w:rsidRPr="004324B2" w:rsidRDefault="00EC7EAA" w:rsidP="00EC7EAA">
      <w:pPr>
        <w:pStyle w:val="SingleTxtG"/>
      </w:pPr>
      <w:r>
        <w:t>39.</w:t>
      </w:r>
      <w:r>
        <w:tab/>
        <w:t xml:space="preserve">Комитет принимает к сведению статью 31 Конституции государства-участника, гарантирующую свободу совести и религиозных убеждений, а также Закон № 125/2007 о свободе совести, мысли и религии, в соответствии с которым было отменено требование подтверждать членство в какой-либо ассоциации для получения статуса сознательного отказчика от военной службы. Тем не менее Комитет по-прежнему обеспокоен тем, что, согласно полученной информации, отказ по соображениям совести может быть признан только до поступления на военную службу. Кроме того, Комитет выражает обеспокоенность в связи с высоким процентом отказов в удовлетворении заявлений о получении статуса сознательного отказчика, а также в связи с недостаточными сроками для обжалования таких решений (ст. 2, 18 и 26). </w:t>
      </w:r>
    </w:p>
    <w:p w14:paraId="2A363AAF" w14:textId="77777777" w:rsidR="00EC7EAA" w:rsidRPr="004324B2" w:rsidRDefault="00EC7EAA" w:rsidP="00EC7EAA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Государству-участнику следует незамедлительно принять все необходимые меры для обеспечения того, чтобы право на отказ от военной службы по соображениям совести было гарантировано законом и на практике в соответствии со статьей 18 Пакта и чтобы альтернативная служба была доступна всем сознательным отказчикам без какой-либо дискриминации.</w:t>
      </w:r>
    </w:p>
    <w:p w14:paraId="7D76075D" w14:textId="77777777" w:rsidR="00EC7EAA" w:rsidRPr="004324B2" w:rsidRDefault="00EC7EAA" w:rsidP="00EC7EAA">
      <w:pPr>
        <w:pStyle w:val="H23G"/>
      </w:pPr>
      <w:r>
        <w:tab/>
      </w:r>
      <w:r>
        <w:tab/>
      </w:r>
      <w:r>
        <w:rPr>
          <w:bCs/>
        </w:rPr>
        <w:t>Право на неприкосновенность частной жизни</w:t>
      </w:r>
    </w:p>
    <w:p w14:paraId="3405790A" w14:textId="77777777" w:rsidR="00EC7EAA" w:rsidRPr="004324B2" w:rsidRDefault="00EC7EAA" w:rsidP="00EC7EAA">
      <w:pPr>
        <w:pStyle w:val="SingleTxtG"/>
      </w:pPr>
      <w:r>
        <w:t>41.</w:t>
      </w:r>
      <w:r>
        <w:tab/>
        <w:t xml:space="preserve">Комитет отмечает позитивные изменения, введенные Законом № 179/2023, который предусматривает судебное санкционирование контрразведывательных мер, усиливает парламентский надзор за Службой разведки и безопасности и обеспечивает законодательные гарантии для журналистов и адвокатов. Однако Комитет обеспокоен тем, что некоторые положения данного закона содержат чрезмерно широкие формулировки, в частности в отношении полномочий Службы разведки и безопасности, что в определенных обстоятельствах контрразведывательные меры могут приниматься без судебного постановления и что, согласно полученной информации, имели место случаи чрезмерного или незаконного слежения за электронной коммуникацией, оказывающие «охлаждающий эффект» на деятельность журналистов и правозащитников (ст. 17, 19 и 22). </w:t>
      </w:r>
    </w:p>
    <w:p w14:paraId="51015105" w14:textId="77777777" w:rsidR="00EC7EAA" w:rsidRPr="004324B2" w:rsidRDefault="00EC7EAA" w:rsidP="00EC7EAA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>Государству-участнику следует:</w:t>
      </w:r>
      <w:r>
        <w:t xml:space="preserve"> </w:t>
      </w:r>
    </w:p>
    <w:p w14:paraId="3A8E053C" w14:textId="25B35769" w:rsidR="00EC7EAA" w:rsidRPr="00BD5926" w:rsidRDefault="00C070A3" w:rsidP="00EC7EAA">
      <w:pPr>
        <w:pStyle w:val="SingleTxtG"/>
        <w:rPr>
          <w:b/>
          <w:bCs/>
        </w:rPr>
      </w:pPr>
      <w:r w:rsidRPr="007B5437">
        <w:tab/>
      </w:r>
      <w:r w:rsidR="00EC7EAA" w:rsidRPr="00BD5926">
        <w:rPr>
          <w:b/>
          <w:bCs/>
        </w:rPr>
        <w:t>a)</w:t>
      </w:r>
      <w:r w:rsidR="00EC7EAA" w:rsidRPr="00BD5926">
        <w:rPr>
          <w:b/>
          <w:bCs/>
        </w:rPr>
        <w:tab/>
        <w:t xml:space="preserve">рассмотреть возможность пересмотра Закона № 179/2023 и других законодательных актов, регулирующих контрразведывательные мероприятия и деятельность Службы разведки и безопасности, в целях обеспечения их полного соответствия Пакту и другим соответствующим международным стандартам; </w:t>
      </w:r>
    </w:p>
    <w:p w14:paraId="756B8F28" w14:textId="6C2D1B67" w:rsidR="00EC7EAA" w:rsidRPr="004324B2" w:rsidRDefault="00C070A3" w:rsidP="00EC7EAA">
      <w:pPr>
        <w:pStyle w:val="SingleTxtG"/>
        <w:rPr>
          <w:b/>
          <w:bCs/>
        </w:rPr>
      </w:pPr>
      <w:r w:rsidRPr="007B5437">
        <w:rPr>
          <w:b/>
          <w:bCs/>
        </w:rPr>
        <w:lastRenderedPageBreak/>
        <w:tab/>
      </w:r>
      <w:r w:rsidR="00EC7EAA" w:rsidRPr="00BD5926">
        <w:rPr>
          <w:b/>
          <w:bCs/>
        </w:rPr>
        <w:t>b)</w:t>
      </w:r>
      <w:r w:rsidR="00EC7EAA">
        <w:tab/>
      </w:r>
      <w:r w:rsidR="00EC7EAA">
        <w:rPr>
          <w:b/>
          <w:bCs/>
        </w:rPr>
        <w:t>обеспечивать, чтобы деятельность, связанная с наблюдением, и любое другое вмешательство в частную жизнь осуществлялись при полном соблюдении статьи 17 Пакта и соответствовали принципам законности, соразмерности и необходимости.</w:t>
      </w:r>
    </w:p>
    <w:p w14:paraId="3A5FF2DC" w14:textId="77777777" w:rsidR="00EC7EAA" w:rsidRPr="004324B2" w:rsidRDefault="00EC7EAA" w:rsidP="00EC7EAA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Свобода выражения мнений</w:t>
      </w:r>
    </w:p>
    <w:p w14:paraId="0DF4A92F" w14:textId="77777777" w:rsidR="00EC7EAA" w:rsidRPr="004324B2" w:rsidRDefault="00EC7EAA" w:rsidP="00EC7EAA">
      <w:pPr>
        <w:pStyle w:val="SingleTxtG"/>
      </w:pPr>
      <w:r>
        <w:t>43.</w:t>
      </w:r>
      <w:r>
        <w:tab/>
        <w:t xml:space="preserve">Комитет отмечает позитивные изменения в деле облегчения доступа к информации, представляющей общественный интерес, а также признание государством-участником важности борьбы с языком ненависти и дезинформацией. Вместе с тем Комитет выражает обеспокоенность в связи с чрезмерным использованием мер по приостановке действия лицензий на вещание, которые во время чрезвычайного положения применялись Комиссией по исключительным ситуациям, а впоследствии — Советом по поощрению инвестиционных проектов национального значения и Советом по аудиовизуальным средствам. Комитет обеспокоен также тем, что пересмотренный Кодекс об аудиовизуальных медиауслугах отличается недостаточной ясностью и точностью, что может оказать «охлаждающий эффект» на свободу выражения мнений. Комитет обеспокоен далее в связи с продолжающимися утверждениями о случаях преследования и запугивания журналистов, особенно в Приднестровском и Гагаузском регионах (ст. 4 и 19). </w:t>
      </w:r>
    </w:p>
    <w:p w14:paraId="7E0B1995" w14:textId="77777777" w:rsidR="00EC7EAA" w:rsidRPr="004324B2" w:rsidRDefault="00EC7EAA" w:rsidP="00EC7EAA">
      <w:pPr>
        <w:pStyle w:val="SingleTxtG"/>
        <w:rPr>
          <w:b/>
          <w:bCs/>
        </w:rPr>
      </w:pPr>
      <w:r>
        <w:t>44.</w:t>
      </w:r>
      <w:r>
        <w:tab/>
      </w:r>
      <w:r w:rsidRPr="00450443">
        <w:rPr>
          <w:b/>
          <w:bCs/>
        </w:rPr>
        <w:t>Государству-участнику следует принять все необходимые меры для гарантирования того, чтобы каждый человек мог беспрепятственно осуществлять право на свободу выражения мнений, в соответствии со статьей 19 Пакта и замечанием общего порядка № 34 (2011) Комитета о свободе мнений и их выражения и, в частности:</w:t>
      </w:r>
    </w:p>
    <w:p w14:paraId="0AE15B19" w14:textId="19812A78" w:rsidR="00EC7EAA" w:rsidRPr="00D91D26" w:rsidRDefault="00C070A3" w:rsidP="00EC7EAA">
      <w:pPr>
        <w:pStyle w:val="SingleTxtG"/>
        <w:rPr>
          <w:b/>
          <w:bCs/>
        </w:rPr>
      </w:pPr>
      <w:r w:rsidRPr="007B5437">
        <w:tab/>
      </w:r>
      <w:r w:rsidR="00EC7EAA" w:rsidRPr="00D91D26">
        <w:rPr>
          <w:b/>
          <w:bCs/>
        </w:rPr>
        <w:t>a)</w:t>
      </w:r>
      <w:r w:rsidR="00EC7EAA" w:rsidRPr="00D91D26">
        <w:rPr>
          <w:b/>
          <w:bCs/>
        </w:rPr>
        <w:tab/>
        <w:t>рассмотреть возможность пересмотра правовой основы, регулирующей свободу выражения мнений, включая Кодекс об аудиовизуальных медиауслугах, с тем чтобы обеспечить четкое определение, необходимость и соразмерность любых ограничений на осуществление этого права в соответствии со строгими требованиями пункта 3 статьи 19 Пакта и замечания общего порядка № 34 (2011) Комитета;</w:t>
      </w:r>
    </w:p>
    <w:p w14:paraId="02708C34" w14:textId="0B46EE60" w:rsidR="00EC7EAA" w:rsidRPr="004324B2" w:rsidRDefault="00C070A3" w:rsidP="00EC7EAA">
      <w:pPr>
        <w:pStyle w:val="SingleTxtG"/>
        <w:rPr>
          <w:b/>
          <w:bCs/>
        </w:rPr>
      </w:pPr>
      <w:r w:rsidRPr="007B5437">
        <w:rPr>
          <w:b/>
          <w:bCs/>
        </w:rPr>
        <w:tab/>
      </w:r>
      <w:r w:rsidR="00EC7EAA" w:rsidRPr="00D91D26">
        <w:rPr>
          <w:b/>
          <w:bCs/>
        </w:rPr>
        <w:t>b)</w:t>
      </w:r>
      <w:r w:rsidR="00EC7EAA">
        <w:tab/>
      </w:r>
      <w:r w:rsidR="00EC7EAA">
        <w:rPr>
          <w:b/>
          <w:bCs/>
        </w:rPr>
        <w:t>предотвращать и пресекать любые акты преследования, запугивания и насилия в отношении журналистов, в том числе, по мере возможности, тех, кто работает на территории государства-участника, но в районах, находящихся за пределами его эффективного контроля, с тем чтобы обеспечить им возможность свободно выполнять свою работу без ненадлежащего контроля или вмешательства.</w:t>
      </w:r>
    </w:p>
    <w:p w14:paraId="32BF4A42" w14:textId="77777777" w:rsidR="00EC7EAA" w:rsidRPr="004324B2" w:rsidRDefault="00EC7EAA" w:rsidP="00EC7EAA">
      <w:pPr>
        <w:pStyle w:val="H23G"/>
      </w:pPr>
      <w:r>
        <w:tab/>
      </w:r>
      <w:r>
        <w:tab/>
      </w:r>
      <w:r>
        <w:rPr>
          <w:bCs/>
        </w:rPr>
        <w:t>Свобода мирных собраний</w:t>
      </w:r>
    </w:p>
    <w:p w14:paraId="6F9095A0" w14:textId="2C7F8814" w:rsidR="00EC7EAA" w:rsidRPr="004324B2" w:rsidRDefault="00EC7EAA" w:rsidP="00EC7EAA">
      <w:pPr>
        <w:pStyle w:val="SingleTxtG"/>
      </w:pPr>
      <w:r>
        <w:t>45.</w:t>
      </w:r>
      <w:r>
        <w:tab/>
        <w:t>Комитет выражает обеспокоенность тем, что неоднозначность в связи с применимостью к случаям публичных собраний Закона № 302/2025 об организации и проведении публичных мероприятий и Закона № 26/2008 о публичных собраниях может негативно сказаться на свободе собраний, в частности тем, что Закон № 302/2025 может налагать обременительные требования на организаторов мероприятий. Комитет выражает обеспокоенность также в связи с предполагаемыми произвольными ограничениями права фермеров на свободу мирных собраний в контексте протестов, имевших место в государстве-участнике в октябре 2024 года (ст.</w:t>
      </w:r>
      <w:r w:rsidR="00D91D26">
        <w:rPr>
          <w:lang w:val="en-US"/>
        </w:rPr>
        <w:t> </w:t>
      </w:r>
      <w:r>
        <w:t>2 и 21).</w:t>
      </w:r>
    </w:p>
    <w:p w14:paraId="18C90F31" w14:textId="77777777" w:rsidR="00EC7EAA" w:rsidRPr="004324B2" w:rsidRDefault="00EC7EAA" w:rsidP="00EC7EAA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В свете статьи 21 Пакта и замечания общего порядка № 37 (2020) Комитета о праве на мирные собрания государству-участнику следует содействовать осуществлению права на мирные собрания и обеспечивать соответствие любых ограничений строгим требованиям статьи 21.</w:t>
      </w:r>
      <w:r>
        <w:t xml:space="preserve"> </w:t>
      </w:r>
      <w:r>
        <w:rPr>
          <w:b/>
          <w:bCs/>
        </w:rPr>
        <w:t>В связи с этим государству-участнику следует рассмотреть возможность пересмотра Закона № 302/2025 в целях дополнительного уточнения сферы его применения и обеспечения того, чтобы любые ограничения права на свободу мирных собраний, включая введение административных требований, были необходимыми и соразмерными.</w:t>
      </w:r>
      <w:r>
        <w:t xml:space="preserve"> </w:t>
      </w:r>
    </w:p>
    <w:p w14:paraId="74588C36" w14:textId="77777777" w:rsidR="00EC7EAA" w:rsidRPr="004324B2" w:rsidRDefault="00EC7EAA" w:rsidP="00EC7EAA">
      <w:pPr>
        <w:pStyle w:val="H23G"/>
      </w:pPr>
      <w:r>
        <w:lastRenderedPageBreak/>
        <w:tab/>
      </w:r>
      <w:r>
        <w:tab/>
      </w:r>
      <w:r>
        <w:rPr>
          <w:bCs/>
        </w:rPr>
        <w:t>Свобода ассоциации</w:t>
      </w:r>
      <w:r>
        <w:t xml:space="preserve"> </w:t>
      </w:r>
    </w:p>
    <w:p w14:paraId="0407E36A" w14:textId="77777777" w:rsidR="00EC7EAA" w:rsidRPr="004324B2" w:rsidRDefault="00EC7EAA" w:rsidP="00EC7EAA">
      <w:pPr>
        <w:pStyle w:val="SingleTxtG"/>
      </w:pPr>
      <w:r>
        <w:t>47.</w:t>
      </w:r>
      <w:r>
        <w:tab/>
        <w:t xml:space="preserve">Отмечая принятие Закона № 86/2020 о некоммерческих организациях, который значительно упростил процедуру регистрации организаций гражданского общества и снял ограничения в отношении членства и внутренних структур управления, Комитет обеспокоен сохранением в государстве-участнике практических препятствий к полному пользованию правом на свободу ассоциации, в том числе исключающей риторики и запугивания в отношении организаций гражданского общества со стороны субъектов государственной власти. Комитет обеспокоен также тем, что правозащитники по-прежнему подвергаются клеветническим кампаниям, угрозам и преследованию как в интернете, так и в реальной жизни. Что касается Приднестровского региона, то Комитет обеспокоен тем, что организации гражданского общества сталкиваются с обвинениями в предрассудках и экстремизме и продолжают работать в условиях значительного сужения гражданского пространства (ст. 2, 19, 22 и 25). </w:t>
      </w:r>
    </w:p>
    <w:p w14:paraId="3DAC0D49" w14:textId="77777777" w:rsidR="00EC7EAA" w:rsidRPr="004324B2" w:rsidRDefault="00EC7EAA" w:rsidP="00EC7EAA">
      <w:pPr>
        <w:pStyle w:val="SingleTxtG"/>
        <w:rPr>
          <w:rFonts w:eastAsia="Calibri"/>
          <w:b/>
          <w:bCs/>
        </w:rPr>
      </w:pPr>
      <w:r>
        <w:t>48.</w:t>
      </w:r>
      <w:r>
        <w:tab/>
      </w:r>
      <w:r>
        <w:rPr>
          <w:b/>
          <w:bCs/>
        </w:rPr>
        <w:t>Государству-участнику следует:</w:t>
      </w:r>
      <w:r>
        <w:t xml:space="preserve"> </w:t>
      </w:r>
    </w:p>
    <w:p w14:paraId="0C8670B4" w14:textId="3B3395DE" w:rsidR="00EC7EAA" w:rsidRPr="005C207C" w:rsidRDefault="00C070A3" w:rsidP="00EC7EAA">
      <w:pPr>
        <w:pStyle w:val="SingleTxtG"/>
        <w:rPr>
          <w:rFonts w:eastAsia="Calibri"/>
          <w:b/>
          <w:bCs/>
        </w:rPr>
      </w:pPr>
      <w:r w:rsidRPr="007B5437">
        <w:tab/>
      </w:r>
      <w:r w:rsidR="00EC7EAA" w:rsidRPr="005C207C">
        <w:rPr>
          <w:b/>
          <w:bCs/>
        </w:rPr>
        <w:t>a)</w:t>
      </w:r>
      <w:r w:rsidR="00EC7EAA" w:rsidRPr="005C207C">
        <w:rPr>
          <w:b/>
          <w:bCs/>
        </w:rPr>
        <w:tab/>
        <w:t>обеспечивать, чтобы правозащитники могли выполнять свою работу в благоприятных условиях, без угроз, репрессий, насилия или других форм притеснения;</w:t>
      </w:r>
    </w:p>
    <w:p w14:paraId="1C9E724C" w14:textId="450939F1" w:rsidR="00EC7EAA" w:rsidRPr="005C207C" w:rsidRDefault="00C070A3" w:rsidP="00EC7EAA">
      <w:pPr>
        <w:pStyle w:val="SingleTxtG"/>
        <w:rPr>
          <w:rFonts w:eastAsia="Calibri"/>
          <w:b/>
          <w:bCs/>
        </w:rPr>
      </w:pPr>
      <w:r w:rsidRPr="007B5437">
        <w:rPr>
          <w:b/>
          <w:bCs/>
        </w:rPr>
        <w:tab/>
      </w:r>
      <w:r w:rsidR="00EC7EAA" w:rsidRPr="005C207C">
        <w:rPr>
          <w:b/>
          <w:bCs/>
        </w:rPr>
        <w:t>b)</w:t>
      </w:r>
      <w:r w:rsidR="00EC7EAA" w:rsidRPr="005C207C">
        <w:rPr>
          <w:b/>
          <w:bCs/>
        </w:rPr>
        <w:tab/>
        <w:t>оперативно и решительно осуждать и наказывать случаи использования государственными властями исключающей риторики и запугивания, памятуя об основополагающей роли правозащитников и организаций гражданского общества в обеспечении соблюдения Пакта;</w:t>
      </w:r>
    </w:p>
    <w:p w14:paraId="05939D56" w14:textId="0E00B9A8" w:rsidR="00EC7EAA" w:rsidRPr="005C207C" w:rsidRDefault="00C070A3" w:rsidP="00EC7EAA">
      <w:pPr>
        <w:pStyle w:val="SingleTxtG"/>
        <w:rPr>
          <w:b/>
          <w:bCs/>
        </w:rPr>
      </w:pPr>
      <w:r w:rsidRPr="007B5437">
        <w:rPr>
          <w:b/>
          <w:bCs/>
        </w:rPr>
        <w:tab/>
      </w:r>
      <w:r w:rsidR="00EC7EAA" w:rsidRPr="005C207C">
        <w:rPr>
          <w:b/>
          <w:bCs/>
        </w:rPr>
        <w:t>c)</w:t>
      </w:r>
      <w:r w:rsidR="00EC7EAA" w:rsidRPr="005C207C">
        <w:rPr>
          <w:b/>
          <w:bCs/>
        </w:rPr>
        <w:tab/>
        <w:t>расследовать случаи преследования, угроз и клеветнических кампаний в интернете и в реальной жизни в отношении правозащитников и организаций гражданского общества, в том числе случаи, когда такие действия организовывались или одобрялись общественными деятелями, и привлекать виновных к ответственности;</w:t>
      </w:r>
    </w:p>
    <w:p w14:paraId="0B07A9E9" w14:textId="4CDF131C" w:rsidR="00EC7EAA" w:rsidRPr="005C207C" w:rsidRDefault="00C070A3" w:rsidP="00EC7EAA">
      <w:pPr>
        <w:pStyle w:val="SingleTxtG"/>
        <w:rPr>
          <w:b/>
          <w:bCs/>
        </w:rPr>
      </w:pPr>
      <w:r w:rsidRPr="007B5437">
        <w:rPr>
          <w:b/>
          <w:bCs/>
        </w:rPr>
        <w:tab/>
      </w:r>
      <w:r w:rsidR="00EC7EAA" w:rsidRPr="005C207C">
        <w:rPr>
          <w:b/>
          <w:bCs/>
        </w:rPr>
        <w:t>d)</w:t>
      </w:r>
      <w:r w:rsidR="00EC7EAA" w:rsidRPr="005C207C">
        <w:rPr>
          <w:b/>
          <w:bCs/>
        </w:rPr>
        <w:tab/>
        <w:t>установить четкие правовые рамки, регулирующие статус правозащитников, и включить в национальное законодательство надлежащие механизмы защиты;</w:t>
      </w:r>
    </w:p>
    <w:p w14:paraId="400E15ED" w14:textId="24ECF20A" w:rsidR="00EC7EAA" w:rsidRPr="004324B2" w:rsidRDefault="00C070A3" w:rsidP="00EC7EAA">
      <w:pPr>
        <w:pStyle w:val="SingleTxtG"/>
        <w:rPr>
          <w:b/>
          <w:bCs/>
        </w:rPr>
      </w:pPr>
      <w:r w:rsidRPr="007B5437">
        <w:rPr>
          <w:b/>
          <w:bCs/>
        </w:rPr>
        <w:tab/>
      </w:r>
      <w:r w:rsidR="00EC7EAA" w:rsidRPr="005C207C">
        <w:rPr>
          <w:b/>
          <w:bCs/>
        </w:rPr>
        <w:t>e)</w:t>
      </w:r>
      <w:r w:rsidR="00EC7EAA">
        <w:tab/>
      </w:r>
      <w:r w:rsidR="00EC7EAA">
        <w:rPr>
          <w:b/>
          <w:bCs/>
        </w:rPr>
        <w:t>разработать и внедрить официальный кодекс поведения для государственных должностных лиц, который строго запрещал бы стигматизацию гражданского общества и гарантировал, что государственные или подконтрольные государству СМИ не будут использоваться в качестве инструмента для дискредитации правозащитников или правозащитных организаций.</w:t>
      </w:r>
      <w:r w:rsidR="00EC7EAA">
        <w:t xml:space="preserve"> </w:t>
      </w:r>
    </w:p>
    <w:p w14:paraId="776C0D78" w14:textId="77777777" w:rsidR="00EC7EAA" w:rsidRPr="004324B2" w:rsidRDefault="00EC7EAA" w:rsidP="00EC7EAA">
      <w:pPr>
        <w:pStyle w:val="H23G"/>
      </w:pPr>
      <w:r>
        <w:tab/>
      </w:r>
      <w:r>
        <w:tab/>
      </w:r>
      <w:r>
        <w:rPr>
          <w:bCs/>
        </w:rPr>
        <w:t>Права ребенка</w:t>
      </w:r>
    </w:p>
    <w:p w14:paraId="074DB5C6" w14:textId="77777777" w:rsidR="00EC7EAA" w:rsidRPr="004324B2" w:rsidRDefault="00EC7EAA" w:rsidP="00EC7EAA">
      <w:pPr>
        <w:pStyle w:val="SingleTxtG"/>
      </w:pPr>
      <w:r>
        <w:t>49.</w:t>
      </w:r>
      <w:r>
        <w:tab/>
        <w:t xml:space="preserve">Отмечая информацию, представленную государством-участником в отношении альтернатив содержанию под стражей и программ пробации для детей в конфликте с законом, Комитет по-прежнему обеспокоен поступавшими сведениями о том, что существующие системы восстановительного правосудия и применения несудебных средств используются недостаточно, что отмечается нехватка механизмов подготовки детей к реинтеграции после содержания под стражей и что отсутствует надлежащая координация между системами правосудия и защиты детей (ст. 2, 9, 10, 23, 24 и 26). </w:t>
      </w:r>
    </w:p>
    <w:p w14:paraId="4B43261A" w14:textId="77777777" w:rsidR="00EC7EAA" w:rsidRPr="004324B2" w:rsidRDefault="00EC7EAA" w:rsidP="00EC7EAA">
      <w:pPr>
        <w:pStyle w:val="SingleTxtG"/>
        <w:rPr>
          <w:b/>
          <w:bCs/>
        </w:rPr>
      </w:pPr>
      <w:r>
        <w:t>50.</w:t>
      </w:r>
      <w:r>
        <w:tab/>
      </w:r>
      <w:r>
        <w:rPr>
          <w:b/>
          <w:bCs/>
        </w:rPr>
        <w:t>Государству-участнику следует обеспечивать, чтобы содержание детей под стражей применялось только в качестве крайней меры, когда оно признано строго необходимым и соразмерным с учетом обстоятельств конкретного лица, и на максимально короткий срок, в соответствии с Минимальными стандартными правилами Организации Объединенных Наций, касающимися отправления правосудия в отношении несовершеннолетних (Пекинские правила), и Правилами Организации Объединенных Наций, касающимися защиты несовершеннолетних, лишенных свободы (Гаванские правила).</w:t>
      </w:r>
    </w:p>
    <w:p w14:paraId="6A197D9F" w14:textId="77777777" w:rsidR="00EC7EAA" w:rsidRPr="004324B2" w:rsidRDefault="00EC7EAA" w:rsidP="00EC7EAA">
      <w:pPr>
        <w:pStyle w:val="SingleTxtG"/>
      </w:pPr>
      <w:r>
        <w:lastRenderedPageBreak/>
        <w:t>51.</w:t>
      </w:r>
      <w:r>
        <w:tab/>
        <w:t>Комитет обеспокоен сообщениями о том, что в государстве-участнике сохраняется детская безнадзорность и насилие в отношении детей, а также отдельные формы жестокого обращения с детьми и что, несмотря на установление статьей 14 Семейного кодекса минимального возраста для регистрации брака в 18 лет, в государстве-участнике, как утверждается, по-прежнему имеют место случаи детских браков, особенно среди общины рома (ст. 2, 7, 23, 24 и 26).</w:t>
      </w:r>
    </w:p>
    <w:p w14:paraId="6EF53638" w14:textId="77777777" w:rsidR="00EC7EAA" w:rsidRPr="004324B2" w:rsidRDefault="00EC7EAA" w:rsidP="00EC7EAA">
      <w:pPr>
        <w:pStyle w:val="SingleTxtG"/>
        <w:rPr>
          <w:b/>
          <w:bCs/>
        </w:rPr>
      </w:pPr>
      <w:r>
        <w:t>52.</w:t>
      </w:r>
      <w:r>
        <w:tab/>
      </w:r>
      <w:r>
        <w:rPr>
          <w:b/>
          <w:bCs/>
        </w:rPr>
        <w:t>Государству-участнику следует удвоить свои усилия по искоренению всех форм насилия в отношении детей, в том числе путем:</w:t>
      </w:r>
    </w:p>
    <w:p w14:paraId="502DED0A" w14:textId="310E2D72" w:rsidR="00EC7EAA" w:rsidRPr="005C207C" w:rsidRDefault="00C070A3" w:rsidP="00EC7EAA">
      <w:pPr>
        <w:pStyle w:val="SingleTxtG"/>
        <w:rPr>
          <w:b/>
          <w:bCs/>
        </w:rPr>
      </w:pPr>
      <w:r w:rsidRPr="007B5437">
        <w:tab/>
      </w:r>
      <w:r w:rsidR="00EC7EAA" w:rsidRPr="005C207C">
        <w:rPr>
          <w:b/>
          <w:bCs/>
        </w:rPr>
        <w:t>a)</w:t>
      </w:r>
      <w:r w:rsidR="00EC7EAA" w:rsidRPr="005C207C">
        <w:rPr>
          <w:b/>
          <w:bCs/>
        </w:rPr>
        <w:tab/>
        <w:t>обеспечения оперативного, беспристрастного и эффективного расследования всех заявлений о любых формах насилия в отношении детей или жестокого обращения с ними, привлечения виновных к ответственности и предоставления всем жертвам доступа к эффективным средствам правовой защиты и надлежащей защите и помощи;</w:t>
      </w:r>
    </w:p>
    <w:p w14:paraId="0CEB8BA7" w14:textId="07F230A8" w:rsidR="00EC7EAA" w:rsidRPr="004324B2" w:rsidRDefault="00C070A3" w:rsidP="00EC7EAA">
      <w:pPr>
        <w:pStyle w:val="SingleTxtG"/>
        <w:rPr>
          <w:b/>
          <w:bCs/>
        </w:rPr>
      </w:pPr>
      <w:r w:rsidRPr="007B5437">
        <w:rPr>
          <w:b/>
          <w:bCs/>
        </w:rPr>
        <w:tab/>
      </w:r>
      <w:r w:rsidR="00EC7EAA" w:rsidRPr="005C207C">
        <w:rPr>
          <w:b/>
          <w:bCs/>
        </w:rPr>
        <w:t>b)</w:t>
      </w:r>
      <w:r w:rsidR="00EC7EAA">
        <w:tab/>
      </w:r>
      <w:r w:rsidR="00EC7EAA">
        <w:rPr>
          <w:b/>
          <w:bCs/>
        </w:rPr>
        <w:t>принятия мер по предупреждению детских и принудительных браков, в частности путем проведения информационно-просветительских и образовательных мероприятий, особенно среди общины рома.</w:t>
      </w:r>
    </w:p>
    <w:p w14:paraId="4359322D" w14:textId="77777777" w:rsidR="00EC7EAA" w:rsidRPr="004324B2" w:rsidRDefault="00EC7EAA" w:rsidP="00EC7EAA">
      <w:pPr>
        <w:pStyle w:val="H23G"/>
      </w:pPr>
      <w:r>
        <w:tab/>
      </w:r>
      <w:r>
        <w:tab/>
      </w:r>
      <w:r>
        <w:rPr>
          <w:bCs/>
        </w:rPr>
        <w:t>Участие меньшинств в ведении государственных дел</w:t>
      </w:r>
    </w:p>
    <w:p w14:paraId="4FE6BE24" w14:textId="77777777" w:rsidR="00EC7EAA" w:rsidRPr="004324B2" w:rsidRDefault="00EC7EAA" w:rsidP="00EC7EAA">
      <w:pPr>
        <w:pStyle w:val="SingleTxtG"/>
      </w:pPr>
      <w:r>
        <w:t>53.</w:t>
      </w:r>
      <w:r>
        <w:tab/>
        <w:t xml:space="preserve">Комитет принимает к сведению представленную государством-участником информацию о мерах, принятых в целях защиты прав меньшинств, а также поощрения и облегчения участия меньшинств в ведении государственных дел. Вместе с тем Комитет выражает сожаление в связи с поступающими сообщениями о том, что с общинами меньшинств, в частности с языковыми меньшинствами и рома, не проводятся достаточные консультации и что они недостаточно вовлекаются в процессы принятия решений и сталкиваются с препятствиями к участию, а также что в государстве-участнике отсутствует эффективное законодательство, обеспечивающее языковые права, что, в частности, сказывается на доступе к правосудию, здравоохранению и информации. Комитет отмечает позитивную практику привлечения посредников из числа рома для налаживания связей между общинами рома и государственными органами. Вместе с тем он сожалеет о том, что многие должности остаются незаполненными, отчасти из-за низкого уровня заработной платы и увеличения круга обязанностей посредников (ст. 25, 26 и 27). </w:t>
      </w:r>
    </w:p>
    <w:p w14:paraId="62194417" w14:textId="77777777" w:rsidR="00EC7EAA" w:rsidRPr="004324B2" w:rsidRDefault="00EC7EAA" w:rsidP="00EC7EAA">
      <w:pPr>
        <w:pStyle w:val="SingleTxtG"/>
        <w:rPr>
          <w:b/>
          <w:bCs/>
        </w:rPr>
      </w:pPr>
      <w:r>
        <w:t>54.</w:t>
      </w:r>
      <w:r>
        <w:tab/>
      </w:r>
      <w:r>
        <w:rPr>
          <w:b/>
          <w:bCs/>
        </w:rPr>
        <w:t>В соответствии со статьей 25 Пакта и замечанием общего порядка Комитета № 25 (1996) об участии в ведении государственных дел и праве голосовать государству-участнику следует принимать все необходимые меры для обеспечения полного и эффективного пользования правом на участие в ведении государственных дел и его осуществления.</w:t>
      </w:r>
      <w:r>
        <w:t xml:space="preserve"> </w:t>
      </w:r>
      <w:r>
        <w:rPr>
          <w:b/>
          <w:bCs/>
        </w:rPr>
        <w:t>В частности, государству-участнику следует:</w:t>
      </w:r>
    </w:p>
    <w:p w14:paraId="7E561E76" w14:textId="71414005" w:rsidR="00EC7EAA" w:rsidRPr="005C207C" w:rsidRDefault="00C070A3" w:rsidP="00EC7EAA">
      <w:pPr>
        <w:pStyle w:val="SingleTxtG"/>
        <w:rPr>
          <w:b/>
          <w:bCs/>
        </w:rPr>
      </w:pPr>
      <w:r w:rsidRPr="007B5437">
        <w:tab/>
      </w:r>
      <w:r w:rsidR="00EC7EAA" w:rsidRPr="005C207C">
        <w:rPr>
          <w:b/>
          <w:bCs/>
        </w:rPr>
        <w:t>a)</w:t>
      </w:r>
      <w:r w:rsidR="00EC7EAA" w:rsidRPr="005C207C">
        <w:rPr>
          <w:b/>
          <w:bCs/>
        </w:rPr>
        <w:tab/>
        <w:t>разработать меры по поощрению и защите — как на законодательном уровне, так и на практике — прав лиц, принадлежащих к общинам меньшинств, в частности к общинам рома и языковых меньшинств, в том числе путем принятия действенного законодательства, обеспечивающего языковые права в государстве-участнике, и устранения структурных препятствий к участию;</w:t>
      </w:r>
    </w:p>
    <w:p w14:paraId="48DB9B97" w14:textId="6F41F959" w:rsidR="00EC7EAA" w:rsidRPr="005C207C" w:rsidRDefault="00C070A3" w:rsidP="00EC7EAA">
      <w:pPr>
        <w:pStyle w:val="SingleTxtG"/>
        <w:rPr>
          <w:b/>
          <w:bCs/>
        </w:rPr>
      </w:pPr>
      <w:r w:rsidRPr="007B5437">
        <w:rPr>
          <w:b/>
          <w:bCs/>
        </w:rPr>
        <w:tab/>
      </w:r>
      <w:r w:rsidR="00EC7EAA" w:rsidRPr="005C207C">
        <w:rPr>
          <w:b/>
          <w:bCs/>
        </w:rPr>
        <w:t>b)</w:t>
      </w:r>
      <w:r w:rsidR="00EC7EAA" w:rsidRPr="005C207C">
        <w:rPr>
          <w:b/>
          <w:bCs/>
        </w:rPr>
        <w:tab/>
        <w:t>удвоить усилия по обеспечению надлежащей представленности общин меньшинств в государственных органах и системе государственного управления, в том числе на руководящих и директивных должностях;</w:t>
      </w:r>
    </w:p>
    <w:p w14:paraId="2BECBA1C" w14:textId="5107BD26" w:rsidR="00EC7EAA" w:rsidRPr="005C207C" w:rsidRDefault="00C070A3" w:rsidP="00EC7EAA">
      <w:pPr>
        <w:pStyle w:val="SingleTxtG"/>
        <w:rPr>
          <w:b/>
          <w:bCs/>
        </w:rPr>
      </w:pPr>
      <w:r w:rsidRPr="007B5437">
        <w:rPr>
          <w:b/>
          <w:bCs/>
        </w:rPr>
        <w:tab/>
      </w:r>
      <w:r w:rsidR="00EC7EAA" w:rsidRPr="005C207C">
        <w:rPr>
          <w:b/>
          <w:bCs/>
        </w:rPr>
        <w:t>c)</w:t>
      </w:r>
      <w:r w:rsidR="00EC7EAA" w:rsidRPr="005C207C">
        <w:rPr>
          <w:b/>
          <w:bCs/>
        </w:rPr>
        <w:tab/>
        <w:t>активизировать усилия по обеспечению доступа языковых меньшинств к правосудию, здравоохранению и информации, в том числе путем выделения кадровых и финансовых ресурсов, необходимых для предоставления надлежащих услуг устного и письменного перевода;</w:t>
      </w:r>
    </w:p>
    <w:p w14:paraId="33AC9E3D" w14:textId="30F03159" w:rsidR="00EC7EAA" w:rsidRPr="004324B2" w:rsidRDefault="00C070A3" w:rsidP="00EC7EAA">
      <w:pPr>
        <w:pStyle w:val="SingleTxtG"/>
      </w:pPr>
      <w:r w:rsidRPr="007B5437">
        <w:rPr>
          <w:b/>
          <w:bCs/>
        </w:rPr>
        <w:tab/>
      </w:r>
      <w:r w:rsidR="00EC7EAA" w:rsidRPr="005C207C">
        <w:rPr>
          <w:b/>
          <w:bCs/>
        </w:rPr>
        <w:t>d)</w:t>
      </w:r>
      <w:r w:rsidR="00EC7EAA">
        <w:tab/>
      </w:r>
      <w:r w:rsidR="00EC7EAA">
        <w:rPr>
          <w:b/>
          <w:bCs/>
        </w:rPr>
        <w:t>в кратчайшие сроки заполнить все вакантные должности общинных посредников и рассмотреть возможность пересмотра размера вознаграждения и круга обязанностей, связанных с этими должностями.</w:t>
      </w:r>
    </w:p>
    <w:p w14:paraId="003F4A61" w14:textId="7F1BE934" w:rsidR="00EC7EAA" w:rsidRPr="004324B2" w:rsidRDefault="00C070A3" w:rsidP="00EC7EAA">
      <w:pPr>
        <w:pStyle w:val="H1G"/>
      </w:pPr>
      <w:r w:rsidRPr="007B5437">
        <w:rPr>
          <w:bCs/>
        </w:rPr>
        <w:lastRenderedPageBreak/>
        <w:tab/>
      </w:r>
      <w:r w:rsidR="00EC7EAA">
        <w:rPr>
          <w:bCs/>
        </w:rPr>
        <w:t>D.</w:t>
      </w:r>
      <w:r w:rsidR="00EC7EAA">
        <w:tab/>
      </w:r>
      <w:r w:rsidR="00EC7EAA">
        <w:tab/>
      </w:r>
      <w:r w:rsidR="00EC7EAA">
        <w:rPr>
          <w:bCs/>
        </w:rPr>
        <w:t>Распространение информации и последующая деятельность</w:t>
      </w:r>
    </w:p>
    <w:p w14:paraId="171511E7" w14:textId="77777777" w:rsidR="00EC7EAA" w:rsidRPr="004324B2" w:rsidRDefault="00EC7EAA" w:rsidP="00EC7EAA">
      <w:pPr>
        <w:pStyle w:val="SingleTxtG"/>
        <w:rPr>
          <w:b/>
          <w:bCs/>
          <w:i/>
          <w:iCs/>
        </w:rPr>
      </w:pPr>
      <w:r>
        <w:t>55.</w:t>
      </w:r>
      <w:r>
        <w:tab/>
      </w:r>
      <w:r>
        <w:rPr>
          <w:b/>
          <w:bCs/>
        </w:rPr>
        <w:t>Государству-участнику следует обеспечить широкое распространение Пакта, двух Факультативных протоколов к нему, его четвертого периодического доклада и настоящих заключительных замечаний с целью повышения осведомленности о закрепленных в Пакте правах среди представителей судебных, законодательных и административных органов, гражданского общества и действующих в стране неправительственных организаций, а также широкой общественности.</w:t>
      </w:r>
      <w:r>
        <w:t xml:space="preserve"> </w:t>
      </w:r>
      <w:r>
        <w:rPr>
          <w:b/>
          <w:bCs/>
        </w:rPr>
        <w:t>Государству-участнику следует обеспечить перевод периодического доклада и настоящих заключительных замечаний на официальный язык государства-участника.</w:t>
      </w:r>
      <w:bookmarkStart w:id="1" w:name="_Hlk168404895"/>
      <w:bookmarkEnd w:id="1"/>
    </w:p>
    <w:p w14:paraId="1E5C9A45" w14:textId="77777777" w:rsidR="00EC7EAA" w:rsidRPr="007B5437" w:rsidRDefault="00EC7EAA" w:rsidP="007B5437">
      <w:pPr>
        <w:pStyle w:val="SingleTxtG"/>
        <w:rPr>
          <w:b/>
          <w:bCs/>
        </w:rPr>
      </w:pPr>
      <w:r>
        <w:t>56.</w:t>
      </w:r>
      <w:r>
        <w:tab/>
      </w:r>
      <w:r w:rsidRPr="007B5437">
        <w:rPr>
          <w:b/>
          <w:bCs/>
        </w:rPr>
        <w:t>В соответствии с пунктом 1 правила 75 правил процедуры Комитета государству-участнику предлагается представить до 19 марта 2029 года информацию о выполнении рекомендаций, вынесенных Комитетом в пунктах 12 (меры по борьбе с коррупцией), 16 (преступления на почве ненависти и ненавистнические высказывания) и 22 (насилие в отношении женщин и домашнее насилие) выше.</w:t>
      </w:r>
    </w:p>
    <w:p w14:paraId="6197189F" w14:textId="11A9A0E7" w:rsidR="00EC7EAA" w:rsidRPr="004324B2" w:rsidRDefault="00EC7EAA" w:rsidP="00EC7EAA">
      <w:pPr>
        <w:pStyle w:val="SingleTxtG"/>
        <w:spacing w:after="0"/>
        <w:rPr>
          <w:b/>
          <w:bCs/>
        </w:rPr>
      </w:pPr>
      <w:r>
        <w:t>57.</w:t>
      </w:r>
      <w:r>
        <w:tab/>
      </w:r>
      <w:r>
        <w:rPr>
          <w:b/>
          <w:bCs/>
        </w:rPr>
        <w:t>В соответствии с прогнозируемым циклом обзора Комитета в 2032 году государство-участник получит от Комитета перечень вопросов, предваряющий представление доклада, и от него будет ожидаться, что в течение года оно представит свои ответы на эти вопросы, которые и составят его пятый периодический доклад.</w:t>
      </w:r>
      <w:r>
        <w:t xml:space="preserve"> </w:t>
      </w:r>
      <w:r>
        <w:rPr>
          <w:b/>
          <w:bCs/>
        </w:rPr>
        <w:t>Комитет просит государство-участник при подготовке доклада провести широкие консультации с гражданским обществом и действующими в стране неправительственными организациями.</w:t>
      </w:r>
      <w:r>
        <w:t xml:space="preserve"> </w:t>
      </w:r>
      <w:r>
        <w:rPr>
          <w:b/>
          <w:bCs/>
        </w:rPr>
        <w:t xml:space="preserve">В соответствии с резолюцией </w:t>
      </w:r>
      <w:hyperlink r:id="rId9" w:history="1">
        <w:r w:rsidR="000867B8" w:rsidRPr="000867B8">
          <w:rPr>
            <w:rStyle w:val="af1"/>
            <w:b/>
            <w:bCs/>
          </w:rPr>
          <w:t>68/268</w:t>
        </w:r>
      </w:hyperlink>
      <w:r>
        <w:rPr>
          <w:b/>
          <w:bCs/>
        </w:rPr>
        <w:t xml:space="preserve"> Генеральной Ассамблеи объем доклада не должен превышать 21 200 слов.</w:t>
      </w:r>
      <w:r>
        <w:t xml:space="preserve"> </w:t>
      </w:r>
      <w:r>
        <w:rPr>
          <w:b/>
          <w:bCs/>
        </w:rPr>
        <w:t>Следующий конструктивный диалог с государством-участником состоится в 2034 году в Женеве.</w:t>
      </w:r>
    </w:p>
    <w:p w14:paraId="0BC212EE" w14:textId="44DD4C37" w:rsidR="00381C24" w:rsidRPr="00EC7EAA" w:rsidRDefault="00EC7EAA" w:rsidP="00EC7EAA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EC7EAA" w:rsidSect="00A67FE7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E8A2EB" w14:textId="77777777" w:rsidR="00204483" w:rsidRPr="00A312BC" w:rsidRDefault="00204483" w:rsidP="00A312BC"/>
  </w:endnote>
  <w:endnote w:type="continuationSeparator" w:id="0">
    <w:p w14:paraId="55096676" w14:textId="77777777" w:rsidR="00204483" w:rsidRPr="00A312BC" w:rsidRDefault="0020448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29A6D" w14:textId="547EA4DF" w:rsidR="00A67FE7" w:rsidRPr="00A67FE7" w:rsidRDefault="00A67FE7">
    <w:pPr>
      <w:pStyle w:val="a8"/>
    </w:pPr>
    <w:r w:rsidRPr="00A67FE7">
      <w:rPr>
        <w:b/>
        <w:sz w:val="18"/>
      </w:rPr>
      <w:fldChar w:fldCharType="begin"/>
    </w:r>
    <w:r w:rsidRPr="00A67FE7">
      <w:rPr>
        <w:b/>
        <w:sz w:val="18"/>
      </w:rPr>
      <w:instrText xml:space="preserve"> PAGE  \* MERGEFORMAT </w:instrText>
    </w:r>
    <w:r w:rsidRPr="00A67FE7">
      <w:rPr>
        <w:b/>
        <w:sz w:val="18"/>
      </w:rPr>
      <w:fldChar w:fldCharType="separate"/>
    </w:r>
    <w:r w:rsidRPr="00A67FE7">
      <w:rPr>
        <w:b/>
        <w:noProof/>
        <w:sz w:val="18"/>
      </w:rPr>
      <w:t>2</w:t>
    </w:r>
    <w:r w:rsidRPr="00A67FE7">
      <w:rPr>
        <w:b/>
        <w:sz w:val="18"/>
      </w:rPr>
      <w:fldChar w:fldCharType="end"/>
    </w:r>
    <w:r>
      <w:rPr>
        <w:b/>
        <w:sz w:val="18"/>
      </w:rPr>
      <w:tab/>
    </w:r>
    <w:r>
      <w:t>GE.26-04030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A545F" w14:textId="70663054" w:rsidR="00A67FE7" w:rsidRPr="00A67FE7" w:rsidRDefault="00A67FE7" w:rsidP="00A67FE7">
    <w:pPr>
      <w:pStyle w:val="a8"/>
      <w:tabs>
        <w:tab w:val="clear" w:pos="9639"/>
        <w:tab w:val="right" w:pos="9638"/>
      </w:tabs>
      <w:rPr>
        <w:b/>
        <w:sz w:val="18"/>
      </w:rPr>
    </w:pPr>
    <w:r>
      <w:t>GE.26-04030</w:t>
    </w:r>
    <w:r>
      <w:tab/>
    </w:r>
    <w:r w:rsidRPr="00A67FE7">
      <w:rPr>
        <w:b/>
        <w:sz w:val="18"/>
      </w:rPr>
      <w:fldChar w:fldCharType="begin"/>
    </w:r>
    <w:r w:rsidRPr="00A67FE7">
      <w:rPr>
        <w:b/>
        <w:sz w:val="18"/>
      </w:rPr>
      <w:instrText xml:space="preserve"> PAGE  \* MERGEFORMAT </w:instrText>
    </w:r>
    <w:r w:rsidRPr="00A67FE7">
      <w:rPr>
        <w:b/>
        <w:sz w:val="18"/>
      </w:rPr>
      <w:fldChar w:fldCharType="separate"/>
    </w:r>
    <w:r w:rsidRPr="00A67FE7">
      <w:rPr>
        <w:b/>
        <w:noProof/>
        <w:sz w:val="18"/>
      </w:rPr>
      <w:t>3</w:t>
    </w:r>
    <w:r w:rsidRPr="00A67FE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D41E9" w14:textId="6A4E5FAB" w:rsidR="00042B72" w:rsidRPr="00EC7EAA" w:rsidRDefault="00A67FE7" w:rsidP="00A67FE7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D6F9E73" wp14:editId="4D5DD32E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26-</w:t>
    </w:r>
    <w:proofErr w:type="gramStart"/>
    <w:r>
      <w:t>04030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907CAD8" wp14:editId="5D8DD1E6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C7EAA">
      <w:rPr>
        <w:lang w:val="en-US"/>
      </w:rPr>
      <w:t xml:space="preserve">  210526  2</w:t>
    </w:r>
    <w:r w:rsidR="00802779">
      <w:t>8</w:t>
    </w:r>
    <w:r w:rsidR="00EC7EAA">
      <w:rPr>
        <w:lang w:val="en-US"/>
      </w:rPr>
      <w:t>0526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1155C6" w14:textId="77777777" w:rsidR="00204483" w:rsidRPr="001075E9" w:rsidRDefault="0020448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A2579E0" w14:textId="77777777" w:rsidR="00204483" w:rsidRDefault="0020448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E1CAF80" w14:textId="77777777" w:rsidR="00EC7EAA" w:rsidRPr="004324B2" w:rsidRDefault="00EC7EAA" w:rsidP="00EC7EAA">
      <w:pPr>
        <w:pStyle w:val="ad"/>
      </w:pPr>
      <w:r>
        <w:tab/>
        <w:t>*</w:t>
      </w:r>
      <w:r>
        <w:tab/>
        <w:t>Приняты Комитетом на его сто сорок пятой сессии (2–19 марта 2026 года).</w:t>
      </w:r>
    </w:p>
  </w:footnote>
  <w:footnote w:id="2">
    <w:p w14:paraId="2D85C4DA" w14:textId="468F6863" w:rsidR="00EC7EAA" w:rsidRPr="004324B2" w:rsidRDefault="00EC7EAA" w:rsidP="00EC7EAA">
      <w:pPr>
        <w:pStyle w:val="ad"/>
      </w:pPr>
      <w:r w:rsidRPr="002174AA">
        <w:tab/>
      </w:r>
      <w:r w:rsidRPr="002174AA">
        <w:rPr>
          <w:rStyle w:val="aa"/>
        </w:rPr>
        <w:footnoteRef/>
      </w:r>
      <w:r>
        <w:tab/>
      </w:r>
      <w:hyperlink r:id="rId1" w:history="1">
        <w:r w:rsidRPr="006D6D37">
          <w:rPr>
            <w:rStyle w:val="af1"/>
          </w:rPr>
          <w:t>CCPR/C/MDA/4</w:t>
        </w:r>
      </w:hyperlink>
      <w:r>
        <w:t xml:space="preserve">. </w:t>
      </w:r>
      <w:hyperlink r:id="rId2" w:history="1"/>
    </w:p>
  </w:footnote>
  <w:footnote w:id="3">
    <w:p w14:paraId="7FDDA2B4" w14:textId="5D1AF6C4" w:rsidR="00EC7EAA" w:rsidRPr="004324B2" w:rsidRDefault="00EC7EAA" w:rsidP="00EC7EAA">
      <w:pPr>
        <w:pStyle w:val="ad"/>
      </w:pPr>
      <w:r w:rsidRPr="002174AA">
        <w:tab/>
      </w:r>
      <w:r w:rsidRPr="002174AA">
        <w:rPr>
          <w:rStyle w:val="aa"/>
        </w:rPr>
        <w:footnoteRef/>
      </w:r>
      <w:r>
        <w:tab/>
        <w:t xml:space="preserve">См. </w:t>
      </w:r>
      <w:hyperlink r:id="rId3" w:history="1">
        <w:r w:rsidRPr="006D6D37">
          <w:rPr>
            <w:rStyle w:val="af1"/>
          </w:rPr>
          <w:t>CCPR/C/SR.4272</w:t>
        </w:r>
      </w:hyperlink>
      <w:r>
        <w:t xml:space="preserve"> и </w:t>
      </w:r>
      <w:hyperlink r:id="rId4" w:history="1">
        <w:r w:rsidRPr="006D6D37">
          <w:rPr>
            <w:rStyle w:val="af1"/>
          </w:rPr>
          <w:t>CCPR/C/SR.4273</w:t>
        </w:r>
      </w:hyperlink>
      <w:r>
        <w:t>.</w:t>
      </w:r>
      <w:hyperlink r:id="rId5" w:history="1"/>
      <w:hyperlink r:id="rId6" w:history="1"/>
    </w:p>
  </w:footnote>
  <w:footnote w:id="4">
    <w:p w14:paraId="74B7C67A" w14:textId="148C76C3" w:rsidR="00EC7EAA" w:rsidRPr="00960114" w:rsidRDefault="00EC7EAA" w:rsidP="00EC7EAA">
      <w:pPr>
        <w:pStyle w:val="ad"/>
        <w:rPr>
          <w:lang w:val="en-US"/>
        </w:rPr>
      </w:pPr>
      <w:r w:rsidRPr="002174AA">
        <w:tab/>
      </w:r>
      <w:r w:rsidRPr="002174AA">
        <w:rPr>
          <w:rStyle w:val="aa"/>
        </w:rPr>
        <w:footnoteRef/>
      </w:r>
      <w:r w:rsidRPr="00960114">
        <w:rPr>
          <w:lang w:val="en-US"/>
        </w:rPr>
        <w:tab/>
      </w:r>
      <w:hyperlink r:id="rId7" w:history="1">
        <w:r w:rsidRPr="006D6D37">
          <w:rPr>
            <w:rStyle w:val="af1"/>
            <w:lang w:val="en-US"/>
          </w:rPr>
          <w:t>CCPR/C/MDA/QPR/4</w:t>
        </w:r>
      </w:hyperlink>
      <w:r w:rsidRPr="00960114">
        <w:rPr>
          <w:lang w:val="en-US"/>
        </w:rPr>
        <w:t>.</w:t>
      </w:r>
      <w:hyperlink r:id="rId8" w:history="1"/>
    </w:p>
  </w:footnote>
  <w:footnote w:id="5">
    <w:p w14:paraId="49463686" w14:textId="682C373F" w:rsidR="00EC7EAA" w:rsidRPr="00960114" w:rsidRDefault="00EC7EAA" w:rsidP="00EC7EAA">
      <w:pPr>
        <w:pStyle w:val="ad"/>
        <w:rPr>
          <w:lang w:val="en-US"/>
        </w:rPr>
      </w:pPr>
      <w:r w:rsidRPr="00960114">
        <w:rPr>
          <w:lang w:val="en-US"/>
        </w:rPr>
        <w:tab/>
      </w:r>
      <w:r w:rsidRPr="002174AA">
        <w:rPr>
          <w:rStyle w:val="aa"/>
        </w:rPr>
        <w:footnoteRef/>
      </w:r>
      <w:r w:rsidRPr="00960114">
        <w:rPr>
          <w:lang w:val="en-US"/>
        </w:rPr>
        <w:tab/>
      </w:r>
      <w:hyperlink r:id="rId9" w:history="1">
        <w:r w:rsidRPr="006D6D37">
          <w:rPr>
            <w:rStyle w:val="af1"/>
            <w:lang w:val="en-US"/>
          </w:rPr>
          <w:t>CCPR/C/MDA/CO/3</w:t>
        </w:r>
      </w:hyperlink>
      <w:r w:rsidRPr="00960114">
        <w:rPr>
          <w:lang w:val="en-US"/>
        </w:rPr>
        <w:t xml:space="preserve">, </w:t>
      </w:r>
      <w:r>
        <w:t>п</w:t>
      </w:r>
      <w:r w:rsidRPr="00960114">
        <w:rPr>
          <w:lang w:val="en-US"/>
        </w:rPr>
        <w:t xml:space="preserve">. 8. </w:t>
      </w:r>
      <w:hyperlink r:id="rId10" w:history="1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9A19A" w14:textId="6A6EB401" w:rsidR="00A67FE7" w:rsidRPr="00A67FE7" w:rsidRDefault="00A67FE7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E621C7">
      <w:t>CCPR/C/MDA/CO/4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57AE7" w14:textId="786E4497" w:rsidR="00A67FE7" w:rsidRPr="00A67FE7" w:rsidRDefault="00FE30A5" w:rsidP="00A67FE7">
    <w:pPr>
      <w:pStyle w:val="a5"/>
      <w:jc w:val="right"/>
    </w:pPr>
    <w:fldSimple w:instr=" TITLE  \* MERGEFORMAT ">
      <w:r w:rsidR="00E621C7">
        <w:t>CCPR/C/MDA/CO/4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39071618">
    <w:abstractNumId w:val="16"/>
  </w:num>
  <w:num w:numId="2" w16cid:durableId="2114203343">
    <w:abstractNumId w:val="11"/>
  </w:num>
  <w:num w:numId="3" w16cid:durableId="1515345843">
    <w:abstractNumId w:val="10"/>
  </w:num>
  <w:num w:numId="4" w16cid:durableId="653921612">
    <w:abstractNumId w:val="17"/>
  </w:num>
  <w:num w:numId="5" w16cid:durableId="910622924">
    <w:abstractNumId w:val="13"/>
  </w:num>
  <w:num w:numId="6" w16cid:durableId="560138699">
    <w:abstractNumId w:val="8"/>
  </w:num>
  <w:num w:numId="7" w16cid:durableId="10573714">
    <w:abstractNumId w:val="3"/>
  </w:num>
  <w:num w:numId="8" w16cid:durableId="2140340766">
    <w:abstractNumId w:val="2"/>
  </w:num>
  <w:num w:numId="9" w16cid:durableId="1200049112">
    <w:abstractNumId w:val="1"/>
  </w:num>
  <w:num w:numId="10" w16cid:durableId="326057802">
    <w:abstractNumId w:val="0"/>
  </w:num>
  <w:num w:numId="11" w16cid:durableId="172645743">
    <w:abstractNumId w:val="9"/>
  </w:num>
  <w:num w:numId="12" w16cid:durableId="1568298783">
    <w:abstractNumId w:val="7"/>
  </w:num>
  <w:num w:numId="13" w16cid:durableId="2130590257">
    <w:abstractNumId w:val="6"/>
  </w:num>
  <w:num w:numId="14" w16cid:durableId="1768890411">
    <w:abstractNumId w:val="5"/>
  </w:num>
  <w:num w:numId="15" w16cid:durableId="964893497">
    <w:abstractNumId w:val="4"/>
  </w:num>
  <w:num w:numId="16" w16cid:durableId="488639808">
    <w:abstractNumId w:val="15"/>
  </w:num>
  <w:num w:numId="17" w16cid:durableId="925531866">
    <w:abstractNumId w:val="12"/>
  </w:num>
  <w:num w:numId="18" w16cid:durableId="835993484">
    <w:abstractNumId w:val="14"/>
  </w:num>
  <w:num w:numId="19" w16cid:durableId="665013983">
    <w:abstractNumId w:val="15"/>
  </w:num>
  <w:num w:numId="20" w16cid:durableId="65995868">
    <w:abstractNumId w:val="12"/>
  </w:num>
  <w:num w:numId="21" w16cid:durableId="86213405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240"/>
    <w:rsid w:val="0000271E"/>
    <w:rsid w:val="00033EE1"/>
    <w:rsid w:val="000358F2"/>
    <w:rsid w:val="00041C5F"/>
    <w:rsid w:val="00042B72"/>
    <w:rsid w:val="000558BD"/>
    <w:rsid w:val="0008493F"/>
    <w:rsid w:val="000867B8"/>
    <w:rsid w:val="000B57E7"/>
    <w:rsid w:val="000B6373"/>
    <w:rsid w:val="000F09DF"/>
    <w:rsid w:val="000F61B2"/>
    <w:rsid w:val="001075E9"/>
    <w:rsid w:val="0014543B"/>
    <w:rsid w:val="00180183"/>
    <w:rsid w:val="0018024D"/>
    <w:rsid w:val="0018649F"/>
    <w:rsid w:val="00196389"/>
    <w:rsid w:val="001B3EF6"/>
    <w:rsid w:val="001C7A89"/>
    <w:rsid w:val="00204483"/>
    <w:rsid w:val="002304B6"/>
    <w:rsid w:val="00254812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4240F"/>
    <w:rsid w:val="00375F01"/>
    <w:rsid w:val="00381C24"/>
    <w:rsid w:val="003958D0"/>
    <w:rsid w:val="003B00E5"/>
    <w:rsid w:val="00407B78"/>
    <w:rsid w:val="00424203"/>
    <w:rsid w:val="00450443"/>
    <w:rsid w:val="00452493"/>
    <w:rsid w:val="00454E07"/>
    <w:rsid w:val="00472C5C"/>
    <w:rsid w:val="004969B2"/>
    <w:rsid w:val="0050108D"/>
    <w:rsid w:val="00513081"/>
    <w:rsid w:val="00517901"/>
    <w:rsid w:val="00526683"/>
    <w:rsid w:val="005513F3"/>
    <w:rsid w:val="005709E0"/>
    <w:rsid w:val="00572E19"/>
    <w:rsid w:val="005961C8"/>
    <w:rsid w:val="005C207C"/>
    <w:rsid w:val="005D7914"/>
    <w:rsid w:val="005E2B41"/>
    <w:rsid w:val="005F0B42"/>
    <w:rsid w:val="00666B97"/>
    <w:rsid w:val="00681A10"/>
    <w:rsid w:val="006A1ED8"/>
    <w:rsid w:val="006A2240"/>
    <w:rsid w:val="006B3942"/>
    <w:rsid w:val="006C2031"/>
    <w:rsid w:val="006D461A"/>
    <w:rsid w:val="006D6D37"/>
    <w:rsid w:val="006F35EE"/>
    <w:rsid w:val="007021FF"/>
    <w:rsid w:val="007117DB"/>
    <w:rsid w:val="00712895"/>
    <w:rsid w:val="0075523D"/>
    <w:rsid w:val="00757357"/>
    <w:rsid w:val="00787D3A"/>
    <w:rsid w:val="00791B9D"/>
    <w:rsid w:val="007B5437"/>
    <w:rsid w:val="007C5D8C"/>
    <w:rsid w:val="00802779"/>
    <w:rsid w:val="00825F8D"/>
    <w:rsid w:val="00834B71"/>
    <w:rsid w:val="0086445C"/>
    <w:rsid w:val="00894693"/>
    <w:rsid w:val="008A08D7"/>
    <w:rsid w:val="008B6909"/>
    <w:rsid w:val="008E1356"/>
    <w:rsid w:val="00906890"/>
    <w:rsid w:val="00911BE4"/>
    <w:rsid w:val="00931A71"/>
    <w:rsid w:val="00951972"/>
    <w:rsid w:val="009608F3"/>
    <w:rsid w:val="009918E2"/>
    <w:rsid w:val="009A24AC"/>
    <w:rsid w:val="009D21FD"/>
    <w:rsid w:val="00A14DA8"/>
    <w:rsid w:val="00A312BC"/>
    <w:rsid w:val="00A34D07"/>
    <w:rsid w:val="00A67FE7"/>
    <w:rsid w:val="00A84021"/>
    <w:rsid w:val="00A84D35"/>
    <w:rsid w:val="00A917B3"/>
    <w:rsid w:val="00AB4B51"/>
    <w:rsid w:val="00AD6F87"/>
    <w:rsid w:val="00B10CC7"/>
    <w:rsid w:val="00B136DB"/>
    <w:rsid w:val="00B27616"/>
    <w:rsid w:val="00B34F11"/>
    <w:rsid w:val="00B539E7"/>
    <w:rsid w:val="00B62458"/>
    <w:rsid w:val="00BC18B2"/>
    <w:rsid w:val="00BC3629"/>
    <w:rsid w:val="00BC596C"/>
    <w:rsid w:val="00BD33EE"/>
    <w:rsid w:val="00BD5926"/>
    <w:rsid w:val="00BF1A04"/>
    <w:rsid w:val="00C0177C"/>
    <w:rsid w:val="00C070A3"/>
    <w:rsid w:val="00C106D6"/>
    <w:rsid w:val="00C46D5A"/>
    <w:rsid w:val="00C55F35"/>
    <w:rsid w:val="00C60F0C"/>
    <w:rsid w:val="00C718A8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90E89"/>
    <w:rsid w:val="00D91D26"/>
    <w:rsid w:val="00DA487C"/>
    <w:rsid w:val="00DD1D1E"/>
    <w:rsid w:val="00DD78D1"/>
    <w:rsid w:val="00DE2BBD"/>
    <w:rsid w:val="00DE32CD"/>
    <w:rsid w:val="00DF71B9"/>
    <w:rsid w:val="00E005F7"/>
    <w:rsid w:val="00E06BEE"/>
    <w:rsid w:val="00E46656"/>
    <w:rsid w:val="00E621C7"/>
    <w:rsid w:val="00E73F76"/>
    <w:rsid w:val="00EA2C9F"/>
    <w:rsid w:val="00EA420E"/>
    <w:rsid w:val="00EC7EAA"/>
    <w:rsid w:val="00ED0BDA"/>
    <w:rsid w:val="00EF1360"/>
    <w:rsid w:val="00EF3220"/>
    <w:rsid w:val="00F032FE"/>
    <w:rsid w:val="00F43903"/>
    <w:rsid w:val="00F94155"/>
    <w:rsid w:val="00F949A5"/>
    <w:rsid w:val="00F9783F"/>
    <w:rsid w:val="00FC6153"/>
    <w:rsid w:val="00FC636C"/>
    <w:rsid w:val="00FD2EF7"/>
    <w:rsid w:val="00FE30A5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710970"/>
  <w15:docId w15:val="{990A6317-344E-448F-88CA-E5B69CE38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/>
      <w:u w:val="none"/>
    </w:rPr>
  </w:style>
  <w:style w:type="character" w:styleId="af2">
    <w:name w:val="FollowedHyperlink"/>
    <w:basedOn w:val="a0"/>
    <w:rsid w:val="00AD6F87"/>
    <w:rPr>
      <w:color w:val="0000FF"/>
      <w:u w:val="none"/>
    </w:rPr>
  </w:style>
  <w:style w:type="character" w:customStyle="1" w:styleId="SingleTxtGChar">
    <w:name w:val="_ Single Txt_G Char"/>
    <w:link w:val="SingleTxtG"/>
    <w:locked/>
    <w:rsid w:val="00EC7EAA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6D6D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docs.un.org/ru/A/RES/68/268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en/CCPR/C/MDA/QPR/4" TargetMode="External"/><Relationship Id="rId3" Type="http://schemas.openxmlformats.org/officeDocument/2006/relationships/hyperlink" Target="https://docs.un.org/ru/CCPR/C/SR.4272" TargetMode="External"/><Relationship Id="rId7" Type="http://schemas.openxmlformats.org/officeDocument/2006/relationships/hyperlink" Target="https://docs.un.org/ru/CCPR/C/MDA/QPR/4" TargetMode="External"/><Relationship Id="rId2" Type="http://schemas.openxmlformats.org/officeDocument/2006/relationships/hyperlink" Target="https://docs.un.org/en/CCPR/C/MDA/4" TargetMode="External"/><Relationship Id="rId1" Type="http://schemas.openxmlformats.org/officeDocument/2006/relationships/hyperlink" Target="https://docs.un.org/ru/CCPR/C/MDA/4" TargetMode="External"/><Relationship Id="rId6" Type="http://schemas.openxmlformats.org/officeDocument/2006/relationships/hyperlink" Target="https://docs.un.org/en/CCPR/C/SR.4273" TargetMode="External"/><Relationship Id="rId5" Type="http://schemas.openxmlformats.org/officeDocument/2006/relationships/hyperlink" Target="https://docs.un.org/en/CCPR/C/SR.4272" TargetMode="External"/><Relationship Id="rId10" Type="http://schemas.openxmlformats.org/officeDocument/2006/relationships/hyperlink" Target="https://docs.un.org/en/CCPR/C/MDA/CO/3" TargetMode="External"/><Relationship Id="rId4" Type="http://schemas.openxmlformats.org/officeDocument/2006/relationships/hyperlink" Target="https://docs.un.org/ru/CCPR/C/SR.4273" TargetMode="External"/><Relationship Id="rId9" Type="http://schemas.openxmlformats.org/officeDocument/2006/relationships/hyperlink" Target="https://docs.un.org/ru/CCPR/C/MDA/CO/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67C4B0-2FA4-44ED-A25C-F7606D21C133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16</Pages>
  <Words>6492</Words>
  <Characters>45771</Characters>
  <Application>Microsoft Office Word</Application>
  <DocSecurity>0</DocSecurity>
  <Lines>817</Lines>
  <Paragraphs>187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CCPR/C/MDA/CO/4</vt:lpstr>
      <vt:lpstr>A/</vt:lpstr>
      <vt:lpstr>A/</vt:lpstr>
    </vt:vector>
  </TitlesOfParts>
  <Company>DCM</Company>
  <LinksUpToDate>false</LinksUpToDate>
  <CharactersWithSpaces>52076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CCPR/C/MDA/CO/4</dc:title>
  <dc:subject/>
  <dc:creator>Tatiana CHVETS</dc:creator>
  <cp:keywords/>
  <cp:lastModifiedBy>Tatiana Chvets</cp:lastModifiedBy>
  <cp:revision>3</cp:revision>
  <cp:lastPrinted>2026-05-28T08:16:00Z</cp:lastPrinted>
  <dcterms:created xsi:type="dcterms:W3CDTF">2026-05-28T08:16:00Z</dcterms:created>
  <dcterms:modified xsi:type="dcterms:W3CDTF">2026-05-28T08:16:00Z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