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0"/>
          <w:rtl/>
        </w:rPr>
      </w:pPr>
      <w:r>
        <w:rPr>
          <w:noProof/>
          <w:sz w:val="30"/>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CCPR/C/75/L/YEM</w:t>
                  </w:r>
                  <w:r>
                    <w:rPr>
                      <w:szCs w:val="22"/>
                      <w:lang w:eastAsia="en-US"/>
                    </w:rPr>
                    <w:br/>
                    <w:t>28 May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FRENCH</w:t>
                  </w:r>
                </w:p>
              </w:txbxContent>
            </v:textbox>
            <w10:wrap anchorx="page"/>
            <w10:anchorlock/>
          </v:shape>
        </w:pict>
      </w:r>
      <w:r>
        <w:rPr>
          <w:rFonts w:hint="cs"/>
          <w:b/>
          <w:bCs/>
          <w:sz w:val="30"/>
          <w:rtl/>
          <w:lang w:eastAsia="en-US"/>
        </w:rPr>
        <w:t>ال</w:t>
      </w:r>
      <w:r>
        <w:rPr>
          <w:b/>
          <w:bCs/>
          <w:sz w:val="30"/>
          <w:rtl/>
          <w:lang w:eastAsia="en-US"/>
        </w:rPr>
        <w:t>ل</w:t>
      </w:r>
      <w:r>
        <w:rPr>
          <w:rFonts w:hint="cs"/>
          <w:b/>
          <w:bCs/>
          <w:sz w:val="30"/>
          <w:rtl/>
          <w:lang w:eastAsia="en-US"/>
        </w:rPr>
        <w:t>جن</w:t>
      </w:r>
      <w:r>
        <w:rPr>
          <w:b/>
          <w:bCs/>
          <w:sz w:val="30"/>
          <w:rtl/>
          <w:lang w:eastAsia="en-US"/>
        </w:rPr>
        <w:t xml:space="preserve">ة </w:t>
      </w:r>
      <w:r>
        <w:rPr>
          <w:rFonts w:hint="cs"/>
          <w:b/>
          <w:bCs/>
          <w:sz w:val="30"/>
          <w:rtl/>
          <w:lang w:eastAsia="en-US"/>
        </w:rPr>
        <w:t>المعنية بحقوق الإنسان</w:t>
      </w:r>
    </w:p>
    <w:p w:rsidR="00000000" w:rsidRDefault="00000000">
      <w:pPr>
        <w:spacing w:before="0" w:after="0"/>
        <w:jc w:val="both"/>
        <w:rPr>
          <w:b/>
          <w:bCs/>
          <w:rtl/>
        </w:rPr>
      </w:pPr>
      <w:r>
        <w:rPr>
          <w:rFonts w:hint="cs"/>
          <w:b/>
          <w:bCs/>
          <w:sz w:val="30"/>
          <w:rtl/>
          <w:lang w:eastAsia="en-US"/>
        </w:rPr>
        <w:t>الدورة الرابعة والسبعون</w:t>
      </w:r>
    </w:p>
    <w:p w:rsidR="00000000" w:rsidRDefault="00000000">
      <w:pPr>
        <w:spacing w:after="0"/>
        <w:jc w:val="center"/>
        <w:rPr>
          <w:rFonts w:hint="cs"/>
          <w:b/>
          <w:bCs/>
          <w:rtl/>
          <w:lang w:eastAsia="en-US"/>
        </w:rPr>
      </w:pPr>
      <w:r>
        <w:rPr>
          <w:rFonts w:hint="cs"/>
          <w:b/>
          <w:bCs/>
          <w:rtl/>
          <w:lang w:eastAsia="en-US"/>
        </w:rPr>
        <w:t>قائمـة بالقضـايا التي يتم بحثها بصدد النظر في التقرير الدوري</w:t>
      </w:r>
      <w:r>
        <w:rPr>
          <w:b/>
          <w:bCs/>
          <w:rtl/>
          <w:lang w:eastAsia="en-US"/>
        </w:rPr>
        <w:br/>
      </w:r>
      <w:r>
        <w:rPr>
          <w:rFonts w:hint="cs"/>
          <w:b/>
          <w:bCs/>
          <w:rtl/>
          <w:lang w:eastAsia="en-US"/>
        </w:rPr>
        <w:t>الثالث لجمهورية اليمن (</w:t>
      </w:r>
      <w:r>
        <w:rPr>
          <w:b/>
          <w:bCs/>
          <w:lang w:eastAsia="en-US"/>
        </w:rPr>
        <w:t>CCPR/C/YEM/2001/3</w:t>
      </w:r>
      <w:r>
        <w:rPr>
          <w:rFonts w:hint="cs"/>
          <w:b/>
          <w:bCs/>
          <w:rtl/>
          <w:lang w:eastAsia="en-US"/>
        </w:rPr>
        <w:t>) الذي اعتمدته</w:t>
      </w:r>
      <w:r>
        <w:rPr>
          <w:b/>
          <w:bCs/>
          <w:rtl/>
          <w:lang w:eastAsia="en-US"/>
        </w:rPr>
        <w:br/>
      </w:r>
      <w:r>
        <w:rPr>
          <w:rFonts w:hint="cs"/>
          <w:b/>
          <w:bCs/>
          <w:rtl/>
          <w:lang w:eastAsia="en-US"/>
        </w:rPr>
        <w:t>اللجنة المعنية بحقوق الإنسان في 3 نيسان/أبريل 2002</w:t>
      </w:r>
    </w:p>
    <w:p w:rsidR="00000000" w:rsidRDefault="00000000">
      <w:pPr>
        <w:jc w:val="both"/>
        <w:rPr>
          <w:rFonts w:hint="cs"/>
          <w:b/>
          <w:bCs/>
          <w:rtl/>
          <w:lang w:eastAsia="en-US"/>
        </w:rPr>
      </w:pPr>
      <w:r>
        <w:rPr>
          <w:rFonts w:hint="cs"/>
          <w:b/>
          <w:bCs/>
          <w:rtl/>
          <w:lang w:eastAsia="en-US"/>
        </w:rPr>
        <w:t>الإطار الدستوري والقانوني الذي ينفذ العهد في نطاقه (المادة 2)</w:t>
      </w:r>
    </w:p>
    <w:p w:rsidR="00000000" w:rsidRDefault="00000000">
      <w:pPr>
        <w:jc w:val="both"/>
        <w:rPr>
          <w:rFonts w:hint="cs"/>
          <w:rtl/>
          <w:lang w:eastAsia="en-US"/>
        </w:rPr>
      </w:pPr>
      <w:r>
        <w:rPr>
          <w:rFonts w:hint="cs"/>
          <w:rtl/>
          <w:lang w:eastAsia="en-US"/>
        </w:rPr>
        <w:tab/>
        <w:t>1-</w:t>
      </w:r>
      <w:r>
        <w:rPr>
          <w:rFonts w:hint="cs"/>
          <w:rtl/>
          <w:lang w:eastAsia="en-US"/>
        </w:rPr>
        <w:tab/>
        <w:t>ما هو وضع العهد في النظام القانوني اليمني؟ وهل يمكن الاحتجاج بالحقوق الواردة فيه أمام المحاكم بصورة مباشرة؟ وإذا كان الأمر كذلك، فهل ثمة أمثلة محددة على هذا؟</w:t>
      </w:r>
    </w:p>
    <w:p w:rsidR="00000000" w:rsidRDefault="00000000">
      <w:pPr>
        <w:jc w:val="both"/>
        <w:rPr>
          <w:rFonts w:hint="cs"/>
          <w:rtl/>
          <w:lang w:eastAsia="en-US"/>
        </w:rPr>
      </w:pPr>
      <w:r>
        <w:rPr>
          <w:rFonts w:hint="cs"/>
          <w:rtl/>
          <w:lang w:eastAsia="en-US"/>
        </w:rPr>
        <w:tab/>
        <w:t>2-</w:t>
      </w:r>
      <w:r>
        <w:rPr>
          <w:rFonts w:hint="cs"/>
          <w:rtl/>
          <w:lang w:eastAsia="en-US"/>
        </w:rPr>
        <w:tab/>
        <w:t>ما هو وضع اللجنة الوطنية العليا لحقوق الإنسان؟ وما مدى ولايتها وما هي أنشطتها؟ وهل هناك أي هيئة مستقلة مسؤولة عن رصد مراعاة حقوق الإنسان؟</w:t>
      </w:r>
    </w:p>
    <w:p w:rsidR="00000000" w:rsidRDefault="00000000">
      <w:pPr>
        <w:jc w:val="both"/>
        <w:rPr>
          <w:rFonts w:hint="cs"/>
          <w:b/>
          <w:bCs/>
          <w:rtl/>
          <w:lang w:eastAsia="en-US"/>
        </w:rPr>
      </w:pPr>
      <w:r>
        <w:rPr>
          <w:rFonts w:hint="cs"/>
          <w:b/>
          <w:bCs/>
          <w:rtl/>
          <w:lang w:eastAsia="en-US"/>
        </w:rPr>
        <w:t>المساواة بين الجنسين، ومبدأ عدم التمييز وحماية الأقليات (المواد 3 و26 و27)</w:t>
      </w:r>
    </w:p>
    <w:p w:rsidR="00000000" w:rsidRDefault="00000000">
      <w:pPr>
        <w:jc w:val="both"/>
        <w:rPr>
          <w:rFonts w:hint="cs"/>
          <w:rtl/>
          <w:lang w:eastAsia="en-US"/>
        </w:rPr>
      </w:pPr>
      <w:r>
        <w:rPr>
          <w:rFonts w:hint="cs"/>
          <w:rtl/>
          <w:lang w:eastAsia="en-US"/>
        </w:rPr>
        <w:tab/>
        <w:t>3-</w:t>
      </w:r>
      <w:r>
        <w:rPr>
          <w:rFonts w:hint="cs"/>
          <w:rtl/>
          <w:lang w:eastAsia="en-US"/>
        </w:rPr>
        <w:tab/>
        <w:t>يرجى تقديم معلومات عن التدابير التي تتخذها الدولة الطرف؛ أو تنظر في اتخاذها، بقصد كفالة المساواة بين الجنسين، وخاصة فيما يتعلق بالرضا في الزواج، وحقوق وواجبات الزوجين، والطلاق والإرث (التقرير، الفقرات 139 و140 و143).</w:t>
      </w:r>
    </w:p>
    <w:p w:rsidR="00000000" w:rsidRDefault="00000000">
      <w:pPr>
        <w:jc w:val="both"/>
        <w:rPr>
          <w:rFonts w:hint="cs"/>
          <w:rtl/>
          <w:lang w:eastAsia="en-US"/>
        </w:rPr>
      </w:pPr>
      <w:r>
        <w:rPr>
          <w:rFonts w:hint="cs"/>
          <w:rtl/>
          <w:lang w:eastAsia="en-US"/>
        </w:rPr>
        <w:tab/>
        <w:t>4-</w:t>
      </w:r>
      <w:r>
        <w:rPr>
          <w:rFonts w:hint="cs"/>
          <w:rtl/>
          <w:lang w:eastAsia="en-US"/>
        </w:rPr>
        <w:tab/>
        <w:t>كيف تكفل الدولة الطرف التساوق بين السن المبكرة لزواج الفتيات (15 عاماً) والتعليم الإلزامي؟ يرجى تقديم معلومات إحصائية مقارنة عن تعليم البنات والبنين.</w:t>
      </w:r>
    </w:p>
    <w:p w:rsidR="00000000" w:rsidRDefault="00000000">
      <w:pPr>
        <w:jc w:val="both"/>
        <w:rPr>
          <w:rFonts w:hint="cs"/>
          <w:rtl/>
          <w:lang w:eastAsia="en-US"/>
        </w:rPr>
      </w:pPr>
      <w:r>
        <w:rPr>
          <w:rFonts w:hint="cs"/>
          <w:rtl/>
          <w:lang w:eastAsia="en-US"/>
        </w:rPr>
        <w:tab/>
        <w:t>5-</w:t>
      </w:r>
      <w:r>
        <w:rPr>
          <w:rFonts w:hint="cs"/>
          <w:rtl/>
          <w:lang w:eastAsia="en-US"/>
        </w:rPr>
        <w:tab/>
        <w:t>هل تتوخى الدولة الطرف اتخاذ تدابير تكفل زيادة فعالية مشاركة المرأة في الحياة السياسية وفي القطاعين العام والخاص؟ يرجى تقديم إحصاءات مفصلة عن عمالة المرأة وخاصة عن النسبة والتوزيع في المناصب العليا التي تشغلها النساء. وهل بوسع المرأة أن تشغل منصب القاضي؟ وهل ثمة قطاعات مغلقة في وجه المرأة؟</w:t>
      </w:r>
    </w:p>
    <w:p w:rsidR="00000000" w:rsidRDefault="00000000">
      <w:pPr>
        <w:jc w:val="both"/>
        <w:rPr>
          <w:rFonts w:hint="cs"/>
          <w:rtl/>
          <w:lang w:eastAsia="en-US"/>
        </w:rPr>
      </w:pPr>
      <w:r>
        <w:rPr>
          <w:rFonts w:hint="cs"/>
          <w:rtl/>
          <w:lang w:eastAsia="en-US"/>
        </w:rPr>
        <w:tab/>
        <w:t>6-</w:t>
      </w:r>
      <w:r>
        <w:rPr>
          <w:rFonts w:hint="cs"/>
          <w:rtl/>
          <w:lang w:eastAsia="en-US"/>
        </w:rPr>
        <w:tab/>
        <w:t>هل تزمع الدولة الطرف إلغاء القانون الذي لا يجوز للمرأة بموجبه أن تغادر بيت الزوجية إلا بإذن الزوج؟</w:t>
      </w:r>
    </w:p>
    <w:p w:rsidR="00000000" w:rsidRDefault="00000000">
      <w:pPr>
        <w:jc w:val="both"/>
        <w:rPr>
          <w:rFonts w:hint="cs"/>
          <w:rtl/>
          <w:lang w:eastAsia="en-US"/>
        </w:rPr>
      </w:pPr>
      <w:r>
        <w:rPr>
          <w:rFonts w:hint="cs"/>
          <w:rtl/>
          <w:lang w:eastAsia="en-US"/>
        </w:rPr>
        <w:tab/>
        <w:t>7-</w:t>
      </w:r>
      <w:r>
        <w:rPr>
          <w:rFonts w:hint="cs"/>
          <w:rtl/>
          <w:lang w:eastAsia="en-US"/>
        </w:rPr>
        <w:tab/>
        <w:t>ما هي التدابير العملية التي تتوخى الدولة الطرف اتخاذها لمكافحة العنف ضد المرأة، وخاصة العنف في المنزل؟</w:t>
      </w:r>
    </w:p>
    <w:p w:rsidR="00000000" w:rsidRDefault="00000000">
      <w:pPr>
        <w:jc w:val="both"/>
        <w:rPr>
          <w:rFonts w:hint="cs"/>
          <w:rtl/>
          <w:lang w:eastAsia="en-US"/>
        </w:rPr>
      </w:pPr>
      <w:r>
        <w:rPr>
          <w:rFonts w:hint="cs"/>
          <w:b/>
          <w:bCs/>
          <w:rtl/>
          <w:lang w:eastAsia="en-US"/>
        </w:rPr>
        <w:t>حالة الطوارئ (المادة 4)</w:t>
      </w:r>
    </w:p>
    <w:p w:rsidR="00000000" w:rsidRDefault="00000000">
      <w:pPr>
        <w:jc w:val="both"/>
        <w:rPr>
          <w:rFonts w:hint="cs"/>
          <w:rtl/>
          <w:lang w:eastAsia="en-US"/>
        </w:rPr>
      </w:pPr>
      <w:r>
        <w:rPr>
          <w:rFonts w:hint="cs"/>
          <w:rtl/>
          <w:lang w:eastAsia="en-US"/>
        </w:rPr>
        <w:tab/>
        <w:t>8-</w:t>
      </w:r>
      <w:r>
        <w:rPr>
          <w:rFonts w:hint="cs"/>
          <w:rtl/>
          <w:lang w:eastAsia="en-US"/>
        </w:rPr>
        <w:tab/>
        <w:t>ما هي التداعيات القانونية والعملية لإعلان حالة الطوارئ في عام 1994؟ يرجى بيان الآليات الدستورية والتشريعية التي يمكنها إعلان حالة الطوارئ.</w:t>
      </w:r>
    </w:p>
    <w:p w:rsidR="00000000" w:rsidRDefault="00000000">
      <w:pPr>
        <w:jc w:val="both"/>
        <w:rPr>
          <w:rFonts w:hint="cs"/>
          <w:rtl/>
          <w:lang w:eastAsia="en-US"/>
        </w:rPr>
      </w:pPr>
      <w:r>
        <w:rPr>
          <w:rFonts w:hint="cs"/>
          <w:b/>
          <w:bCs/>
          <w:rtl/>
          <w:lang w:eastAsia="en-US"/>
        </w:rPr>
        <w:t>الحق في الحياة: الحماية من التعذيب والمعاملة الحاطة بالكرامة (المادتان 6 و7)</w:t>
      </w:r>
    </w:p>
    <w:p w:rsidR="00000000" w:rsidRDefault="00000000">
      <w:pPr>
        <w:jc w:val="both"/>
        <w:rPr>
          <w:rFonts w:hint="cs"/>
          <w:rtl/>
          <w:lang w:eastAsia="en-US"/>
        </w:rPr>
      </w:pPr>
      <w:r>
        <w:rPr>
          <w:rFonts w:hint="cs"/>
          <w:rtl/>
          <w:lang w:eastAsia="en-US"/>
        </w:rPr>
        <w:tab/>
        <w:t>9-</w:t>
      </w:r>
      <w:r>
        <w:rPr>
          <w:rFonts w:hint="cs"/>
          <w:rtl/>
          <w:lang w:eastAsia="en-US"/>
        </w:rPr>
        <w:tab/>
        <w:t>يرجى تقديم معلومات عن توقيع وتنفيذ عقوبة الإعدام من بعد النظر في التقرير السابق، وبيان الأعداد التفصيلية للمحكوم عليهم بالإعدام، وعدد الذين نفذ فيهم حكم الإعدام. كما يرجى بيان عدد الذين خففت أحكام الإعدام الصادرة بحقهم، وعدد الذين ينتظرون تنفيذ العقوبة. وهل ثمة جرائم يعاقب عليها بالإعدام غير التي أشير إليها في الفقرة 32 من التقرير؟ ويرجى بيان كيفية إخضاع عدم التنفيذ لإرادة الضحية أو أسرته.</w:t>
      </w:r>
    </w:p>
    <w:p w:rsidR="00000000" w:rsidRDefault="00000000">
      <w:pPr>
        <w:jc w:val="both"/>
        <w:rPr>
          <w:rFonts w:hint="cs"/>
          <w:rtl/>
          <w:lang w:eastAsia="en-US"/>
        </w:rPr>
      </w:pPr>
      <w:r>
        <w:rPr>
          <w:rFonts w:hint="cs"/>
          <w:rtl/>
          <w:lang w:eastAsia="en-US"/>
        </w:rPr>
        <w:tab/>
        <w:t>10-</w:t>
      </w:r>
      <w:r>
        <w:rPr>
          <w:rFonts w:hint="cs"/>
          <w:rtl/>
          <w:lang w:eastAsia="en-US"/>
        </w:rPr>
        <w:tab/>
        <w:t>هل صحيح أن الإعدام نفذ مؤخراً بشكل علني وأن جثث المعدمين تركت أمام الجماهير؟</w:t>
      </w:r>
    </w:p>
    <w:p w:rsidR="00000000" w:rsidRDefault="00000000">
      <w:pPr>
        <w:jc w:val="both"/>
        <w:rPr>
          <w:rFonts w:hint="cs"/>
          <w:rtl/>
          <w:lang w:eastAsia="en-US"/>
        </w:rPr>
      </w:pPr>
      <w:r>
        <w:rPr>
          <w:rFonts w:hint="cs"/>
          <w:rtl/>
          <w:lang w:eastAsia="en-US"/>
        </w:rPr>
        <w:tab/>
        <w:t>11-</w:t>
      </w:r>
      <w:r>
        <w:rPr>
          <w:rFonts w:hint="cs"/>
          <w:rtl/>
          <w:lang w:eastAsia="en-US"/>
        </w:rPr>
        <w:tab/>
        <w:t>كيف تفسر الدولة الطرف الأحكام الصادرة ببتر الأطراف، ودور الضحية في تنفيذ أو عدم تنفيذ الحكم؟ وكيف يعتبر تنفيذ البتر متفقاً مع أحكام المادة 7 من العهد؟</w:t>
      </w:r>
    </w:p>
    <w:p w:rsidR="00000000" w:rsidRDefault="00000000">
      <w:pPr>
        <w:jc w:val="both"/>
        <w:rPr>
          <w:rFonts w:hint="cs"/>
          <w:rtl/>
          <w:lang w:eastAsia="en-US"/>
        </w:rPr>
      </w:pPr>
      <w:r>
        <w:rPr>
          <w:rFonts w:hint="cs"/>
          <w:rtl/>
          <w:lang w:eastAsia="en-US"/>
        </w:rPr>
        <w:tab/>
        <w:t>12-</w:t>
      </w:r>
      <w:r>
        <w:rPr>
          <w:rFonts w:hint="cs"/>
          <w:rtl/>
          <w:lang w:eastAsia="en-US"/>
        </w:rPr>
        <w:tab/>
        <w:t>أما زالت العقوبات البدنية تمارس في اليمن بوصفها عقوبات جنائية في السجون أو بوصفها عقوبات تأديبية في المدارس؟</w:t>
      </w:r>
    </w:p>
    <w:p w:rsidR="00000000" w:rsidRDefault="00000000">
      <w:pPr>
        <w:jc w:val="both"/>
        <w:rPr>
          <w:rFonts w:hint="cs"/>
          <w:rtl/>
          <w:lang w:eastAsia="en-US"/>
        </w:rPr>
      </w:pPr>
      <w:r>
        <w:rPr>
          <w:rFonts w:hint="cs"/>
          <w:rtl/>
          <w:lang w:eastAsia="en-US"/>
        </w:rPr>
        <w:tab/>
        <w:t>13-</w:t>
      </w:r>
      <w:r>
        <w:rPr>
          <w:rFonts w:hint="cs"/>
          <w:rtl/>
          <w:lang w:eastAsia="en-US"/>
        </w:rPr>
        <w:tab/>
        <w:t>يرجى تقديم معلومات عن أي تدابير تتخذ للتحقيق في الادعاءات المتعلقة بالإعدام خارج نطاق المحاكم، أو في حالات الاختفاء أو أعمال التعذيب أو المعاملة اللاإنسانية أو الحاطة بالكرامة على أيدي رجال الجيش أو قوات الأمن. وما الإجراءات التي تتخذ لتقديم المسؤولين عن ذلك إلى العدالة، أو لتعويض الضحايا أو لمنع تكرار تلك الأعمال (غير المثال المذكور في الفقرة 43 من التقرير)؟</w:t>
      </w:r>
    </w:p>
    <w:p w:rsidR="00000000" w:rsidRDefault="00000000">
      <w:pPr>
        <w:jc w:val="both"/>
        <w:rPr>
          <w:rFonts w:hint="cs"/>
          <w:rtl/>
          <w:lang w:eastAsia="en-US"/>
        </w:rPr>
      </w:pPr>
      <w:r>
        <w:rPr>
          <w:rFonts w:hint="cs"/>
          <w:b/>
          <w:bCs/>
          <w:rtl/>
          <w:lang w:eastAsia="en-US"/>
        </w:rPr>
        <w:t>الحرية وأمن الأفراد ومعاملة المسجونين (المادتان 9 و19)</w:t>
      </w:r>
    </w:p>
    <w:p w:rsidR="00000000" w:rsidRDefault="00000000">
      <w:pPr>
        <w:jc w:val="both"/>
        <w:rPr>
          <w:rFonts w:hint="cs"/>
          <w:rtl/>
          <w:lang w:eastAsia="en-US"/>
        </w:rPr>
      </w:pPr>
      <w:r>
        <w:rPr>
          <w:rFonts w:hint="cs"/>
          <w:rtl/>
          <w:lang w:eastAsia="en-US"/>
        </w:rPr>
        <w:tab/>
        <w:t>14-</w:t>
      </w:r>
      <w:r>
        <w:rPr>
          <w:rFonts w:hint="cs"/>
          <w:rtl/>
          <w:lang w:eastAsia="en-US"/>
        </w:rPr>
        <w:tab/>
        <w:t>يرجى تقديم تفاصيل عن القانون الذي ينظم الاعتقال بمراكز الشرطة، وخاصة طول الفترة التي تنقضي قبل أن يتاح للمحتجز الاتصال بأسرته أو بمحام أو طبيب أو المثول أمام المحكمة.</w:t>
      </w:r>
    </w:p>
    <w:p w:rsidR="00000000" w:rsidRDefault="00000000">
      <w:pPr>
        <w:jc w:val="both"/>
        <w:rPr>
          <w:rFonts w:hint="cs"/>
          <w:rtl/>
          <w:lang w:eastAsia="en-US"/>
        </w:rPr>
      </w:pPr>
      <w:r>
        <w:rPr>
          <w:rFonts w:hint="cs"/>
          <w:rtl/>
          <w:lang w:eastAsia="en-US"/>
        </w:rPr>
        <w:tab/>
        <w:t>15-</w:t>
      </w:r>
      <w:r>
        <w:rPr>
          <w:rFonts w:hint="cs"/>
          <w:rtl/>
          <w:lang w:eastAsia="en-US"/>
        </w:rPr>
        <w:tab/>
        <w:t>يرجى تقديم تفاصيل عن أحوال المحتجزين في السجون وسائر أماكن الاحتجاز الموجودة عملياً. وما الإجراءات التي تتخذ لتحسين أحوال السجون وإجراء التحقيقات في قضايا الموت داخل السجون؟</w:t>
      </w:r>
    </w:p>
    <w:p w:rsidR="00000000" w:rsidRDefault="00000000">
      <w:pPr>
        <w:jc w:val="both"/>
        <w:rPr>
          <w:rFonts w:hint="cs"/>
          <w:rtl/>
          <w:lang w:eastAsia="en-US"/>
        </w:rPr>
      </w:pPr>
      <w:r>
        <w:rPr>
          <w:rFonts w:hint="cs"/>
          <w:b/>
          <w:bCs/>
          <w:rtl/>
          <w:lang w:eastAsia="en-US"/>
        </w:rPr>
        <w:t>الحق في محاكمة عادلة، واستقلال القضاء (المادة 14)</w:t>
      </w:r>
    </w:p>
    <w:p w:rsidR="00000000" w:rsidRDefault="00000000">
      <w:pPr>
        <w:jc w:val="both"/>
        <w:rPr>
          <w:rFonts w:hint="cs"/>
          <w:rtl/>
          <w:lang w:eastAsia="en-US"/>
        </w:rPr>
      </w:pPr>
      <w:r>
        <w:rPr>
          <w:rFonts w:hint="cs"/>
          <w:rtl/>
          <w:lang w:eastAsia="en-US"/>
        </w:rPr>
        <w:tab/>
        <w:t>16-</w:t>
      </w:r>
      <w:r>
        <w:rPr>
          <w:rFonts w:hint="cs"/>
          <w:rtl/>
          <w:lang w:eastAsia="en-US"/>
        </w:rPr>
        <w:tab/>
        <w:t>يرجى تقديم تفاصيل عن القوانين والممارسات التي تنظم الاحتجاز قبل المحاكمة.</w:t>
      </w:r>
    </w:p>
    <w:p w:rsidR="00000000" w:rsidRDefault="00000000">
      <w:pPr>
        <w:jc w:val="both"/>
        <w:rPr>
          <w:rFonts w:hint="cs"/>
          <w:rtl/>
          <w:lang w:eastAsia="en-US"/>
        </w:rPr>
      </w:pPr>
      <w:r>
        <w:rPr>
          <w:rFonts w:hint="cs"/>
          <w:rtl/>
          <w:lang w:eastAsia="en-US"/>
        </w:rPr>
        <w:tab/>
        <w:t>17-</w:t>
      </w:r>
      <w:r>
        <w:rPr>
          <w:rFonts w:hint="cs"/>
          <w:rtl/>
          <w:lang w:eastAsia="en-US"/>
        </w:rPr>
        <w:tab/>
        <w:t>يرجى تقديم تفاصيل عن الإجراءات التي تتبع في تعيين القضاة وفترة ولايتهم والقواعد الدستورية أو التشريعية التي تنظم عدم عزلهم، والطريقة المتبعة في فصلهم من وظائفهم.</w:t>
      </w:r>
    </w:p>
    <w:p w:rsidR="00000000" w:rsidRDefault="00000000">
      <w:pPr>
        <w:jc w:val="both"/>
        <w:rPr>
          <w:rFonts w:hint="cs"/>
          <w:rtl/>
          <w:lang w:eastAsia="en-US"/>
        </w:rPr>
      </w:pPr>
      <w:r>
        <w:rPr>
          <w:rFonts w:hint="cs"/>
          <w:rtl/>
          <w:lang w:eastAsia="en-US"/>
        </w:rPr>
        <w:tab/>
        <w:t>18-</w:t>
      </w:r>
      <w:r>
        <w:rPr>
          <w:rFonts w:hint="cs"/>
          <w:rtl/>
          <w:lang w:eastAsia="en-US"/>
        </w:rPr>
        <w:tab/>
        <w:t>يرجى تقديم معلومات عن الادعاءات بأن استقلال القضايا ليس مكفولاً، وأن بعض القضاة يتعرضون لتدخلات سياسية أو للتخويف.</w:t>
      </w:r>
    </w:p>
    <w:p w:rsidR="00000000" w:rsidRDefault="00000000">
      <w:pPr>
        <w:jc w:val="both"/>
        <w:rPr>
          <w:rFonts w:hint="cs"/>
          <w:rtl/>
          <w:lang w:eastAsia="en-US"/>
        </w:rPr>
      </w:pPr>
      <w:r>
        <w:rPr>
          <w:rFonts w:hint="cs"/>
          <w:b/>
          <w:bCs/>
          <w:rtl/>
          <w:lang w:eastAsia="en-US"/>
        </w:rPr>
        <w:t>حرية العقيدة (المادة 18)</w:t>
      </w:r>
    </w:p>
    <w:p w:rsidR="00000000" w:rsidRDefault="00000000">
      <w:pPr>
        <w:jc w:val="both"/>
        <w:rPr>
          <w:rFonts w:hint="cs"/>
          <w:rtl/>
          <w:lang w:eastAsia="en-US"/>
        </w:rPr>
      </w:pPr>
      <w:r>
        <w:rPr>
          <w:rFonts w:hint="cs"/>
          <w:rtl/>
          <w:lang w:eastAsia="en-US"/>
        </w:rPr>
        <w:tab/>
        <w:t>19-</w:t>
      </w:r>
      <w:r>
        <w:rPr>
          <w:rFonts w:hint="cs"/>
          <w:rtl/>
          <w:lang w:eastAsia="en-US"/>
        </w:rPr>
        <w:tab/>
        <w:t>يرجى تقديم معلومات عن النظام القانوني المتعلق بحرية العقيدة وحرية العبادة.</w:t>
      </w:r>
    </w:p>
    <w:p w:rsidR="00000000" w:rsidRDefault="00000000">
      <w:pPr>
        <w:jc w:val="both"/>
        <w:rPr>
          <w:rFonts w:hint="cs"/>
          <w:rtl/>
          <w:lang w:eastAsia="en-US"/>
        </w:rPr>
      </w:pPr>
      <w:r>
        <w:rPr>
          <w:rFonts w:hint="cs"/>
          <w:rtl/>
          <w:lang w:eastAsia="en-US"/>
        </w:rPr>
        <w:tab/>
        <w:t>20-</w:t>
      </w:r>
      <w:r>
        <w:rPr>
          <w:rFonts w:hint="cs"/>
          <w:rtl/>
          <w:lang w:eastAsia="en-US"/>
        </w:rPr>
        <w:tab/>
        <w:t>وفي ضوء الفقرة 106 من التقرير، يرجى توضيح إمكانية تحول المسلم إلى دين أو معتقد آخر أو ملة أخرى، وإذا كان ذلك ممكناً فيرجى بيان التداعيات القانونية والاجتماعية لذلك التصرف.</w:t>
      </w:r>
    </w:p>
    <w:p w:rsidR="00000000" w:rsidRDefault="00000000">
      <w:pPr>
        <w:jc w:val="both"/>
        <w:rPr>
          <w:rFonts w:hint="cs"/>
          <w:rtl/>
          <w:lang w:eastAsia="en-US"/>
        </w:rPr>
      </w:pPr>
      <w:r>
        <w:rPr>
          <w:rFonts w:hint="cs"/>
          <w:b/>
          <w:bCs/>
          <w:rtl/>
          <w:lang w:eastAsia="en-US"/>
        </w:rPr>
        <w:t>حرية الرأي والتعبير وتكوين الجمعيات (المواد 19 و21 و22)</w:t>
      </w:r>
    </w:p>
    <w:p w:rsidR="00000000" w:rsidRDefault="00000000">
      <w:pPr>
        <w:jc w:val="both"/>
        <w:rPr>
          <w:rFonts w:hint="cs"/>
          <w:rtl/>
          <w:lang w:eastAsia="en-US"/>
        </w:rPr>
      </w:pPr>
      <w:r>
        <w:rPr>
          <w:rFonts w:hint="cs"/>
          <w:rtl/>
          <w:lang w:eastAsia="en-US"/>
        </w:rPr>
        <w:tab/>
        <w:t>21-</w:t>
      </w:r>
      <w:r>
        <w:rPr>
          <w:rFonts w:hint="cs"/>
          <w:rtl/>
          <w:lang w:eastAsia="en-US"/>
        </w:rPr>
        <w:tab/>
        <w:t>يرجى بيان القيود المفروضة قانونياً وعملياً على حرية الرأي والتعبير. ويرجى شرح القيود المشار إليها في الفقرتين 108 و126 من التقرير.</w:t>
      </w:r>
    </w:p>
    <w:p w:rsidR="00000000" w:rsidRDefault="00000000">
      <w:pPr>
        <w:jc w:val="both"/>
        <w:rPr>
          <w:rFonts w:hint="cs"/>
          <w:rtl/>
          <w:lang w:eastAsia="en-US"/>
        </w:rPr>
      </w:pPr>
      <w:r>
        <w:rPr>
          <w:rFonts w:hint="cs"/>
          <w:rtl/>
          <w:lang w:eastAsia="en-US"/>
        </w:rPr>
        <w:tab/>
        <w:t>22-</w:t>
      </w:r>
      <w:r>
        <w:rPr>
          <w:rFonts w:hint="cs"/>
          <w:rtl/>
          <w:lang w:eastAsia="en-US"/>
        </w:rPr>
        <w:tab/>
        <w:t>ويرجى تقديم معلومات مفصلة عن معايير وإجراءات الحصول على تراخيص النشر والإذاعتين المسموعة والمرئية، والعواقب القانونية المترتبة على ذلك.</w:t>
      </w:r>
    </w:p>
    <w:p w:rsidR="00000000" w:rsidRDefault="00000000">
      <w:pPr>
        <w:jc w:val="both"/>
        <w:rPr>
          <w:rFonts w:hint="cs"/>
          <w:rtl/>
          <w:lang w:eastAsia="en-US"/>
        </w:rPr>
      </w:pPr>
      <w:r>
        <w:rPr>
          <w:rFonts w:hint="cs"/>
          <w:rtl/>
          <w:lang w:eastAsia="en-US"/>
        </w:rPr>
        <w:tab/>
        <w:t>23-</w:t>
      </w:r>
      <w:r>
        <w:rPr>
          <w:rFonts w:hint="cs"/>
          <w:rtl/>
          <w:lang w:eastAsia="en-US"/>
        </w:rPr>
        <w:tab/>
        <w:t>يرجى تقديم معلومات محددة ودقيقة عن حوادث الأنشطة المهنية للصحفيين وعن حالات عدم الاعتراف بالصحفيين الأجانب أو اليمنيين العاملين في دور النشر الأجنبية.</w:t>
      </w:r>
    </w:p>
    <w:p w:rsidR="00000000" w:rsidRDefault="00000000">
      <w:pPr>
        <w:jc w:val="both"/>
        <w:rPr>
          <w:rFonts w:hint="cs"/>
          <w:rtl/>
          <w:lang w:eastAsia="en-US"/>
        </w:rPr>
      </w:pPr>
      <w:r>
        <w:rPr>
          <w:rFonts w:hint="cs"/>
          <w:b/>
          <w:bCs/>
          <w:rtl/>
          <w:lang w:eastAsia="en-US"/>
        </w:rPr>
        <w:t>حقوق الطفل (المادة 24)</w:t>
      </w:r>
    </w:p>
    <w:p w:rsidR="00000000" w:rsidRDefault="00000000">
      <w:pPr>
        <w:jc w:val="both"/>
        <w:rPr>
          <w:rFonts w:hint="cs"/>
          <w:rtl/>
          <w:lang w:eastAsia="en-US"/>
        </w:rPr>
      </w:pPr>
      <w:r>
        <w:rPr>
          <w:rFonts w:hint="cs"/>
          <w:rtl/>
          <w:lang w:eastAsia="en-US"/>
        </w:rPr>
        <w:tab/>
        <w:t>24-</w:t>
      </w:r>
      <w:r>
        <w:rPr>
          <w:rFonts w:hint="cs"/>
          <w:rtl/>
          <w:lang w:eastAsia="en-US"/>
        </w:rPr>
        <w:tab/>
        <w:t>يرجى تقديم تفاصيل عن التدابير المتخذة والقواعد المطبقة لحماية حقوق الطفل بما يتفق والمادة 24 من العهد.</w:t>
      </w:r>
    </w:p>
    <w:p w:rsidR="00000000" w:rsidRDefault="00000000">
      <w:pPr>
        <w:jc w:val="both"/>
        <w:rPr>
          <w:rFonts w:hint="cs"/>
          <w:rtl/>
          <w:lang w:eastAsia="en-US"/>
        </w:rPr>
      </w:pPr>
      <w:r>
        <w:rPr>
          <w:rFonts w:hint="cs"/>
          <w:rtl/>
          <w:lang w:eastAsia="en-US"/>
        </w:rPr>
        <w:tab/>
        <w:t>25-</w:t>
      </w:r>
      <w:r>
        <w:rPr>
          <w:rFonts w:hint="cs"/>
          <w:rtl/>
          <w:lang w:eastAsia="en-US"/>
        </w:rPr>
        <w:tab/>
        <w:t>ما التدابير التي تتخذها الدولة الطرف، أو التي تزمع اتخاذها في سبيل تثقيف الأطفال بشأن حقوق الإنسان والتسامح؟</w:t>
      </w:r>
    </w:p>
    <w:p w:rsidR="00000000" w:rsidRDefault="00000000">
      <w:pPr>
        <w:jc w:val="both"/>
        <w:rPr>
          <w:rFonts w:hint="cs"/>
          <w:rtl/>
          <w:lang w:eastAsia="en-US"/>
        </w:rPr>
      </w:pPr>
      <w:r>
        <w:rPr>
          <w:rFonts w:hint="cs"/>
          <w:rtl/>
          <w:lang w:eastAsia="en-US"/>
        </w:rPr>
        <w:tab/>
        <w:t>26-</w:t>
      </w:r>
      <w:r>
        <w:rPr>
          <w:rFonts w:hint="cs"/>
          <w:rtl/>
          <w:lang w:eastAsia="en-US"/>
        </w:rPr>
        <w:tab/>
        <w:t>يرجى تقديم تفاصيل عن التدابير المتخذة في حملة إنهاء عمل الأطفال.</w:t>
      </w:r>
    </w:p>
    <w:p w:rsidR="00000000" w:rsidRDefault="00000000">
      <w:pPr>
        <w:jc w:val="both"/>
        <w:rPr>
          <w:rFonts w:hint="cs"/>
          <w:rtl/>
          <w:lang w:eastAsia="en-US"/>
        </w:rPr>
      </w:pPr>
      <w:r>
        <w:rPr>
          <w:rFonts w:hint="cs"/>
          <w:b/>
          <w:bCs/>
          <w:rtl/>
          <w:lang w:eastAsia="en-US"/>
        </w:rPr>
        <w:t>نشر المعلومات المتعلقة بالعهد (المادة 2)</w:t>
      </w:r>
    </w:p>
    <w:p w:rsidR="00000000" w:rsidRDefault="00000000">
      <w:pPr>
        <w:jc w:val="both"/>
        <w:rPr>
          <w:rFonts w:hint="cs"/>
          <w:rtl/>
          <w:lang w:eastAsia="en-US"/>
        </w:rPr>
      </w:pPr>
      <w:r>
        <w:rPr>
          <w:rFonts w:hint="cs"/>
          <w:rtl/>
          <w:lang w:eastAsia="en-US"/>
        </w:rPr>
        <w:tab/>
        <w:t>27-</w:t>
      </w:r>
      <w:r>
        <w:rPr>
          <w:rFonts w:hint="cs"/>
          <w:rtl/>
          <w:lang w:eastAsia="en-US"/>
        </w:rPr>
        <w:tab/>
        <w:t>الدولة الطرف مدعوة إلى أن تشرح ما فعلته وما تزمع فعله في سبيل نشر المعلومات المتعلقة بأحكام العهد والبروتوكول الاختياري وهذا التقرير، في أوساط المجتمع المدني. ويرجى فضلاً عن هذا، تقديم تفاصيل عن التعليم والتدريب في مجالات العهد، المتاحين للموظفين العامين من كل الفئات، ولا سيما فئات المعلمين والقضاة والمحامين ورجال الشرطة.</w:t>
      </w:r>
    </w:p>
    <w:p w:rsidR="00000000" w:rsidRDefault="00000000">
      <w:pPr>
        <w:jc w:val="center"/>
        <w:rPr>
          <w:rFonts w:hint="cs"/>
          <w:b/>
          <w:bCs/>
          <w:rtl/>
          <w:lang w:eastAsia="en-US"/>
        </w:rPr>
      </w:pPr>
      <w:r>
        <w:rPr>
          <w:rFonts w:hint="cs"/>
          <w:b/>
          <w:bCs/>
          <w:rtl/>
          <w:lang w:eastAsia="en-US"/>
        </w:rPr>
        <w:t>- - - - -</w:t>
      </w:r>
    </w:p>
    <w:p w:rsidR="00000000" w:rsidRDefault="00000000">
      <w:pPr>
        <w:jc w:val="both"/>
        <w:rPr>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6054">
    <w:pPr>
      <w:pStyle w:val="Footer"/>
      <w:bidi w:val="0"/>
      <w:jc w:val="right"/>
      <w:rPr>
        <w:rtl/>
        <w:lang w:eastAsia="en-US"/>
      </w:rPr>
    </w:pPr>
    <w:r>
      <w:rPr>
        <w:szCs w:val="22"/>
        <w:lang w:eastAsia="en-US"/>
      </w:rPr>
      <w:t>(A)     GE.02-42221    030602    040602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09"/>
    </w:tblGrid>
    <w:tr w:rsidR="00466054" w:rsidTr="00466054">
      <w:tblPrEx>
        <w:tblCellMar>
          <w:top w:w="0" w:type="dxa"/>
          <w:bottom w:w="0" w:type="dxa"/>
        </w:tblCellMar>
      </w:tblPrEx>
      <w:tc>
        <w:tcPr>
          <w:tcW w:w="2209" w:type="dxa"/>
        </w:tcPr>
        <w:p w:rsidR="00000000" w:rsidRDefault="00466054">
          <w:pPr>
            <w:pStyle w:val="Header"/>
            <w:bidi w:val="0"/>
          </w:pPr>
          <w:r>
            <w:t>CCPR/C/75/L/YEM</w:t>
          </w:r>
        </w:p>
        <w:p w:rsidR="00000000" w:rsidRDefault="00466054">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466054">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6054">
    <w:pPr>
      <w:pStyle w:val="Header"/>
      <w:bidi w:val="0"/>
    </w:pPr>
    <w:r>
      <w:t>CCPR/C/75/L/YEM</w:t>
    </w:r>
  </w:p>
  <w:p w:rsidR="00000000" w:rsidRDefault="00466054">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6054">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466054">
    <w:pPr>
      <w:pBdr>
        <w:bottom w:val="single" w:sz="6" w:space="1" w:color="auto"/>
      </w:pBdr>
      <w:bidi w:val="0"/>
      <w:spacing w:before="0" w:after="0"/>
      <w:rPr>
        <w:rFonts w:cs="Times New Roman"/>
        <w:szCs w:val="22"/>
        <w:lang w:eastAsia="en-US"/>
      </w:rPr>
    </w:pPr>
  </w:p>
  <w:p w:rsidR="00000000" w:rsidRDefault="00466054">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46605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95.2pt;z-index:-1;mso-wrap-edited:f;mso-position-horizontal-relative:page" wrapcoords="-80 -372 -80 21972 21761 21972 21761 -372 -80 -372" filled="f" stroked="f" strokeweight="2.25pt">
          <v:textbox style="mso-next-textbox:#_x0000_s1026" inset="0,0,0,0">
            <w:txbxContent>
              <w:p w:rsidR="00000000" w:rsidRDefault="00466054">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466054">
    <w:pPr>
      <w:pStyle w:val="Header"/>
      <w:bidi w:val="0"/>
      <w:rPr>
        <w:szCs w:val="22"/>
        <w:lang w:eastAsia="en-US"/>
      </w:rPr>
    </w:pPr>
  </w:p>
  <w:p w:rsidR="00000000" w:rsidRDefault="00466054">
    <w:pPr>
      <w:pStyle w:val="Header"/>
      <w:bidi w:val="0"/>
      <w:rPr>
        <w:szCs w:val="22"/>
        <w:lang w:eastAsia="en-US"/>
      </w:rPr>
    </w:pPr>
  </w:p>
  <w:p w:rsidR="00000000" w:rsidRDefault="00466054">
    <w:pPr>
      <w:pStyle w:val="Header"/>
      <w:bidi w:val="0"/>
      <w:rPr>
        <w:szCs w:val="22"/>
        <w:lang w:eastAsia="en-US"/>
      </w:rPr>
    </w:pPr>
  </w:p>
  <w:p w:rsidR="00000000" w:rsidRDefault="00466054">
    <w:pPr>
      <w:pStyle w:val="Header"/>
      <w:bidi w:val="0"/>
      <w:rPr>
        <w:szCs w:val="22"/>
        <w:lang w:eastAsia="en-US"/>
      </w:rPr>
    </w:pPr>
  </w:p>
  <w:p w:rsidR="00000000" w:rsidRDefault="00466054">
    <w:pPr>
      <w:pStyle w:val="Header"/>
      <w:bidi w:val="0"/>
      <w:rPr>
        <w:rtl/>
        <w:lang w:eastAsia="en-US"/>
      </w:rPr>
    </w:pPr>
  </w:p>
  <w:p w:rsidR="00000000" w:rsidRDefault="00466054">
    <w:pPr>
      <w:pStyle w:val="Header"/>
      <w:bidi w:val="0"/>
      <w:rPr>
        <w:rtl/>
        <w:lang w:eastAsia="en-US"/>
      </w:rPr>
    </w:pPr>
  </w:p>
  <w:p w:rsidR="00000000" w:rsidRDefault="0046605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750</Words>
  <Characters>4279</Characters>
  <Application>Microsoft Office Word</Application>
  <DocSecurity>4</DocSecurity>
  <Lines>35</Lines>
  <Paragraphs>8</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CSD</cp:lastModifiedBy>
  <cp:revision>2</cp:revision>
  <cp:lastPrinted>2002-06-04T13:08:00Z</cp:lastPrinted>
  <dcterms:created xsi:type="dcterms:W3CDTF">2002-06-04T16:43:00Z</dcterms:created>
  <dcterms:modified xsi:type="dcterms:W3CDTF">2002-06-04T16:43:00Z</dcterms:modified>
</cp:coreProperties>
</file>