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pStyle w:val="Heading6"/>
        <w:jc w:val="right"/>
        <w:rPr>
          <w:b w:val="0"/>
          <w:sz w:val="20"/>
          <w:szCs w:val="20"/>
        </w:rPr>
      </w:pPr>
      <w:r>
        <w:rPr>
          <w:b w:val="0"/>
          <w:sz w:val="20"/>
          <w:szCs w:val="20"/>
        </w:rPr>
        <w:t>E/2007/22</w:t>
      </w:r>
    </w:p>
    <w:p w:rsidR="00000000" w:rsidRDefault="00000000">
      <w:pPr>
        <w:ind w:right="35"/>
        <w:jc w:val="right"/>
        <w:rPr>
          <w:sz w:val="20"/>
          <w:lang w:val="es-ES_tradnl"/>
        </w:rPr>
      </w:pPr>
      <w:r>
        <w:rPr>
          <w:sz w:val="20"/>
          <w:lang w:val="es-ES_tradnl"/>
        </w:rPr>
        <w:t>E/C.12/2006/1</w:t>
      </w:r>
    </w:p>
    <w:p w:rsidR="00000000" w:rsidRDefault="00000000">
      <w:pPr>
        <w:ind w:right="-4"/>
        <w:rPr>
          <w:sz w:val="20"/>
          <w:lang w:val="es-ES_tradnl"/>
        </w:rPr>
      </w:pPr>
    </w:p>
    <w:p w:rsidR="00000000" w:rsidRDefault="00000000">
      <w:pPr>
        <w:ind w:right="-4"/>
        <w:rPr>
          <w:sz w:val="20"/>
          <w:lang w:val="es-ES_tradnl"/>
        </w:rPr>
      </w:pPr>
    </w:p>
    <w:p w:rsidR="00000000" w:rsidRDefault="00000000">
      <w:pPr>
        <w:ind w:right="-4"/>
        <w:rPr>
          <w:sz w:val="20"/>
          <w:lang w:val="es-ES_tradnl"/>
        </w:rPr>
      </w:pPr>
    </w:p>
    <w:p w:rsidR="00000000" w:rsidRDefault="00000000">
      <w:pPr>
        <w:ind w:right="-4"/>
        <w:rPr>
          <w:sz w:val="20"/>
          <w:lang w:val="es-ES_tradnl"/>
        </w:rPr>
      </w:pPr>
    </w:p>
    <w:p w:rsidR="00000000" w:rsidRDefault="00000000">
      <w:pPr>
        <w:ind w:right="-4"/>
        <w:rPr>
          <w:sz w:val="20"/>
          <w:lang w:val="es-ES_tradnl"/>
        </w:rPr>
      </w:pPr>
    </w:p>
    <w:p w:rsidR="00000000" w:rsidRDefault="00000000">
      <w:pPr>
        <w:tabs>
          <w:tab w:val="left" w:pos="-147"/>
        </w:tabs>
        <w:spacing w:after="240"/>
        <w:ind w:right="34"/>
        <w:rPr>
          <w:rFonts w:ascii="Arial" w:hAnsi="Arial" w:cs="Arial"/>
          <w:b/>
          <w:sz w:val="45"/>
          <w:lang w:val="es-ES_tradnl"/>
        </w:rPr>
      </w:pPr>
      <w:r>
        <w:rPr>
          <w:rFonts w:ascii="Arial" w:hAnsi="Arial" w:cs="Arial"/>
          <w:b/>
          <w:sz w:val="45"/>
          <w:lang w:val="es-ES_tradnl"/>
        </w:rPr>
        <w:t>COMITÉ DE DERECHOS ECONÓMICOS, SOCIALES Y CULTURALES</w:t>
      </w:r>
    </w:p>
    <w:p w:rsidR="00000000" w:rsidRDefault="00000000">
      <w:pPr>
        <w:tabs>
          <w:tab w:val="left" w:pos="-147"/>
        </w:tabs>
        <w:spacing w:after="240"/>
        <w:ind w:right="34"/>
        <w:rPr>
          <w:rFonts w:ascii="Arial" w:hAnsi="Arial" w:cs="Arial"/>
          <w:b/>
          <w:sz w:val="45"/>
          <w:lang w:val="es-ES_tradnl"/>
        </w:rPr>
      </w:pPr>
    </w:p>
    <w:p w:rsidR="00000000" w:rsidRDefault="00000000">
      <w:pPr>
        <w:pStyle w:val="BlockText"/>
        <w:tabs>
          <w:tab w:val="clear" w:pos="-147"/>
          <w:tab w:val="clear" w:pos="533"/>
          <w:tab w:val="clear" w:pos="1213"/>
          <w:tab w:val="clear" w:pos="1894"/>
          <w:tab w:val="clear" w:pos="2574"/>
          <w:tab w:val="clear" w:pos="3255"/>
          <w:tab w:val="clear" w:pos="3935"/>
          <w:tab w:val="clear" w:pos="4615"/>
          <w:tab w:val="clear" w:pos="5296"/>
          <w:tab w:val="clear" w:pos="5976"/>
          <w:tab w:val="clear" w:pos="6657"/>
          <w:tab w:val="clear" w:pos="7337"/>
          <w:tab w:val="clear" w:pos="8017"/>
          <w:tab w:val="clear" w:pos="8698"/>
          <w:tab w:val="clear" w:pos="9378"/>
        </w:tabs>
        <w:ind w:left="0"/>
        <w:rPr>
          <w:rFonts w:ascii="Arial" w:hAnsi="Arial"/>
          <w:lang w:val="es-ES_tradnl"/>
        </w:rPr>
      </w:pPr>
      <w:r>
        <w:rPr>
          <w:rFonts w:ascii="Arial" w:hAnsi="Arial"/>
          <w:lang w:val="es-ES_tradnl"/>
        </w:rPr>
        <w:t xml:space="preserve">INFORME SOBRE LOS PERÍODOS DE SESIONES </w:t>
      </w:r>
      <w:r>
        <w:rPr>
          <w:rFonts w:ascii="Arial" w:hAnsi="Arial"/>
          <w:lang w:val="es-ES_tradnl"/>
        </w:rPr>
        <w:br/>
        <w:t>TRIGÉSIMO SEXTO Y TRIGÉSIMO SÉPTIMO</w:t>
      </w:r>
    </w:p>
    <w:p w:rsidR="00000000" w:rsidRDefault="00000000">
      <w:pPr>
        <w:ind w:right="-771"/>
        <w:rPr>
          <w:b/>
          <w:bCs/>
          <w:lang w:val="es-ES_tradnl"/>
        </w:rPr>
      </w:pPr>
      <w:r>
        <w:rPr>
          <w:b/>
          <w:bCs/>
          <w:lang w:val="es-ES_tradnl"/>
        </w:rPr>
        <w:t>(1.º a 19 de mayo de 2006 y 6 a 24 de noviembre de 2006)</w:t>
      </w:r>
    </w:p>
    <w:p w:rsidR="00000000" w:rsidRDefault="00000000">
      <w:pPr>
        <w:ind w:right="-771"/>
        <w:rPr>
          <w:sz w:val="22"/>
          <w:lang w:val="es-ES_tradnl"/>
        </w:rPr>
      </w:pPr>
    </w:p>
    <w:p w:rsidR="00000000" w:rsidRDefault="00000000">
      <w:pPr>
        <w:ind w:right="-771"/>
        <w:rPr>
          <w:sz w:val="22"/>
          <w:lang w:val="es-ES_tradnl"/>
        </w:rPr>
      </w:pPr>
    </w:p>
    <w:p w:rsidR="00000000" w:rsidRDefault="00000000">
      <w:pPr>
        <w:ind w:right="-771"/>
        <w:rPr>
          <w:sz w:val="22"/>
          <w:lang w:val="es-ES_tradnl"/>
        </w:rPr>
      </w:pPr>
    </w:p>
    <w:p w:rsidR="00000000" w:rsidRDefault="00000000">
      <w:pPr>
        <w:ind w:right="-771"/>
        <w:rPr>
          <w:sz w:val="22"/>
          <w:lang w:val="es-ES_tradnl"/>
        </w:rPr>
      </w:pPr>
    </w:p>
    <w:p w:rsidR="00000000" w:rsidRDefault="00000000">
      <w:pPr>
        <w:ind w:right="-771"/>
        <w:rPr>
          <w:sz w:val="22"/>
          <w:lang w:val="es-ES_tradnl"/>
        </w:rPr>
      </w:pPr>
    </w:p>
    <w:p w:rsidR="00000000" w:rsidRDefault="00000000">
      <w:pPr>
        <w:ind w:right="-771"/>
        <w:rPr>
          <w:sz w:val="22"/>
          <w:lang w:val="es-ES_tradnl"/>
        </w:rPr>
      </w:pPr>
    </w:p>
    <w:p w:rsidR="00000000" w:rsidRDefault="00000000">
      <w:pPr>
        <w:spacing w:after="120"/>
        <w:ind w:right="-771"/>
        <w:rPr>
          <w:b/>
          <w:bCs/>
          <w:sz w:val="34"/>
          <w:lang w:val="es-ES_tradnl"/>
        </w:rPr>
      </w:pPr>
      <w:r>
        <w:rPr>
          <w:b/>
          <w:bCs/>
          <w:sz w:val="34"/>
          <w:lang w:val="es-ES_tradnl"/>
        </w:rPr>
        <w:t>CONSEJO ECONÓMICO Y SOCIAL</w:t>
      </w:r>
    </w:p>
    <w:p w:rsidR="00000000" w:rsidRDefault="00000000">
      <w:pPr>
        <w:ind w:right="-771"/>
        <w:rPr>
          <w:b/>
          <w:bCs/>
          <w:sz w:val="26"/>
        </w:rPr>
      </w:pPr>
      <w:r>
        <w:rPr>
          <w:b/>
          <w:bCs/>
          <w:sz w:val="26"/>
        </w:rPr>
        <w:t>DOCUMENTOS OFICIALES, 2007</w:t>
      </w:r>
    </w:p>
    <w:p w:rsidR="00000000" w:rsidRDefault="00000000">
      <w:pPr>
        <w:ind w:right="35"/>
        <w:rPr>
          <w:sz w:val="22"/>
        </w:rPr>
      </w:pPr>
    </w:p>
    <w:p w:rsidR="00000000" w:rsidRDefault="00000000">
      <w:pPr>
        <w:ind w:right="35"/>
        <w:rPr>
          <w:sz w:val="22"/>
        </w:rPr>
      </w:pPr>
    </w:p>
    <w:p w:rsidR="00000000" w:rsidRDefault="00000000">
      <w:pPr>
        <w:ind w:right="35"/>
        <w:rPr>
          <w:sz w:val="22"/>
        </w:rPr>
      </w:pPr>
    </w:p>
    <w:p w:rsidR="00000000" w:rsidRDefault="00000000">
      <w:pPr>
        <w:ind w:right="35"/>
        <w:rPr>
          <w:b/>
          <w:sz w:val="40"/>
        </w:rPr>
      </w:pPr>
      <w:r>
        <w:rPr>
          <w:b/>
          <w:sz w:val="40"/>
        </w:rPr>
        <w:t>SUPLEMENTO N.º 2</w:t>
      </w:r>
    </w:p>
    <w:p w:rsidR="00000000" w:rsidRDefault="00000000">
      <w:pPr>
        <w:ind w:right="74"/>
        <w:rPr>
          <w:bCs/>
        </w:rPr>
      </w:pPr>
    </w:p>
    <w:p w:rsidR="00000000" w:rsidRDefault="00000000">
      <w:pPr>
        <w:ind w:right="74"/>
        <w:rPr>
          <w:bCs/>
        </w:rPr>
      </w:pPr>
    </w:p>
    <w:p w:rsidR="00000000" w:rsidRDefault="00000000">
      <w:pPr>
        <w:ind w:right="74"/>
        <w:rPr>
          <w:bCs/>
        </w:rPr>
      </w:pPr>
    </w:p>
    <w:p w:rsidR="00000000" w:rsidRDefault="00000000">
      <w:pPr>
        <w:tabs>
          <w:tab w:val="center" w:pos="4680"/>
        </w:tabs>
        <w:jc w:val="both"/>
        <w:rPr>
          <w:lang w:val="es-ES_tradnl"/>
        </w:rP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9pt;margin-top:16.25pt;width:79.85pt;height:75.15pt;z-index:1" fillcolor="window">
            <v:imagedata r:id="rId7" o:title=""/>
            <w10:anchorlock/>
          </v:shape>
          <o:OLEObject Type="Embed" ProgID="Word.Picture.8" ShapeID="_x0000_s1026" DrawAspect="Content" ObjectID="_1475081345" r:id="rId8"/>
        </w:pict>
      </w:r>
    </w:p>
    <w:p w:rsidR="00000000" w:rsidRDefault="00000000">
      <w:pPr>
        <w:tabs>
          <w:tab w:val="center" w:pos="4680"/>
        </w:tabs>
        <w:rPr>
          <w:lang w:val="es-ES_tradnl"/>
        </w:rPr>
      </w:pPr>
    </w:p>
    <w:p w:rsidR="00000000" w:rsidRDefault="00000000">
      <w:pPr>
        <w:tabs>
          <w:tab w:val="center" w:pos="4680"/>
        </w:tabs>
        <w:rPr>
          <w:lang w:val="es-ES_tradnl"/>
        </w:rPr>
      </w:pPr>
    </w:p>
    <w:p w:rsidR="00000000" w:rsidRDefault="00000000">
      <w:pPr>
        <w:tabs>
          <w:tab w:val="center" w:pos="4680"/>
        </w:tabs>
        <w:rPr>
          <w:lang w:val="es-ES_tradnl"/>
        </w:rPr>
      </w:pPr>
    </w:p>
    <w:p w:rsidR="00000000" w:rsidRDefault="00000000">
      <w:pPr>
        <w:tabs>
          <w:tab w:val="center" w:pos="4680"/>
        </w:tabs>
        <w:rPr>
          <w:lang w:val="es-ES_tradnl"/>
        </w:rPr>
      </w:pPr>
    </w:p>
    <w:p w:rsidR="00000000" w:rsidRDefault="00000000">
      <w:pPr>
        <w:tabs>
          <w:tab w:val="center" w:pos="4680"/>
        </w:tabs>
        <w:rPr>
          <w:lang w:val="es-ES_tradnl"/>
        </w:rPr>
      </w:pPr>
    </w:p>
    <w:p w:rsidR="00000000" w:rsidRDefault="00000000">
      <w:pPr>
        <w:tabs>
          <w:tab w:val="center" w:pos="4680"/>
        </w:tabs>
        <w:rPr>
          <w:lang w:val="es-ES_tradnl"/>
        </w:rPr>
      </w:pPr>
    </w:p>
    <w:p w:rsidR="00000000" w:rsidRDefault="00000000">
      <w:pPr>
        <w:tabs>
          <w:tab w:val="center" w:pos="4680"/>
        </w:tabs>
        <w:rPr>
          <w:lang w:val="es-ES_tradnl"/>
        </w:rPr>
      </w:pPr>
    </w:p>
    <w:p w:rsidR="00000000" w:rsidRDefault="00000000">
      <w:pPr>
        <w:tabs>
          <w:tab w:val="left" w:pos="7440"/>
        </w:tabs>
        <w:adjustRightInd w:val="0"/>
        <w:snapToGrid w:val="0"/>
        <w:spacing w:after="240"/>
        <w:rPr>
          <w:b/>
          <w:sz w:val="32"/>
          <w:lang w:val="es-ES_tradnl"/>
        </w:rPr>
      </w:pPr>
      <w:r>
        <w:rPr>
          <w:b/>
          <w:sz w:val="32"/>
          <w:lang w:val="es-ES_tradnl"/>
        </w:rPr>
        <w:t>NACIONES UNIDAS</w:t>
      </w:r>
    </w:p>
    <w:p w:rsidR="00000000" w:rsidRDefault="00000000">
      <w:pPr>
        <w:tabs>
          <w:tab w:val="left" w:pos="7440"/>
        </w:tabs>
        <w:adjustRightInd w:val="0"/>
        <w:snapToGrid w:val="0"/>
        <w:spacing w:after="240"/>
        <w:rPr>
          <w:b/>
          <w:sz w:val="32"/>
          <w:lang w:val="es-ES_tradnl"/>
        </w:rPr>
      </w:pPr>
    </w:p>
    <w:p w:rsidR="00000000" w:rsidRDefault="00000000">
      <w:pPr>
        <w:tabs>
          <w:tab w:val="left" w:pos="7440"/>
        </w:tabs>
        <w:adjustRightInd w:val="0"/>
        <w:snapToGrid w:val="0"/>
        <w:spacing w:after="240"/>
        <w:rPr>
          <w:b/>
          <w:sz w:val="32"/>
          <w:lang w:val="es-ES_tradnl"/>
        </w:rPr>
        <w:sectPr w:rsidR="00000000">
          <w:headerReference w:type="default" r:id="rId9"/>
          <w:footerReference w:type="default" r:id="rId10"/>
          <w:footnotePr>
            <w:numFmt w:val="lowerLetter"/>
          </w:footnotePr>
          <w:type w:val="oddPage"/>
          <w:pgSz w:w="11906" w:h="16838" w:code="9"/>
          <w:pgMar w:top="1701" w:right="851" w:bottom="1701" w:left="1701" w:header="851" w:footer="1021" w:gutter="0"/>
          <w:cols w:space="708"/>
          <w:titlePg/>
          <w:docGrid w:linePitch="360"/>
        </w:sectPr>
      </w:pPr>
    </w:p>
    <w:p w:rsidR="00000000" w:rsidRDefault="00000000">
      <w:pPr>
        <w:spacing w:before="240"/>
        <w:ind w:right="34"/>
        <w:jc w:val="right"/>
        <w:rPr>
          <w:sz w:val="20"/>
          <w:lang w:val="es-ES_tradnl"/>
        </w:rPr>
      </w:pPr>
      <w:r>
        <w:rPr>
          <w:sz w:val="20"/>
          <w:lang w:val="es-ES_tradnl"/>
        </w:rPr>
        <w:t>E/2007/22</w:t>
      </w:r>
    </w:p>
    <w:p w:rsidR="00000000" w:rsidRDefault="00000000">
      <w:pPr>
        <w:ind w:right="35"/>
        <w:jc w:val="right"/>
        <w:rPr>
          <w:sz w:val="20"/>
          <w:lang w:val="es-ES_tradnl"/>
        </w:rPr>
      </w:pPr>
      <w:r>
        <w:rPr>
          <w:sz w:val="20"/>
          <w:lang w:val="es-ES_tradnl"/>
        </w:rPr>
        <w:t>E/C.12/2006/1</w:t>
      </w:r>
    </w:p>
    <w:p w:rsidR="00000000" w:rsidRDefault="00000000">
      <w:pPr>
        <w:ind w:right="-4"/>
        <w:rPr>
          <w:sz w:val="20"/>
          <w:lang w:val="es-ES_tradnl"/>
        </w:rPr>
      </w:pPr>
    </w:p>
    <w:p w:rsidR="00000000" w:rsidRDefault="00000000">
      <w:pPr>
        <w:ind w:right="-4"/>
        <w:rPr>
          <w:sz w:val="20"/>
          <w:lang w:val="es-ES_tradnl"/>
        </w:rPr>
      </w:pPr>
    </w:p>
    <w:p w:rsidR="00000000" w:rsidRDefault="00000000">
      <w:pPr>
        <w:ind w:right="-4"/>
        <w:rPr>
          <w:sz w:val="20"/>
          <w:lang w:val="es-ES_tradnl"/>
        </w:rPr>
      </w:pPr>
    </w:p>
    <w:p w:rsidR="00000000" w:rsidRDefault="00000000">
      <w:pPr>
        <w:ind w:right="-4"/>
        <w:rPr>
          <w:sz w:val="20"/>
          <w:lang w:val="es-ES_tradnl"/>
        </w:rPr>
      </w:pPr>
    </w:p>
    <w:p w:rsidR="00000000" w:rsidRDefault="00000000">
      <w:pPr>
        <w:ind w:right="-4"/>
        <w:rPr>
          <w:sz w:val="20"/>
          <w:lang w:val="es-ES_tradnl"/>
        </w:rPr>
      </w:pPr>
    </w:p>
    <w:p w:rsidR="00000000" w:rsidRDefault="00000000">
      <w:pPr>
        <w:tabs>
          <w:tab w:val="left" w:pos="-147"/>
        </w:tabs>
        <w:spacing w:after="240"/>
        <w:ind w:right="34"/>
        <w:rPr>
          <w:rFonts w:ascii="Arial" w:hAnsi="Arial" w:cs="Arial"/>
          <w:b/>
          <w:sz w:val="45"/>
          <w:lang w:val="es-ES_tradnl"/>
        </w:rPr>
      </w:pPr>
      <w:r>
        <w:rPr>
          <w:rFonts w:ascii="Arial" w:hAnsi="Arial" w:cs="Arial"/>
          <w:b/>
          <w:sz w:val="45"/>
          <w:lang w:val="es-ES_tradnl"/>
        </w:rPr>
        <w:t>COMITÉ DE DERECHOS ECONÓMICOS, SOCIALES Y CULTURALES</w:t>
      </w:r>
    </w:p>
    <w:p w:rsidR="00000000" w:rsidRDefault="00000000">
      <w:pPr>
        <w:tabs>
          <w:tab w:val="left" w:pos="-147"/>
        </w:tabs>
        <w:spacing w:after="240"/>
        <w:ind w:right="34"/>
        <w:rPr>
          <w:rFonts w:ascii="Arial" w:hAnsi="Arial" w:cs="Arial"/>
          <w:b/>
          <w:sz w:val="45"/>
          <w:lang w:val="es-ES_tradnl"/>
        </w:rPr>
      </w:pPr>
    </w:p>
    <w:p w:rsidR="00000000" w:rsidRDefault="00000000">
      <w:pPr>
        <w:pStyle w:val="BlockText"/>
        <w:tabs>
          <w:tab w:val="clear" w:pos="-147"/>
          <w:tab w:val="clear" w:pos="533"/>
          <w:tab w:val="clear" w:pos="1213"/>
          <w:tab w:val="clear" w:pos="1894"/>
          <w:tab w:val="clear" w:pos="2574"/>
          <w:tab w:val="clear" w:pos="3255"/>
          <w:tab w:val="clear" w:pos="3935"/>
          <w:tab w:val="clear" w:pos="4615"/>
          <w:tab w:val="clear" w:pos="5296"/>
          <w:tab w:val="clear" w:pos="5976"/>
          <w:tab w:val="clear" w:pos="6657"/>
          <w:tab w:val="clear" w:pos="7337"/>
          <w:tab w:val="clear" w:pos="8017"/>
          <w:tab w:val="clear" w:pos="8698"/>
          <w:tab w:val="clear" w:pos="9378"/>
        </w:tabs>
        <w:ind w:left="0"/>
        <w:rPr>
          <w:rFonts w:ascii="Arial" w:hAnsi="Arial"/>
          <w:lang w:val="es-ES_tradnl"/>
        </w:rPr>
      </w:pPr>
      <w:r>
        <w:rPr>
          <w:rFonts w:ascii="Arial" w:hAnsi="Arial" w:cs="Arial"/>
          <w:lang w:val="es-ES_tradnl"/>
        </w:rPr>
        <w:t xml:space="preserve">INFORME SOBRE </w:t>
      </w:r>
      <w:r>
        <w:rPr>
          <w:rFonts w:ascii="Arial" w:hAnsi="Arial"/>
          <w:lang w:val="es-ES_tradnl"/>
        </w:rPr>
        <w:t>LOS</w:t>
      </w:r>
      <w:r>
        <w:rPr>
          <w:rFonts w:ascii="Arial" w:hAnsi="Arial" w:cs="Arial"/>
          <w:lang w:val="es-ES_tradnl"/>
        </w:rPr>
        <w:t xml:space="preserve"> PERÍODOS DE SESIONES </w:t>
      </w:r>
      <w:r>
        <w:rPr>
          <w:rFonts w:ascii="Arial" w:hAnsi="Arial" w:cs="Arial"/>
          <w:lang w:val="es-ES_tradnl"/>
        </w:rPr>
        <w:br/>
      </w:r>
      <w:r>
        <w:rPr>
          <w:rFonts w:ascii="Arial" w:hAnsi="Arial"/>
          <w:lang w:val="es-ES_tradnl"/>
        </w:rPr>
        <w:t>TRIGÉSIMO SEXTO Y TRIGÉSIMO SÉPTIMO</w:t>
      </w:r>
    </w:p>
    <w:p w:rsidR="00000000" w:rsidRDefault="00000000">
      <w:pPr>
        <w:ind w:right="-771"/>
        <w:rPr>
          <w:b/>
          <w:bCs/>
          <w:lang w:val="es-ES_tradnl"/>
        </w:rPr>
      </w:pPr>
      <w:r>
        <w:rPr>
          <w:b/>
          <w:bCs/>
          <w:lang w:val="es-ES_tradnl"/>
        </w:rPr>
        <w:t>(1.º a 19 de mayo de 2006 y 6 a 24 de noviembre de 2006)</w:t>
      </w:r>
    </w:p>
    <w:p w:rsidR="00000000" w:rsidRDefault="00000000">
      <w:pPr>
        <w:ind w:right="-4"/>
        <w:rPr>
          <w:sz w:val="22"/>
          <w:lang w:val="es-ES_tradnl"/>
        </w:rPr>
      </w:pPr>
    </w:p>
    <w:p w:rsidR="00000000" w:rsidRDefault="00000000">
      <w:pPr>
        <w:ind w:right="-4"/>
        <w:rPr>
          <w:sz w:val="22"/>
          <w:lang w:val="es-ES_tradnl"/>
        </w:rPr>
      </w:pPr>
    </w:p>
    <w:p w:rsidR="00000000" w:rsidRDefault="00000000">
      <w:pPr>
        <w:ind w:right="-4"/>
        <w:rPr>
          <w:sz w:val="22"/>
          <w:lang w:val="es-ES_tradnl"/>
        </w:rPr>
      </w:pPr>
    </w:p>
    <w:p w:rsidR="00000000" w:rsidRDefault="00000000">
      <w:pPr>
        <w:ind w:right="-4"/>
        <w:rPr>
          <w:sz w:val="22"/>
          <w:lang w:val="es-ES_tradnl"/>
        </w:rPr>
      </w:pPr>
    </w:p>
    <w:p w:rsidR="00000000" w:rsidRDefault="00000000">
      <w:pPr>
        <w:ind w:right="-4"/>
        <w:rPr>
          <w:sz w:val="22"/>
          <w:lang w:val="es-ES_tradnl"/>
        </w:rPr>
      </w:pPr>
    </w:p>
    <w:p w:rsidR="00000000" w:rsidRDefault="00000000">
      <w:pPr>
        <w:ind w:right="-4"/>
        <w:rPr>
          <w:sz w:val="22"/>
          <w:lang w:val="es-ES_tradnl"/>
        </w:rPr>
      </w:pPr>
    </w:p>
    <w:p w:rsidR="00000000" w:rsidRDefault="00000000">
      <w:pPr>
        <w:spacing w:after="120"/>
        <w:ind w:right="-771"/>
        <w:rPr>
          <w:b/>
          <w:bCs/>
          <w:sz w:val="34"/>
          <w:lang w:val="es-ES_tradnl"/>
        </w:rPr>
      </w:pPr>
      <w:r>
        <w:rPr>
          <w:b/>
          <w:bCs/>
          <w:sz w:val="34"/>
          <w:lang w:val="es-ES_tradnl"/>
        </w:rPr>
        <w:t>CONSEJO ECONÓMICO Y SOCIAL</w:t>
      </w:r>
    </w:p>
    <w:p w:rsidR="00000000" w:rsidRDefault="00000000">
      <w:pPr>
        <w:ind w:right="-771"/>
        <w:rPr>
          <w:b/>
          <w:bCs/>
          <w:sz w:val="26"/>
        </w:rPr>
      </w:pPr>
      <w:r>
        <w:rPr>
          <w:b/>
          <w:bCs/>
          <w:sz w:val="26"/>
        </w:rPr>
        <w:t>DOCUMENTOS OFICIALES, 2007</w:t>
      </w:r>
    </w:p>
    <w:p w:rsidR="00000000" w:rsidRDefault="00000000">
      <w:pPr>
        <w:ind w:right="-4"/>
        <w:rPr>
          <w:sz w:val="22"/>
          <w:lang w:val="es-ES_tradnl"/>
        </w:rPr>
      </w:pPr>
    </w:p>
    <w:p w:rsidR="00000000" w:rsidRDefault="00000000">
      <w:pPr>
        <w:ind w:right="-4"/>
        <w:rPr>
          <w:sz w:val="22"/>
          <w:lang w:val="es-ES_tradnl"/>
        </w:rPr>
      </w:pPr>
    </w:p>
    <w:p w:rsidR="00000000" w:rsidRDefault="00000000">
      <w:pPr>
        <w:ind w:right="-4"/>
        <w:rPr>
          <w:sz w:val="22"/>
          <w:lang w:val="es-ES_tradnl"/>
        </w:rPr>
      </w:pPr>
    </w:p>
    <w:p w:rsidR="00000000" w:rsidRDefault="00000000">
      <w:pPr>
        <w:ind w:right="35"/>
        <w:rPr>
          <w:b/>
          <w:sz w:val="40"/>
        </w:rPr>
      </w:pPr>
      <w:r>
        <w:rPr>
          <w:b/>
          <w:sz w:val="40"/>
        </w:rPr>
        <w:t>SUPLEMENTO N.º 2</w:t>
      </w:r>
    </w:p>
    <w:p w:rsidR="00000000" w:rsidRDefault="00000000">
      <w:pPr>
        <w:ind w:right="-771"/>
        <w:rPr>
          <w:lang w:val="es-ES_tradnl"/>
        </w:rPr>
      </w:pPr>
    </w:p>
    <w:p w:rsidR="00000000" w:rsidRDefault="00000000">
      <w:pPr>
        <w:ind w:right="-771"/>
        <w:rPr>
          <w:lang w:val="es-ES_tradnl"/>
        </w:rPr>
      </w:pPr>
    </w:p>
    <w:p w:rsidR="00000000" w:rsidRDefault="00000000">
      <w:pPr>
        <w:ind w:right="-771"/>
        <w:rPr>
          <w:lang w:val="es-ES_tradnl"/>
        </w:rPr>
      </w:pPr>
    </w:p>
    <w:p w:rsidR="00000000" w:rsidRDefault="00000000">
      <w:pPr>
        <w:ind w:right="-771"/>
        <w:rPr>
          <w:lang w:val="es-ES_tradnl"/>
        </w:rPr>
      </w:pPr>
    </w:p>
    <w:p w:rsidR="00000000" w:rsidRDefault="00000000">
      <w:pPr>
        <w:ind w:right="-771"/>
        <w:rPr>
          <w:lang w:val="es-ES_tradnl"/>
        </w:rPr>
      </w:pPr>
    </w:p>
    <w:p w:rsidR="00000000" w:rsidRDefault="00000000">
      <w:pPr>
        <w:ind w:right="-771"/>
        <w:rPr>
          <w:lang w:val="es-ES_tradnl"/>
        </w:rPr>
      </w:pPr>
    </w:p>
    <w:p w:rsidR="00000000" w:rsidRDefault="00000000">
      <w:pPr>
        <w:ind w:right="-771"/>
        <w:rPr>
          <w:lang w:val="es-ES_tradnl"/>
        </w:rPr>
      </w:pPr>
    </w:p>
    <w:p w:rsidR="00000000" w:rsidRDefault="00000000">
      <w:pPr>
        <w:ind w:right="-771"/>
        <w:rPr>
          <w:lang w:val="es-ES_tradnl"/>
        </w:rPr>
      </w:pPr>
      <w:r>
        <w:rPr>
          <w:noProof/>
          <w:sz w:val="20"/>
        </w:rPr>
        <w:pict>
          <v:shape id="_x0000_s1027" type="#_x0000_t75" style="position:absolute;margin-left:0;margin-top:-10.6pt;width:91.85pt;height:86.45pt;z-index:2" fillcolor="window">
            <v:imagedata r:id="rId7" o:title=""/>
            <w10:anchorlock/>
          </v:shape>
          <o:OLEObject Type="Embed" ProgID="Word.Picture.8" ShapeID="_x0000_s1027" DrawAspect="Content" ObjectID="_1475081346" r:id="rId11"/>
        </w:pict>
      </w:r>
    </w:p>
    <w:p w:rsidR="00000000" w:rsidRDefault="00000000">
      <w:pPr>
        <w:ind w:right="-771"/>
        <w:rPr>
          <w:lang w:val="es-ES_tradnl"/>
        </w:rPr>
      </w:pPr>
    </w:p>
    <w:p w:rsidR="00000000" w:rsidRDefault="00000000">
      <w:pPr>
        <w:ind w:right="-771"/>
        <w:rPr>
          <w:lang w:val="es-ES_tradnl"/>
        </w:rPr>
      </w:pPr>
    </w:p>
    <w:p w:rsidR="00000000" w:rsidRDefault="00000000">
      <w:pPr>
        <w:ind w:right="-771"/>
        <w:rPr>
          <w:lang w:val="es-ES_tradnl"/>
        </w:rPr>
      </w:pPr>
    </w:p>
    <w:p w:rsidR="00000000" w:rsidRDefault="00000000">
      <w:pPr>
        <w:ind w:right="-771"/>
        <w:rPr>
          <w:lang w:val="es-ES_tradnl"/>
        </w:rPr>
      </w:pPr>
    </w:p>
    <w:p w:rsidR="00000000" w:rsidRDefault="00000000">
      <w:pPr>
        <w:ind w:right="-771"/>
        <w:rPr>
          <w:lang w:val="es-ES_tradnl"/>
        </w:rPr>
      </w:pPr>
    </w:p>
    <w:p w:rsidR="00000000" w:rsidRDefault="00000000">
      <w:pPr>
        <w:tabs>
          <w:tab w:val="left" w:pos="7440"/>
        </w:tabs>
        <w:adjustRightInd w:val="0"/>
        <w:snapToGrid w:val="0"/>
        <w:spacing w:after="240"/>
        <w:rPr>
          <w:b/>
          <w:sz w:val="32"/>
          <w:lang w:val="es-ES_tradnl"/>
        </w:rPr>
      </w:pPr>
      <w:r>
        <w:rPr>
          <w:b/>
          <w:sz w:val="32"/>
          <w:lang w:val="es-ES_tradnl"/>
        </w:rPr>
        <w:t>NACIONES UNIDAS</w:t>
      </w:r>
      <w:r>
        <w:rPr>
          <w:b/>
          <w:sz w:val="32"/>
          <w:lang w:val="es-ES_tradnl"/>
        </w:rPr>
        <w:br/>
      </w:r>
      <w:r>
        <w:rPr>
          <w:b/>
          <w:lang w:val="es-ES_tradnl"/>
        </w:rPr>
        <w:t>Nueva York y Ginebra, 2007</w:t>
      </w:r>
    </w:p>
    <w:p w:rsidR="00000000" w:rsidRDefault="00000000">
      <w:pPr>
        <w:rPr>
          <w:sz w:val="20"/>
          <w:lang w:val="es-ES_tradnl"/>
        </w:rPr>
      </w:pPr>
      <w:r>
        <w:rPr>
          <w:sz w:val="20"/>
          <w:lang w:val="es-ES_tradnl"/>
        </w:rPr>
        <w:br w:type="page"/>
      </w:r>
    </w:p>
    <w:p w:rsidR="00000000" w:rsidRDefault="00000000">
      <w:pPr>
        <w:rPr>
          <w:sz w:val="20"/>
          <w:lang w:val="es-ES_tradnl"/>
        </w:rPr>
      </w:pPr>
    </w:p>
    <w:p w:rsidR="00000000" w:rsidRDefault="00000000">
      <w:pPr>
        <w:rPr>
          <w:sz w:val="20"/>
          <w:lang w:val="es-ES_tradnl"/>
        </w:rPr>
      </w:pPr>
    </w:p>
    <w:p w:rsidR="00000000" w:rsidRDefault="00000000">
      <w:pPr>
        <w:rPr>
          <w:sz w:val="20"/>
          <w:lang w:val="es-ES_tradnl"/>
        </w:rPr>
      </w:pPr>
    </w:p>
    <w:p w:rsidR="00000000" w:rsidRDefault="00000000">
      <w:pPr>
        <w:rPr>
          <w:sz w:val="20"/>
          <w:lang w:val="es-ES_tradnl"/>
        </w:rPr>
      </w:pPr>
    </w:p>
    <w:p w:rsidR="00000000" w:rsidRDefault="00000000">
      <w:pPr>
        <w:rPr>
          <w:sz w:val="20"/>
          <w:lang w:val="es-ES_tradnl"/>
        </w:rPr>
      </w:pPr>
    </w:p>
    <w:p w:rsidR="00000000" w:rsidRDefault="00000000">
      <w:pPr>
        <w:jc w:val="center"/>
        <w:rPr>
          <w:sz w:val="20"/>
          <w:lang w:val="es-ES_tradnl"/>
        </w:rPr>
      </w:pPr>
      <w:r>
        <w:rPr>
          <w:b/>
          <w:sz w:val="20"/>
          <w:lang w:val="es-ES_tradnl"/>
        </w:rPr>
        <w:t>NOTA</w:t>
      </w:r>
    </w:p>
    <w:p w:rsidR="00000000" w:rsidRDefault="00000000">
      <w:pPr>
        <w:ind w:right="624"/>
        <w:jc w:val="center"/>
        <w:rPr>
          <w:sz w:val="20"/>
          <w:lang w:val="es-ES_tradnl"/>
        </w:rPr>
      </w:pPr>
    </w:p>
    <w:p w:rsidR="00000000" w:rsidRDefault="00000000">
      <w:pPr>
        <w:ind w:right="624"/>
        <w:jc w:val="center"/>
        <w:rPr>
          <w:sz w:val="20"/>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601"/>
      </w:tblGrid>
      <w:tr w:rsidR="00000000">
        <w:tblPrEx>
          <w:tblCellMar>
            <w:top w:w="0" w:type="dxa"/>
            <w:bottom w:w="0" w:type="dxa"/>
          </w:tblCellMar>
        </w:tblPrEx>
        <w:trPr>
          <w:jc w:val="center"/>
        </w:trPr>
        <w:tc>
          <w:tcPr>
            <w:tcW w:w="5601" w:type="dxa"/>
            <w:tcBorders>
              <w:top w:val="nil"/>
              <w:left w:val="nil"/>
              <w:bottom w:val="nil"/>
              <w:right w:val="nil"/>
            </w:tcBorders>
          </w:tcPr>
          <w:p w:rsidR="00000000" w:rsidRDefault="00000000">
            <w:pPr>
              <w:ind w:firstLine="567"/>
              <w:jc w:val="both"/>
              <w:rPr>
                <w:sz w:val="20"/>
                <w:lang w:val="es-ES_tradnl"/>
              </w:rPr>
            </w:pPr>
            <w:r>
              <w:rPr>
                <w:sz w:val="20"/>
                <w:lang w:val="es-ES_tradnl"/>
              </w:rPr>
              <w:t>Las signaturas de los documentos de las Naciones Unidas se componen de letras mayúsculas y de cifras.  La mención de una de estas signaturas indica que se hace referencia a un documento de las Naciones Unidas.</w:t>
            </w:r>
          </w:p>
          <w:p w:rsidR="00000000" w:rsidRDefault="00000000">
            <w:pPr>
              <w:ind w:right="624"/>
              <w:jc w:val="center"/>
              <w:rPr>
                <w:sz w:val="20"/>
                <w:lang w:val="es-ES_tradnl"/>
              </w:rPr>
            </w:pPr>
          </w:p>
        </w:tc>
      </w:tr>
    </w:tbl>
    <w:p w:rsidR="00000000" w:rsidRDefault="00000000">
      <w:pPr>
        <w:ind w:right="624"/>
        <w:jc w:val="center"/>
        <w:rPr>
          <w:sz w:val="20"/>
          <w:lang w:val="es-ES_tradnl"/>
        </w:rPr>
      </w:pPr>
    </w:p>
    <w:p w:rsidR="00000000" w:rsidRDefault="00000000">
      <w:pPr>
        <w:ind w:right="624"/>
        <w:jc w:val="center"/>
        <w:rPr>
          <w:sz w:val="20"/>
          <w:lang w:val="es-ES_tradnl"/>
        </w:rPr>
      </w:pPr>
    </w:p>
    <w:p w:rsidR="00000000" w:rsidRDefault="00000000">
      <w:pPr>
        <w:ind w:right="624"/>
        <w:jc w:val="center"/>
        <w:rPr>
          <w:sz w:val="20"/>
          <w:lang w:val="es-ES_tradnl"/>
        </w:rPr>
      </w:pPr>
    </w:p>
    <w:p w:rsidR="00000000" w:rsidRDefault="00000000">
      <w:pPr>
        <w:ind w:right="624"/>
        <w:rPr>
          <w:sz w:val="20"/>
          <w:lang w:val="es-ES_tradnl"/>
        </w:rPr>
      </w:pPr>
    </w:p>
    <w:p w:rsidR="00000000" w:rsidRDefault="00000000">
      <w:pPr>
        <w:ind w:right="624"/>
        <w:rPr>
          <w:sz w:val="20"/>
          <w:lang w:val="es-ES_tradnl"/>
        </w:rPr>
      </w:pPr>
    </w:p>
    <w:p w:rsidR="00000000" w:rsidRDefault="00000000">
      <w:pPr>
        <w:ind w:right="624"/>
        <w:rPr>
          <w:sz w:val="20"/>
          <w:lang w:val="es-ES_tradnl"/>
        </w:rPr>
      </w:pPr>
    </w:p>
    <w:p w:rsidR="00000000" w:rsidRDefault="00000000">
      <w:pPr>
        <w:ind w:right="624"/>
        <w:rPr>
          <w:sz w:val="20"/>
          <w:lang w:val="es-ES_tradnl"/>
        </w:rPr>
      </w:pPr>
    </w:p>
    <w:p w:rsidR="00000000" w:rsidRDefault="00000000">
      <w:pPr>
        <w:ind w:right="624"/>
        <w:rPr>
          <w:sz w:val="20"/>
          <w:lang w:val="es-ES_tradnl"/>
        </w:rPr>
      </w:pPr>
    </w:p>
    <w:p w:rsidR="00000000" w:rsidRDefault="00000000">
      <w:pPr>
        <w:ind w:right="624"/>
        <w:rPr>
          <w:sz w:val="20"/>
          <w:lang w:val="es-ES_tradnl"/>
        </w:rPr>
      </w:pPr>
    </w:p>
    <w:p w:rsidR="00000000" w:rsidRDefault="00000000">
      <w:pPr>
        <w:ind w:right="624"/>
        <w:rPr>
          <w:sz w:val="20"/>
          <w:lang w:val="es-ES_tradnl"/>
        </w:rPr>
      </w:pPr>
    </w:p>
    <w:p w:rsidR="00000000" w:rsidRDefault="00000000">
      <w:pPr>
        <w:ind w:right="624"/>
        <w:rPr>
          <w:sz w:val="20"/>
          <w:lang w:val="es-ES_tradnl"/>
        </w:rPr>
      </w:pPr>
    </w:p>
    <w:p w:rsidR="00000000" w:rsidRDefault="00000000">
      <w:pPr>
        <w:ind w:right="624"/>
        <w:rPr>
          <w:sz w:val="20"/>
          <w:lang w:val="es-ES_tradnl"/>
        </w:rPr>
      </w:pPr>
    </w:p>
    <w:p w:rsidR="00000000" w:rsidRDefault="00000000">
      <w:pPr>
        <w:ind w:right="624"/>
        <w:rPr>
          <w:sz w:val="20"/>
          <w:lang w:val="es-ES_tradnl"/>
        </w:rPr>
      </w:pPr>
    </w:p>
    <w:p w:rsidR="00000000" w:rsidRDefault="00000000">
      <w:pPr>
        <w:ind w:right="624"/>
        <w:rPr>
          <w:sz w:val="20"/>
          <w:lang w:val="es-ES_tradnl"/>
        </w:rPr>
      </w:pPr>
    </w:p>
    <w:p w:rsidR="00000000" w:rsidRDefault="00000000">
      <w:pPr>
        <w:ind w:right="624"/>
        <w:rPr>
          <w:sz w:val="20"/>
          <w:lang w:val="es-ES_tradnl"/>
        </w:rPr>
      </w:pPr>
    </w:p>
    <w:p w:rsidR="00000000" w:rsidRDefault="00000000">
      <w:pPr>
        <w:ind w:right="624"/>
        <w:rPr>
          <w:sz w:val="20"/>
          <w:lang w:val="es-ES_tradnl"/>
        </w:rPr>
      </w:pPr>
    </w:p>
    <w:p w:rsidR="00000000" w:rsidRDefault="00000000">
      <w:pPr>
        <w:ind w:right="624"/>
        <w:rPr>
          <w:sz w:val="20"/>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986"/>
      </w:tblGrid>
      <w:tr w:rsidR="00000000">
        <w:tblPrEx>
          <w:tblCellMar>
            <w:top w:w="0" w:type="dxa"/>
            <w:bottom w:w="0" w:type="dxa"/>
          </w:tblCellMar>
        </w:tblPrEx>
        <w:trPr>
          <w:jc w:val="center"/>
        </w:trPr>
        <w:tc>
          <w:tcPr>
            <w:tcW w:w="1986" w:type="dxa"/>
            <w:vAlign w:val="center"/>
          </w:tcPr>
          <w:p w:rsidR="00000000" w:rsidRDefault="00000000">
            <w:pPr>
              <w:tabs>
                <w:tab w:val="left" w:pos="2721"/>
                <w:tab w:val="left" w:pos="3402"/>
                <w:tab w:val="left" w:pos="4082"/>
                <w:tab w:val="left" w:pos="4762"/>
                <w:tab w:val="left" w:pos="5443"/>
                <w:tab w:val="left" w:pos="6123"/>
                <w:tab w:val="left" w:pos="6804"/>
                <w:tab w:val="left" w:pos="7484"/>
                <w:tab w:val="left" w:pos="8164"/>
                <w:tab w:val="left" w:pos="8845"/>
              </w:tabs>
              <w:spacing w:before="60" w:after="60"/>
              <w:jc w:val="center"/>
              <w:rPr>
                <w:sz w:val="20"/>
                <w:lang w:val="es-ES_tradnl"/>
              </w:rPr>
            </w:pPr>
            <w:r>
              <w:rPr>
                <w:sz w:val="20"/>
                <w:lang w:val="es-ES_tradnl"/>
              </w:rPr>
              <w:t>E/2007/22</w:t>
            </w:r>
            <w:r>
              <w:rPr>
                <w:sz w:val="20"/>
                <w:lang w:val="es-ES_tradnl"/>
              </w:rPr>
              <w:br/>
              <w:t>E/C.12/2006/1</w:t>
            </w:r>
          </w:p>
        </w:tc>
      </w:tr>
    </w:tbl>
    <w:p w:rsidR="00000000" w:rsidRDefault="00000000">
      <w:pPr>
        <w:ind w:right="624"/>
        <w:rPr>
          <w:sz w:val="20"/>
          <w:lang w:val="es-ES_tradnl"/>
        </w:rPr>
      </w:pPr>
    </w:p>
    <w:p w:rsidR="00000000" w:rsidRDefault="00000000">
      <w:pPr>
        <w:ind w:right="624"/>
        <w:rPr>
          <w:sz w:val="20"/>
          <w:lang w:val="es-ES_tradnl"/>
        </w:rPr>
      </w:pPr>
    </w:p>
    <w:p w:rsidR="00000000" w:rsidRDefault="00000000">
      <w:pPr>
        <w:ind w:right="624"/>
        <w:rPr>
          <w:sz w:val="20"/>
          <w:lang w:val="es-ES_tradnl"/>
        </w:rPr>
      </w:pPr>
    </w:p>
    <w:p w:rsidR="00000000" w:rsidRDefault="00000000">
      <w:pPr>
        <w:ind w:right="624"/>
        <w:rPr>
          <w:sz w:val="20"/>
          <w:lang w:val="es-ES_tradnl"/>
        </w:rPr>
      </w:pPr>
    </w:p>
    <w:p w:rsidR="00000000" w:rsidRDefault="00000000">
      <w:pPr>
        <w:ind w:right="624"/>
        <w:rPr>
          <w:sz w:val="20"/>
          <w:lang w:val="es-ES_tradnl"/>
        </w:rPr>
      </w:pPr>
    </w:p>
    <w:p w:rsidR="00000000" w:rsidRDefault="00000000">
      <w:pPr>
        <w:ind w:right="624"/>
        <w:rPr>
          <w:sz w:val="20"/>
          <w:lang w:val="es-ES_tradnl"/>
        </w:rPr>
      </w:pPr>
    </w:p>
    <w:p w:rsidR="00000000" w:rsidRDefault="00000000">
      <w:pPr>
        <w:ind w:right="624"/>
        <w:rPr>
          <w:sz w:val="20"/>
          <w:lang w:val="es-ES_tradnl"/>
        </w:rPr>
      </w:pPr>
    </w:p>
    <w:p w:rsidR="00000000" w:rsidRDefault="00000000">
      <w:pPr>
        <w:ind w:right="624"/>
        <w:rPr>
          <w:sz w:val="20"/>
          <w:lang w:val="es-ES_tradnl"/>
        </w:rPr>
      </w:pPr>
    </w:p>
    <w:p w:rsidR="00000000" w:rsidRDefault="00000000">
      <w:pPr>
        <w:ind w:right="624"/>
        <w:rPr>
          <w:sz w:val="20"/>
          <w:lang w:val="es-ES_tradnl"/>
        </w:rPr>
      </w:pPr>
    </w:p>
    <w:p w:rsidR="00000000" w:rsidRDefault="00000000">
      <w:pPr>
        <w:spacing w:after="240"/>
        <w:jc w:val="center"/>
        <w:rPr>
          <w:snapToGrid w:val="0"/>
        </w:rPr>
        <w:sectPr w:rsidR="00000000">
          <w:headerReference w:type="default" r:id="rId12"/>
          <w:footerReference w:type="default" r:id="rId13"/>
          <w:headerReference w:type="first" r:id="rId14"/>
          <w:footnotePr>
            <w:numFmt w:val="lowerLetter"/>
          </w:footnotePr>
          <w:type w:val="oddPage"/>
          <w:pgSz w:w="11906" w:h="16838" w:code="9"/>
          <w:pgMar w:top="1701" w:right="851" w:bottom="1701" w:left="1701" w:header="851" w:footer="1021" w:gutter="0"/>
          <w:pgNumType w:start="3"/>
          <w:cols w:space="708"/>
          <w:titlePg/>
          <w:docGrid w:linePitch="360"/>
        </w:sect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rPr>
      </w:pPr>
      <w:r>
        <w:rPr>
          <w:b/>
          <w:bCs/>
        </w:rPr>
        <w:t>ÍNDICE</w:t>
      </w:r>
    </w:p>
    <w:p w:rsidR="00000000" w:rsidRDefault="00000000">
      <w:pPr>
        <w:spacing w:after="240"/>
        <w:jc w:val="right"/>
        <w:rPr>
          <w:bCs/>
          <w:i/>
        </w:rPr>
      </w:pPr>
      <w:r>
        <w:rPr>
          <w:bCs/>
          <w:i/>
        </w:rPr>
        <w:t>Párrafos     Página</w:t>
      </w:r>
    </w:p>
    <w:p w:rsidR="00000000" w:rsidRDefault="00000000">
      <w:pPr>
        <w:tabs>
          <w:tab w:val="center" w:pos="-1800"/>
          <w:tab w:val="right" w:pos="567"/>
          <w:tab w:val="left" w:pos="850"/>
          <w:tab w:val="left" w:pos="1304"/>
          <w:tab w:val="left" w:pos="1701"/>
          <w:tab w:val="right" w:leader="dot" w:pos="8520"/>
          <w:tab w:val="right" w:pos="9099"/>
        </w:tabs>
        <w:spacing w:after="240"/>
        <w:rPr>
          <w:bCs/>
        </w:rPr>
      </w:pPr>
      <w:r>
        <w:rPr>
          <w:lang w:val="es-ES_tradnl"/>
        </w:rPr>
        <w:t>ABREVIATURAS Y SIGLAS</w:t>
      </w:r>
      <w:r>
        <w:rPr>
          <w:lang w:val="es-ES_tradnl"/>
        </w:rPr>
        <w:tab/>
      </w:r>
      <w:r>
        <w:rPr>
          <w:lang w:val="es-ES_tradnl"/>
        </w:rPr>
        <w:tab/>
        <w:t>7</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rPr>
          <w:bCs/>
          <w:i/>
          <w:iCs/>
        </w:rPr>
      </w:pPr>
      <w:r>
        <w:rPr>
          <w:bCs/>
          <w:i/>
          <w:iCs/>
        </w:rPr>
        <w:t>Capítulo</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rPr>
          <w:bCs/>
        </w:rPr>
      </w:pPr>
      <w:r>
        <w:rPr>
          <w:bCs/>
        </w:rPr>
        <w:tab/>
        <w:t>I.</w:t>
      </w:r>
      <w:r>
        <w:rPr>
          <w:bCs/>
        </w:rPr>
        <w:tab/>
        <w:t xml:space="preserve">CUESTIONES DE </w:t>
      </w:r>
      <w:r>
        <w:rPr>
          <w:lang w:val="es-ES_tradnl"/>
        </w:rPr>
        <w:t>ORGANIZACIÓN</w:t>
      </w:r>
      <w:r>
        <w:rPr>
          <w:bCs/>
        </w:rPr>
        <w:t xml:space="preserve"> Y OTRAS CUESTIONES</w:t>
      </w:r>
      <w:r>
        <w:rPr>
          <w:bCs/>
        </w:rPr>
        <w:tab/>
      </w:r>
      <w:r>
        <w:rPr>
          <w:bCs/>
        </w:rPr>
        <w:tab/>
        <w:t>1</w:t>
      </w:r>
      <w:r>
        <w:rPr>
          <w:bCs/>
        </w:rPr>
        <w:tab/>
        <w:t>-</w:t>
      </w:r>
      <w:r>
        <w:rPr>
          <w:bCs/>
        </w:rPr>
        <w:tab/>
        <w:t>20</w:t>
      </w:r>
      <w:r>
        <w:rPr>
          <w:bCs/>
        </w:rPr>
        <w:tab/>
        <w:t>9</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rPr>
          <w:b/>
          <w:bCs/>
          <w:lang w:val="es-ES_tradnl"/>
        </w:rPr>
        <w:tab/>
      </w:r>
      <w:r>
        <w:rPr>
          <w:b/>
          <w:bCs/>
          <w:lang w:val="es-ES_tradnl"/>
        </w:rPr>
        <w:tab/>
      </w:r>
      <w:r>
        <w:rPr>
          <w:lang w:val="es-ES_tradnl"/>
        </w:rPr>
        <w:t>A.</w:t>
      </w:r>
      <w:r>
        <w:rPr>
          <w:lang w:val="es-ES_tradnl"/>
        </w:rPr>
        <w:tab/>
      </w:r>
      <w:r>
        <w:t>Estados Partes en el Pacto</w:t>
      </w:r>
      <w:r>
        <w:tab/>
      </w:r>
      <w:r>
        <w:tab/>
      </w:r>
      <w:r>
        <w:tab/>
        <w:t>1</w:t>
      </w:r>
      <w:r>
        <w:tab/>
      </w:r>
      <w:r>
        <w:tab/>
        <w:t>9</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r>
      <w:r>
        <w:tab/>
        <w:t>B.</w:t>
      </w:r>
      <w:r>
        <w:tab/>
      </w:r>
      <w:r>
        <w:rPr>
          <w:bCs/>
        </w:rPr>
        <w:t>Períodos de sesiones y programa</w:t>
      </w:r>
      <w:r>
        <w:rPr>
          <w:bCs/>
        </w:rPr>
        <w:tab/>
      </w:r>
      <w:r>
        <w:rPr>
          <w:bCs/>
        </w:rPr>
        <w:tab/>
        <w:t>2</w:t>
      </w:r>
      <w:r>
        <w:rPr>
          <w:bCs/>
        </w:rPr>
        <w:tab/>
        <w:t>-</w:t>
      </w:r>
      <w:r>
        <w:rPr>
          <w:bCs/>
        </w:rPr>
        <w:tab/>
        <w:t>4</w:t>
      </w:r>
      <w:r>
        <w:rPr>
          <w:bCs/>
        </w:rPr>
        <w:tab/>
        <w:t>9</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r>
      <w:r>
        <w:tab/>
        <w:t>C.</w:t>
      </w:r>
      <w:r>
        <w:tab/>
      </w:r>
      <w:r>
        <w:rPr>
          <w:lang w:val="es-ES_tradnl"/>
        </w:rPr>
        <w:t>Composición y asistencia</w:t>
      </w:r>
      <w:r>
        <w:rPr>
          <w:lang w:val="es-ES_tradnl"/>
        </w:rPr>
        <w:tab/>
      </w:r>
      <w:r>
        <w:rPr>
          <w:lang w:val="es-ES_tradnl"/>
        </w:rPr>
        <w:tab/>
        <w:t>5</w:t>
      </w:r>
      <w:r>
        <w:rPr>
          <w:lang w:val="es-ES_tradnl"/>
        </w:rPr>
        <w:tab/>
        <w:t>-</w:t>
      </w:r>
      <w:r>
        <w:rPr>
          <w:lang w:val="es-ES_tradnl"/>
        </w:rPr>
        <w:tab/>
        <w:t>11</w:t>
      </w:r>
      <w:r>
        <w:rPr>
          <w:lang w:val="es-ES_tradnl"/>
        </w:rPr>
        <w:tab/>
        <w:t>9</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r>
      <w:r>
        <w:tab/>
        <w:t>D.</w:t>
      </w:r>
      <w:r>
        <w:tab/>
      </w:r>
      <w:r>
        <w:rPr>
          <w:bCs/>
        </w:rPr>
        <w:t xml:space="preserve">Grupo de trabajo anterior al </w:t>
      </w:r>
      <w:r>
        <w:rPr>
          <w:lang w:val="es-ES_tradnl"/>
        </w:rPr>
        <w:t>período</w:t>
      </w:r>
      <w:r>
        <w:rPr>
          <w:bCs/>
        </w:rPr>
        <w:t xml:space="preserve"> de sesiones</w:t>
      </w:r>
      <w:r>
        <w:rPr>
          <w:bCs/>
        </w:rPr>
        <w:tab/>
      </w:r>
      <w:r>
        <w:rPr>
          <w:bCs/>
        </w:rPr>
        <w:tab/>
        <w:t>12</w:t>
      </w:r>
      <w:r>
        <w:rPr>
          <w:bCs/>
        </w:rPr>
        <w:tab/>
        <w:t>-</w:t>
      </w:r>
      <w:r>
        <w:rPr>
          <w:bCs/>
        </w:rPr>
        <w:tab/>
        <w:t>14</w:t>
      </w:r>
      <w:r>
        <w:rPr>
          <w:bCs/>
        </w:rPr>
        <w:tab/>
        <w:t>11</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r>
      <w:r>
        <w:tab/>
        <w:t>E.</w:t>
      </w:r>
      <w:r>
        <w:tab/>
      </w:r>
      <w:r>
        <w:rPr>
          <w:bCs/>
        </w:rPr>
        <w:t>Organización de los trabajos</w:t>
      </w:r>
      <w:r>
        <w:rPr>
          <w:bCs/>
        </w:rPr>
        <w:tab/>
      </w:r>
      <w:r>
        <w:rPr>
          <w:bCs/>
        </w:rPr>
        <w:tab/>
        <w:t>15</w:t>
      </w:r>
      <w:r>
        <w:rPr>
          <w:bCs/>
        </w:rPr>
        <w:tab/>
        <w:t>-</w:t>
      </w:r>
      <w:r>
        <w:rPr>
          <w:bCs/>
        </w:rPr>
        <w:tab/>
        <w:t>18</w:t>
      </w:r>
      <w:r>
        <w:rPr>
          <w:bCs/>
        </w:rPr>
        <w:tab/>
        <w:t>12</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r>
      <w:r>
        <w:tab/>
        <w:t>F.</w:t>
      </w:r>
      <w:r>
        <w:tab/>
      </w:r>
      <w:r>
        <w:rPr>
          <w:bCs/>
        </w:rPr>
        <w:t>Períodos de sesiones siguientes</w:t>
      </w:r>
      <w:r>
        <w:rPr>
          <w:bCs/>
        </w:rPr>
        <w:tab/>
      </w:r>
      <w:r>
        <w:rPr>
          <w:bCs/>
        </w:rPr>
        <w:tab/>
      </w:r>
      <w:r>
        <w:rPr>
          <w:bCs/>
        </w:rPr>
        <w:tab/>
        <w:t>19</w:t>
      </w:r>
      <w:r>
        <w:rPr>
          <w:bCs/>
        </w:rPr>
        <w:tab/>
      </w:r>
      <w:r>
        <w:rPr>
          <w:bCs/>
        </w:rPr>
        <w:tab/>
        <w:t>13</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r>
      <w:r>
        <w:tab/>
        <w:t>G.</w:t>
      </w:r>
      <w:r>
        <w:tab/>
      </w:r>
      <w:r>
        <w:rPr>
          <w:bCs/>
        </w:rPr>
        <w:t>Informes de los Estados Partes que el Comité deberá examinar</w:t>
      </w:r>
      <w:r>
        <w:rPr>
          <w:bCs/>
        </w:rPr>
        <w:br/>
      </w:r>
      <w:r>
        <w:rPr>
          <w:bCs/>
        </w:rPr>
        <w:tab/>
      </w:r>
      <w:r>
        <w:rPr>
          <w:bCs/>
        </w:rPr>
        <w:tab/>
      </w:r>
      <w:r>
        <w:rPr>
          <w:bCs/>
        </w:rPr>
        <w:tab/>
        <w:t>en sus períodos de sesiones siguientes</w:t>
      </w:r>
      <w:r>
        <w:rPr>
          <w:bCs/>
        </w:rPr>
        <w:tab/>
      </w:r>
      <w:r>
        <w:rPr>
          <w:bCs/>
        </w:rPr>
        <w:tab/>
      </w:r>
      <w:r>
        <w:rPr>
          <w:bCs/>
        </w:rPr>
        <w:tab/>
        <w:t>20</w:t>
      </w:r>
      <w:r>
        <w:rPr>
          <w:bCs/>
        </w:rPr>
        <w:tab/>
      </w:r>
      <w:r>
        <w:rPr>
          <w:bCs/>
        </w:rPr>
        <w:tab/>
        <w:t>13</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t>II.</w:t>
      </w:r>
      <w:r>
        <w:tab/>
      </w:r>
      <w:r>
        <w:rPr>
          <w:bCs/>
        </w:rPr>
        <w:t>DESCRIPCIÓN GENERAL DE LOS ACTUALES MÉTODOS</w:t>
      </w:r>
      <w:r>
        <w:rPr>
          <w:bCs/>
        </w:rPr>
        <w:br/>
      </w:r>
      <w:r>
        <w:rPr>
          <w:bCs/>
        </w:rPr>
        <w:tab/>
      </w:r>
      <w:r>
        <w:rPr>
          <w:bCs/>
        </w:rPr>
        <w:tab/>
        <w:t>DE TRABAJO DEL COMITÉ</w:t>
      </w:r>
      <w:r>
        <w:rPr>
          <w:bCs/>
        </w:rPr>
        <w:tab/>
      </w:r>
      <w:r>
        <w:rPr>
          <w:bCs/>
        </w:rPr>
        <w:tab/>
        <w:t>21</w:t>
      </w:r>
      <w:r>
        <w:rPr>
          <w:bCs/>
        </w:rPr>
        <w:tab/>
        <w:t>-</w:t>
      </w:r>
      <w:r>
        <w:rPr>
          <w:bCs/>
        </w:rPr>
        <w:tab/>
        <w:t>59</w:t>
      </w:r>
      <w:r>
        <w:rPr>
          <w:bCs/>
        </w:rPr>
        <w:tab/>
        <w:t>15</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rPr>
          <w:lang w:val="es-ES_tradnl"/>
        </w:rPr>
        <w:tab/>
      </w:r>
      <w:r>
        <w:rPr>
          <w:lang w:val="es-ES_tradnl"/>
        </w:rPr>
        <w:tab/>
        <w:t>A.</w:t>
      </w:r>
      <w:r>
        <w:rPr>
          <w:lang w:val="es-ES_tradnl"/>
        </w:rPr>
        <w:tab/>
      </w:r>
      <w:r>
        <w:t>Directrices generales para la presentación de informes</w:t>
      </w:r>
      <w:r>
        <w:tab/>
      </w:r>
      <w:r>
        <w:tab/>
      </w:r>
      <w:r>
        <w:tab/>
        <w:t>23</w:t>
      </w:r>
      <w:r>
        <w:tab/>
      </w:r>
      <w:r>
        <w:tab/>
        <w:t>15</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r>
      <w:r>
        <w:tab/>
        <w:t>B.</w:t>
      </w:r>
      <w:r>
        <w:tab/>
        <w:t>Examen de los informes de los Estados Partes</w:t>
      </w:r>
      <w:r>
        <w:tab/>
      </w:r>
      <w:r>
        <w:tab/>
        <w:t>24</w:t>
      </w:r>
      <w:r>
        <w:tab/>
        <w:t>-</w:t>
      </w:r>
      <w:r>
        <w:tab/>
        <w:t>36</w:t>
      </w:r>
      <w:r>
        <w:tab/>
        <w:t>15</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r>
      <w:r>
        <w:tab/>
      </w:r>
      <w:r>
        <w:tab/>
        <w:t>1.</w:t>
      </w:r>
      <w:r>
        <w:tab/>
        <w:t>Labor del grupo de trabajo anterior al período de</w:t>
      </w:r>
      <w:r>
        <w:br/>
      </w:r>
      <w:r>
        <w:tab/>
      </w:r>
      <w:r>
        <w:tab/>
      </w:r>
      <w:r>
        <w:tab/>
      </w:r>
      <w:r>
        <w:tab/>
        <w:t>sesiones</w:t>
      </w:r>
      <w:r>
        <w:tab/>
      </w:r>
      <w:r>
        <w:tab/>
        <w:t>24</w:t>
      </w:r>
      <w:r>
        <w:tab/>
        <w:t>-</w:t>
      </w:r>
      <w:r>
        <w:tab/>
        <w:t>30</w:t>
      </w:r>
      <w:r>
        <w:tab/>
        <w:t>15</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r>
      <w:r>
        <w:tab/>
      </w:r>
      <w:r>
        <w:tab/>
        <w:t>2.</w:t>
      </w:r>
      <w:r>
        <w:tab/>
      </w:r>
      <w:r>
        <w:rPr>
          <w:smallCaps/>
        </w:rPr>
        <w:t>E</w:t>
      </w:r>
      <w:r>
        <w:t>xamen de los informes</w:t>
      </w:r>
      <w:r>
        <w:tab/>
      </w:r>
      <w:r>
        <w:tab/>
        <w:t>31</w:t>
      </w:r>
      <w:r>
        <w:tab/>
        <w:t>-</w:t>
      </w:r>
      <w:r>
        <w:tab/>
        <w:t>34</w:t>
      </w:r>
      <w:r>
        <w:tab/>
        <w:t>16</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r>
      <w:r>
        <w:tab/>
      </w:r>
      <w:r>
        <w:tab/>
        <w:t>3.</w:t>
      </w:r>
      <w:r>
        <w:tab/>
        <w:t>Comentarios de los Estados Partes a las observaciones</w:t>
      </w:r>
      <w:r>
        <w:br/>
      </w:r>
      <w:r>
        <w:tab/>
      </w:r>
      <w:r>
        <w:tab/>
      </w:r>
      <w:r>
        <w:tab/>
      </w:r>
      <w:r>
        <w:tab/>
        <w:t>finales</w:t>
      </w:r>
      <w:r>
        <w:tab/>
      </w:r>
      <w:r>
        <w:tab/>
      </w:r>
      <w:r>
        <w:tab/>
        <w:t>35</w:t>
      </w:r>
      <w:r>
        <w:tab/>
      </w:r>
      <w:r>
        <w:tab/>
        <w:t>17</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r>
      <w:r>
        <w:tab/>
      </w:r>
      <w:r>
        <w:tab/>
        <w:t>4.</w:t>
      </w:r>
      <w:r>
        <w:tab/>
        <w:t>Aplazamiento del examen de los informes</w:t>
      </w:r>
      <w:r>
        <w:tab/>
      </w:r>
      <w:r>
        <w:tab/>
      </w:r>
      <w:r>
        <w:tab/>
        <w:t>36</w:t>
      </w:r>
      <w:r>
        <w:tab/>
      </w:r>
      <w:r>
        <w:tab/>
        <w:t>17</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r>
      <w:r>
        <w:tab/>
        <w:t>C.</w:t>
      </w:r>
      <w:r>
        <w:tab/>
        <w:t>Procedimientos de seguimiento relativos al examen de</w:t>
      </w:r>
      <w:r>
        <w:br/>
      </w:r>
      <w:r>
        <w:tab/>
      </w:r>
      <w:r>
        <w:tab/>
      </w:r>
      <w:r>
        <w:tab/>
        <w:t>los informes</w:t>
      </w:r>
      <w:r>
        <w:tab/>
      </w:r>
      <w:r>
        <w:tab/>
        <w:t>37</w:t>
      </w:r>
      <w:r>
        <w:tab/>
        <w:t>-</w:t>
      </w:r>
      <w:r>
        <w:tab/>
        <w:t>40</w:t>
      </w:r>
      <w:r>
        <w:tab/>
        <w:t>18</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20"/>
      </w:pPr>
      <w:r>
        <w:tab/>
      </w:r>
      <w:r>
        <w:tab/>
        <w:t>D.</w:t>
      </w:r>
      <w:r>
        <w:tab/>
        <w:t>Procedimiento en relación con los informes no presentados</w:t>
      </w:r>
      <w:r>
        <w:br/>
      </w:r>
      <w:r>
        <w:tab/>
      </w:r>
      <w:r>
        <w:tab/>
      </w:r>
      <w:r>
        <w:tab/>
        <w:t>y los informes muy atrasados</w:t>
      </w:r>
      <w:r>
        <w:tab/>
      </w:r>
      <w:r>
        <w:tab/>
        <w:t>41</w:t>
      </w:r>
      <w:r>
        <w:tab/>
        <w:t>-</w:t>
      </w:r>
      <w:r>
        <w:tab/>
        <w:t>42</w:t>
      </w:r>
      <w:r>
        <w:tab/>
        <w:t>19</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before="480"/>
        <w:ind w:left="1304" w:hanging="1304"/>
      </w:pPr>
      <w:r>
        <w:t>GE.07-43183  (S)    051070    161007</w:t>
      </w:r>
    </w:p>
    <w:p w:rsidR="00000000" w:rsidRDefault="00000000">
      <w:pPr>
        <w:spacing w:after="240"/>
        <w:jc w:val="center"/>
      </w:pPr>
      <w:r>
        <w:br w:type="page"/>
      </w:r>
      <w:r>
        <w:rPr>
          <w:b/>
          <w:bCs/>
        </w:rPr>
        <w:t xml:space="preserve">ÍNDICE </w:t>
      </w:r>
      <w:r>
        <w:t>(</w:t>
      </w:r>
      <w:r>
        <w:rPr>
          <w:i/>
          <w:iCs/>
        </w:rPr>
        <w:t>continuación</w:t>
      </w:r>
      <w:r>
        <w:t>)</w:t>
      </w:r>
    </w:p>
    <w:p w:rsidR="00000000" w:rsidRDefault="00000000">
      <w:pPr>
        <w:tabs>
          <w:tab w:val="left" w:pos="7503"/>
        </w:tabs>
        <w:spacing w:after="240"/>
        <w:rPr>
          <w:bCs/>
          <w:i/>
        </w:rPr>
      </w:pPr>
      <w:r>
        <w:rPr>
          <w:bCs/>
          <w:i/>
        </w:rPr>
        <w:t>Capítulo</w:t>
      </w:r>
      <w:r>
        <w:rPr>
          <w:bCs/>
          <w:i/>
        </w:rPr>
        <w:tab/>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ind w:left="1304" w:hanging="1304"/>
      </w:pPr>
      <w:r>
        <w:tab/>
        <w:t>II.</w:t>
      </w:r>
      <w:r>
        <w:tab/>
        <w:t>(</w:t>
      </w:r>
      <w:r>
        <w:rPr>
          <w:i/>
          <w:iCs/>
        </w:rPr>
        <w:t>continuación</w:t>
      </w:r>
      <w:r>
        <w:t>)</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20"/>
      </w:pPr>
      <w:r>
        <w:tab/>
      </w:r>
      <w:r>
        <w:tab/>
        <w:t>E.</w:t>
      </w:r>
      <w:r>
        <w:tab/>
        <w:t>Medidas adoptadas por el Comité respecto de la información</w:t>
      </w:r>
      <w:r>
        <w:br/>
      </w:r>
      <w:r>
        <w:tab/>
      </w:r>
      <w:r>
        <w:tab/>
      </w:r>
      <w:r>
        <w:tab/>
        <w:t>sobre los derechos económicos, sociales y culturales recibida</w:t>
      </w:r>
      <w:r>
        <w:br/>
      </w:r>
      <w:r>
        <w:tab/>
      </w:r>
      <w:r>
        <w:tab/>
      </w:r>
      <w:r>
        <w:tab/>
        <w:t>de fuentes distintas de los Estados Partes</w:t>
      </w:r>
      <w:r>
        <w:tab/>
      </w:r>
      <w:r>
        <w:tab/>
        <w:t>43</w:t>
      </w:r>
      <w:r>
        <w:tab/>
        <w:t>-</w:t>
      </w:r>
      <w:r>
        <w:tab/>
        <w:t>48</w:t>
      </w:r>
      <w:r>
        <w:tab/>
        <w:t>20</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20"/>
      </w:pPr>
      <w:r>
        <w:tab/>
      </w:r>
      <w:r>
        <w:tab/>
      </w:r>
      <w:r>
        <w:tab/>
        <w:t>1.</w:t>
      </w:r>
      <w:r>
        <w:tab/>
        <w:t>Información proporcionada en relación con el examen</w:t>
      </w:r>
      <w:r>
        <w:br/>
      </w:r>
      <w:r>
        <w:tab/>
      </w:r>
      <w:r>
        <w:tab/>
      </w:r>
      <w:r>
        <w:tab/>
      </w:r>
      <w:r>
        <w:tab/>
        <w:t>por el Comité del informe de un Estado Parte</w:t>
      </w:r>
      <w:r>
        <w:tab/>
      </w:r>
      <w:r>
        <w:tab/>
      </w:r>
      <w:r>
        <w:tab/>
        <w:t>43</w:t>
      </w:r>
      <w:r>
        <w:tab/>
      </w:r>
      <w:r>
        <w:tab/>
        <w:t>20</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20"/>
      </w:pPr>
      <w:r>
        <w:tab/>
      </w:r>
      <w:r>
        <w:tab/>
      </w:r>
      <w:r>
        <w:tab/>
        <w:t>2.</w:t>
      </w:r>
      <w:r>
        <w:tab/>
        <w:t>Información recibida tras el examen del informe del</w:t>
      </w:r>
      <w:r>
        <w:br/>
      </w:r>
      <w:r>
        <w:tab/>
      </w:r>
      <w:r>
        <w:tab/>
      </w:r>
      <w:r>
        <w:tab/>
      </w:r>
      <w:r>
        <w:tab/>
        <w:t>Estado Parte y la aprobación de las observaciones</w:t>
      </w:r>
      <w:r>
        <w:br/>
      </w:r>
      <w:r>
        <w:tab/>
      </w:r>
      <w:r>
        <w:tab/>
      </w:r>
      <w:r>
        <w:tab/>
      </w:r>
      <w:r>
        <w:tab/>
        <w:t>finales</w:t>
      </w:r>
      <w:r>
        <w:tab/>
      </w:r>
      <w:r>
        <w:tab/>
        <w:t>44</w:t>
      </w:r>
      <w:r>
        <w:tab/>
        <w:t>-</w:t>
      </w:r>
      <w:r>
        <w:tab/>
        <w:t>45</w:t>
      </w:r>
      <w:r>
        <w:tab/>
        <w:t>20</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20"/>
      </w:pPr>
      <w:r>
        <w:tab/>
      </w:r>
      <w:r>
        <w:tab/>
      </w:r>
      <w:r>
        <w:tab/>
        <w:t>3.</w:t>
      </w:r>
      <w:r>
        <w:tab/>
        <w:t>Información proporcionada respecto de Estados Partes</w:t>
      </w:r>
      <w:r>
        <w:br/>
      </w:r>
      <w:r>
        <w:tab/>
      </w:r>
      <w:r>
        <w:tab/>
      </w:r>
      <w:r>
        <w:tab/>
      </w:r>
      <w:r>
        <w:tab/>
        <w:t>que no presentan informes</w:t>
      </w:r>
      <w:r>
        <w:tab/>
      </w:r>
      <w:r>
        <w:tab/>
        <w:t>46</w:t>
      </w:r>
      <w:r>
        <w:tab/>
        <w:t>-</w:t>
      </w:r>
      <w:r>
        <w:tab/>
        <w:t>48</w:t>
      </w:r>
      <w:r>
        <w:tab/>
        <w:t>21</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20"/>
      </w:pPr>
      <w:r>
        <w:tab/>
      </w:r>
      <w:r>
        <w:tab/>
        <w:t>F.</w:t>
      </w:r>
      <w:r>
        <w:tab/>
        <w:t>Día de debate general</w:t>
      </w:r>
      <w:r>
        <w:tab/>
      </w:r>
      <w:r>
        <w:tab/>
      </w:r>
      <w:r>
        <w:tab/>
        <w:t>49</w:t>
      </w:r>
      <w:r>
        <w:tab/>
      </w:r>
      <w:r>
        <w:tab/>
        <w:t>21</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20"/>
      </w:pPr>
      <w:r>
        <w:tab/>
      </w:r>
      <w:r>
        <w:tab/>
        <w:t>G.</w:t>
      </w:r>
      <w:r>
        <w:tab/>
        <w:t>Otras consultas</w:t>
      </w:r>
      <w:r>
        <w:tab/>
      </w:r>
      <w:r>
        <w:tab/>
        <w:t>50</w:t>
      </w:r>
      <w:r>
        <w:tab/>
        <w:t>-</w:t>
      </w:r>
      <w:r>
        <w:tab/>
        <w:t>51</w:t>
      </w:r>
      <w:r>
        <w:tab/>
        <w:t>21</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20"/>
      </w:pPr>
      <w:r>
        <w:tab/>
      </w:r>
      <w:r>
        <w:tab/>
        <w:t>H.</w:t>
      </w:r>
      <w:r>
        <w:tab/>
        <w:t>Participación de organizaciones no gubernamentales en la</w:t>
      </w:r>
      <w:r>
        <w:br/>
      </w:r>
      <w:r>
        <w:tab/>
      </w:r>
      <w:r>
        <w:tab/>
      </w:r>
      <w:r>
        <w:tab/>
        <w:t>labor del Comité</w:t>
      </w:r>
      <w:r>
        <w:tab/>
      </w:r>
      <w:r>
        <w:tab/>
        <w:t>52</w:t>
      </w:r>
      <w:r>
        <w:tab/>
        <w:t>-</w:t>
      </w:r>
      <w:r>
        <w:tab/>
        <w:t>54</w:t>
      </w:r>
      <w:r>
        <w:tab/>
        <w:t>22</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20"/>
      </w:pPr>
      <w:r>
        <w:tab/>
      </w:r>
      <w:r>
        <w:tab/>
        <w:t>I.</w:t>
      </w:r>
      <w:r>
        <w:tab/>
        <w:t>Observaciones generales</w:t>
      </w:r>
      <w:r>
        <w:tab/>
      </w:r>
      <w:r>
        <w:tab/>
        <w:t>55</w:t>
      </w:r>
      <w:r>
        <w:tab/>
        <w:t>-</w:t>
      </w:r>
      <w:r>
        <w:tab/>
        <w:t>58</w:t>
      </w:r>
      <w:r>
        <w:tab/>
        <w:t>22</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20"/>
      </w:pPr>
      <w:r>
        <w:tab/>
      </w:r>
      <w:r>
        <w:tab/>
        <w:t>J.</w:t>
      </w:r>
      <w:r>
        <w:tab/>
        <w:t>Declaraciones aprobadas por el Comité</w:t>
      </w:r>
      <w:r>
        <w:tab/>
      </w:r>
      <w:r>
        <w:tab/>
      </w:r>
      <w:r>
        <w:tab/>
        <w:t>59</w:t>
      </w:r>
      <w:r>
        <w:tab/>
      </w:r>
      <w:r>
        <w:tab/>
        <w:t>23</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20"/>
      </w:pPr>
      <w:r>
        <w:tab/>
        <w:t>III.</w:t>
      </w:r>
      <w:r>
        <w:tab/>
        <w:t xml:space="preserve">PRESENTACIÓN DE INFORMES POR LOS ESTADOS </w:t>
      </w:r>
      <w:r>
        <w:br/>
      </w:r>
      <w:r>
        <w:tab/>
      </w:r>
      <w:r>
        <w:tab/>
        <w:t>PARTES DE CONFORMIDAD CON LOS ARTÍCULOS 16</w:t>
      </w:r>
      <w:r>
        <w:br/>
      </w:r>
      <w:r>
        <w:tab/>
      </w:r>
      <w:r>
        <w:tab/>
        <w:t>Y 17 DEL PACTO</w:t>
      </w:r>
      <w:r>
        <w:tab/>
      </w:r>
      <w:r>
        <w:tab/>
        <w:t>60</w:t>
      </w:r>
      <w:r>
        <w:tab/>
        <w:t>-</w:t>
      </w:r>
      <w:r>
        <w:tab/>
        <w:t>64</w:t>
      </w:r>
      <w:r>
        <w:tab/>
        <w:t>24</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20"/>
      </w:pPr>
      <w:r>
        <w:tab/>
        <w:t>IV.</w:t>
      </w:r>
      <w:r>
        <w:tab/>
        <w:t>EXAMEN DE LOS INFORMES PRESENTADOS POR LOS</w:t>
      </w:r>
      <w:r>
        <w:br/>
      </w:r>
      <w:r>
        <w:tab/>
      </w:r>
      <w:r>
        <w:tab/>
        <w:t>ESTADOS PARTES DE CONFORMIDAD CON LOS</w:t>
      </w:r>
      <w:r>
        <w:br/>
      </w:r>
      <w:r>
        <w:tab/>
      </w:r>
      <w:r>
        <w:tab/>
        <w:t>ARTÍCULOS 16 Y 17 DEL PACTO</w:t>
      </w:r>
      <w:r>
        <w:tab/>
      </w:r>
      <w:r>
        <w:tab/>
        <w:t>65</w:t>
      </w:r>
      <w:r>
        <w:tab/>
        <w:t>-</w:t>
      </w:r>
      <w:r>
        <w:tab/>
        <w:t>605</w:t>
      </w:r>
      <w:r>
        <w:tab/>
        <w:t>26</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20"/>
        <w:rPr>
          <w:i/>
          <w:iCs/>
        </w:rPr>
      </w:pPr>
      <w:r>
        <w:rPr>
          <w:i/>
          <w:iCs/>
        </w:rPr>
        <w:tab/>
      </w:r>
      <w:r>
        <w:rPr>
          <w:i/>
          <w:iCs/>
        </w:rPr>
        <w:tab/>
        <w:t xml:space="preserve">Trigésimo sexto período de </w:t>
      </w:r>
      <w:r>
        <w:t>sesiones</w:t>
      </w:r>
    </w:p>
    <w:p w:rsidR="00000000" w:rsidRDefault="00000000">
      <w:pPr>
        <w:tabs>
          <w:tab w:val="right" w:pos="567"/>
          <w:tab w:val="left" w:pos="850"/>
          <w:tab w:val="left" w:pos="1304"/>
          <w:tab w:val="right" w:leader="dot" w:pos="7285"/>
          <w:tab w:val="right" w:pos="7800"/>
          <w:tab w:val="center" w:pos="7920"/>
          <w:tab w:val="right" w:pos="8357"/>
          <w:tab w:val="right" w:pos="9099"/>
        </w:tabs>
        <w:spacing w:after="220"/>
      </w:pPr>
      <w:r>
        <w:tab/>
      </w:r>
      <w:r>
        <w:tab/>
        <w:t>Mónaco</w:t>
      </w:r>
      <w:r>
        <w:tab/>
      </w:r>
      <w:r>
        <w:tab/>
        <w:t>69</w:t>
      </w:r>
      <w:r>
        <w:tab/>
        <w:t>-</w:t>
      </w:r>
      <w:r>
        <w:tab/>
        <w:t>100</w:t>
      </w:r>
      <w:r>
        <w:tab/>
        <w:t>27</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20"/>
      </w:pPr>
      <w:r>
        <w:tab/>
      </w:r>
      <w:r>
        <w:tab/>
      </w:r>
      <w:r>
        <w:rPr>
          <w:bCs/>
        </w:rPr>
        <w:t>Liechtenstein</w:t>
      </w:r>
      <w:r>
        <w:tab/>
      </w:r>
      <w:r>
        <w:tab/>
        <w:t>101</w:t>
      </w:r>
      <w:r>
        <w:tab/>
        <w:t>-</w:t>
      </w:r>
      <w:r>
        <w:tab/>
        <w:t>138</w:t>
      </w:r>
      <w:r>
        <w:tab/>
        <w:t>30</w:t>
      </w:r>
    </w:p>
    <w:p w:rsidR="00000000" w:rsidRDefault="00000000">
      <w:pPr>
        <w:tabs>
          <w:tab w:val="right" w:pos="567"/>
          <w:tab w:val="left" w:pos="850"/>
          <w:tab w:val="left" w:pos="1304"/>
          <w:tab w:val="right" w:leader="dot" w:pos="7285"/>
          <w:tab w:val="right" w:pos="7800"/>
          <w:tab w:val="center" w:pos="7920"/>
          <w:tab w:val="right" w:pos="8400"/>
          <w:tab w:val="right" w:pos="9099"/>
        </w:tabs>
        <w:spacing w:after="220"/>
      </w:pPr>
      <w:r>
        <w:tab/>
      </w:r>
      <w:r>
        <w:tab/>
        <w:t>Canadá</w:t>
      </w:r>
      <w:r>
        <w:tab/>
      </w:r>
      <w:r>
        <w:tab/>
        <w:t>139</w:t>
      </w:r>
      <w:r>
        <w:tab/>
        <w:t>-</w:t>
      </w:r>
      <w:r>
        <w:tab/>
        <w:t>211</w:t>
      </w:r>
      <w:r>
        <w:tab/>
        <w:t>34</w:t>
      </w:r>
    </w:p>
    <w:p w:rsidR="00000000" w:rsidRDefault="00000000">
      <w:pPr>
        <w:tabs>
          <w:tab w:val="right" w:pos="567"/>
          <w:tab w:val="left" w:pos="850"/>
          <w:tab w:val="left" w:pos="1304"/>
          <w:tab w:val="right" w:leader="dot" w:pos="7285"/>
          <w:tab w:val="right" w:pos="7800"/>
          <w:tab w:val="center" w:pos="7920"/>
          <w:tab w:val="right" w:pos="8400"/>
          <w:tab w:val="right" w:pos="9099"/>
        </w:tabs>
        <w:spacing w:after="240"/>
      </w:pPr>
      <w:r>
        <w:tab/>
      </w:r>
      <w:r>
        <w:tab/>
        <w:t>México</w:t>
      </w:r>
      <w:r>
        <w:tab/>
      </w:r>
      <w:r>
        <w:tab/>
        <w:t>212</w:t>
      </w:r>
      <w:r>
        <w:tab/>
        <w:t>-</w:t>
      </w:r>
      <w:r>
        <w:tab/>
        <w:t>259</w:t>
      </w:r>
      <w:r>
        <w:tab/>
        <w:t>44</w:t>
      </w:r>
    </w:p>
    <w:p w:rsidR="00000000" w:rsidRDefault="00000000">
      <w:pPr>
        <w:tabs>
          <w:tab w:val="right" w:pos="567"/>
          <w:tab w:val="left" w:pos="850"/>
          <w:tab w:val="left" w:pos="1304"/>
          <w:tab w:val="right" w:leader="dot" w:pos="7285"/>
          <w:tab w:val="right" w:pos="7800"/>
          <w:tab w:val="center" w:pos="7920"/>
          <w:tab w:val="right" w:pos="8400"/>
          <w:tab w:val="right" w:pos="9099"/>
        </w:tabs>
        <w:spacing w:after="240"/>
      </w:pPr>
      <w:r>
        <w:tab/>
      </w:r>
      <w:r>
        <w:tab/>
        <w:t>Marruecos</w:t>
      </w:r>
      <w:r>
        <w:tab/>
      </w:r>
      <w:r>
        <w:tab/>
        <w:t>260</w:t>
      </w:r>
      <w:r>
        <w:tab/>
        <w:t>-</w:t>
      </w:r>
      <w:r>
        <w:tab/>
        <w:t>320</w:t>
      </w:r>
      <w:r>
        <w:tab/>
        <w:t>50</w:t>
      </w:r>
    </w:p>
    <w:p w:rsidR="00000000" w:rsidRDefault="00000000">
      <w:pPr>
        <w:keepNext/>
        <w:spacing w:after="240"/>
        <w:jc w:val="center"/>
      </w:pPr>
      <w:r>
        <w:rPr>
          <w:b/>
          <w:bCs/>
        </w:rPr>
        <w:t xml:space="preserve">ÍNDICE </w:t>
      </w:r>
      <w:r>
        <w:t>(</w:t>
      </w:r>
      <w:r>
        <w:rPr>
          <w:i/>
          <w:iCs/>
        </w:rPr>
        <w:t>continuación</w:t>
      </w:r>
      <w:r>
        <w:t>)</w:t>
      </w:r>
    </w:p>
    <w:p w:rsidR="00000000" w:rsidRDefault="00000000">
      <w:pPr>
        <w:tabs>
          <w:tab w:val="left" w:pos="7503"/>
        </w:tabs>
        <w:spacing w:after="240"/>
        <w:rPr>
          <w:bCs/>
          <w:i/>
        </w:rPr>
      </w:pPr>
      <w:r>
        <w:rPr>
          <w:bCs/>
          <w:i/>
        </w:rPr>
        <w:t>Capítulo</w:t>
      </w:r>
      <w:r>
        <w:rPr>
          <w:bCs/>
          <w:i/>
        </w:rPr>
        <w:tab/>
        <w:t>Párrafos     Página</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t>IV.</w:t>
      </w:r>
      <w:r>
        <w:tab/>
        <w:t>(</w:t>
      </w:r>
      <w:r>
        <w:rPr>
          <w:i/>
          <w:iCs/>
        </w:rPr>
        <w:t>continuación</w:t>
      </w:r>
      <w:r>
        <w:t>)</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rPr>
          <w:i/>
          <w:iCs/>
        </w:rPr>
        <w:tab/>
      </w:r>
      <w:r>
        <w:rPr>
          <w:i/>
          <w:iCs/>
        </w:rPr>
        <w:tab/>
        <w:t>Trigésimo séptimo período de sesiones</w:t>
      </w:r>
    </w:p>
    <w:p w:rsidR="00000000" w:rsidRDefault="00000000">
      <w:pPr>
        <w:tabs>
          <w:tab w:val="right" w:pos="567"/>
          <w:tab w:val="left" w:pos="850"/>
          <w:tab w:val="left" w:pos="1304"/>
          <w:tab w:val="right" w:leader="dot" w:pos="7285"/>
          <w:tab w:val="right" w:pos="7800"/>
          <w:tab w:val="center" w:pos="7920"/>
          <w:tab w:val="right" w:pos="8400"/>
          <w:tab w:val="right" w:pos="9099"/>
        </w:tabs>
        <w:spacing w:after="240"/>
      </w:pPr>
      <w:r>
        <w:tab/>
      </w:r>
      <w:r>
        <w:tab/>
        <w:t>Albania</w:t>
      </w:r>
      <w:r>
        <w:tab/>
      </w:r>
      <w:r>
        <w:tab/>
        <w:t>321</w:t>
      </w:r>
      <w:r>
        <w:tab/>
        <w:t>-</w:t>
      </w:r>
      <w:r>
        <w:tab/>
        <w:t>392</w:t>
      </w:r>
      <w:r>
        <w:tab/>
        <w:t>57</w:t>
      </w:r>
    </w:p>
    <w:p w:rsidR="00000000" w:rsidRDefault="00000000">
      <w:pPr>
        <w:tabs>
          <w:tab w:val="right" w:pos="567"/>
          <w:tab w:val="left" w:pos="850"/>
          <w:tab w:val="left" w:pos="1304"/>
          <w:tab w:val="right" w:leader="dot" w:pos="7285"/>
          <w:tab w:val="right" w:pos="7800"/>
          <w:tab w:val="center" w:pos="7920"/>
          <w:tab w:val="right" w:pos="8400"/>
          <w:tab w:val="right" w:pos="9099"/>
        </w:tabs>
        <w:spacing w:after="240"/>
      </w:pPr>
      <w:r>
        <w:tab/>
      </w:r>
      <w:r>
        <w:tab/>
        <w:t>El Salvador</w:t>
      </w:r>
      <w:r>
        <w:tab/>
      </w:r>
      <w:r>
        <w:tab/>
        <w:t>393</w:t>
      </w:r>
      <w:r>
        <w:tab/>
        <w:t>-</w:t>
      </w:r>
      <w:r>
        <w:tab/>
        <w:t>440</w:t>
      </w:r>
      <w:r>
        <w:tab/>
        <w:t>66</w:t>
      </w:r>
    </w:p>
    <w:p w:rsidR="00000000" w:rsidRDefault="00000000">
      <w:pPr>
        <w:tabs>
          <w:tab w:val="right" w:pos="567"/>
          <w:tab w:val="left" w:pos="850"/>
          <w:tab w:val="left" w:pos="1304"/>
          <w:tab w:val="right" w:leader="dot" w:pos="7285"/>
          <w:tab w:val="right" w:pos="7800"/>
          <w:tab w:val="center" w:pos="7920"/>
          <w:tab w:val="right" w:pos="8400"/>
          <w:tab w:val="right" w:pos="9099"/>
        </w:tabs>
        <w:spacing w:after="240"/>
      </w:pPr>
      <w:r>
        <w:tab/>
      </w:r>
      <w:r>
        <w:tab/>
        <w:t>Tayikistán</w:t>
      </w:r>
      <w:r>
        <w:tab/>
      </w:r>
      <w:r>
        <w:tab/>
        <w:t>441</w:t>
      </w:r>
      <w:r>
        <w:tab/>
        <w:t>-</w:t>
      </w:r>
      <w:r>
        <w:tab/>
        <w:t>519</w:t>
      </w:r>
      <w:r>
        <w:tab/>
        <w:t>72</w:t>
      </w:r>
    </w:p>
    <w:p w:rsidR="00000000" w:rsidRDefault="00000000">
      <w:pPr>
        <w:tabs>
          <w:tab w:val="right" w:pos="567"/>
          <w:tab w:val="left" w:pos="850"/>
          <w:tab w:val="left" w:pos="1304"/>
          <w:tab w:val="right" w:leader="dot" w:pos="7285"/>
          <w:tab w:val="right" w:pos="7800"/>
          <w:tab w:val="center" w:pos="7920"/>
          <w:tab w:val="right" w:pos="8400"/>
          <w:tab w:val="right" w:pos="9099"/>
        </w:tabs>
        <w:spacing w:after="240"/>
      </w:pPr>
      <w:r>
        <w:tab/>
      </w:r>
      <w:r>
        <w:tab/>
        <w:t>ex República Yugoslava de Macedonia</w:t>
      </w:r>
      <w:r>
        <w:tab/>
      </w:r>
      <w:r>
        <w:tab/>
        <w:t>520</w:t>
      </w:r>
      <w:r>
        <w:tab/>
        <w:t>-</w:t>
      </w:r>
      <w:r>
        <w:tab/>
        <w:t>570</w:t>
      </w:r>
      <w:r>
        <w:tab/>
        <w:t>82</w:t>
      </w:r>
    </w:p>
    <w:p w:rsidR="00000000" w:rsidRDefault="00000000">
      <w:pPr>
        <w:tabs>
          <w:tab w:val="right" w:pos="567"/>
          <w:tab w:val="left" w:pos="850"/>
          <w:tab w:val="left" w:pos="1304"/>
          <w:tab w:val="right" w:leader="dot" w:pos="7285"/>
          <w:tab w:val="right" w:pos="7800"/>
          <w:tab w:val="center" w:pos="7920"/>
          <w:tab w:val="right" w:pos="8400"/>
          <w:tab w:val="right" w:pos="9099"/>
        </w:tabs>
        <w:spacing w:after="240"/>
      </w:pPr>
      <w:r>
        <w:tab/>
      </w:r>
      <w:r>
        <w:tab/>
        <w:t>Países Bajos</w:t>
      </w:r>
      <w:r>
        <w:tab/>
      </w:r>
      <w:r>
        <w:tab/>
        <w:t>571</w:t>
      </w:r>
      <w:r>
        <w:tab/>
        <w:t>-</w:t>
      </w:r>
      <w:r>
        <w:tab/>
        <w:t>604</w:t>
      </w:r>
      <w:r>
        <w:tab/>
        <w:t>89</w:t>
      </w:r>
    </w:p>
    <w:p w:rsidR="00000000" w:rsidRDefault="00000000">
      <w:pPr>
        <w:tabs>
          <w:tab w:val="right" w:pos="567"/>
          <w:tab w:val="left" w:pos="850"/>
          <w:tab w:val="left" w:pos="1304"/>
          <w:tab w:val="right" w:leader="dot" w:pos="7285"/>
          <w:tab w:val="right" w:pos="7800"/>
          <w:tab w:val="center" w:pos="7920"/>
          <w:tab w:val="right" w:pos="8400"/>
          <w:tab w:val="right" w:pos="9099"/>
        </w:tabs>
        <w:spacing w:after="240"/>
      </w:pPr>
      <w:r>
        <w:tab/>
      </w:r>
      <w:r>
        <w:tab/>
        <w:t>Información adicional recibida de los Estados Partes después de</w:t>
      </w:r>
      <w:r>
        <w:br/>
      </w:r>
      <w:r>
        <w:tab/>
      </w:r>
      <w:r>
        <w:tab/>
        <w:t>que el Comité examinara sus informes en períodos de sesiones</w:t>
      </w:r>
      <w:r>
        <w:br/>
      </w:r>
      <w:r>
        <w:tab/>
      </w:r>
      <w:r>
        <w:tab/>
        <w:t>anteriores</w:t>
      </w:r>
      <w:r>
        <w:tab/>
      </w:r>
      <w:r>
        <w:tab/>
      </w:r>
      <w:r>
        <w:tab/>
        <w:t>605</w:t>
      </w:r>
      <w:r>
        <w:tab/>
      </w:r>
      <w:r>
        <w:tab/>
        <w:t>92</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t>V.</w:t>
      </w:r>
      <w:r>
        <w:tab/>
        <w:t>CUESTIONES SUSTANTIVAS QUE SE PLANTEAN EN LA</w:t>
      </w:r>
      <w:r>
        <w:br/>
      </w:r>
      <w:r>
        <w:tab/>
      </w:r>
      <w:r>
        <w:tab/>
        <w:t xml:space="preserve">APLICACIÓN DEL PACTO INTERNACIONAL DE </w:t>
      </w:r>
      <w:r>
        <w:br/>
      </w:r>
      <w:r>
        <w:tab/>
      </w:r>
      <w:r>
        <w:tab/>
        <w:t>DERECHOS ECONÓMICOS, SOCIALES Y CULTURALES</w:t>
      </w:r>
      <w:r>
        <w:tab/>
      </w:r>
      <w:r>
        <w:tab/>
        <w:t>606</w:t>
      </w:r>
      <w:r>
        <w:tab/>
        <w:t>-</w:t>
      </w:r>
      <w:r>
        <w:tab/>
        <w:t>610</w:t>
      </w:r>
      <w:r>
        <w:tab/>
        <w:t>93</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rPr>
          <w:lang w:val="es-ES_tradnl"/>
        </w:rPr>
      </w:pPr>
      <w:r>
        <w:rPr>
          <w:lang w:val="es-ES_tradnl"/>
        </w:rPr>
        <w:tab/>
      </w:r>
      <w:r>
        <w:rPr>
          <w:lang w:val="es-ES_tradnl"/>
        </w:rPr>
        <w:tab/>
        <w:t>A.</w:t>
      </w:r>
      <w:r>
        <w:rPr>
          <w:lang w:val="es-ES_tradnl"/>
        </w:rPr>
        <w:tab/>
        <w:t>Cooperación con los organismos especializados:  cuarta</w:t>
      </w:r>
      <w:r>
        <w:rPr>
          <w:lang w:val="es-ES_tradnl"/>
        </w:rPr>
        <w:br/>
      </w:r>
      <w:r>
        <w:rPr>
          <w:lang w:val="es-ES_tradnl"/>
        </w:rPr>
        <w:tab/>
      </w:r>
      <w:r>
        <w:rPr>
          <w:lang w:val="es-ES_tradnl"/>
        </w:rPr>
        <w:tab/>
      </w:r>
      <w:r>
        <w:rPr>
          <w:lang w:val="es-ES_tradnl"/>
        </w:rPr>
        <w:tab/>
        <w:t>reunión del Grupo Mixto de Expertos de la UNESCO</w:t>
      </w:r>
      <w:r>
        <w:rPr>
          <w:lang w:val="es-ES_tradnl"/>
        </w:rPr>
        <w:br/>
      </w:r>
      <w:r>
        <w:rPr>
          <w:lang w:val="es-ES_tradnl"/>
        </w:rPr>
        <w:tab/>
      </w:r>
      <w:r>
        <w:rPr>
          <w:lang w:val="es-ES_tradnl"/>
        </w:rPr>
        <w:tab/>
      </w:r>
      <w:r>
        <w:rPr>
          <w:lang w:val="es-ES_tradnl"/>
        </w:rPr>
        <w:tab/>
        <w:t>(Comité de Convenciones y Recomendaciones)/Consejo</w:t>
      </w:r>
      <w:r>
        <w:rPr>
          <w:lang w:val="es-ES_tradnl"/>
        </w:rPr>
        <w:br/>
      </w:r>
      <w:r>
        <w:rPr>
          <w:lang w:val="es-ES_tradnl"/>
        </w:rPr>
        <w:tab/>
      </w:r>
      <w:r>
        <w:rPr>
          <w:lang w:val="es-ES_tradnl"/>
        </w:rPr>
        <w:tab/>
      </w:r>
      <w:r>
        <w:rPr>
          <w:lang w:val="es-ES_tradnl"/>
        </w:rPr>
        <w:tab/>
        <w:t>Económico y Social (Comité de Derechos Económicos,</w:t>
      </w:r>
      <w:r>
        <w:rPr>
          <w:lang w:val="es-ES_tradnl"/>
        </w:rPr>
        <w:br/>
      </w:r>
      <w:r>
        <w:rPr>
          <w:lang w:val="es-ES_tradnl"/>
        </w:rPr>
        <w:tab/>
      </w:r>
      <w:r>
        <w:rPr>
          <w:lang w:val="es-ES_tradnl"/>
        </w:rPr>
        <w:tab/>
      </w:r>
      <w:r>
        <w:rPr>
          <w:lang w:val="es-ES_tradnl"/>
        </w:rPr>
        <w:tab/>
        <w:t>Sociales y Culturales) sobre el seguimiento del derecho a</w:t>
      </w:r>
      <w:r>
        <w:rPr>
          <w:lang w:val="es-ES_tradnl"/>
        </w:rPr>
        <w:br/>
      </w:r>
      <w:r>
        <w:rPr>
          <w:lang w:val="es-ES_tradnl"/>
        </w:rPr>
        <w:tab/>
      </w:r>
      <w:r>
        <w:rPr>
          <w:lang w:val="es-ES_tradnl"/>
        </w:rPr>
        <w:tab/>
      </w:r>
      <w:r>
        <w:rPr>
          <w:lang w:val="es-ES_tradnl"/>
        </w:rPr>
        <w:tab/>
        <w:t>la educación</w:t>
      </w:r>
      <w:r>
        <w:rPr>
          <w:lang w:val="es-ES_tradnl"/>
        </w:rPr>
        <w:tab/>
      </w:r>
      <w:r>
        <w:rPr>
          <w:lang w:val="es-ES_tradnl"/>
        </w:rPr>
        <w:tab/>
      </w:r>
      <w:r>
        <w:rPr>
          <w:lang w:val="es-ES_tradnl"/>
        </w:rPr>
        <w:tab/>
        <w:t>606</w:t>
      </w:r>
      <w:r>
        <w:rPr>
          <w:lang w:val="es-ES_tradnl"/>
        </w:rPr>
        <w:tab/>
      </w:r>
      <w:r>
        <w:rPr>
          <w:lang w:val="es-ES_tradnl"/>
        </w:rPr>
        <w:tab/>
        <w:t>93</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rPr>
          <w:lang w:val="es-ES_tradnl"/>
        </w:rPr>
      </w:pPr>
      <w:r>
        <w:rPr>
          <w:lang w:val="es-ES_tradnl"/>
        </w:rPr>
        <w:tab/>
      </w:r>
      <w:r>
        <w:rPr>
          <w:lang w:val="es-ES_tradnl"/>
        </w:rPr>
        <w:tab/>
        <w:t>B.</w:t>
      </w:r>
      <w:r>
        <w:rPr>
          <w:lang w:val="es-ES_tradnl"/>
        </w:rPr>
        <w:tab/>
        <w:t>Día de debate general:  el derecho a la seguridad social</w:t>
      </w:r>
      <w:r>
        <w:rPr>
          <w:lang w:val="es-ES_tradnl"/>
        </w:rPr>
        <w:br/>
      </w:r>
      <w:r>
        <w:rPr>
          <w:lang w:val="es-ES_tradnl"/>
        </w:rPr>
        <w:tab/>
      </w:r>
      <w:r>
        <w:rPr>
          <w:lang w:val="es-ES_tradnl"/>
        </w:rPr>
        <w:tab/>
      </w:r>
      <w:r>
        <w:rPr>
          <w:lang w:val="es-ES_tradnl"/>
        </w:rPr>
        <w:tab/>
        <w:t>(artículo 9 del Pacto)</w:t>
      </w:r>
      <w:r>
        <w:rPr>
          <w:lang w:val="es-ES_tradnl"/>
        </w:rPr>
        <w:tab/>
      </w:r>
      <w:r>
        <w:rPr>
          <w:lang w:val="es-ES_tradnl"/>
        </w:rPr>
        <w:tab/>
        <w:t>607</w:t>
      </w:r>
      <w:r>
        <w:rPr>
          <w:lang w:val="es-ES_tradnl"/>
        </w:rPr>
        <w:tab/>
        <w:t>-</w:t>
      </w:r>
      <w:r>
        <w:rPr>
          <w:lang w:val="es-ES_tradnl"/>
        </w:rPr>
        <w:tab/>
        <w:t>610</w:t>
      </w:r>
      <w:r>
        <w:rPr>
          <w:lang w:val="es-ES_tradnl"/>
        </w:rPr>
        <w:tab/>
        <w:t>93</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t>VI.</w:t>
      </w:r>
      <w:r>
        <w:tab/>
        <w:t>DECISIONES ADICIONALES APROBADAS Y CUESTIONES</w:t>
      </w:r>
      <w:r>
        <w:br/>
      </w:r>
      <w:r>
        <w:tab/>
      </w:r>
      <w:r>
        <w:tab/>
        <w:t>DEBATIDAS POR EL COMITÉ EN SUS PERÍODOS DE</w:t>
      </w:r>
      <w:r>
        <w:br/>
      </w:r>
      <w:r>
        <w:tab/>
      </w:r>
      <w:r>
        <w:tab/>
        <w:t>SESIONES 36.º Y 37.º</w:t>
      </w:r>
      <w:r>
        <w:tab/>
      </w:r>
      <w:r>
        <w:tab/>
        <w:t>611</w:t>
      </w:r>
      <w:r>
        <w:tab/>
        <w:t>-</w:t>
      </w:r>
      <w:r>
        <w:tab/>
        <w:t>614</w:t>
      </w:r>
      <w:r>
        <w:tab/>
        <w:t>96</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r>
      <w:r>
        <w:tab/>
        <w:t>A.</w:t>
      </w:r>
      <w:r>
        <w:tab/>
        <w:t>Unificación de los informes</w:t>
      </w:r>
      <w:r>
        <w:tab/>
      </w:r>
      <w:r>
        <w:tab/>
      </w:r>
      <w:r>
        <w:tab/>
        <w:t>611</w:t>
      </w:r>
      <w:r>
        <w:tab/>
      </w:r>
      <w:r>
        <w:tab/>
        <w:t>96</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r>
      <w:r>
        <w:tab/>
        <w:t>B.</w:t>
      </w:r>
      <w:r>
        <w:tab/>
        <w:t>Participación en las reuniones celebradas entre períodos de</w:t>
      </w:r>
      <w:r>
        <w:br/>
      </w:r>
      <w:r>
        <w:tab/>
      </w:r>
      <w:r>
        <w:tab/>
      </w:r>
      <w:r>
        <w:tab/>
        <w:t>sesiones</w:t>
      </w:r>
      <w:r>
        <w:tab/>
      </w:r>
      <w:r>
        <w:tab/>
      </w:r>
      <w:r>
        <w:tab/>
        <w:t>612</w:t>
      </w:r>
      <w:r>
        <w:tab/>
      </w:r>
      <w:r>
        <w:tab/>
        <w:t>96</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r>
      <w:r>
        <w:tab/>
        <w:t>C.</w:t>
      </w:r>
      <w:r>
        <w:tab/>
        <w:t>Futuras observaciones generales</w:t>
      </w:r>
      <w:r>
        <w:tab/>
      </w:r>
      <w:r>
        <w:tab/>
      </w:r>
      <w:r>
        <w:tab/>
        <w:t>613</w:t>
      </w:r>
      <w:r>
        <w:tab/>
      </w:r>
      <w:r>
        <w:tab/>
        <w:t>97</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r>
      <w:r>
        <w:tab/>
        <w:t>D.</w:t>
      </w:r>
      <w:r>
        <w:tab/>
        <w:t>Directrices para la presentación de informes</w:t>
      </w:r>
      <w:r>
        <w:tab/>
      </w:r>
      <w:r>
        <w:tab/>
      </w:r>
      <w:r>
        <w:tab/>
        <w:t>614</w:t>
      </w:r>
      <w:r>
        <w:tab/>
      </w:r>
      <w:r>
        <w:tab/>
        <w:t>97</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t>VII.</w:t>
      </w:r>
      <w:r>
        <w:tab/>
      </w:r>
      <w:r>
        <w:rPr>
          <w:lang w:val="es-ES_tradnl"/>
        </w:rPr>
        <w:t>APROBACIÓN DEL INFORME</w:t>
      </w:r>
      <w:r>
        <w:rPr>
          <w:lang w:val="es-ES_tradnl"/>
        </w:rPr>
        <w:tab/>
      </w:r>
      <w:r>
        <w:rPr>
          <w:lang w:val="es-ES_tradnl"/>
        </w:rPr>
        <w:tab/>
      </w:r>
      <w:r>
        <w:rPr>
          <w:lang w:val="es-ES_tradnl"/>
        </w:rPr>
        <w:tab/>
        <w:t>615</w:t>
      </w:r>
      <w:r>
        <w:rPr>
          <w:lang w:val="es-ES_tradnl"/>
        </w:rPr>
        <w:tab/>
      </w:r>
      <w:r>
        <w:rPr>
          <w:lang w:val="es-ES_tradnl"/>
        </w:rPr>
        <w:tab/>
        <w:t>98</w:t>
      </w:r>
    </w:p>
    <w:p w:rsidR="00000000" w:rsidRDefault="00000000">
      <w:pPr>
        <w:spacing w:after="240"/>
        <w:jc w:val="center"/>
      </w:pPr>
      <w:r>
        <w:rPr>
          <w:b/>
          <w:bCs/>
        </w:rPr>
        <w:br w:type="page"/>
        <w:t xml:space="preserve">ÍNDICE </w:t>
      </w:r>
      <w:r>
        <w:t>(</w:t>
      </w:r>
      <w:r>
        <w:rPr>
          <w:i/>
          <w:iCs/>
        </w:rPr>
        <w:t>continuación</w:t>
      </w:r>
      <w:r>
        <w:t>)</w:t>
      </w:r>
    </w:p>
    <w:p w:rsidR="00000000" w:rsidRDefault="00000000">
      <w:pPr>
        <w:tabs>
          <w:tab w:val="left" w:pos="7503"/>
          <w:tab w:val="right" w:pos="9240"/>
        </w:tabs>
        <w:spacing w:after="240"/>
        <w:rPr>
          <w:bCs/>
          <w:i/>
        </w:rPr>
      </w:pPr>
      <w:r>
        <w:rPr>
          <w:bCs/>
          <w:i/>
        </w:rPr>
        <w:tab/>
      </w:r>
      <w:r>
        <w:rPr>
          <w:bCs/>
          <w:i/>
        </w:rPr>
        <w:tab/>
        <w:t>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i/>
          <w:iCs/>
        </w:rPr>
      </w:pPr>
      <w:r>
        <w:rPr>
          <w:i/>
          <w:iCs/>
        </w:rPr>
        <w:t>Anexos</w:t>
      </w:r>
    </w:p>
    <w:p w:rsidR="00000000" w:rsidRDefault="00000000">
      <w:pPr>
        <w:tabs>
          <w:tab w:val="right" w:pos="567"/>
          <w:tab w:val="left" w:pos="850"/>
          <w:tab w:val="left" w:pos="1304"/>
          <w:tab w:val="left" w:pos="1701"/>
          <w:tab w:val="right" w:leader="dot" w:pos="8400"/>
          <w:tab w:val="right" w:pos="9099"/>
          <w:tab w:val="center" w:pos="10560"/>
        </w:tabs>
        <w:spacing w:after="220"/>
      </w:pPr>
      <w:r>
        <w:tab/>
        <w:t>I.</w:t>
      </w:r>
      <w:r>
        <w:tab/>
        <w:t>Estados Partes en el Pacto y estado de la presentación de informes</w:t>
      </w:r>
      <w:r>
        <w:tab/>
      </w:r>
      <w:r>
        <w:tab/>
        <w:t>99</w:t>
      </w:r>
    </w:p>
    <w:p w:rsidR="00000000" w:rsidRDefault="00000000">
      <w:pPr>
        <w:tabs>
          <w:tab w:val="right" w:pos="567"/>
          <w:tab w:val="left" w:pos="850"/>
          <w:tab w:val="left" w:pos="1304"/>
          <w:tab w:val="left" w:pos="1701"/>
          <w:tab w:val="right" w:leader="dot" w:pos="8400"/>
          <w:tab w:val="right" w:pos="9099"/>
          <w:tab w:val="center" w:pos="10560"/>
        </w:tabs>
        <w:spacing w:after="220"/>
      </w:pPr>
      <w:r>
        <w:tab/>
        <w:t>II.</w:t>
      </w:r>
      <w:r>
        <w:tab/>
        <w:t>Composición del Comité de Derechos Económicos, Sociales y Culturales</w:t>
      </w:r>
      <w:r>
        <w:tab/>
      </w:r>
      <w:r>
        <w:tab/>
        <w:t>135</w:t>
      </w:r>
    </w:p>
    <w:p w:rsidR="00000000" w:rsidRDefault="00000000">
      <w:pPr>
        <w:tabs>
          <w:tab w:val="right" w:pos="567"/>
          <w:tab w:val="left" w:pos="850"/>
          <w:tab w:val="left" w:pos="1304"/>
          <w:tab w:val="left" w:pos="1701"/>
          <w:tab w:val="right" w:leader="dot" w:pos="8400"/>
          <w:tab w:val="right" w:pos="9099"/>
          <w:tab w:val="center" w:pos="10560"/>
        </w:tabs>
        <w:spacing w:after="220"/>
      </w:pPr>
      <w:r>
        <w:tab/>
        <w:t>III.</w:t>
      </w:r>
      <w:r>
        <w:tab/>
        <w:t>Programas de los períodos de sesiones 36.º y 37.º del Comité de Derechos</w:t>
      </w:r>
      <w:r>
        <w:br/>
      </w:r>
      <w:r>
        <w:tab/>
      </w:r>
      <w:r>
        <w:tab/>
        <w:t>Económicos, Sociales y Culturales</w:t>
      </w:r>
      <w:r>
        <w:tab/>
      </w:r>
      <w:r>
        <w:tab/>
        <w:t>136</w:t>
      </w:r>
    </w:p>
    <w:p w:rsidR="00000000" w:rsidRDefault="00000000">
      <w:pPr>
        <w:tabs>
          <w:tab w:val="right" w:pos="567"/>
          <w:tab w:val="left" w:pos="850"/>
          <w:tab w:val="left" w:pos="1304"/>
          <w:tab w:val="left" w:pos="1701"/>
          <w:tab w:val="right" w:leader="dot" w:pos="8400"/>
          <w:tab w:val="right" w:pos="9099"/>
          <w:tab w:val="center" w:pos="10560"/>
        </w:tabs>
        <w:spacing w:after="220"/>
      </w:pPr>
      <w:r>
        <w:tab/>
      </w:r>
      <w:r>
        <w:tab/>
        <w:t>A.</w:t>
      </w:r>
      <w:r>
        <w:tab/>
        <w:t>Programa del 36.º período de sesiones del Comité (1.º a 19 de mayo</w:t>
      </w:r>
      <w:r>
        <w:br/>
      </w:r>
      <w:r>
        <w:tab/>
      </w:r>
      <w:r>
        <w:tab/>
      </w:r>
      <w:r>
        <w:tab/>
        <w:t>de 2006)</w:t>
      </w:r>
      <w:r>
        <w:tab/>
      </w:r>
      <w:r>
        <w:tab/>
        <w:t>136</w:t>
      </w:r>
    </w:p>
    <w:p w:rsidR="00000000" w:rsidRDefault="00000000">
      <w:pPr>
        <w:tabs>
          <w:tab w:val="right" w:pos="567"/>
          <w:tab w:val="left" w:pos="850"/>
          <w:tab w:val="left" w:pos="1304"/>
          <w:tab w:val="left" w:pos="1701"/>
          <w:tab w:val="right" w:leader="dot" w:pos="8400"/>
          <w:tab w:val="right" w:pos="9099"/>
          <w:tab w:val="center" w:pos="10560"/>
        </w:tabs>
        <w:spacing w:after="220"/>
      </w:pPr>
      <w:r>
        <w:tab/>
      </w:r>
      <w:r>
        <w:tab/>
        <w:t>B.</w:t>
      </w:r>
      <w:r>
        <w:tab/>
        <w:t>Programa del 37.º período de sesiones del Comité (6 a 24 de noviembre</w:t>
      </w:r>
      <w:r>
        <w:br/>
      </w:r>
      <w:r>
        <w:tab/>
      </w:r>
      <w:r>
        <w:tab/>
      </w:r>
      <w:r>
        <w:tab/>
        <w:t>de 2006)</w:t>
      </w:r>
      <w:r>
        <w:tab/>
      </w:r>
      <w:r>
        <w:tab/>
        <w:t>137</w:t>
      </w:r>
    </w:p>
    <w:p w:rsidR="00000000" w:rsidRDefault="00000000">
      <w:pPr>
        <w:tabs>
          <w:tab w:val="right" w:pos="567"/>
          <w:tab w:val="left" w:pos="850"/>
          <w:tab w:val="left" w:pos="1304"/>
          <w:tab w:val="left" w:pos="1701"/>
          <w:tab w:val="right" w:leader="dot" w:pos="8400"/>
          <w:tab w:val="right" w:pos="9099"/>
          <w:tab w:val="center" w:pos="10560"/>
        </w:tabs>
        <w:spacing w:after="220"/>
      </w:pPr>
      <w:r>
        <w:tab/>
        <w:t>IV.</w:t>
      </w:r>
      <w:r>
        <w:tab/>
        <w:t>Lista de observaciones generales aprobadas por el Comité de Derechos</w:t>
      </w:r>
      <w:r>
        <w:br/>
      </w:r>
      <w:r>
        <w:tab/>
      </w:r>
      <w:r>
        <w:tab/>
        <w:t>Económicos, Sociales y Culturales</w:t>
      </w:r>
      <w:r>
        <w:tab/>
      </w:r>
      <w:r>
        <w:tab/>
        <w:t>138</w:t>
      </w:r>
    </w:p>
    <w:p w:rsidR="00000000" w:rsidRDefault="00000000">
      <w:pPr>
        <w:tabs>
          <w:tab w:val="right" w:pos="567"/>
          <w:tab w:val="left" w:pos="850"/>
          <w:tab w:val="left" w:pos="1304"/>
          <w:tab w:val="left" w:pos="1701"/>
          <w:tab w:val="right" w:leader="dot" w:pos="8400"/>
          <w:tab w:val="right" w:pos="9099"/>
          <w:tab w:val="center" w:pos="10560"/>
        </w:tabs>
        <w:spacing w:after="220"/>
      </w:pPr>
      <w:r>
        <w:tab/>
        <w:t>V.</w:t>
      </w:r>
      <w:r>
        <w:tab/>
        <w:t>Lista de declaraciones aprobadas por el Comité de Derechos Económicos,</w:t>
      </w:r>
      <w:r>
        <w:br/>
      </w:r>
      <w:r>
        <w:tab/>
      </w:r>
      <w:r>
        <w:tab/>
        <w:t>Sociales y Culturales</w:t>
      </w:r>
      <w:r>
        <w:tab/>
      </w:r>
      <w:r>
        <w:tab/>
        <w:t>140</w:t>
      </w:r>
    </w:p>
    <w:p w:rsidR="00000000" w:rsidRDefault="00000000">
      <w:pPr>
        <w:tabs>
          <w:tab w:val="right" w:pos="567"/>
          <w:tab w:val="left" w:pos="850"/>
          <w:tab w:val="left" w:pos="1304"/>
          <w:tab w:val="left" w:pos="1701"/>
          <w:tab w:val="right" w:leader="dot" w:pos="8400"/>
          <w:tab w:val="right" w:pos="9099"/>
          <w:tab w:val="center" w:pos="10560"/>
        </w:tabs>
        <w:spacing w:after="220"/>
      </w:pPr>
      <w:r>
        <w:tab/>
        <w:t>VI.</w:t>
      </w:r>
      <w:r>
        <w:tab/>
        <w:t>Lista de días de debate general en el Comité de Derechos Económicos,</w:t>
      </w:r>
      <w:r>
        <w:br/>
      </w:r>
      <w:r>
        <w:tab/>
      </w:r>
      <w:r>
        <w:tab/>
        <w:t>Sociales y Culturales</w:t>
      </w:r>
      <w:r>
        <w:tab/>
      </w:r>
      <w:r>
        <w:tab/>
        <w:t>142</w:t>
      </w:r>
    </w:p>
    <w:p w:rsidR="00000000" w:rsidRDefault="00000000">
      <w:pPr>
        <w:tabs>
          <w:tab w:val="right" w:pos="567"/>
          <w:tab w:val="left" w:pos="840"/>
          <w:tab w:val="left" w:pos="1304"/>
          <w:tab w:val="left" w:pos="1701"/>
          <w:tab w:val="right" w:leader="dot" w:pos="8400"/>
          <w:tab w:val="right" w:pos="9099"/>
        </w:tabs>
        <w:spacing w:after="240"/>
      </w:pPr>
      <w:r>
        <w:tab/>
        <w:t>VII.</w:t>
      </w:r>
      <w:r>
        <w:tab/>
        <w:t>A.</w:t>
      </w:r>
      <w:r>
        <w:tab/>
      </w:r>
      <w:r>
        <w:rPr>
          <w:lang w:val="es-ES_tradnl"/>
        </w:rPr>
        <w:t xml:space="preserve">Lista de </w:t>
      </w:r>
      <w:r>
        <w:t>las</w:t>
      </w:r>
      <w:r>
        <w:rPr>
          <w:lang w:val="es-ES_tradnl"/>
        </w:rPr>
        <w:t xml:space="preserve"> delegaciones de los Estados Partes que participaron en el</w:t>
      </w:r>
      <w:r>
        <w:rPr>
          <w:lang w:val="es-ES_tradnl"/>
        </w:rPr>
        <w:br/>
      </w:r>
      <w:r>
        <w:rPr>
          <w:lang w:val="es-ES_tradnl"/>
        </w:rPr>
        <w:tab/>
      </w:r>
      <w:r>
        <w:rPr>
          <w:lang w:val="es-ES_tradnl"/>
        </w:rPr>
        <w:tab/>
      </w:r>
      <w:r>
        <w:rPr>
          <w:lang w:val="es-ES_tradnl"/>
        </w:rPr>
        <w:tab/>
        <w:t>examen de sus respectivos informes por el Comité de Derechos</w:t>
      </w:r>
      <w:r>
        <w:rPr>
          <w:lang w:val="es-ES_tradnl"/>
        </w:rPr>
        <w:br/>
      </w:r>
      <w:r>
        <w:rPr>
          <w:lang w:val="es-ES_tradnl"/>
        </w:rPr>
        <w:tab/>
      </w:r>
      <w:r>
        <w:rPr>
          <w:lang w:val="es-ES_tradnl"/>
        </w:rPr>
        <w:tab/>
      </w:r>
      <w:r>
        <w:rPr>
          <w:lang w:val="es-ES_tradnl"/>
        </w:rPr>
        <w:tab/>
        <w:t>Económicos, Sociales y Culturales en su 36.º período de sesiones</w:t>
      </w:r>
      <w:r>
        <w:tab/>
      </w:r>
      <w:r>
        <w:tab/>
        <w:t>144</w:t>
      </w:r>
    </w:p>
    <w:p w:rsidR="00000000" w:rsidRDefault="00000000">
      <w:pPr>
        <w:tabs>
          <w:tab w:val="right" w:pos="567"/>
          <w:tab w:val="left" w:pos="840"/>
          <w:tab w:val="left" w:pos="1304"/>
          <w:tab w:val="left" w:pos="1701"/>
          <w:tab w:val="right" w:leader="dot" w:pos="8400"/>
          <w:tab w:val="right" w:pos="9099"/>
        </w:tabs>
        <w:spacing w:after="240"/>
      </w:pPr>
      <w:r>
        <w:tab/>
      </w:r>
      <w:r>
        <w:tab/>
        <w:t>B.</w:t>
      </w:r>
      <w:r>
        <w:tab/>
      </w:r>
      <w:r>
        <w:rPr>
          <w:lang w:val="es-ES_tradnl"/>
        </w:rPr>
        <w:t>Lista de las delegaciones de los Estados Partes que participaron en el</w:t>
      </w:r>
      <w:r>
        <w:rPr>
          <w:lang w:val="es-ES_tradnl"/>
        </w:rPr>
        <w:br/>
      </w:r>
      <w:r>
        <w:rPr>
          <w:lang w:val="es-ES_tradnl"/>
        </w:rPr>
        <w:tab/>
      </w:r>
      <w:r>
        <w:rPr>
          <w:lang w:val="es-ES_tradnl"/>
        </w:rPr>
        <w:tab/>
      </w:r>
      <w:r>
        <w:rPr>
          <w:lang w:val="es-ES_tradnl"/>
        </w:rPr>
        <w:tab/>
        <w:t xml:space="preserve">examen de sus </w:t>
      </w:r>
      <w:r>
        <w:t>respectivos</w:t>
      </w:r>
      <w:r>
        <w:rPr>
          <w:lang w:val="es-ES_tradnl"/>
        </w:rPr>
        <w:t xml:space="preserve"> informes por el Comité de Derechos</w:t>
      </w:r>
      <w:r>
        <w:rPr>
          <w:lang w:val="es-ES_tradnl"/>
        </w:rPr>
        <w:br/>
      </w:r>
      <w:r>
        <w:rPr>
          <w:lang w:val="es-ES_tradnl"/>
        </w:rPr>
        <w:tab/>
      </w:r>
      <w:r>
        <w:rPr>
          <w:lang w:val="es-ES_tradnl"/>
        </w:rPr>
        <w:tab/>
      </w:r>
      <w:r>
        <w:rPr>
          <w:lang w:val="es-ES_tradnl"/>
        </w:rPr>
        <w:tab/>
        <w:t>Económicos, Sociales y Culturales en su 37.º período de sesiones</w:t>
      </w:r>
      <w:r>
        <w:tab/>
      </w:r>
      <w:r>
        <w:tab/>
        <w:t>151</w:t>
      </w:r>
    </w:p>
    <w:p w:rsidR="00000000" w:rsidRDefault="00000000">
      <w:pPr>
        <w:tabs>
          <w:tab w:val="right" w:pos="567"/>
          <w:tab w:val="left" w:pos="850"/>
          <w:tab w:val="left" w:pos="1304"/>
          <w:tab w:val="left" w:pos="1701"/>
          <w:tab w:val="right" w:leader="dot" w:pos="8400"/>
          <w:tab w:val="right" w:pos="9099"/>
        </w:tabs>
        <w:spacing w:after="240"/>
      </w:pPr>
      <w:r>
        <w:tab/>
        <w:t>VIII.</w:t>
      </w:r>
      <w:r>
        <w:tab/>
        <w:t>A.</w:t>
      </w:r>
      <w:r>
        <w:tab/>
        <w:t xml:space="preserve">Lista de </w:t>
      </w:r>
      <w:r>
        <w:rPr>
          <w:lang w:val="es-ES_tradnl"/>
        </w:rPr>
        <w:t>documentos</w:t>
      </w:r>
      <w:r>
        <w:t xml:space="preserve"> del Comité en su 36.º período de sesiones</w:t>
      </w:r>
      <w:r>
        <w:tab/>
      </w:r>
      <w:r>
        <w:tab/>
        <w:t>155</w:t>
      </w:r>
    </w:p>
    <w:p w:rsidR="00000000" w:rsidRDefault="00000000">
      <w:pPr>
        <w:tabs>
          <w:tab w:val="right" w:pos="567"/>
          <w:tab w:val="left" w:pos="850"/>
          <w:tab w:val="left" w:pos="1304"/>
          <w:tab w:val="left" w:pos="1701"/>
          <w:tab w:val="right" w:leader="dot" w:pos="8400"/>
          <w:tab w:val="right" w:pos="9099"/>
        </w:tabs>
        <w:spacing w:after="240"/>
        <w:rPr>
          <w:b/>
          <w:bCs/>
          <w:i/>
          <w:iCs/>
        </w:rPr>
      </w:pPr>
      <w:r>
        <w:tab/>
      </w:r>
      <w:r>
        <w:tab/>
        <w:t>B.</w:t>
      </w:r>
      <w:r>
        <w:tab/>
        <w:t>Lista de documentos del Comité en su 37.º período de sesiones</w:t>
      </w:r>
      <w:r>
        <w:tab/>
      </w:r>
      <w:r>
        <w:tab/>
        <w:t>157</w:t>
      </w:r>
    </w:p>
    <w:p w:rsidR="00000000" w:rsidRDefault="00000000">
      <w:pPr>
        <w:pStyle w:val="Heading2"/>
        <w:keepNext w:val="0"/>
        <w:spacing w:before="0" w:after="220"/>
        <w:jc w:val="center"/>
        <w:rPr>
          <w:rFonts w:ascii="Times New Roman" w:hAnsi="Times New Roman"/>
          <w:i w:val="0"/>
          <w:iCs/>
          <w:lang w:val="es-ES_tradnl"/>
        </w:rPr>
      </w:pPr>
      <w:r>
        <w:rPr>
          <w:rFonts w:ascii="Times New Roman" w:hAnsi="Times New Roman"/>
          <w:i w:val="0"/>
          <w:iCs/>
          <w:lang w:val="es-ES_tradnl"/>
        </w:rPr>
        <w:br w:type="page"/>
        <w:t>ABREVIATURAS Y SIGLAS</w:t>
      </w:r>
    </w:p>
    <w:p w:rsidR="00000000" w:rsidRDefault="00000000">
      <w:pPr>
        <w:pStyle w:val="Index"/>
        <w:tabs>
          <w:tab w:val="clear" w:pos="1134"/>
          <w:tab w:val="clear" w:pos="1701"/>
          <w:tab w:val="clear" w:pos="6804"/>
          <w:tab w:val="clear" w:pos="7938"/>
        </w:tabs>
        <w:spacing w:after="160" w:line="240" w:lineRule="auto"/>
        <w:ind w:left="1985" w:hanging="1985"/>
        <w:rPr>
          <w:lang w:val="es-ES_tradnl"/>
        </w:rPr>
      </w:pPr>
      <w:r>
        <w:rPr>
          <w:lang w:val="es-ES_tradnl"/>
        </w:rPr>
        <w:t>ACNUR</w:t>
      </w:r>
      <w:r>
        <w:rPr>
          <w:lang w:val="es-ES_tradnl"/>
        </w:rPr>
        <w:tab/>
        <w:t>Oficina del Alto Comisionado de las Naciones Unidas para los Refugiados</w:t>
      </w:r>
    </w:p>
    <w:p w:rsidR="00000000" w:rsidRDefault="00000000">
      <w:pPr>
        <w:pStyle w:val="Index"/>
        <w:tabs>
          <w:tab w:val="clear" w:pos="1134"/>
          <w:tab w:val="clear" w:pos="1701"/>
          <w:tab w:val="clear" w:pos="6804"/>
          <w:tab w:val="clear" w:pos="7938"/>
        </w:tabs>
        <w:spacing w:after="160" w:line="240" w:lineRule="auto"/>
        <w:ind w:left="1985" w:hanging="1985"/>
        <w:rPr>
          <w:lang w:val="es-ES_tradnl"/>
        </w:rPr>
      </w:pPr>
      <w:r>
        <w:rPr>
          <w:lang w:val="es-ES_tradnl"/>
        </w:rPr>
        <w:t>Banco Mundial</w:t>
      </w:r>
      <w:r>
        <w:rPr>
          <w:lang w:val="es-ES_tradnl"/>
        </w:rPr>
        <w:tab/>
        <w:t>Banco Internacional de Reconstrucción y Fomento</w:t>
      </w:r>
    </w:p>
    <w:p w:rsidR="00000000" w:rsidRDefault="00000000">
      <w:pPr>
        <w:pStyle w:val="Index"/>
        <w:tabs>
          <w:tab w:val="clear" w:pos="1134"/>
          <w:tab w:val="clear" w:pos="1701"/>
          <w:tab w:val="clear" w:pos="6804"/>
          <w:tab w:val="clear" w:pos="7938"/>
        </w:tabs>
        <w:spacing w:after="160" w:line="240" w:lineRule="auto"/>
        <w:ind w:left="1985" w:hanging="1985"/>
        <w:rPr>
          <w:lang w:val="es-ES_tradnl"/>
        </w:rPr>
      </w:pPr>
      <w:r>
        <w:rPr>
          <w:lang w:val="es-ES_tradnl"/>
        </w:rPr>
        <w:t>FAO</w:t>
      </w:r>
      <w:r>
        <w:rPr>
          <w:lang w:val="es-ES_tradnl"/>
        </w:rPr>
        <w:tab/>
        <w:t>Organización de las Naciones Unidas para la Agricultura y la Alimentación</w:t>
      </w:r>
    </w:p>
    <w:p w:rsidR="00000000" w:rsidRDefault="00000000">
      <w:pPr>
        <w:pStyle w:val="Index"/>
        <w:tabs>
          <w:tab w:val="clear" w:pos="1134"/>
          <w:tab w:val="clear" w:pos="1701"/>
          <w:tab w:val="clear" w:pos="6804"/>
          <w:tab w:val="clear" w:pos="7938"/>
        </w:tabs>
        <w:spacing w:after="160" w:line="240" w:lineRule="auto"/>
        <w:ind w:left="1985" w:hanging="1985"/>
        <w:rPr>
          <w:lang w:val="es-ES_tradnl"/>
        </w:rPr>
      </w:pPr>
      <w:r>
        <w:rPr>
          <w:lang w:val="es-ES_tradnl"/>
        </w:rPr>
        <w:t>FMI</w:t>
      </w:r>
      <w:r>
        <w:rPr>
          <w:lang w:val="es-ES_tradnl"/>
        </w:rPr>
        <w:tab/>
        <w:t>Fondo Monetario Internacional</w:t>
      </w:r>
    </w:p>
    <w:p w:rsidR="00000000" w:rsidRDefault="00000000">
      <w:pPr>
        <w:pStyle w:val="Index"/>
        <w:tabs>
          <w:tab w:val="clear" w:pos="1134"/>
          <w:tab w:val="clear" w:pos="1701"/>
          <w:tab w:val="clear" w:pos="6804"/>
          <w:tab w:val="clear" w:pos="7938"/>
        </w:tabs>
        <w:spacing w:after="160" w:line="240" w:lineRule="auto"/>
        <w:ind w:left="1985" w:hanging="1985"/>
        <w:rPr>
          <w:lang w:val="es-ES_tradnl"/>
        </w:rPr>
      </w:pPr>
      <w:r>
        <w:rPr>
          <w:lang w:val="es-ES_tradnl"/>
        </w:rPr>
        <w:t>FNUAP</w:t>
      </w:r>
      <w:r>
        <w:rPr>
          <w:lang w:val="es-ES_tradnl"/>
        </w:rPr>
        <w:tab/>
        <w:t>Fondo de Población de las Naciones Unidas</w:t>
      </w:r>
    </w:p>
    <w:p w:rsidR="00000000" w:rsidRDefault="00000000">
      <w:pPr>
        <w:pStyle w:val="Index"/>
        <w:tabs>
          <w:tab w:val="clear" w:pos="1134"/>
          <w:tab w:val="clear" w:pos="1701"/>
          <w:tab w:val="clear" w:pos="6804"/>
          <w:tab w:val="clear" w:pos="7938"/>
        </w:tabs>
        <w:spacing w:after="160" w:line="240" w:lineRule="auto"/>
        <w:ind w:left="1985" w:hanging="1985"/>
        <w:rPr>
          <w:lang w:val="es-ES_tradnl"/>
        </w:rPr>
      </w:pPr>
      <w:r>
        <w:rPr>
          <w:lang w:val="es-ES_tradnl"/>
        </w:rPr>
        <w:t>Lista</w:t>
      </w:r>
      <w:r>
        <w:rPr>
          <w:lang w:val="es-ES_tradnl"/>
        </w:rPr>
        <w:tab/>
        <w:t>Lista de organizaciones que no están reconocidas como entidades consultivas de carácter general o especial</w:t>
      </w:r>
      <w:r>
        <w:rPr>
          <w:rStyle w:val="FootnoteReference"/>
          <w:lang w:val="es-ES_tradnl"/>
        </w:rPr>
        <w:footnoteReference w:customMarkFollows="1" w:id="1"/>
        <w:t>*</w:t>
      </w:r>
    </w:p>
    <w:p w:rsidR="00000000" w:rsidRDefault="00000000">
      <w:pPr>
        <w:pStyle w:val="Index"/>
        <w:tabs>
          <w:tab w:val="clear" w:pos="1134"/>
          <w:tab w:val="clear" w:pos="1701"/>
          <w:tab w:val="clear" w:pos="6804"/>
          <w:tab w:val="clear" w:pos="7938"/>
        </w:tabs>
        <w:spacing w:after="160" w:line="240" w:lineRule="auto"/>
        <w:ind w:left="1985" w:hanging="1985"/>
        <w:rPr>
          <w:lang w:val="es-ES_tradnl"/>
        </w:rPr>
      </w:pPr>
      <w:r>
        <w:rPr>
          <w:lang w:val="es-ES_tradnl"/>
        </w:rPr>
        <w:t>OIT</w:t>
      </w:r>
      <w:r>
        <w:rPr>
          <w:lang w:val="es-ES_tradnl"/>
        </w:rPr>
        <w:tab/>
        <w:t>Organización Internacional del Trabajo</w:t>
      </w:r>
    </w:p>
    <w:p w:rsidR="00000000" w:rsidRDefault="00000000">
      <w:pPr>
        <w:pStyle w:val="Index"/>
        <w:tabs>
          <w:tab w:val="clear" w:pos="1134"/>
          <w:tab w:val="clear" w:pos="1701"/>
          <w:tab w:val="clear" w:pos="6804"/>
          <w:tab w:val="clear" w:pos="7938"/>
        </w:tabs>
        <w:spacing w:after="160" w:line="240" w:lineRule="auto"/>
        <w:ind w:left="1985" w:hanging="1985"/>
        <w:rPr>
          <w:lang w:val="es-ES_tradnl"/>
        </w:rPr>
      </w:pPr>
      <w:r>
        <w:rPr>
          <w:lang w:val="es-ES_tradnl"/>
        </w:rPr>
        <w:t>OMC</w:t>
      </w:r>
      <w:r>
        <w:rPr>
          <w:lang w:val="es-ES_tradnl"/>
        </w:rPr>
        <w:tab/>
        <w:t>Organización Mundial del Comercio</w:t>
      </w:r>
    </w:p>
    <w:p w:rsidR="00000000" w:rsidRDefault="00000000">
      <w:pPr>
        <w:pStyle w:val="Index"/>
        <w:tabs>
          <w:tab w:val="clear" w:pos="1134"/>
          <w:tab w:val="clear" w:pos="1701"/>
          <w:tab w:val="clear" w:pos="6804"/>
          <w:tab w:val="clear" w:pos="7938"/>
        </w:tabs>
        <w:spacing w:after="160" w:line="240" w:lineRule="auto"/>
        <w:ind w:left="1985" w:hanging="1985"/>
        <w:rPr>
          <w:lang w:val="es-ES_tradnl"/>
        </w:rPr>
      </w:pPr>
      <w:r>
        <w:rPr>
          <w:lang w:val="es-ES_tradnl"/>
        </w:rPr>
        <w:t>OMPI</w:t>
      </w:r>
      <w:r>
        <w:rPr>
          <w:lang w:val="es-ES_tradnl"/>
        </w:rPr>
        <w:tab/>
        <w:t>Organización Mundial de la Propiedad Intelectual</w:t>
      </w:r>
    </w:p>
    <w:p w:rsidR="00000000" w:rsidRDefault="00000000">
      <w:pPr>
        <w:pStyle w:val="Index"/>
        <w:tabs>
          <w:tab w:val="clear" w:pos="1134"/>
          <w:tab w:val="clear" w:pos="1701"/>
          <w:tab w:val="clear" w:pos="6804"/>
          <w:tab w:val="clear" w:pos="7938"/>
        </w:tabs>
        <w:spacing w:after="160" w:line="240" w:lineRule="auto"/>
        <w:ind w:left="1985" w:hanging="1985"/>
        <w:rPr>
          <w:lang w:val="es-ES_tradnl"/>
        </w:rPr>
      </w:pPr>
      <w:r>
        <w:rPr>
          <w:lang w:val="es-ES_tradnl"/>
        </w:rPr>
        <w:t>OMS</w:t>
      </w:r>
      <w:r>
        <w:rPr>
          <w:lang w:val="es-ES_tradnl"/>
        </w:rPr>
        <w:tab/>
        <w:t>Organización Mundial de la Salud</w:t>
      </w:r>
    </w:p>
    <w:p w:rsidR="00000000" w:rsidRDefault="00000000">
      <w:pPr>
        <w:pStyle w:val="Index"/>
        <w:tabs>
          <w:tab w:val="clear" w:pos="1134"/>
          <w:tab w:val="clear" w:pos="1701"/>
          <w:tab w:val="clear" w:pos="6804"/>
          <w:tab w:val="clear" w:pos="7938"/>
        </w:tabs>
        <w:spacing w:after="160" w:line="240" w:lineRule="auto"/>
        <w:ind w:left="1985" w:hanging="1985"/>
        <w:rPr>
          <w:lang w:val="es-ES_tradnl"/>
        </w:rPr>
      </w:pPr>
      <w:r>
        <w:rPr>
          <w:lang w:val="es-ES_tradnl"/>
        </w:rPr>
        <w:t>ONU-Hábitat</w:t>
      </w:r>
      <w:r>
        <w:rPr>
          <w:lang w:val="es-ES_tradnl"/>
        </w:rPr>
        <w:tab/>
        <w:t>Programa de las Naciones Unidas para los Asentamientos Humanos</w:t>
      </w:r>
    </w:p>
    <w:p w:rsidR="00000000" w:rsidRDefault="00000000">
      <w:pPr>
        <w:pStyle w:val="Index"/>
        <w:tabs>
          <w:tab w:val="clear" w:pos="1134"/>
          <w:tab w:val="clear" w:pos="1701"/>
          <w:tab w:val="clear" w:pos="6804"/>
          <w:tab w:val="clear" w:pos="7938"/>
        </w:tabs>
        <w:spacing w:after="160" w:line="240" w:lineRule="auto"/>
        <w:ind w:left="1985" w:hanging="1985"/>
        <w:rPr>
          <w:lang w:val="es-ES_tradnl"/>
        </w:rPr>
      </w:pPr>
      <w:r>
        <w:rPr>
          <w:lang w:val="es-ES_tradnl"/>
        </w:rPr>
        <w:t>ONUSIDA</w:t>
      </w:r>
      <w:r>
        <w:rPr>
          <w:lang w:val="es-ES_tradnl"/>
        </w:rPr>
        <w:tab/>
        <w:t>Programa conjunto de las Naciones Unidas sobre el VIH/SIDA</w:t>
      </w:r>
    </w:p>
    <w:p w:rsidR="00000000" w:rsidRDefault="00000000">
      <w:pPr>
        <w:pStyle w:val="Index"/>
        <w:tabs>
          <w:tab w:val="clear" w:pos="1134"/>
          <w:tab w:val="clear" w:pos="1701"/>
          <w:tab w:val="clear" w:pos="6804"/>
          <w:tab w:val="clear" w:pos="7938"/>
        </w:tabs>
        <w:spacing w:after="160" w:line="240" w:lineRule="auto"/>
        <w:ind w:left="1985" w:hanging="1985"/>
        <w:rPr>
          <w:lang w:val="es-ES_tradnl"/>
        </w:rPr>
      </w:pPr>
      <w:r>
        <w:rPr>
          <w:lang w:val="es-ES_tradnl"/>
        </w:rPr>
        <w:t>PIB</w:t>
      </w:r>
      <w:r>
        <w:rPr>
          <w:lang w:val="es-ES_tradnl"/>
        </w:rPr>
        <w:tab/>
        <w:t>Producto interno bruto</w:t>
      </w:r>
    </w:p>
    <w:p w:rsidR="00000000" w:rsidRDefault="00000000">
      <w:pPr>
        <w:pStyle w:val="Index"/>
        <w:tabs>
          <w:tab w:val="clear" w:pos="1134"/>
          <w:tab w:val="clear" w:pos="1701"/>
          <w:tab w:val="clear" w:pos="6804"/>
          <w:tab w:val="clear" w:pos="7938"/>
        </w:tabs>
        <w:spacing w:after="160" w:line="240" w:lineRule="auto"/>
        <w:ind w:left="1985" w:hanging="1985"/>
        <w:rPr>
          <w:lang w:val="es-ES_tradnl"/>
        </w:rPr>
      </w:pPr>
      <w:r>
        <w:rPr>
          <w:lang w:val="es-ES_tradnl"/>
        </w:rPr>
        <w:t>PNB</w:t>
      </w:r>
      <w:r>
        <w:rPr>
          <w:lang w:val="es-ES_tradnl"/>
        </w:rPr>
        <w:tab/>
        <w:t>Producto nacional bruto</w:t>
      </w:r>
    </w:p>
    <w:p w:rsidR="00000000" w:rsidRDefault="00000000">
      <w:pPr>
        <w:pStyle w:val="Index"/>
        <w:tabs>
          <w:tab w:val="clear" w:pos="1134"/>
          <w:tab w:val="clear" w:pos="1701"/>
          <w:tab w:val="clear" w:pos="6804"/>
          <w:tab w:val="clear" w:pos="7938"/>
        </w:tabs>
        <w:spacing w:after="160" w:line="240" w:lineRule="auto"/>
        <w:ind w:left="1985" w:hanging="1985"/>
        <w:rPr>
          <w:lang w:val="es-ES_tradnl"/>
        </w:rPr>
      </w:pPr>
      <w:r>
        <w:rPr>
          <w:lang w:val="es-ES_tradnl"/>
        </w:rPr>
        <w:t>PNUD</w:t>
      </w:r>
      <w:r>
        <w:rPr>
          <w:lang w:val="es-ES_tradnl"/>
        </w:rPr>
        <w:tab/>
        <w:t>Programa de las Naciones Unidas para el Desarrollo</w:t>
      </w:r>
    </w:p>
    <w:p w:rsidR="00000000" w:rsidRDefault="00000000">
      <w:pPr>
        <w:pStyle w:val="Index"/>
        <w:tabs>
          <w:tab w:val="clear" w:pos="1134"/>
          <w:tab w:val="clear" w:pos="1701"/>
          <w:tab w:val="clear" w:pos="6804"/>
          <w:tab w:val="clear" w:pos="7938"/>
        </w:tabs>
        <w:spacing w:after="160" w:line="240" w:lineRule="auto"/>
        <w:ind w:left="1985" w:hanging="1985"/>
        <w:rPr>
          <w:lang w:val="es-ES_tradnl"/>
        </w:rPr>
      </w:pPr>
      <w:r>
        <w:rPr>
          <w:lang w:val="es-ES_tradnl"/>
        </w:rPr>
        <w:t>PNUMA</w:t>
      </w:r>
      <w:r>
        <w:rPr>
          <w:lang w:val="es-ES_tradnl"/>
        </w:rPr>
        <w:tab/>
        <w:t>Programa de las Naciones Unidas para el Medio Ambiente</w:t>
      </w:r>
    </w:p>
    <w:p w:rsidR="00000000" w:rsidRDefault="00000000">
      <w:pPr>
        <w:pStyle w:val="Index"/>
        <w:tabs>
          <w:tab w:val="clear" w:pos="1134"/>
          <w:tab w:val="clear" w:pos="1701"/>
          <w:tab w:val="clear" w:pos="6804"/>
          <w:tab w:val="clear" w:pos="7938"/>
        </w:tabs>
        <w:spacing w:after="160" w:line="240" w:lineRule="auto"/>
        <w:ind w:left="1985" w:hanging="1985"/>
        <w:rPr>
          <w:lang w:val="es-ES_tradnl"/>
        </w:rPr>
      </w:pPr>
      <w:r>
        <w:rPr>
          <w:lang w:val="es-ES_tradnl"/>
        </w:rPr>
        <w:t>SIDA</w:t>
      </w:r>
      <w:r>
        <w:rPr>
          <w:lang w:val="es-ES_tradnl"/>
        </w:rPr>
        <w:tab/>
        <w:t>Síndrome de inmunodeficiencia adquirida</w:t>
      </w:r>
    </w:p>
    <w:p w:rsidR="00000000" w:rsidRDefault="00000000">
      <w:pPr>
        <w:pStyle w:val="Index"/>
        <w:tabs>
          <w:tab w:val="clear" w:pos="1134"/>
          <w:tab w:val="clear" w:pos="1701"/>
          <w:tab w:val="clear" w:pos="6804"/>
          <w:tab w:val="clear" w:pos="7938"/>
        </w:tabs>
        <w:spacing w:after="160" w:line="240" w:lineRule="auto"/>
        <w:ind w:left="1985" w:hanging="1985"/>
        <w:rPr>
          <w:lang w:val="es-ES_tradnl"/>
        </w:rPr>
      </w:pPr>
      <w:r>
        <w:rPr>
          <w:lang w:val="es-ES_tradnl"/>
        </w:rPr>
        <w:t>UNCTAD</w:t>
      </w:r>
      <w:r>
        <w:rPr>
          <w:lang w:val="es-ES_tradnl"/>
        </w:rPr>
        <w:tab/>
        <w:t>Conferencia de las Naciones Unidas sobre Comercio y Desarrollo</w:t>
      </w:r>
    </w:p>
    <w:p w:rsidR="00000000" w:rsidRDefault="00000000">
      <w:pPr>
        <w:pStyle w:val="Index"/>
        <w:tabs>
          <w:tab w:val="clear" w:pos="1134"/>
          <w:tab w:val="clear" w:pos="1701"/>
          <w:tab w:val="clear" w:pos="6804"/>
          <w:tab w:val="clear" w:pos="7938"/>
        </w:tabs>
        <w:spacing w:after="160" w:line="240" w:lineRule="auto"/>
        <w:ind w:left="1985" w:hanging="1985"/>
        <w:rPr>
          <w:lang w:val="es-ES_tradnl"/>
        </w:rPr>
      </w:pPr>
      <w:r>
        <w:rPr>
          <w:lang w:val="es-ES_tradnl"/>
        </w:rPr>
        <w:t>UNESCO</w:t>
      </w:r>
      <w:r>
        <w:rPr>
          <w:lang w:val="es-ES_tradnl"/>
        </w:rPr>
        <w:tab/>
        <w:t>Organización de las Naciones Unidas para la Educación, la Ciencia y la Cultura</w:t>
      </w:r>
    </w:p>
    <w:p w:rsidR="00000000" w:rsidRDefault="00000000">
      <w:pPr>
        <w:pStyle w:val="Index"/>
        <w:tabs>
          <w:tab w:val="clear" w:pos="1134"/>
          <w:tab w:val="clear" w:pos="1701"/>
          <w:tab w:val="clear" w:pos="6804"/>
          <w:tab w:val="clear" w:pos="7938"/>
        </w:tabs>
        <w:spacing w:after="160" w:line="240" w:lineRule="auto"/>
        <w:ind w:left="1985" w:hanging="1985"/>
        <w:rPr>
          <w:lang w:val="es-ES_tradnl"/>
        </w:rPr>
      </w:pPr>
      <w:r>
        <w:rPr>
          <w:lang w:val="es-ES_tradnl"/>
        </w:rPr>
        <w:t>UNICEF</w:t>
      </w:r>
      <w:r>
        <w:rPr>
          <w:lang w:val="es-ES_tradnl"/>
        </w:rPr>
        <w:tab/>
        <w:t>Fondo de las Naciones Unidas para la Infancia</w:t>
      </w:r>
    </w:p>
    <w:p w:rsidR="00000000" w:rsidRDefault="00000000">
      <w:pPr>
        <w:pStyle w:val="Index"/>
        <w:tabs>
          <w:tab w:val="clear" w:pos="1134"/>
          <w:tab w:val="clear" w:pos="1701"/>
          <w:tab w:val="clear" w:pos="6804"/>
          <w:tab w:val="clear" w:pos="7938"/>
        </w:tabs>
        <w:spacing w:after="160" w:line="240" w:lineRule="auto"/>
        <w:ind w:left="1985" w:hanging="1985"/>
        <w:rPr>
          <w:lang w:val="es-ES_tradnl"/>
        </w:rPr>
      </w:pPr>
      <w:r>
        <w:rPr>
          <w:lang w:val="es-ES_tradnl"/>
        </w:rPr>
        <w:t>UNIFEM</w:t>
      </w:r>
      <w:r>
        <w:rPr>
          <w:lang w:val="es-ES_tradnl"/>
        </w:rPr>
        <w:tab/>
        <w:t>Fondo de Desarrollo de las Naciones Unidas para la Mujer</w:t>
      </w:r>
    </w:p>
    <w:p w:rsidR="00000000" w:rsidRDefault="00000000">
      <w:pPr>
        <w:pStyle w:val="Index"/>
        <w:tabs>
          <w:tab w:val="clear" w:pos="1134"/>
          <w:tab w:val="clear" w:pos="1701"/>
          <w:tab w:val="clear" w:pos="6804"/>
          <w:tab w:val="clear" w:pos="7938"/>
        </w:tabs>
        <w:spacing w:after="160" w:line="240" w:lineRule="auto"/>
        <w:ind w:left="1985" w:hanging="1985"/>
        <w:rPr>
          <w:lang w:val="es-ES_tradnl"/>
        </w:rPr>
        <w:sectPr w:rsidR="00000000">
          <w:headerReference w:type="default" r:id="rId15"/>
          <w:footerReference w:type="default" r:id="rId16"/>
          <w:headerReference w:type="first" r:id="rId17"/>
          <w:footerReference w:type="first" r:id="rId18"/>
          <w:footnotePr>
            <w:numFmt w:val="lowerLetter"/>
          </w:footnotePr>
          <w:type w:val="oddPage"/>
          <w:pgSz w:w="11906" w:h="16838" w:code="9"/>
          <w:pgMar w:top="1701" w:right="851" w:bottom="1701" w:left="1701" w:header="851" w:footer="1021" w:gutter="0"/>
          <w:pgNumType w:start="3"/>
          <w:cols w:space="708"/>
          <w:titlePg/>
          <w:docGrid w:linePitch="360"/>
        </w:sectPr>
      </w:pPr>
      <w:r>
        <w:rPr>
          <w:lang w:val="es-ES_tradnl"/>
        </w:rPr>
        <w:t>VIH</w:t>
      </w:r>
      <w:r>
        <w:rPr>
          <w:lang w:val="es-ES_tradnl"/>
        </w:rPr>
        <w:tab/>
        <w:t>Virus de inmunodeficiencia humana</w:t>
      </w:r>
    </w:p>
    <w:p w:rsidR="00000000" w:rsidRDefault="00000000">
      <w:pPr>
        <w:spacing w:after="240"/>
        <w:jc w:val="center"/>
        <w:rPr>
          <w:bCs/>
          <w:smallCaps/>
          <w:sz w:val="28"/>
          <w:szCs w:val="28"/>
        </w:rPr>
      </w:pPr>
      <w:r>
        <w:rPr>
          <w:bCs/>
          <w:smallCaps/>
          <w:sz w:val="28"/>
          <w:szCs w:val="28"/>
        </w:rPr>
        <w:t>Capítulo I</w:t>
      </w:r>
    </w:p>
    <w:p w:rsidR="00000000" w:rsidRDefault="00000000">
      <w:pPr>
        <w:pStyle w:val="Captulo"/>
        <w:keepNext w:val="0"/>
        <w:spacing w:after="240"/>
        <w:rPr>
          <w:color w:val="auto"/>
          <w:lang w:val="es-ES"/>
        </w:rPr>
      </w:pPr>
      <w:r>
        <w:rPr>
          <w:color w:val="auto"/>
          <w:lang w:val="es-ES"/>
        </w:rPr>
        <w:t>Cuestiones de organización y otras cuestiones</w:t>
      </w:r>
    </w:p>
    <w:p w:rsidR="00000000" w:rsidRDefault="00000000">
      <w:pPr>
        <w:spacing w:after="240"/>
        <w:jc w:val="center"/>
      </w:pPr>
      <w:r>
        <w:rPr>
          <w:b/>
          <w:bCs/>
        </w:rPr>
        <w:t>A.  Estados Partes en el Pacto</w:t>
      </w:r>
    </w:p>
    <w:p w:rsidR="00000000" w:rsidRDefault="00000000">
      <w:pPr>
        <w:spacing w:after="240"/>
      </w:pPr>
      <w:r>
        <w:t>1.</w:t>
      </w:r>
      <w:r>
        <w:tab/>
        <w:t>Al 24 de noviembre de 2006, fecha de clausura del 37.º período de sesiones del Comité de Derechos Económicos, Sociales y Culturales, con la adhesión de Indonesia y Maldivas, la ratificación por Kazajstán y la sucesión de Montenegro, 155 Estados eran Partes en el Pacto Internacional de Derechos Económicos, Sociales y Culturales.  El Pacto fue aprobado por la Asamblea General en su resolución 2200 A (XXI), de 16 de diciembre de 1966, y quedó abierto a la firma y ratificación en Nueva York el 19 de diciembre de 1966.  Entró en vigor el 3 de enero de 1976, de conformidad con lo dispuesto en su artículo 27.  En el anexo I al presente informe figura la lista de los Estados Partes en el Pacto y la situación de presentación de sus informes.</w:t>
      </w:r>
    </w:p>
    <w:p w:rsidR="00000000" w:rsidRDefault="00000000">
      <w:pPr>
        <w:spacing w:after="240"/>
        <w:jc w:val="center"/>
        <w:rPr>
          <w:b/>
          <w:bCs/>
        </w:rPr>
      </w:pPr>
      <w:r>
        <w:rPr>
          <w:b/>
          <w:bCs/>
        </w:rPr>
        <w:t>B.  Períodos de sesiones y programa</w:t>
      </w:r>
    </w:p>
    <w:p w:rsidR="00000000" w:rsidRDefault="00000000">
      <w:pPr>
        <w:spacing w:after="240"/>
      </w:pPr>
      <w:r>
        <w:t>2.</w:t>
      </w:r>
      <w:r>
        <w:tab/>
        <w:t>En su 12.º período de sesiones, el Comité pidió al Consejo Económico y Social que lo autorizase a celebrar dos períodos de sesiones anuales, en mayo y en noviembre-diciembre, de tres semanas de duración cada uno, además de la reunión del Grupo de Trabajo de cinco miembros durante cinco días inmediatamente después de cada período de sesiones para preparar la lista de cuestiones que se examinarían en el siguiente período de sesiones.  El Consejo, en su resolución 1995/39, de 25 de julio de 1995, hizo suya la recomendación del Comité.</w:t>
      </w:r>
    </w:p>
    <w:p w:rsidR="00000000" w:rsidRDefault="00000000">
      <w:pPr>
        <w:spacing w:after="240"/>
      </w:pPr>
      <w:r>
        <w:t>3.</w:t>
      </w:r>
      <w:r>
        <w:tab/>
        <w:t>En 2006 el Comité celebró su 36.º período de sesiones del 1.º al 19 de mayo y su 37.º período de sesiones del 6 al 24 de noviembre.  Ambos períodos de sesiones se celebraron en la Oficina de las Naciones Unidas en Ginebra.  Los programas de los períodos de sesiones figuran en el anexo III del presente informe.</w:t>
      </w:r>
    </w:p>
    <w:p w:rsidR="00000000" w:rsidRDefault="00000000">
      <w:pPr>
        <w:spacing w:after="240"/>
      </w:pPr>
      <w:r>
        <w:t>4.</w:t>
      </w:r>
      <w:r>
        <w:tab/>
        <w:t>Las deliberaciones del Comité en sus períodos de sesiones 36.º y 37.º se recogen en las actas resumidas pertinentes (E/C.12/2006/SR.1 a 29 y E/C.12/2006/SR.30 a 58, respectivamente).</w:t>
      </w:r>
    </w:p>
    <w:p w:rsidR="00000000" w:rsidRDefault="00000000">
      <w:pPr>
        <w:keepNext/>
        <w:keepLines/>
        <w:spacing w:after="240"/>
        <w:jc w:val="center"/>
        <w:rPr>
          <w:b/>
          <w:bCs/>
        </w:rPr>
      </w:pPr>
      <w:r>
        <w:rPr>
          <w:b/>
          <w:bCs/>
        </w:rPr>
        <w:t>C.  Composición y asistencia</w:t>
      </w:r>
    </w:p>
    <w:p w:rsidR="00000000" w:rsidRDefault="00000000">
      <w:pPr>
        <w:spacing w:after="240"/>
      </w:pPr>
      <w:r>
        <w:t>5.</w:t>
      </w:r>
      <w:r>
        <w:tab/>
        <w:t xml:space="preserve">Todos los miembros del Comité asistieron al 36.º período de sesiones (véase la lista de miembros en el anexo II del presente informe).  Todos los miembros del Comité excepto uno (el Sr. Yongxiang Shen, véase el párrafo 6 </w:t>
      </w:r>
      <w:r>
        <w:rPr>
          <w:i/>
          <w:iCs/>
        </w:rPr>
        <w:t>infra</w:t>
      </w:r>
      <w:r>
        <w:t>) asistieron al 37.º período de sesiones.</w:t>
      </w:r>
    </w:p>
    <w:p w:rsidR="00000000" w:rsidRDefault="00000000">
      <w:pPr>
        <w:spacing w:after="240"/>
      </w:pPr>
      <w:r>
        <w:t>6.</w:t>
      </w:r>
      <w:r>
        <w:tab/>
        <w:t>En una carta de fecha 28 de julio de 2006, el Sr. Yongxiang Shen, nacional de China y miembro del Comité (cuyo mandato debía terminar el 31 de diciembre de 2008), notificó al Secretario General, por conducto de la Presidenta del Comité, su decisión de dimitir de su cargo como miembro del Comité con efecto inmediato.  Del mismo modo, en una carta de fecha 31 de julio de 2006, el Sr. Giorgio Malinverni, nacional de Suiza y miembro del Comité (cuyo mandato debía terminar el 31 de diciembre de 2008), notificó al Secretario General, por conducto de la Presidenta del Comité, su decisión de dimitir de su cargo como miembro del Comité a partir del 1.º de enero de 2007, debido a su elección como magistrado del Tribunal Europeo de Derechos Humanos.</w:t>
      </w:r>
    </w:p>
    <w:p w:rsidR="00000000" w:rsidRDefault="00000000">
      <w:pPr>
        <w:spacing w:after="240"/>
      </w:pPr>
      <w:r>
        <w:t>7.</w:t>
      </w:r>
      <w:r>
        <w:tab/>
        <w:t>El Consejo Económico y Social, en la continuación del período de sesiones de organización celebrada en la Sede de las Naciones Unidas, Nueva York, el 30 de noviembre de 2006 y el 15 de diciembre de 2006, eligió al Sr. Daode Zhan (China) y a  la Sra. Barbara Wilson (Suiza) como miembros del Comité de Derechos Económicos, Sociales y Culturales para el resto de los mandatos del Sr. Shen Yongxiang (China) y el Sr. Giorgio Malinverni( Suiza), respectivamente, que terminarán el 31 de diciembre de 2008.</w:t>
      </w:r>
    </w:p>
    <w:p w:rsidR="00000000" w:rsidRDefault="00000000">
      <w:pPr>
        <w:spacing w:after="240"/>
      </w:pPr>
      <w:r>
        <w:t>8.</w:t>
      </w:r>
      <w:r>
        <w:tab/>
        <w:t>Se invitó a los siguientes organismos especializados y órganos de las Naciones Unidas a que estuvieran representados por observadores en los períodos de sesiones 36.º y 37.º:  ACNUR, Banco Mundial, FAO, FMI, FNUAP, OIT, OMPI, OMS, ONU-Hábitat, ONUSIDA, PNUD, PNUMA, UNCTAD, UNESCO, UNICEF y UNIFEM.  Además, el Comité Europeo de Derechos Sociales estuvo representado en el 36.º período de sesiones y la Organización Mundial del Comercio estuvo representada en el 37.º período de sesiones.</w:t>
      </w:r>
    </w:p>
    <w:p w:rsidR="00000000" w:rsidRDefault="00000000">
      <w:pPr>
        <w:spacing w:after="240"/>
      </w:pPr>
      <w:r>
        <w:t>9.</w:t>
      </w:r>
      <w:r>
        <w:tab/>
        <w:t>Estuvieron representadas por observadores las siguientes organizaciones no gubernamentales (ONG) reconocidas como entidades consultivas por el Consejo Económico y Social:</w:t>
      </w:r>
    </w:p>
    <w:p w:rsidR="00000000" w:rsidRDefault="00000000">
      <w:pPr>
        <w:spacing w:after="240"/>
        <w:rPr>
          <w:i/>
        </w:rPr>
      </w:pPr>
      <w:r>
        <w:rPr>
          <w:i/>
        </w:rPr>
        <w:t>En el 36.º período de sesiones:</w:t>
      </w:r>
    </w:p>
    <w:p w:rsidR="00000000" w:rsidRDefault="00000000">
      <w:pPr>
        <w:tabs>
          <w:tab w:val="left" w:pos="600"/>
          <w:tab w:val="left" w:pos="4200"/>
        </w:tabs>
        <w:spacing w:after="240"/>
        <w:ind w:left="4200" w:hanging="4200"/>
      </w:pPr>
      <w:r>
        <w:rPr>
          <w:i/>
          <w:iCs/>
        </w:rPr>
        <w:tab/>
        <w:t>Entidades consultivas generales</w:t>
      </w:r>
      <w:r>
        <w:t xml:space="preserve">: </w:t>
      </w:r>
      <w:r>
        <w:tab/>
        <w:t>Adventist Development and Relief Agency, Confederación Internacional de Organizaciones Sindicales Libres, Movimiento Internacional ATD Cuarto Mundo, Organización Internacional de Empleadores</w:t>
      </w:r>
    </w:p>
    <w:p w:rsidR="00000000" w:rsidRDefault="00000000">
      <w:pPr>
        <w:tabs>
          <w:tab w:val="left" w:pos="600"/>
          <w:tab w:val="left" w:pos="4200"/>
        </w:tabs>
        <w:spacing w:after="240"/>
        <w:ind w:left="4200" w:hanging="4200"/>
      </w:pPr>
      <w:r>
        <w:tab/>
      </w:r>
      <w:r>
        <w:rPr>
          <w:i/>
        </w:rPr>
        <w:t>Entidades</w:t>
      </w:r>
      <w:r>
        <w:rPr>
          <w:i/>
          <w:iCs/>
        </w:rPr>
        <w:t xml:space="preserve"> consultivas especiales</w:t>
      </w:r>
      <w:r>
        <w:t>:</w:t>
      </w:r>
      <w:r>
        <w:tab/>
        <w:t>Amnistía Internacional, Asian Indigenous and Tribal Peoples Network, Centro de Derechos de Vivienda y Desahucios (COHRE), Comisión Internacional de Juristas; Federación Internacional de los Derechos Humanos, Comité Latinoamericano para la Defensa de los Derechos de la Mujer, Federación Internacional Terre des Hommes, Human Rights Watch, Organización Nacional contra la Pobreza, Servicio Internacional para los Derechos Humanos</w:t>
      </w:r>
    </w:p>
    <w:p w:rsidR="00000000" w:rsidRDefault="00000000">
      <w:pPr>
        <w:tabs>
          <w:tab w:val="left" w:pos="600"/>
          <w:tab w:val="left" w:pos="4200"/>
        </w:tabs>
        <w:spacing w:after="240"/>
        <w:ind w:left="4200" w:hanging="4200"/>
      </w:pPr>
      <w:r>
        <w:rPr>
          <w:i/>
          <w:iCs/>
        </w:rPr>
        <w:tab/>
        <w:t>Lista:</w:t>
      </w:r>
      <w:r>
        <w:tab/>
      </w:r>
      <w:r>
        <w:rPr>
          <w:iCs/>
        </w:rPr>
        <w:t>Centro</w:t>
      </w:r>
      <w:r>
        <w:t xml:space="preserve"> de Derechos Humanos Miguel Agustín Pro Juárez (Centro PRODH), Fundación Friedrich Ebert, Grupo de información y acción sobre prioridad para la alimentación</w:t>
      </w:r>
    </w:p>
    <w:p w:rsidR="00000000" w:rsidRDefault="00000000">
      <w:pPr>
        <w:spacing w:after="240"/>
        <w:rPr>
          <w:i/>
        </w:rPr>
      </w:pPr>
      <w:r>
        <w:rPr>
          <w:i/>
        </w:rPr>
        <w:t>En el 37.º período de sesiones:</w:t>
      </w:r>
    </w:p>
    <w:p w:rsidR="00000000" w:rsidRDefault="00000000">
      <w:pPr>
        <w:tabs>
          <w:tab w:val="left" w:pos="600"/>
          <w:tab w:val="left" w:pos="4200"/>
        </w:tabs>
        <w:spacing w:after="240"/>
        <w:ind w:left="4200" w:hanging="4200"/>
        <w:rPr>
          <w:i/>
          <w:iCs/>
        </w:rPr>
      </w:pPr>
      <w:r>
        <w:rPr>
          <w:i/>
          <w:iCs/>
        </w:rPr>
        <w:tab/>
        <w:t xml:space="preserve">Entidades </w:t>
      </w:r>
      <w:r>
        <w:rPr>
          <w:i/>
        </w:rPr>
        <w:t>consultivas</w:t>
      </w:r>
      <w:r>
        <w:rPr>
          <w:i/>
          <w:iCs/>
        </w:rPr>
        <w:t xml:space="preserve"> generales:</w:t>
      </w:r>
      <w:r>
        <w:tab/>
        <w:t>Médicos sin Fronteras, Oxfam Internacional</w:t>
      </w:r>
    </w:p>
    <w:p w:rsidR="00000000" w:rsidRDefault="00000000">
      <w:pPr>
        <w:tabs>
          <w:tab w:val="left" w:pos="600"/>
          <w:tab w:val="left" w:pos="4200"/>
        </w:tabs>
        <w:spacing w:after="240"/>
        <w:ind w:left="4200" w:hanging="4200"/>
      </w:pPr>
      <w:r>
        <w:rPr>
          <w:i/>
          <w:iCs/>
        </w:rPr>
        <w:tab/>
        <w:t xml:space="preserve">Entidades </w:t>
      </w:r>
      <w:r>
        <w:rPr>
          <w:i/>
        </w:rPr>
        <w:t>consultivas</w:t>
      </w:r>
      <w:r>
        <w:rPr>
          <w:i/>
          <w:iCs/>
        </w:rPr>
        <w:t xml:space="preserve"> especiales:</w:t>
      </w:r>
      <w:r>
        <w:rPr>
          <w:i/>
          <w:iCs/>
        </w:rPr>
        <w:tab/>
      </w:r>
      <w:r>
        <w:t xml:space="preserve">Action internationale pour la paix et le développement dans la région des Grands Lacs (AIPD), Amnistía Internacional, Centro de Derechos de Vivienda y Desahucios, </w:t>
      </w:r>
      <w:r>
        <w:rPr>
          <w:bCs/>
        </w:rPr>
        <w:t xml:space="preserve">CNMCIDE, </w:t>
      </w:r>
      <w:r>
        <w:t>Comisión Internacional de Juristas Federación Internacional de los Derechos Humanos, Comité Latinoamericano para la Defensa de los Derechos de la Mujer,</w:t>
      </w:r>
      <w:r>
        <w:rPr>
          <w:b/>
          <w:bCs/>
        </w:rPr>
        <w:t xml:space="preserve"> </w:t>
      </w:r>
      <w:r>
        <w:rPr>
          <w:bCs/>
        </w:rPr>
        <w:t>CNMCI, Consumer Protection on Technology,</w:t>
      </w:r>
      <w:r>
        <w:rPr>
          <w:b/>
          <w:bCs/>
        </w:rPr>
        <w:t xml:space="preserve"> </w:t>
      </w:r>
      <w:r>
        <w:t>EarthRights International</w:t>
      </w:r>
      <w:r>
        <w:rPr>
          <w:bCs/>
        </w:rPr>
        <w:t xml:space="preserve">, </w:t>
      </w:r>
      <w:r>
        <w:t>Human Rights Watch, Organización Internacional para el Derecho a la Educación y la Libertad de Enseñanza, Red Asiática de Poblaciones Indígenas y Tribales, Servicio Internacional pro Derechos Humanos</w:t>
      </w:r>
    </w:p>
    <w:p w:rsidR="00000000" w:rsidRDefault="00000000">
      <w:pPr>
        <w:tabs>
          <w:tab w:val="left" w:pos="600"/>
          <w:tab w:val="left" w:pos="4200"/>
        </w:tabs>
        <w:spacing w:after="240"/>
        <w:ind w:left="4200" w:hanging="4200"/>
      </w:pPr>
      <w:r>
        <w:rPr>
          <w:i/>
          <w:iCs/>
        </w:rPr>
        <w:tab/>
        <w:t>Lista:</w:t>
      </w:r>
      <w:r>
        <w:tab/>
        <w:t>Asociación de Ciudadanos del Mundo, Fundación Friedrich Ebert, Centro de Derechos Humanos Miguel Agustín Pro Juárez (Centro PRODH), Red del Tercer Mundo</w:t>
      </w:r>
    </w:p>
    <w:p w:rsidR="00000000" w:rsidRDefault="00000000">
      <w:pPr>
        <w:spacing w:after="240"/>
      </w:pPr>
      <w:r>
        <w:t>10.</w:t>
      </w:r>
      <w:r>
        <w:tab/>
        <w:t>En los períodos de sesiones 36.º ó 37.º, o en ambos, estuvieron representadas por observadores las siguientes ONG nacionales e internacionales:  3D-Trade-Human-Rights-Equitable Economy (Suiza), African Canadian Legal Clinic, Asia Pacific Learning Institute, CEBES, Centre for Equality Rights in Accommodation, Centro del Sur, Tamazgha (Francia), Centro Internacional para Investigaciones en Derechos Humanos (CIIDH), Charter Committee on Poverty Issues (Canadá), Comisión de Juristas de los Países Bajos, Confederación Internacional de Organizaciones Sindicales Libres, Congrès Mondial Amazigh (Marruecos), Consejo Canadiense para Refugiados, CPPDU, CSCCVAC, First Nations Child and Family Caring Society of Canada, Focus on Global South, Fundación de Estudios para la Aplicación del Derecho (FESPAD), Income Security Working Group, Justice for Girls (Canadá), KAIROS (Canadá), Lead Project, Ligue des Droits et Libertés (Canadá), Lubicon Lake Indian Nation (Canadá), Organic Agriculture Protection Fund (Canadá), Organisation Marocaine de Droits de l'homme, Rights and Prosperity, Secwepemc Nation (Canadá), Social Alert International, Social Rights Advocacy Centre (Canadá), TPNC.</w:t>
      </w:r>
    </w:p>
    <w:p w:rsidR="00000000" w:rsidRDefault="00000000">
      <w:pPr>
        <w:spacing w:after="240"/>
      </w:pPr>
      <w:r>
        <w:t>11.</w:t>
      </w:r>
      <w:r>
        <w:tab/>
        <w:t>En los períodos de sesiones 36.º y 37.º estuvo representada la siguiente institución nacional de derechos humanos :  German Institute for Human Rights.</w:t>
      </w:r>
    </w:p>
    <w:p w:rsidR="00000000" w:rsidRDefault="00000000">
      <w:pPr>
        <w:spacing w:after="240"/>
        <w:jc w:val="center"/>
        <w:rPr>
          <w:b/>
          <w:bCs/>
        </w:rPr>
      </w:pPr>
      <w:r>
        <w:rPr>
          <w:b/>
          <w:bCs/>
        </w:rPr>
        <w:t>D.  Grupo de trabajo anterior al período de sesiones</w:t>
      </w:r>
    </w:p>
    <w:p w:rsidR="00000000" w:rsidRDefault="00000000">
      <w:pPr>
        <w:spacing w:after="240"/>
      </w:pPr>
      <w:r>
        <w:t>12.</w:t>
      </w:r>
      <w:r>
        <w:tab/>
        <w:t>El Consejo Económico y Social, en su resolución 1988/4, de 24 de mayo de 1988, autorizó al Comité a establecer un grupo de trabajo anterior al período de sesiones, compuesto por cinco de sus miembros designados por el Presidente, que se reuniría una semana como máximo antes de cada período de sesiones.  En su decisión 1990/252, de 25 de mayo de 1990, el Consejo autorizó que las reuniones del grupo de trabajo se celebraran entre uno y tres meses antes del comienzo del período de sesiones del Comité.</w:t>
      </w:r>
    </w:p>
    <w:p w:rsidR="00000000" w:rsidRDefault="00000000">
      <w:pPr>
        <w:spacing w:after="240"/>
      </w:pPr>
      <w:r>
        <w:t>13.</w:t>
      </w:r>
      <w:r>
        <w:tab/>
        <w:t>La Presidenta del Comité, previa consulta con los miembros de la Mesa, nombró a las siguientes personas miembros del grupo de trabajo anterior al período de sesiones que debía reunirse:</w:t>
      </w:r>
    </w:p>
    <w:p w:rsidR="00000000" w:rsidRDefault="00000000">
      <w:pPr>
        <w:keepNext/>
        <w:spacing w:after="240"/>
        <w:rPr>
          <w:i/>
          <w:iCs/>
        </w:rPr>
      </w:pPr>
      <w:r>
        <w:rPr>
          <w:i/>
          <w:iCs/>
        </w:rPr>
        <w:t>Antes del 37.º período de sesiones:</w:t>
      </w:r>
    </w:p>
    <w:p w:rsidR="00000000" w:rsidRDefault="00000000">
      <w:pPr>
        <w:keepNext/>
        <w:ind w:left="600"/>
        <w:rPr>
          <w:bCs/>
        </w:rPr>
      </w:pPr>
      <w:r>
        <w:rPr>
          <w:bCs/>
        </w:rPr>
        <w:t>Sr. Mohamed E. ABDEL-MONEIM</w:t>
      </w:r>
    </w:p>
    <w:p w:rsidR="00000000" w:rsidRDefault="00000000">
      <w:pPr>
        <w:ind w:left="600"/>
        <w:rPr>
          <w:bCs/>
        </w:rPr>
      </w:pPr>
      <w:r>
        <w:rPr>
          <w:bCs/>
        </w:rPr>
        <w:t>Sra. Rocío BARAHONA RIERA</w:t>
      </w:r>
    </w:p>
    <w:p w:rsidR="00000000" w:rsidRDefault="00000000">
      <w:pPr>
        <w:ind w:left="600"/>
        <w:rPr>
          <w:bCs/>
        </w:rPr>
      </w:pPr>
      <w:r>
        <w:rPr>
          <w:bCs/>
        </w:rPr>
        <w:t>Sra. Virginia BONOAN-DANDAN</w:t>
      </w:r>
    </w:p>
    <w:p w:rsidR="00000000" w:rsidRDefault="00000000">
      <w:pPr>
        <w:ind w:left="600"/>
      </w:pPr>
      <w:r>
        <w:rPr>
          <w:bCs/>
        </w:rPr>
        <w:t>Sr. Eibe RIEDEL</w:t>
      </w:r>
    </w:p>
    <w:p w:rsidR="00000000" w:rsidRDefault="00000000">
      <w:pPr>
        <w:pStyle w:val="Header"/>
        <w:spacing w:after="240"/>
        <w:ind w:left="600"/>
      </w:pPr>
      <w:r>
        <w:t>Sr. Waleed M. SADI</w:t>
      </w:r>
    </w:p>
    <w:p w:rsidR="00000000" w:rsidRDefault="00000000">
      <w:pPr>
        <w:spacing w:after="240"/>
        <w:rPr>
          <w:i/>
          <w:iCs/>
        </w:rPr>
      </w:pPr>
      <w:r>
        <w:rPr>
          <w:i/>
          <w:iCs/>
        </w:rPr>
        <w:t>Antes del 38.º período de sesiones:</w:t>
      </w:r>
    </w:p>
    <w:p w:rsidR="00000000" w:rsidRDefault="00000000">
      <w:pPr>
        <w:ind w:left="600"/>
        <w:rPr>
          <w:bCs/>
        </w:rPr>
      </w:pPr>
      <w:r>
        <w:rPr>
          <w:bCs/>
        </w:rPr>
        <w:t>Sr. Clément ATANGANA</w:t>
      </w:r>
      <w:r>
        <w:rPr>
          <w:bCs/>
        </w:rPr>
        <w:tab/>
      </w:r>
    </w:p>
    <w:p w:rsidR="00000000" w:rsidRDefault="00000000">
      <w:pPr>
        <w:ind w:left="600"/>
        <w:rPr>
          <w:bCs/>
        </w:rPr>
      </w:pPr>
      <w:r>
        <w:rPr>
          <w:bCs/>
        </w:rPr>
        <w:t>Sra. Rocío BARAHONA RIERA</w:t>
      </w:r>
    </w:p>
    <w:p w:rsidR="00000000" w:rsidRDefault="00000000">
      <w:pPr>
        <w:ind w:left="600"/>
        <w:rPr>
          <w:bCs/>
        </w:rPr>
      </w:pPr>
      <w:r>
        <w:rPr>
          <w:bCs/>
        </w:rPr>
        <w:t>Sr. Azzouz KERDOUN</w:t>
      </w:r>
    </w:p>
    <w:p w:rsidR="00000000" w:rsidRDefault="00000000">
      <w:pPr>
        <w:ind w:left="600"/>
        <w:rPr>
          <w:bCs/>
        </w:rPr>
      </w:pPr>
      <w:r>
        <w:rPr>
          <w:bCs/>
        </w:rPr>
        <w:t>Sr. Waleed SADI</w:t>
      </w:r>
    </w:p>
    <w:p w:rsidR="00000000" w:rsidRDefault="00000000">
      <w:pPr>
        <w:spacing w:after="240"/>
        <w:ind w:left="601"/>
        <w:rPr>
          <w:bCs/>
        </w:rPr>
      </w:pPr>
      <w:r>
        <w:rPr>
          <w:bCs/>
        </w:rPr>
        <w:t>Sr. Álvaro TIRADO MEJÍA</w:t>
      </w:r>
    </w:p>
    <w:p w:rsidR="00000000" w:rsidRDefault="00000000">
      <w:pPr>
        <w:spacing w:after="240"/>
      </w:pPr>
      <w:r>
        <w:t>14.</w:t>
      </w:r>
      <w:r>
        <w:tab/>
        <w:t>El grupo de trabajo anterior al período de sesiones celebró sus reuniones en la Oficina de las Naciones Unidas en Ginebra del 22 al 26 de mayo y del 27 de noviembre al 1.º de diciembre de 2006.  Todos los miembros del grupo de trabajo asistieron a las reuniones.  El grupo de trabajo determinó las cuestiones que podría resultar más útil examinar con los representantes de los Estados que presentasen informes y se transmitieron listas de estas cuestiones a las misiones permanentes de los Estados interesados.  El grupo de trabajo que precederá al 39.º período de sesiones celebrará sus reuniones del 21 al 25 de mayo de 2007 y, para el 40.º período de sesiones, del 26 al 30 de noviembre de 2007.</w:t>
      </w:r>
    </w:p>
    <w:p w:rsidR="00000000" w:rsidRDefault="00000000">
      <w:pPr>
        <w:spacing w:after="240"/>
        <w:jc w:val="center"/>
        <w:rPr>
          <w:b/>
          <w:bCs/>
        </w:rPr>
      </w:pPr>
      <w:r>
        <w:rPr>
          <w:b/>
          <w:bCs/>
        </w:rPr>
        <w:t>E.  Organización de los trabajos</w:t>
      </w:r>
    </w:p>
    <w:p w:rsidR="00000000" w:rsidRDefault="00000000">
      <w:pPr>
        <w:spacing w:after="240"/>
        <w:rPr>
          <w:bCs/>
          <w:i/>
        </w:rPr>
      </w:pPr>
      <w:r>
        <w:rPr>
          <w:bCs/>
          <w:i/>
        </w:rPr>
        <w:t>Trigésimo sexto período de sesiones</w:t>
      </w:r>
    </w:p>
    <w:p w:rsidR="00000000" w:rsidRDefault="00000000">
      <w:pPr>
        <w:spacing w:after="240"/>
      </w:pPr>
      <w:r>
        <w:t>15.</w:t>
      </w:r>
      <w:r>
        <w:tab/>
        <w:t>El Comité examinó la organización de sus trabajos en su primera sesión, celebrada el 1.º de mayo de 2006.  En relación con este tema, el Comité tuvo ante sí los siguientes documentos:</w:t>
      </w:r>
    </w:p>
    <w:p w:rsidR="00000000" w:rsidRDefault="00000000">
      <w:pPr>
        <w:spacing w:after="240"/>
        <w:ind w:left="1134" w:hanging="567"/>
      </w:pPr>
      <w:r>
        <w:t>a)</w:t>
      </w:r>
      <w:r>
        <w:tab/>
        <w:t>Programa provisional y proyecto de programa de trabajo para el 36.º período de sesiones, preparado por el Secretario General en consulta con la Presidenta del Comité (E/C.12/36/2 y E/C.12/2006/L.1, respectivamente);</w:t>
      </w:r>
    </w:p>
    <w:p w:rsidR="00000000" w:rsidRDefault="00000000">
      <w:pPr>
        <w:spacing w:after="240"/>
        <w:ind w:left="1134" w:hanging="567"/>
      </w:pPr>
      <w:r>
        <w:t>b)</w:t>
      </w:r>
      <w:r>
        <w:tab/>
        <w:t>Informes del Comité sobre la labor de sus anteriores períodos de sesiones</w:t>
      </w:r>
      <w:r>
        <w:rPr>
          <w:rStyle w:val="FootnoteReference"/>
        </w:rPr>
        <w:footnoteReference w:customMarkFollows="1" w:id="2"/>
        <w:t>*</w:t>
      </w:r>
      <w:r>
        <w:t>:  primero (E/1987/28-E/C.12/1987/5), segundo (E/1988/14-E/C.12/1988/4), tercero (E/1989/22-E/C.12/1989/5), cuarto (E/1990/23-E/C.12/1990/3 y Corr.1), quinto (E/1991/23-E/C.12/1990/8 y Corr.1), sexto (E/1992/23-E/C.12/1991/4 y Add.1), séptimo (E/1993/22- E/C.12/1992/2), octavo y noveno (E/1994/23-E/C.12/1993/19), 10.º y 11.º (E/1995/22-E/C.12/1994/20 y Corr.1), 12.º y 13.º (E/1996/22-E/C.12/1995/18), 14.º y 15.º (E/1997/22-E/C.12/1996/6), 16.º y 17.º (E/1998/22-E/C.12/1997/10), 18.º y 19.º (E/1999/22-E/C.12/1998/26), 20.º y 21.º (E/2000/22-E/C.12/1999/11 y Corr.1), 22.º, 23.º y 24.º (E/2001/22-E/C.12/2000/21),</w:t>
      </w:r>
    </w:p>
    <w:p w:rsidR="00000000" w:rsidRDefault="00000000">
      <w:pPr>
        <w:spacing w:after="240"/>
        <w:ind w:left="1134"/>
      </w:pPr>
      <w:r>
        <w:t>25.º, 26.º y 27.º (E/2002/22-E/C.12/2001/17), 28.º y 29.º (E/2003/22-E/C.12/2002/13), 30.º y 31.º (E/2004/22-E/C.12/2003/14), 32.º y 33.º (E/2005/22-E/C.12/2004/9) y 34.º y 35.º (E/2006/22-E/C.12/2005/5).</w:t>
      </w:r>
    </w:p>
    <w:p w:rsidR="00000000" w:rsidRDefault="00000000">
      <w:pPr>
        <w:spacing w:after="240"/>
      </w:pPr>
      <w:r>
        <w:t>16.</w:t>
      </w:r>
      <w:r>
        <w:tab/>
        <w:t>De conformidad con el artículo 8 de su reglamento, el Comité, en la misma sesión, examinó el programa provisional y el proyecto de programa de trabajo para su 36.º período de sesiones y los aprobó con las enmiendas introducidas en el curso del debate.</w:t>
      </w:r>
    </w:p>
    <w:p w:rsidR="00000000" w:rsidRDefault="00000000">
      <w:pPr>
        <w:spacing w:after="240"/>
        <w:rPr>
          <w:bCs/>
          <w:i/>
        </w:rPr>
      </w:pPr>
      <w:r>
        <w:rPr>
          <w:bCs/>
          <w:i/>
        </w:rPr>
        <w:t>Trigésimo séptimo período de sesiones</w:t>
      </w:r>
    </w:p>
    <w:p w:rsidR="00000000" w:rsidRDefault="00000000">
      <w:pPr>
        <w:spacing w:after="240"/>
      </w:pPr>
      <w:r>
        <w:t>17.</w:t>
      </w:r>
      <w:r>
        <w:tab/>
        <w:t>El Comité examinó la organización de sus trabajos en su 31.ª sesión, el 6 de noviembre de 2006.  En relación con este tema, tuvo a su disposición los siguientes documentos:</w:t>
      </w:r>
    </w:p>
    <w:p w:rsidR="00000000" w:rsidRDefault="00000000">
      <w:pPr>
        <w:spacing w:after="240"/>
        <w:ind w:left="1134" w:hanging="567"/>
      </w:pPr>
      <w:r>
        <w:t>a)</w:t>
      </w:r>
      <w:r>
        <w:tab/>
        <w:t>Programa provisional y proyecto de programa de trabajo para el 37.º período de sesiones, preparado por el Secretario General en consulta con la Presidenta del Comité (E/C.12/37/1 y E/C.12/37/2, respectivamente);</w:t>
      </w:r>
    </w:p>
    <w:p w:rsidR="00000000" w:rsidRDefault="00000000">
      <w:pPr>
        <w:spacing w:after="240"/>
        <w:ind w:left="1134" w:hanging="567"/>
      </w:pPr>
      <w:r>
        <w:t>b)</w:t>
      </w:r>
      <w:r>
        <w:tab/>
        <w:t xml:space="preserve">Informes del Comité sobre la labor de sus períodos de sesiones anteriores (véase </w:t>
      </w:r>
      <w:r>
        <w:rPr>
          <w:i/>
          <w:iCs/>
        </w:rPr>
        <w:t>supra</w:t>
      </w:r>
      <w:r>
        <w:t>, párr. 15 b)).</w:t>
      </w:r>
    </w:p>
    <w:p w:rsidR="00000000" w:rsidRDefault="00000000">
      <w:pPr>
        <w:spacing w:after="240"/>
      </w:pPr>
      <w:r>
        <w:t>18.</w:t>
      </w:r>
      <w:r>
        <w:tab/>
        <w:t>De conformidad con el artículo 8 de su reglamento, el Comité, en la misma sesión, examinó el programa provisional y el proyecto de programa de trabajo para su 37.º período de sesiones y los aprobó con las enmiendas introducidas en el curso del debate.</w:t>
      </w:r>
    </w:p>
    <w:p w:rsidR="00000000" w:rsidRDefault="00000000">
      <w:pPr>
        <w:spacing w:after="240"/>
        <w:jc w:val="center"/>
        <w:rPr>
          <w:b/>
          <w:bCs/>
        </w:rPr>
      </w:pPr>
      <w:r>
        <w:rPr>
          <w:b/>
          <w:bCs/>
        </w:rPr>
        <w:t>F.  Períodos de sesiones siguientes</w:t>
      </w:r>
    </w:p>
    <w:p w:rsidR="00000000" w:rsidRDefault="00000000">
      <w:pPr>
        <w:spacing w:after="240"/>
      </w:pPr>
      <w:r>
        <w:t>19.</w:t>
      </w:r>
      <w:r>
        <w:tab/>
        <w:t>De conformidad con el calendario establecido, los períodos de sesiones 38.º y 39.º se celebrarán en la Oficina de las Naciones Unidas en Ginebra del 30 de abril al 18 de mayo y del 5 al 23 de noviembre de 2007, respectivamente.</w:t>
      </w:r>
    </w:p>
    <w:p w:rsidR="00000000" w:rsidRDefault="00000000">
      <w:pPr>
        <w:spacing w:after="240"/>
        <w:ind w:left="284" w:hanging="284"/>
        <w:jc w:val="center"/>
      </w:pPr>
      <w:r>
        <w:rPr>
          <w:b/>
          <w:bCs/>
        </w:rPr>
        <w:t>G.  Informes de los Estados Partes que el Comité deberá examinar</w:t>
      </w:r>
      <w:r>
        <w:rPr>
          <w:b/>
          <w:bCs/>
        </w:rPr>
        <w:br/>
        <w:t>en sus períodos de sesiones siguientes</w:t>
      </w:r>
    </w:p>
    <w:p w:rsidR="00000000" w:rsidRDefault="00000000">
      <w:pPr>
        <w:spacing w:after="240"/>
      </w:pPr>
      <w:r>
        <w:t>20.</w:t>
      </w:r>
      <w:r>
        <w:tab/>
        <w:t xml:space="preserve">Con arreglo al párrafo 2 del artículo 61 del reglamento del Comité, los informes presentados por los Estados Partes en virtud del artículo 16 del Pacto son examinados en el orden en que han sido recibidos por el Secretario General.  Al 24 de noviembre de 2006, fecha de clausura del 37.º período de sesiones, el Comité había recibido los siguientes informes, que decidió examinar durante los períodos de sesiones 38.º y 39.º en 2007. </w:t>
      </w:r>
    </w:p>
    <w:p w:rsidR="00000000" w:rsidRDefault="00000000">
      <w:pPr>
        <w:spacing w:after="240"/>
        <w:rPr>
          <w:bCs/>
          <w:i/>
        </w:rPr>
      </w:pPr>
      <w:r>
        <w:rPr>
          <w:bCs/>
          <w:i/>
        </w:rPr>
        <w:t>Trigésimo octavo período de sesiones (30 de abril a 18 de mayo de 2007)</w:t>
      </w:r>
    </w:p>
    <w:tbl>
      <w:tblPr>
        <w:tblW w:w="0" w:type="auto"/>
        <w:jc w:val="center"/>
        <w:tblInd w:w="452" w:type="dxa"/>
        <w:tblCellMar>
          <w:left w:w="68" w:type="dxa"/>
          <w:right w:w="68" w:type="dxa"/>
        </w:tblCellMar>
        <w:tblLook w:val="01E0"/>
      </w:tblPr>
      <w:tblGrid>
        <w:gridCol w:w="2918"/>
        <w:gridCol w:w="3278"/>
        <w:gridCol w:w="2275"/>
      </w:tblGrid>
      <w:tr w:rsidR="00000000">
        <w:trPr>
          <w:jc w:val="center"/>
        </w:trPr>
        <w:tc>
          <w:tcPr>
            <w:tcW w:w="2918" w:type="dxa"/>
          </w:tcPr>
          <w:p w:rsidR="00000000" w:rsidRDefault="00000000">
            <w:pPr>
              <w:tabs>
                <w:tab w:val="left" w:pos="4111"/>
                <w:tab w:val="left" w:pos="6946"/>
              </w:tabs>
              <w:jc w:val="both"/>
            </w:pPr>
            <w:r>
              <w:t>Finlandia</w:t>
            </w:r>
          </w:p>
        </w:tc>
        <w:tc>
          <w:tcPr>
            <w:tcW w:w="3278" w:type="dxa"/>
          </w:tcPr>
          <w:p w:rsidR="00000000" w:rsidRDefault="00000000">
            <w:pPr>
              <w:tabs>
                <w:tab w:val="left" w:pos="4111"/>
                <w:tab w:val="left" w:pos="6946"/>
              </w:tabs>
              <w:jc w:val="both"/>
            </w:pPr>
            <w:r>
              <w:t>Quinto informe periódico</w:t>
            </w:r>
          </w:p>
        </w:tc>
        <w:tc>
          <w:tcPr>
            <w:tcW w:w="2275" w:type="dxa"/>
          </w:tcPr>
          <w:p w:rsidR="00000000" w:rsidRDefault="00000000">
            <w:pPr>
              <w:tabs>
                <w:tab w:val="left" w:pos="4111"/>
                <w:tab w:val="left" w:pos="6946"/>
              </w:tabs>
              <w:jc w:val="both"/>
            </w:pPr>
            <w:r>
              <w:t>E/C.12/FIN/5</w:t>
            </w:r>
          </w:p>
        </w:tc>
      </w:tr>
      <w:tr w:rsidR="00000000">
        <w:trPr>
          <w:jc w:val="center"/>
        </w:trPr>
        <w:tc>
          <w:tcPr>
            <w:tcW w:w="2918" w:type="dxa"/>
          </w:tcPr>
          <w:p w:rsidR="00000000" w:rsidRDefault="00000000">
            <w:pPr>
              <w:tabs>
                <w:tab w:val="left" w:pos="4111"/>
                <w:tab w:val="left" w:pos="6946"/>
              </w:tabs>
              <w:jc w:val="both"/>
            </w:pPr>
            <w:r>
              <w:t>Letonia</w:t>
            </w:r>
          </w:p>
        </w:tc>
        <w:tc>
          <w:tcPr>
            <w:tcW w:w="3278" w:type="dxa"/>
          </w:tcPr>
          <w:p w:rsidR="00000000" w:rsidRDefault="00000000">
            <w:pPr>
              <w:tabs>
                <w:tab w:val="left" w:pos="4111"/>
                <w:tab w:val="left" w:pos="6946"/>
              </w:tabs>
              <w:jc w:val="both"/>
            </w:pPr>
            <w:r>
              <w:t>Informe inicial</w:t>
            </w:r>
          </w:p>
        </w:tc>
        <w:tc>
          <w:tcPr>
            <w:tcW w:w="2275" w:type="dxa"/>
          </w:tcPr>
          <w:p w:rsidR="00000000" w:rsidRDefault="00000000">
            <w:pPr>
              <w:tabs>
                <w:tab w:val="left" w:pos="4111"/>
                <w:tab w:val="left" w:pos="6946"/>
              </w:tabs>
              <w:jc w:val="both"/>
            </w:pPr>
            <w:r>
              <w:t>E/1990/5/Add.70</w:t>
            </w:r>
          </w:p>
        </w:tc>
      </w:tr>
      <w:tr w:rsidR="00000000">
        <w:trPr>
          <w:jc w:val="center"/>
        </w:trPr>
        <w:tc>
          <w:tcPr>
            <w:tcW w:w="2918" w:type="dxa"/>
          </w:tcPr>
          <w:p w:rsidR="00000000" w:rsidRDefault="00000000">
            <w:pPr>
              <w:tabs>
                <w:tab w:val="left" w:pos="4111"/>
                <w:tab w:val="left" w:pos="6946"/>
              </w:tabs>
              <w:jc w:val="both"/>
            </w:pPr>
            <w:r>
              <w:t>Hungría</w:t>
            </w:r>
          </w:p>
        </w:tc>
        <w:tc>
          <w:tcPr>
            <w:tcW w:w="3278" w:type="dxa"/>
          </w:tcPr>
          <w:p w:rsidR="00000000" w:rsidRDefault="00000000">
            <w:pPr>
              <w:tabs>
                <w:tab w:val="left" w:pos="4111"/>
                <w:tab w:val="left" w:pos="6946"/>
              </w:tabs>
              <w:jc w:val="both"/>
            </w:pPr>
            <w:r>
              <w:t>Tercer informe periódico</w:t>
            </w:r>
          </w:p>
        </w:tc>
        <w:tc>
          <w:tcPr>
            <w:tcW w:w="2275" w:type="dxa"/>
          </w:tcPr>
          <w:p w:rsidR="00000000" w:rsidRDefault="00000000">
            <w:pPr>
              <w:tabs>
                <w:tab w:val="left" w:pos="4111"/>
                <w:tab w:val="left" w:pos="6946"/>
              </w:tabs>
              <w:jc w:val="both"/>
            </w:pPr>
            <w:r>
              <w:t>E/C.12/HUN/3</w:t>
            </w:r>
          </w:p>
        </w:tc>
      </w:tr>
      <w:tr w:rsidR="00000000">
        <w:trPr>
          <w:jc w:val="center"/>
        </w:trPr>
        <w:tc>
          <w:tcPr>
            <w:tcW w:w="2918" w:type="dxa"/>
          </w:tcPr>
          <w:p w:rsidR="00000000" w:rsidRDefault="00000000">
            <w:pPr>
              <w:tabs>
                <w:tab w:val="left" w:pos="4111"/>
                <w:tab w:val="left" w:pos="6946"/>
              </w:tabs>
              <w:jc w:val="both"/>
            </w:pPr>
            <w:r>
              <w:t>Nepal</w:t>
            </w:r>
          </w:p>
        </w:tc>
        <w:tc>
          <w:tcPr>
            <w:tcW w:w="3278" w:type="dxa"/>
          </w:tcPr>
          <w:p w:rsidR="00000000" w:rsidRDefault="00000000">
            <w:pPr>
              <w:tabs>
                <w:tab w:val="left" w:pos="4111"/>
                <w:tab w:val="left" w:pos="6946"/>
              </w:tabs>
              <w:jc w:val="both"/>
            </w:pPr>
            <w:r>
              <w:t>Segundo informe periódico</w:t>
            </w:r>
          </w:p>
        </w:tc>
        <w:tc>
          <w:tcPr>
            <w:tcW w:w="2275" w:type="dxa"/>
          </w:tcPr>
          <w:p w:rsidR="00000000" w:rsidRDefault="00000000">
            <w:pPr>
              <w:tabs>
                <w:tab w:val="left" w:pos="4111"/>
                <w:tab w:val="left" w:pos="6946"/>
              </w:tabs>
              <w:jc w:val="both"/>
            </w:pPr>
            <w:r>
              <w:t>E/C.12/NPL/2</w:t>
            </w:r>
          </w:p>
        </w:tc>
      </w:tr>
      <w:tr w:rsidR="00000000">
        <w:trPr>
          <w:jc w:val="center"/>
        </w:trPr>
        <w:tc>
          <w:tcPr>
            <w:tcW w:w="2918" w:type="dxa"/>
          </w:tcPr>
          <w:p w:rsidR="00000000" w:rsidRDefault="00000000">
            <w:pPr>
              <w:tabs>
                <w:tab w:val="left" w:pos="4111"/>
                <w:tab w:val="left" w:pos="6946"/>
              </w:tabs>
              <w:jc w:val="both"/>
            </w:pPr>
            <w:r>
              <w:t>Antillas Neerlandesas</w:t>
            </w:r>
          </w:p>
        </w:tc>
        <w:tc>
          <w:tcPr>
            <w:tcW w:w="3278" w:type="dxa"/>
          </w:tcPr>
          <w:p w:rsidR="00000000" w:rsidRDefault="00000000">
            <w:pPr>
              <w:tabs>
                <w:tab w:val="left" w:pos="4111"/>
                <w:tab w:val="left" w:pos="6946"/>
              </w:tabs>
              <w:jc w:val="both"/>
            </w:pPr>
            <w:r>
              <w:t>Tercer informe periódico</w:t>
            </w:r>
          </w:p>
        </w:tc>
        <w:tc>
          <w:tcPr>
            <w:tcW w:w="2275" w:type="dxa"/>
          </w:tcPr>
          <w:p w:rsidR="00000000" w:rsidRDefault="00000000">
            <w:pPr>
              <w:tabs>
                <w:tab w:val="left" w:pos="4111"/>
                <w:tab w:val="left" w:pos="6946"/>
              </w:tabs>
              <w:jc w:val="both"/>
            </w:pPr>
            <w:r>
              <w:t>E/C.12/ANT/3</w:t>
            </w:r>
          </w:p>
        </w:tc>
      </w:tr>
    </w:tbl>
    <w:p w:rsidR="00000000" w:rsidRDefault="00000000">
      <w:pPr>
        <w:keepNext/>
        <w:keepLines/>
        <w:spacing w:before="240" w:after="240"/>
        <w:rPr>
          <w:i/>
        </w:rPr>
      </w:pPr>
      <w:r>
        <w:rPr>
          <w:bCs/>
          <w:i/>
        </w:rPr>
        <w:t>Trigésimo noveno período de sesiones (5 a 23 de noviembre de 2007)</w:t>
      </w:r>
    </w:p>
    <w:tbl>
      <w:tblPr>
        <w:tblW w:w="0" w:type="auto"/>
        <w:jc w:val="center"/>
        <w:tblLook w:val="01E0"/>
      </w:tblPr>
      <w:tblGrid>
        <w:gridCol w:w="2550"/>
        <w:gridCol w:w="3553"/>
        <w:gridCol w:w="2352"/>
      </w:tblGrid>
      <w:tr w:rsidR="00000000">
        <w:trPr>
          <w:jc w:val="center"/>
        </w:trPr>
        <w:tc>
          <w:tcPr>
            <w:tcW w:w="2550" w:type="dxa"/>
          </w:tcPr>
          <w:p w:rsidR="00000000" w:rsidRDefault="00000000">
            <w:pPr>
              <w:keepNext/>
              <w:keepLines/>
              <w:tabs>
                <w:tab w:val="left" w:pos="4111"/>
                <w:tab w:val="left" w:pos="6946"/>
              </w:tabs>
              <w:jc w:val="both"/>
            </w:pPr>
            <w:r>
              <w:t>Bélgica</w:t>
            </w:r>
          </w:p>
        </w:tc>
        <w:tc>
          <w:tcPr>
            <w:tcW w:w="3553" w:type="dxa"/>
          </w:tcPr>
          <w:p w:rsidR="00000000" w:rsidRDefault="00000000">
            <w:pPr>
              <w:keepNext/>
              <w:keepLines/>
              <w:tabs>
                <w:tab w:val="left" w:pos="4111"/>
                <w:tab w:val="left" w:pos="6946"/>
              </w:tabs>
            </w:pPr>
            <w:r>
              <w:t>Tercer informe periódico</w:t>
            </w:r>
          </w:p>
        </w:tc>
        <w:tc>
          <w:tcPr>
            <w:tcW w:w="2352" w:type="dxa"/>
          </w:tcPr>
          <w:p w:rsidR="00000000" w:rsidRDefault="00000000">
            <w:pPr>
              <w:keepNext/>
              <w:keepLines/>
              <w:tabs>
                <w:tab w:val="left" w:pos="4111"/>
                <w:tab w:val="left" w:pos="6946"/>
              </w:tabs>
              <w:jc w:val="both"/>
            </w:pPr>
            <w:r>
              <w:t>E/C.12/BLG/3</w:t>
            </w:r>
          </w:p>
        </w:tc>
      </w:tr>
      <w:tr w:rsidR="00000000">
        <w:trPr>
          <w:jc w:val="center"/>
        </w:trPr>
        <w:tc>
          <w:tcPr>
            <w:tcW w:w="2550" w:type="dxa"/>
          </w:tcPr>
          <w:p w:rsidR="00000000" w:rsidRDefault="00000000">
            <w:pPr>
              <w:keepNext/>
              <w:keepLines/>
              <w:tabs>
                <w:tab w:val="left" w:pos="4111"/>
                <w:tab w:val="left" w:pos="6946"/>
              </w:tabs>
              <w:jc w:val="both"/>
            </w:pPr>
            <w:r>
              <w:t>Costa Rica</w:t>
            </w:r>
          </w:p>
        </w:tc>
        <w:tc>
          <w:tcPr>
            <w:tcW w:w="3553" w:type="dxa"/>
          </w:tcPr>
          <w:p w:rsidR="00000000" w:rsidRDefault="00000000">
            <w:pPr>
              <w:keepNext/>
              <w:keepLines/>
              <w:tabs>
                <w:tab w:val="left" w:pos="4111"/>
                <w:tab w:val="left" w:pos="6946"/>
              </w:tabs>
            </w:pPr>
            <w:r>
              <w:t>Informes periódicos segundo, tercero y cuarto combinados</w:t>
            </w:r>
          </w:p>
        </w:tc>
        <w:tc>
          <w:tcPr>
            <w:tcW w:w="2352" w:type="dxa"/>
          </w:tcPr>
          <w:p w:rsidR="00000000" w:rsidRDefault="00000000">
            <w:pPr>
              <w:keepNext/>
              <w:keepLines/>
              <w:tabs>
                <w:tab w:val="left" w:pos="4111"/>
                <w:tab w:val="left" w:pos="6946"/>
              </w:tabs>
              <w:jc w:val="both"/>
            </w:pPr>
            <w:r>
              <w:t>E/C.12/CRI/4</w:t>
            </w:r>
          </w:p>
        </w:tc>
      </w:tr>
      <w:tr w:rsidR="00000000">
        <w:trPr>
          <w:jc w:val="center"/>
        </w:trPr>
        <w:tc>
          <w:tcPr>
            <w:tcW w:w="2550" w:type="dxa"/>
          </w:tcPr>
          <w:p w:rsidR="00000000" w:rsidRDefault="00000000">
            <w:pPr>
              <w:keepNext/>
              <w:keepLines/>
              <w:tabs>
                <w:tab w:val="left" w:pos="4111"/>
                <w:tab w:val="left" w:pos="6946"/>
              </w:tabs>
              <w:jc w:val="both"/>
            </w:pPr>
            <w:r>
              <w:t>Paraguay</w:t>
            </w:r>
          </w:p>
        </w:tc>
        <w:tc>
          <w:tcPr>
            <w:tcW w:w="3553" w:type="dxa"/>
          </w:tcPr>
          <w:p w:rsidR="00000000" w:rsidRDefault="00000000">
            <w:pPr>
              <w:keepNext/>
              <w:keepLines/>
              <w:tabs>
                <w:tab w:val="left" w:pos="4111"/>
                <w:tab w:val="left" w:pos="6946"/>
              </w:tabs>
            </w:pPr>
            <w:r>
              <w:t>Informe inicial e informes periódicos segundo y tercero combinados</w:t>
            </w:r>
          </w:p>
        </w:tc>
        <w:tc>
          <w:tcPr>
            <w:tcW w:w="2352" w:type="dxa"/>
          </w:tcPr>
          <w:p w:rsidR="00000000" w:rsidRDefault="00000000">
            <w:pPr>
              <w:keepNext/>
              <w:keepLines/>
              <w:tabs>
                <w:tab w:val="left" w:pos="4111"/>
                <w:tab w:val="left" w:pos="6946"/>
              </w:tabs>
              <w:jc w:val="both"/>
            </w:pPr>
            <w:r>
              <w:t>E/C.12/PRY/3</w:t>
            </w:r>
          </w:p>
        </w:tc>
      </w:tr>
      <w:tr w:rsidR="00000000">
        <w:trPr>
          <w:jc w:val="center"/>
        </w:trPr>
        <w:tc>
          <w:tcPr>
            <w:tcW w:w="2550" w:type="dxa"/>
          </w:tcPr>
          <w:p w:rsidR="00000000" w:rsidRDefault="00000000">
            <w:pPr>
              <w:tabs>
                <w:tab w:val="left" w:pos="4111"/>
                <w:tab w:val="left" w:pos="6946"/>
              </w:tabs>
              <w:jc w:val="both"/>
            </w:pPr>
            <w:r>
              <w:t>Suecia</w:t>
            </w:r>
          </w:p>
        </w:tc>
        <w:tc>
          <w:tcPr>
            <w:tcW w:w="3553" w:type="dxa"/>
          </w:tcPr>
          <w:p w:rsidR="00000000" w:rsidRDefault="00000000">
            <w:pPr>
              <w:tabs>
                <w:tab w:val="left" w:pos="4111"/>
                <w:tab w:val="left" w:pos="6946"/>
              </w:tabs>
            </w:pPr>
            <w:r>
              <w:t>Quinto informe periódico</w:t>
            </w:r>
          </w:p>
        </w:tc>
        <w:tc>
          <w:tcPr>
            <w:tcW w:w="2352" w:type="dxa"/>
          </w:tcPr>
          <w:p w:rsidR="00000000" w:rsidRDefault="00000000">
            <w:pPr>
              <w:tabs>
                <w:tab w:val="left" w:pos="4111"/>
                <w:tab w:val="left" w:pos="6946"/>
              </w:tabs>
              <w:jc w:val="both"/>
            </w:pPr>
            <w:r>
              <w:t>E/C.12/SWE/5</w:t>
            </w:r>
          </w:p>
        </w:tc>
      </w:tr>
      <w:tr w:rsidR="00000000">
        <w:trPr>
          <w:jc w:val="center"/>
        </w:trPr>
        <w:tc>
          <w:tcPr>
            <w:tcW w:w="2550" w:type="dxa"/>
          </w:tcPr>
          <w:p w:rsidR="00000000" w:rsidRDefault="00000000">
            <w:pPr>
              <w:tabs>
                <w:tab w:val="left" w:pos="4111"/>
                <w:tab w:val="left" w:pos="6946"/>
              </w:tabs>
              <w:jc w:val="both"/>
            </w:pPr>
            <w:r>
              <w:t>Ucrania</w:t>
            </w:r>
          </w:p>
        </w:tc>
        <w:tc>
          <w:tcPr>
            <w:tcW w:w="3553" w:type="dxa"/>
          </w:tcPr>
          <w:p w:rsidR="00000000" w:rsidRDefault="00000000">
            <w:pPr>
              <w:tabs>
                <w:tab w:val="left" w:pos="4111"/>
                <w:tab w:val="left" w:pos="6946"/>
              </w:tabs>
            </w:pPr>
            <w:r>
              <w:t>Quinto informe periódico</w:t>
            </w:r>
          </w:p>
        </w:tc>
        <w:tc>
          <w:tcPr>
            <w:tcW w:w="2352" w:type="dxa"/>
          </w:tcPr>
          <w:p w:rsidR="00000000" w:rsidRDefault="00000000">
            <w:pPr>
              <w:tabs>
                <w:tab w:val="left" w:pos="4111"/>
                <w:tab w:val="left" w:pos="6946"/>
              </w:tabs>
              <w:jc w:val="both"/>
            </w:pPr>
            <w:r>
              <w:t>E/C.12/UKR/5</w:t>
            </w:r>
          </w:p>
        </w:tc>
      </w:tr>
    </w:tbl>
    <w:p w:rsidR="00000000" w:rsidRDefault="00000000"/>
    <w:p w:rsidR="00000000" w:rsidRDefault="00000000">
      <w:pPr>
        <w:adjustRightInd w:val="0"/>
        <w:snapToGrid w:val="0"/>
        <w:spacing w:after="240"/>
        <w:jc w:val="center"/>
        <w:rPr>
          <w:smallCaps/>
          <w:snapToGrid w:val="0"/>
          <w:sz w:val="28"/>
          <w:szCs w:val="28"/>
        </w:rPr>
      </w:pPr>
      <w:r>
        <w:br w:type="page"/>
      </w:r>
      <w:r>
        <w:rPr>
          <w:smallCaps/>
          <w:snapToGrid w:val="0"/>
          <w:sz w:val="28"/>
          <w:szCs w:val="28"/>
        </w:rPr>
        <w:t xml:space="preserve">Capítulo </w:t>
      </w:r>
      <w:r>
        <w:rPr>
          <w:snapToGrid w:val="0"/>
          <w:sz w:val="28"/>
          <w:szCs w:val="28"/>
        </w:rPr>
        <w:t>II</w:t>
      </w:r>
    </w:p>
    <w:p w:rsidR="00000000" w:rsidRDefault="00000000">
      <w:pPr>
        <w:pStyle w:val="Captulo"/>
        <w:keepNext w:val="0"/>
        <w:spacing w:after="240"/>
        <w:rPr>
          <w:bCs/>
          <w:color w:val="auto"/>
          <w:sz w:val="24"/>
          <w:lang w:val="es-ES"/>
        </w:rPr>
      </w:pPr>
      <w:r>
        <w:rPr>
          <w:bCs/>
          <w:color w:val="auto"/>
          <w:lang w:val="es-ES"/>
        </w:rPr>
        <w:t>Descripción general de los actuales métodos de trabajo</w:t>
      </w:r>
      <w:r>
        <w:rPr>
          <w:bCs/>
          <w:color w:val="auto"/>
          <w:lang w:val="es-ES"/>
        </w:rPr>
        <w:br/>
        <w:t>del Comité</w:t>
      </w:r>
    </w:p>
    <w:p w:rsidR="00000000" w:rsidRDefault="00000000">
      <w:pPr>
        <w:spacing w:after="240"/>
      </w:pPr>
      <w:r>
        <w:t>21.</w:t>
      </w:r>
      <w:r>
        <w:tab/>
        <w:t>El presente capítulo del informe del Comité proporciona una breve descripción general actualizada y una explicación de la forma en que el Comité desempeña sus diferentes funciones, en particular información acerca de las novedades más recientes en sus métodos de trabajo.  Tiene por objeto conseguir que la práctica actual del Comité sea más transparente y más fácil de consultar a fin de ayudar a los Estados Partes y a otras entidades interesadas a aplicar el Pacto.</w:t>
      </w:r>
    </w:p>
    <w:p w:rsidR="00000000" w:rsidRDefault="00000000">
      <w:pPr>
        <w:spacing w:after="240"/>
      </w:pPr>
      <w:r>
        <w:t>22.</w:t>
      </w:r>
      <w:r>
        <w:tab/>
        <w:t>Desde su primer período de sesiones, celebrado en 1987, el Comité se ha esforzado por elaborar, de común acuerdo, métodos de trabajo apropiados que reflejen adecuadamente la naturaleza de las tareas que se le han encomendado.  En el curso de sus 37 períodos de sesiones ha tratado de modificar y desarrollar esos métodos en función de su experiencia.  Los métodos de trabajo seguirán evolucionando.</w:t>
      </w:r>
    </w:p>
    <w:p w:rsidR="00000000" w:rsidRDefault="00000000">
      <w:pPr>
        <w:pStyle w:val="Heading2"/>
        <w:keepNext w:val="0"/>
        <w:spacing w:before="0" w:after="240"/>
        <w:jc w:val="center"/>
        <w:rPr>
          <w:rFonts w:ascii="Times New Roman" w:hAnsi="Times New Roman"/>
          <w:bCs/>
          <w:i w:val="0"/>
          <w:iCs/>
          <w:color w:val="auto"/>
          <w:szCs w:val="24"/>
          <w:lang w:val="es-ES"/>
        </w:rPr>
      </w:pPr>
      <w:r>
        <w:rPr>
          <w:rFonts w:ascii="Times New Roman" w:hAnsi="Times New Roman"/>
          <w:bCs/>
          <w:i w:val="0"/>
          <w:iCs/>
          <w:color w:val="auto"/>
          <w:szCs w:val="24"/>
          <w:lang w:val="es-ES"/>
        </w:rPr>
        <w:t>A.  Directrices generales para la presentación de informes</w:t>
      </w:r>
    </w:p>
    <w:p w:rsidR="00000000" w:rsidRDefault="00000000">
      <w:pPr>
        <w:spacing w:after="240"/>
      </w:pPr>
      <w:r>
        <w:t>23.</w:t>
      </w:r>
      <w:r>
        <w:tab/>
        <w:t>El Comité asigna gran importancia a la necesidad de estructurar el proceso de presentación de informes y el diálogo con los representantes de cada Estado Parte con el fin de lograr que los principales problemas de su competencia se examinen con un criterio metódico e informativo.  A este efecto, ha aprobado directrices específicas</w:t>
      </w:r>
      <w:r>
        <w:rPr>
          <w:rStyle w:val="FootnoteReference"/>
        </w:rPr>
        <w:footnoteReference w:id="3"/>
      </w:r>
      <w:r>
        <w:t xml:space="preserve"> para ayudar a los Estados en el proceso de presentación de informes y para mejorar la eficacia del sistema de vigilancia en su conjunto.</w:t>
      </w:r>
    </w:p>
    <w:p w:rsidR="00000000" w:rsidRDefault="00000000">
      <w:pPr>
        <w:pStyle w:val="Heading2"/>
        <w:keepNext w:val="0"/>
        <w:spacing w:before="0" w:after="240"/>
        <w:jc w:val="center"/>
        <w:rPr>
          <w:rFonts w:ascii="Times New Roman" w:hAnsi="Times New Roman"/>
          <w:bCs/>
          <w:i w:val="0"/>
          <w:iCs/>
          <w:color w:val="auto"/>
          <w:szCs w:val="24"/>
          <w:lang w:val="es-ES"/>
        </w:rPr>
      </w:pPr>
      <w:r>
        <w:rPr>
          <w:rFonts w:ascii="Times New Roman" w:hAnsi="Times New Roman"/>
          <w:bCs/>
          <w:i w:val="0"/>
          <w:iCs/>
          <w:color w:val="auto"/>
          <w:szCs w:val="24"/>
          <w:lang w:val="es-ES"/>
        </w:rPr>
        <w:t>B.  Examen de los informes de los Estados Partes</w:t>
      </w:r>
    </w:p>
    <w:p w:rsidR="00000000" w:rsidRDefault="00000000">
      <w:pPr>
        <w:spacing w:after="240"/>
        <w:rPr>
          <w:i/>
          <w:iCs/>
        </w:rPr>
      </w:pPr>
      <w:r>
        <w:rPr>
          <w:i/>
          <w:iCs/>
        </w:rPr>
        <w:t>1.</w:t>
      </w:r>
      <w:r>
        <w:rPr>
          <w:i/>
          <w:iCs/>
        </w:rPr>
        <w:tab/>
        <w:t>Labor del grupo de trabajo anterior al período de sesiones</w:t>
      </w:r>
    </w:p>
    <w:p w:rsidR="00000000" w:rsidRDefault="00000000">
      <w:pPr>
        <w:spacing w:after="240"/>
      </w:pPr>
      <w:r>
        <w:t>24.</w:t>
      </w:r>
      <w:r>
        <w:tab/>
        <w:t>Un grupo de trabajo se reúne durante cinco días antes de cada período de sesiones del Comité.  El grupo está integrado por cinco miembros del Comité, designados por el Presidente teniendo en cuenta, entre otros factores, la conveniencia de que haya una distribución geográfica equilibrada.</w:t>
      </w:r>
    </w:p>
    <w:p w:rsidR="00000000" w:rsidRDefault="00000000">
      <w:pPr>
        <w:spacing w:after="240"/>
      </w:pPr>
      <w:r>
        <w:t>25.</w:t>
      </w:r>
      <w:r>
        <w:tab/>
        <w:t>El principal objetivo del grupo de trabajo es determinar de antemano las cuestiones en que se concentrará especialmente su diálogo con los representantes de los Estados informantes.  El procedimiento tiene por objeto mejorar la eficacia del sistema y facilitar la tarea de los representantes de los Estados centrándose en cuestiones determinadas en la preparación del debate</w:t>
      </w:r>
      <w:r>
        <w:rPr>
          <w:rStyle w:val="FootnoteReference"/>
        </w:rPr>
        <w:footnoteReference w:id="4"/>
      </w:r>
      <w:r>
        <w:t>.</w:t>
      </w:r>
    </w:p>
    <w:p w:rsidR="00000000" w:rsidRDefault="00000000">
      <w:pPr>
        <w:spacing w:after="240"/>
      </w:pPr>
      <w:r>
        <w:t>26.</w:t>
      </w:r>
      <w:r>
        <w:tab/>
        <w:t>Por lo general, se acepta que la complejidad y la diversidad de muchas de las cuestiones que se plantean en relación con la aplicación del Pacto constituyen un fuerte argumento en favor de que los Estados Partes tengan la posibilidad de prepararse de antemano para responder a algunas de las principales cuestiones que susciten sus informes.  De esta forma también es más probable que puedan proporcionar información precisa y detallada.</w:t>
      </w:r>
    </w:p>
    <w:p w:rsidR="00000000" w:rsidRDefault="00000000">
      <w:pPr>
        <w:spacing w:after="240"/>
      </w:pPr>
      <w:r>
        <w:t>27.</w:t>
      </w:r>
      <w:r>
        <w:tab/>
        <w:t>En cuanto a sus propios métodos de trabajo, el grupo de trabajo, en aras de la eficacia, asigna a cada uno de sus miembros la responsabilidad inicial de proceder a un examen detallado de un número determinado de informes y de presentarle al grupo una lista preliminar de cuestiones.  La decisión sobre el modo de asignar los informes con esa finalidad se basa, en parte, en la especialización de cada miembro.  Después se modifica y complementa cada proyecto de lista presentado por el relator del país en función de las observaciones de los demás miembros del grupo de trabajo, y la versión definitiva es aprobada por todo el grupo de trabajo.  Este procedimiento se aplica a los informes tanto iniciales como periódicos.</w:t>
      </w:r>
    </w:p>
    <w:p w:rsidR="00000000" w:rsidRDefault="00000000">
      <w:pPr>
        <w:spacing w:after="240"/>
      </w:pPr>
      <w:r>
        <w:t>28.</w:t>
      </w:r>
      <w:r>
        <w:tab/>
        <w:t>Al preparar la reunión del grupo de trabajo anterior al período de sesiones, el Comité ha pedido a la secretaría que facilite a sus miembros una descripción del país, así como todos los documentos de interés que contengan datos relativos a cada uno de los informes que han de examinarse.  Con este fin, el Comité ha pedido a todos los particulares, órganos y ONG interesados que presenten documentación útil y apropiada a la secretaría.  También ha pedido a ésta que procure que ciertos tipos de información se incorporen periódicamente en el expediente del país.</w:t>
      </w:r>
    </w:p>
    <w:p w:rsidR="00000000" w:rsidRDefault="00000000">
      <w:pPr>
        <w:spacing w:after="240"/>
      </w:pPr>
      <w:r>
        <w:t>29.</w:t>
      </w:r>
      <w:r>
        <w:tab/>
        <w:t>Las listas de cuestiones preparadas por el grupo de trabajo se transmiten directamente a los representantes de los Estados interesados, con un ejemplar del informe más reciente del Comité y una nota en que se indica lo siguiente:</w:t>
      </w:r>
    </w:p>
    <w:p w:rsidR="00000000" w:rsidRDefault="00000000">
      <w:pPr>
        <w:pStyle w:val="BodyTextIndent2"/>
        <w:spacing w:line="240" w:lineRule="auto"/>
        <w:rPr>
          <w:sz w:val="24"/>
        </w:rPr>
      </w:pPr>
      <w:r>
        <w:rPr>
          <w:sz w:val="24"/>
        </w:rPr>
        <w:t>La lista no pretende ser exhaustiva, y ha de entenderse que no restringe ni prejuzga de ningún otro modo el tipo y la diversidad de cuestiones que los miembros del Comité puedan considerar oportuno plantear.  No obstante, el Comité considera que el diálogo constructivo que desea mantener con los representantes de los Estados Partes puede verse facilitado si la lista se distribuye antes del período de sesiones.  A fin de mejorar el diálogo que trata de establecer, el Comité insta enérgicamente a cada Estado Parte a que facilite, con suficiente antelación al período de sesiones en que se ha de examinar su informe, las respuestas por escrito a la lista de cuestiones para que sean traducidas y distribuidas a todos los miembros del Comité.</w:t>
      </w:r>
    </w:p>
    <w:p w:rsidR="00000000" w:rsidRDefault="00000000">
      <w:pPr>
        <w:spacing w:after="240"/>
      </w:pPr>
      <w:r>
        <w:t>30.</w:t>
      </w:r>
      <w:r>
        <w:tab/>
        <w:t>Además de la preparación de las listas de cuestiones, se han confiado al grupo de trabajo anterior al período de sesiones otras tareas destinadas a facilitar toda la labor del Comité.  Han figurado entre ellas:  la determinación de la asignación más adecuada de tiempo para el examen del informe de cada Estado; el examen de la cuestión de la forma óptima de estudiar los informes suplementarios que contienen información adicional; el examen de los proyectos de observaciones generales; la determinación de la organización más eficaz del día de debate general, y otras cuestiones de interés.</w:t>
      </w:r>
    </w:p>
    <w:p w:rsidR="00000000" w:rsidRDefault="00000000">
      <w:pPr>
        <w:spacing w:after="240"/>
        <w:rPr>
          <w:i/>
          <w:iCs/>
        </w:rPr>
      </w:pPr>
      <w:r>
        <w:rPr>
          <w:i/>
          <w:iCs/>
        </w:rPr>
        <w:t>2.</w:t>
      </w:r>
      <w:r>
        <w:rPr>
          <w:i/>
          <w:iCs/>
        </w:rPr>
        <w:tab/>
        <w:t>Examen de los informes</w:t>
      </w:r>
    </w:p>
    <w:p w:rsidR="00000000" w:rsidRDefault="00000000">
      <w:pPr>
        <w:spacing w:after="240"/>
      </w:pPr>
      <w:r>
        <w:t>31.</w:t>
      </w:r>
      <w:r>
        <w:tab/>
        <w:t xml:space="preserve">De conformidad con la práctica establecida de cada uno de los órganos de las Naciones Unidas encargados de la supervisión de tratados de derechos humanos, los representantes de los Estados informantes están presentes en las sesiones del Comité en que se examinan sus informes, para garantizar un diálogo constructivo con el Comité.  Generalmente, se sigue el procedimiento siguiente.  Se invita a un representante del Estado Parte a que presente el informe haciendo una breve observación preliminar y exponiendo las respuestas por escrito a la lista de cuestiones preparada por el grupo de trabajo anterior al período de sesiones.  Luego, el Comité examina el informe por grupos de artículos (por lo general, los artículos 1 a 5, 6 a 9, 10 a 12 y 13 a 15), tomando en cuenta en particular las respuestas a la lista de cuestiones.  Normalmente, el Presidente invitará a los miembros del Comité a que formulen preguntas u observaciones en relación con cada asunto e invitará luego a los representantes del Estado Parte a que respondan inmediatamente a las preguntas que no exigen reflexión o investigación más detenidas.  Las preguntas que quedan pendientes se plantean de nuevo en una sesión ulterior o, llegado el caso, pueden dar lugar a que se presente al Comité más información por escrito.  Los miembros del Comité pueden tratar de asuntos concretos a la luz de las respuestas así comunicadas, aunque el Comité les ha pedido:  </w:t>
      </w:r>
      <w:r>
        <w:rPr>
          <w:i/>
          <w:iCs/>
        </w:rPr>
        <w:t>a</w:t>
      </w:r>
      <w:r>
        <w:t xml:space="preserve">) que no planteen cuestiones que estén fuera del ámbito del Pacto;  </w:t>
      </w:r>
      <w:r>
        <w:rPr>
          <w:i/>
          <w:iCs/>
        </w:rPr>
        <w:t>b</w:t>
      </w:r>
      <w:r>
        <w:t xml:space="preserve">) que no repitan preguntas ya planteadas o contestadas;  </w:t>
      </w:r>
      <w:r>
        <w:rPr>
          <w:i/>
          <w:iCs/>
        </w:rPr>
        <w:t>c</w:t>
      </w:r>
      <w:r>
        <w:t xml:space="preserve">) que no prolonguen indebidamente una lista ya extensa sobre un asunto determinado, y  </w:t>
      </w:r>
      <w:r>
        <w:rPr>
          <w:i/>
          <w:iCs/>
        </w:rPr>
        <w:t>d</w:t>
      </w:r>
      <w:r>
        <w:t>) que no tomen más de cinco minutos cuando hagan uso de la palabra.  También es posible invitar a representantes de los organismos especializados interesados u otras entidades internacionales a que intervengan en cualquier momento del diálogo.</w:t>
      </w:r>
    </w:p>
    <w:p w:rsidR="00000000" w:rsidRDefault="00000000">
      <w:pPr>
        <w:spacing w:after="240"/>
      </w:pPr>
      <w:r>
        <w:t>32.</w:t>
      </w:r>
      <w:r>
        <w:tab/>
        <w:t>La última fase del examen del informe consiste en la redacción y aprobación de las observaciones finales del Comité.  El Comité generalmente reserva un breve período para ello, en sesión privada, inmediatamente después de la conclusión del diálogo, para que los miembros expresen sus opiniones preliminares.  El relator del país prepara entonces, con ayuda de la secretaría, el proyecto de observaciones finales para que el Comité lo examine.  La estructura convenida de las observaciones finales es la siguiente:  introducción, aspectos positivos, factores y dificultades que obstaculizan la aplicación del Pacto, principales motivos de preocupación, y sugerencias y recomendaciones.  En una etapa posterior el Comité vuelve a examinar el proyecto a puerta cerrada con el propósito de aprobarlo por consenso.</w:t>
      </w:r>
    </w:p>
    <w:p w:rsidR="00000000" w:rsidRDefault="00000000">
      <w:pPr>
        <w:spacing w:after="240"/>
      </w:pPr>
      <w:r>
        <w:t>33.</w:t>
      </w:r>
      <w:r>
        <w:tab/>
        <w:t>Las observaciones finales, una vez aprobadas formalmente, se hacen públicas por lo general el último día del período de sesiones.  Luego, tan pronto como sea posible, se envían al Estado Parte interesado y se incluyen en el informe del Comité.  El Estado Parte, si así lo desea, podrá referirse a cualquier observación final del Comité en el contexto de la información adicional que le proporcione.</w:t>
      </w:r>
    </w:p>
    <w:p w:rsidR="00000000" w:rsidRDefault="00000000">
      <w:pPr>
        <w:spacing w:after="240"/>
      </w:pPr>
      <w:r>
        <w:t>34.</w:t>
      </w:r>
      <w:r>
        <w:tab/>
        <w:t>En general, el Comité dedica tres sesiones (de tres horas cada una) al examen público del informe de un Estado Parte.  Además, dedica generalmente entre dos y tres horas al final del período de sesiones, en privado, al debate del conjunto de observaciones finales.</w:t>
      </w:r>
    </w:p>
    <w:p w:rsidR="00000000" w:rsidRDefault="00000000">
      <w:pPr>
        <w:spacing w:after="240"/>
        <w:rPr>
          <w:i/>
          <w:iCs/>
        </w:rPr>
      </w:pPr>
      <w:r>
        <w:rPr>
          <w:i/>
          <w:iCs/>
        </w:rPr>
        <w:t>3.</w:t>
      </w:r>
      <w:r>
        <w:rPr>
          <w:i/>
          <w:iCs/>
        </w:rPr>
        <w:tab/>
        <w:t>Comentarios de los Estados Partes a las observaciones finales</w:t>
      </w:r>
    </w:p>
    <w:p w:rsidR="00000000" w:rsidRDefault="00000000">
      <w:pPr>
        <w:pStyle w:val="Titre2centr"/>
        <w:tabs>
          <w:tab w:val="clear" w:pos="4734"/>
          <w:tab w:val="clear" w:pos="6859"/>
          <w:tab w:val="clear" w:pos="7935"/>
          <w:tab w:val="clear" w:pos="9183"/>
        </w:tabs>
        <w:spacing w:line="240" w:lineRule="auto"/>
        <w:jc w:val="left"/>
        <w:rPr>
          <w:iCs/>
          <w:color w:val="auto"/>
          <w:szCs w:val="24"/>
          <w:lang w:val="es-ES"/>
        </w:rPr>
      </w:pPr>
      <w:r>
        <w:rPr>
          <w:color w:val="auto"/>
          <w:szCs w:val="24"/>
          <w:lang w:val="es-ES"/>
        </w:rPr>
        <w:t>35.</w:t>
      </w:r>
      <w:r>
        <w:rPr>
          <w:color w:val="auto"/>
          <w:szCs w:val="24"/>
          <w:lang w:val="es-ES"/>
        </w:rPr>
        <w:tab/>
        <w:t>Una vez aprobadas por el Comité las observaciones finales sobre el informe de un Estado parte, y si el Estado Parte interesado le remite sus comentarios al respecto, éstos se publicarán tal como se presenten como documento del Comité y se dejará constancia de ellos en el informe</w:t>
      </w:r>
      <w:r>
        <w:rPr>
          <w:i/>
          <w:iCs/>
          <w:color w:val="auto"/>
          <w:szCs w:val="24"/>
          <w:lang w:val="es-ES"/>
        </w:rPr>
        <w:t xml:space="preserve"> </w:t>
      </w:r>
      <w:r>
        <w:rPr>
          <w:iCs/>
          <w:color w:val="auto"/>
          <w:szCs w:val="24"/>
          <w:lang w:val="es-ES"/>
        </w:rPr>
        <w:t>anual del Comité.  Los comentarios de los Estados Partes serán publicados únicamente a efectos de información.</w:t>
      </w:r>
    </w:p>
    <w:p w:rsidR="00000000" w:rsidRDefault="00000000">
      <w:pPr>
        <w:keepNext/>
        <w:spacing w:after="240"/>
        <w:rPr>
          <w:i/>
          <w:iCs/>
        </w:rPr>
      </w:pPr>
      <w:r>
        <w:rPr>
          <w:i/>
          <w:iCs/>
        </w:rPr>
        <w:t>4.</w:t>
      </w:r>
      <w:r>
        <w:rPr>
          <w:i/>
          <w:iCs/>
        </w:rPr>
        <w:tab/>
        <w:t>Aplazamiento del examen de los informes</w:t>
      </w:r>
    </w:p>
    <w:p w:rsidR="00000000" w:rsidRDefault="00000000">
      <w:pPr>
        <w:spacing w:after="240"/>
      </w:pPr>
      <w:r>
        <w:t>36.</w:t>
      </w:r>
      <w:r>
        <w:tab/>
        <w:t>Las solicitudes presentadas a último momento por los Estados para que se aplace el examen de un informe que se ha previsto que se examine en un período de sesiones son sumamente perjudiciales para todos los interesados y han ocasionado grandes problemas al Comité.  Por consiguiente, desde hace mucho tiempo el Comité adoptó la política de no aceptarlas y de seguir examinando todos los informes programados, aun cuando no esté presente el representante del Estado Parte interesado.</w:t>
      </w:r>
    </w:p>
    <w:p w:rsidR="00000000" w:rsidRDefault="00000000">
      <w:pPr>
        <w:pStyle w:val="Heading2"/>
        <w:keepNext w:val="0"/>
        <w:spacing w:before="0" w:after="240"/>
        <w:jc w:val="center"/>
        <w:rPr>
          <w:rFonts w:ascii="Times New Roman" w:hAnsi="Times New Roman"/>
          <w:bCs/>
          <w:i w:val="0"/>
          <w:iCs/>
          <w:color w:val="auto"/>
          <w:szCs w:val="24"/>
          <w:lang w:val="es-ES"/>
        </w:rPr>
      </w:pPr>
      <w:r>
        <w:rPr>
          <w:rFonts w:ascii="Times New Roman" w:hAnsi="Times New Roman"/>
          <w:bCs/>
          <w:i w:val="0"/>
          <w:iCs/>
          <w:color w:val="auto"/>
          <w:szCs w:val="24"/>
          <w:lang w:val="es-ES"/>
        </w:rPr>
        <w:t>C.  Procedimientos de seguimiento relativos al examen de los informes</w:t>
      </w:r>
    </w:p>
    <w:p w:rsidR="00000000" w:rsidRDefault="00000000">
      <w:pPr>
        <w:spacing w:after="240"/>
      </w:pPr>
      <w:r>
        <w:t>37.</w:t>
      </w:r>
      <w:r>
        <w:tab/>
        <w:t>En su 21.º período de sesiones</w:t>
      </w:r>
      <w:r>
        <w:rPr>
          <w:rStyle w:val="FootnoteReference"/>
        </w:rPr>
        <w:footnoteReference w:id="5"/>
      </w:r>
      <w:r>
        <w:t>, el Comité decidió lo siguiente:</w:t>
      </w:r>
    </w:p>
    <w:p w:rsidR="00000000" w:rsidRDefault="00000000">
      <w:pPr>
        <w:spacing w:after="240"/>
        <w:ind w:left="1134" w:hanging="567"/>
      </w:pPr>
      <w:r>
        <w:rPr>
          <w:i/>
        </w:rPr>
        <w:t>a</w:t>
      </w:r>
      <w:r>
        <w:t>)</w:t>
      </w:r>
      <w:r>
        <w:tab/>
        <w:t xml:space="preserve">En todas las observaciones finales, el Comité pedirá al Estado Parte que le comunique, en su </w:t>
      </w:r>
      <w:r>
        <w:rPr>
          <w:iCs/>
        </w:rPr>
        <w:t>próximo</w:t>
      </w:r>
      <w:r>
        <w:t xml:space="preserve"> informe periódico, las medidas tomadas para dar cumplimiento a las recomendaciones hechas en las observaciones finales; </w:t>
      </w:r>
    </w:p>
    <w:p w:rsidR="00000000" w:rsidRDefault="00000000">
      <w:pPr>
        <w:spacing w:after="240"/>
        <w:ind w:left="1134" w:hanging="567"/>
      </w:pPr>
      <w:r>
        <w:rPr>
          <w:i/>
        </w:rPr>
        <w:t>b</w:t>
      </w:r>
      <w:r>
        <w:rPr>
          <w:iCs/>
        </w:rPr>
        <w:t>)</w:t>
      </w:r>
      <w:r>
        <w:tab/>
        <w:t xml:space="preserve">Cuando proceda, en sus observaciones finales el Comité podrá pedir específicamente que un Estado Parte facilite más información o datos estadísticos con anterioridad a la fecha en que deba presentarse el próximo informe periódico; </w:t>
      </w:r>
    </w:p>
    <w:p w:rsidR="00000000" w:rsidRDefault="00000000">
      <w:pPr>
        <w:spacing w:after="240"/>
        <w:ind w:left="1134" w:hanging="567"/>
      </w:pPr>
      <w:r>
        <w:rPr>
          <w:i/>
        </w:rPr>
        <w:t>c</w:t>
      </w:r>
      <w:r>
        <w:t>)</w:t>
      </w:r>
      <w:r>
        <w:tab/>
        <w:t xml:space="preserve">Cuando proceda, el Comité podrá pedir en sus observaciones finales que el Estado Parte dé respuesta a una cuestión específica urgente señalada en dichas observaciones, con anterioridad a la fecha en que deba presentarse el próximo informe; </w:t>
      </w:r>
    </w:p>
    <w:p w:rsidR="00000000" w:rsidRDefault="00000000">
      <w:pPr>
        <w:spacing w:after="240"/>
        <w:ind w:left="1134" w:hanging="567"/>
      </w:pPr>
      <w:r>
        <w:rPr>
          <w:i/>
        </w:rPr>
        <w:t>d</w:t>
      </w:r>
      <w:r>
        <w:t>)</w:t>
      </w:r>
      <w:r>
        <w:tab/>
        <w:t xml:space="preserve">Las informaciones facilitadas de conformidad con los incisos </w:t>
      </w:r>
      <w:r>
        <w:rPr>
          <w:i/>
        </w:rPr>
        <w:t>b</w:t>
      </w:r>
      <w:r>
        <w:rPr>
          <w:iCs/>
        </w:rPr>
        <w:t xml:space="preserve">) y </w:t>
      </w:r>
      <w:r>
        <w:rPr>
          <w:i/>
        </w:rPr>
        <w:t>c</w:t>
      </w:r>
      <w:r>
        <w:rPr>
          <w:iCs/>
        </w:rPr>
        <w:t xml:space="preserve">) </w:t>
      </w:r>
      <w:r>
        <w:t xml:space="preserve">serán examinadas en la siguiente reunión del grupo de trabajo anterior a los períodos de sesiones del Comité; </w:t>
      </w:r>
    </w:p>
    <w:p w:rsidR="00000000" w:rsidRDefault="00000000">
      <w:pPr>
        <w:spacing w:after="240"/>
        <w:ind w:left="1134" w:hanging="567"/>
      </w:pPr>
      <w:r>
        <w:rPr>
          <w:i/>
        </w:rPr>
        <w:t>e</w:t>
      </w:r>
      <w:r>
        <w:t>)</w:t>
      </w:r>
      <w:r>
        <w:tab/>
        <w:t xml:space="preserve">En general, el grupo de trabajo podría recomendar al Comité una de las siguientes medidas: </w:t>
      </w:r>
    </w:p>
    <w:p w:rsidR="00000000" w:rsidRDefault="00000000">
      <w:pPr>
        <w:pStyle w:val="List2"/>
        <w:tabs>
          <w:tab w:val="right" w:pos="1304"/>
        </w:tabs>
        <w:spacing w:line="240" w:lineRule="auto"/>
        <w:ind w:hanging="1701"/>
        <w:rPr>
          <w:color w:val="auto"/>
          <w:szCs w:val="24"/>
        </w:rPr>
      </w:pPr>
      <w:r>
        <w:rPr>
          <w:color w:val="auto"/>
          <w:szCs w:val="24"/>
        </w:rPr>
        <w:tab/>
        <w:t>i)</w:t>
      </w:r>
      <w:r>
        <w:rPr>
          <w:color w:val="auto"/>
          <w:szCs w:val="24"/>
        </w:rPr>
        <w:tab/>
        <w:t>Que tome conocimiento de la información;</w:t>
      </w:r>
      <w:r>
        <w:rPr>
          <w:szCs w:val="24"/>
        </w:rPr>
        <w:t xml:space="preserve"> </w:t>
      </w:r>
    </w:p>
    <w:p w:rsidR="00000000" w:rsidRDefault="00000000">
      <w:pPr>
        <w:pStyle w:val="List2"/>
        <w:tabs>
          <w:tab w:val="right" w:pos="1304"/>
        </w:tabs>
        <w:spacing w:line="240" w:lineRule="auto"/>
        <w:ind w:hanging="1701"/>
        <w:rPr>
          <w:color w:val="auto"/>
          <w:szCs w:val="24"/>
        </w:rPr>
      </w:pPr>
      <w:r>
        <w:rPr>
          <w:color w:val="auto"/>
          <w:szCs w:val="24"/>
        </w:rPr>
        <w:tab/>
        <w:t>ii)</w:t>
      </w:r>
      <w:r>
        <w:rPr>
          <w:color w:val="auto"/>
          <w:szCs w:val="24"/>
        </w:rPr>
        <w:tab/>
        <w:t>Que apruebe observaciones finales adicionales en respuesta a esa información;</w:t>
      </w:r>
      <w:r>
        <w:rPr>
          <w:szCs w:val="24"/>
        </w:rPr>
        <w:t xml:space="preserve"> </w:t>
      </w:r>
    </w:p>
    <w:p w:rsidR="00000000" w:rsidRDefault="00000000">
      <w:pPr>
        <w:pStyle w:val="List2"/>
        <w:tabs>
          <w:tab w:val="right" w:pos="1304"/>
        </w:tabs>
        <w:spacing w:line="240" w:lineRule="auto"/>
        <w:ind w:hanging="1701"/>
        <w:rPr>
          <w:color w:val="auto"/>
          <w:szCs w:val="24"/>
        </w:rPr>
      </w:pPr>
      <w:r>
        <w:rPr>
          <w:color w:val="auto"/>
          <w:szCs w:val="24"/>
        </w:rPr>
        <w:tab/>
        <w:t>iii)</w:t>
      </w:r>
      <w:r>
        <w:rPr>
          <w:color w:val="auto"/>
          <w:szCs w:val="24"/>
        </w:rPr>
        <w:tab/>
        <w:t xml:space="preserve">Que se siga ocupando de la cuestión solicitando más información al respecto; o </w:t>
      </w:r>
    </w:p>
    <w:p w:rsidR="00000000" w:rsidRDefault="00000000">
      <w:pPr>
        <w:pStyle w:val="List2"/>
        <w:tabs>
          <w:tab w:val="right" w:pos="1304"/>
        </w:tabs>
        <w:spacing w:line="240" w:lineRule="auto"/>
        <w:ind w:hanging="1701"/>
        <w:rPr>
          <w:color w:val="auto"/>
          <w:szCs w:val="24"/>
        </w:rPr>
      </w:pPr>
      <w:r>
        <w:rPr>
          <w:color w:val="auto"/>
          <w:szCs w:val="24"/>
        </w:rPr>
        <w:tab/>
        <w:t>iv)</w:t>
      </w:r>
      <w:r>
        <w:rPr>
          <w:color w:val="auto"/>
          <w:szCs w:val="24"/>
        </w:rPr>
        <w:tab/>
        <w:t>Que se autorice al Presidente del Comité a que informe al Estado Parte, antes del siguiente período de sesiones, de que el Comité abordará la cuestión en su próximo período de sesiones, por lo que se invita a participar en la labor del Comité a un representante del Estado Parte;</w:t>
      </w:r>
      <w:r>
        <w:rPr>
          <w:szCs w:val="24"/>
        </w:rPr>
        <w:t xml:space="preserve"> </w:t>
      </w:r>
    </w:p>
    <w:p w:rsidR="00000000" w:rsidRDefault="00000000">
      <w:pPr>
        <w:spacing w:after="240"/>
        <w:ind w:left="1134" w:hanging="567"/>
      </w:pPr>
      <w:r>
        <w:rPr>
          <w:i/>
        </w:rPr>
        <w:t>f</w:t>
      </w:r>
      <w:r>
        <w:t>)</w:t>
      </w:r>
      <w:r>
        <w:tab/>
        <w:t xml:space="preserve">Si la información solicitada de conformidad con los incisos </w:t>
      </w:r>
      <w:r>
        <w:rPr>
          <w:i/>
        </w:rPr>
        <w:t>b</w:t>
      </w:r>
      <w:r>
        <w:rPr>
          <w:iCs/>
        </w:rPr>
        <w:t xml:space="preserve">) y </w:t>
      </w:r>
      <w:r>
        <w:rPr>
          <w:i/>
        </w:rPr>
        <w:t>c</w:t>
      </w:r>
      <w:r>
        <w:rPr>
          <w:iCs/>
        </w:rPr>
        <w:t xml:space="preserve">) </w:t>
      </w:r>
      <w:r>
        <w:rPr>
          <w:i/>
        </w:rPr>
        <w:t>supra</w:t>
      </w:r>
      <w:r>
        <w:rPr>
          <w:iCs/>
        </w:rPr>
        <w:t xml:space="preserve"> </w:t>
      </w:r>
      <w:r>
        <w:t xml:space="preserve">no se proporciona en los plazos establecidos o si es manifiestamente insuficiente, el Presidente, en consulta con los miembros de la Mesa, podría ventilar el asunto con el Estado Parte. </w:t>
      </w:r>
    </w:p>
    <w:p w:rsidR="00000000" w:rsidRDefault="00000000">
      <w:pPr>
        <w:spacing w:after="240"/>
      </w:pPr>
      <w:r>
        <w:t>38.</w:t>
      </w:r>
      <w:r>
        <w:tab/>
        <w:t xml:space="preserve">En los casos en que el Comité considere que no puede obtener la información que necesita con los procedimientos descritos, podrá optar por otro método.  En particular, podrá pedir que el Estado Parte acepte la visita de uno o dos miembros del Comité.  La visita tendrá las siguientes finalidades:  </w:t>
      </w:r>
      <w:r>
        <w:rPr>
          <w:i/>
          <w:iCs/>
        </w:rPr>
        <w:t>a</w:t>
      </w:r>
      <w:r>
        <w:t xml:space="preserve">) reunir la información necesaria para que el Comité continúe su diálogo constructivo con el Estado Parte y pueda desempeñar las funciones que dispone el Pacto;  </w:t>
      </w:r>
      <w:r>
        <w:rPr>
          <w:i/>
          <w:iCs/>
        </w:rPr>
        <w:t>b</w:t>
      </w:r>
      <w:r>
        <w:t xml:space="preserve">) establecer una base más amplia para que el Comité desempeñe las funciones que le incumben en virtud de los artículos 22 y 23 del Pacto en la esfera de la asistencia técnica y los servicios de asesoramiento.  El Comité indicará concretamente la cuestión o las cuestiones respecto de las cuales sus representantes tratarán de obtener información de todas las fuentes disponibles.  Los representantes también se encargarán de determinar si el programa de servicios de asesoramiento administrado por la Oficina del Alto Comisionado de las Naciones Unidas para los Derechos Humanos podría prestar ayuda en relación con el asunto que se haya planteado. </w:t>
      </w:r>
    </w:p>
    <w:p w:rsidR="00000000" w:rsidRDefault="00000000">
      <w:pPr>
        <w:spacing w:after="240"/>
      </w:pPr>
      <w:r>
        <w:t>39.</w:t>
      </w:r>
      <w:r>
        <w:tab/>
        <w:t xml:space="preserve">Al concluir la visita, los representantes del Comité le presentarán un informe.  A la luz del informe de sus representantes, el Comité formulará sus propias conclusiones, las cuales pueden abarcar toda la gama de funciones del Comité, entre ellas las relativas a la asistencia técnica y los servicios de asesoramiento que preste la Oficina del Alto Comisionado. </w:t>
      </w:r>
    </w:p>
    <w:p w:rsidR="00000000" w:rsidRDefault="00000000">
      <w:pPr>
        <w:spacing w:after="240"/>
      </w:pPr>
      <w:r>
        <w:t>40.</w:t>
      </w:r>
      <w:r>
        <w:tab/>
        <w:t xml:space="preserve">Este procedimiento se ha seguido ya en relación con dos Estados Partes y el Comité considera que la experiencia ha sido muy positiva en ambos casos.  En caso de que el Estado Parte interesado no acepte la misión propuesta, el Comité examinará la posibilidad de hacer las recomendaciones apropiadas al Consejo Económico y Social. </w:t>
      </w:r>
    </w:p>
    <w:p w:rsidR="00000000" w:rsidRDefault="00000000">
      <w:pPr>
        <w:pStyle w:val="Heading2"/>
        <w:keepNext w:val="0"/>
        <w:spacing w:before="0" w:after="360"/>
        <w:ind w:left="340" w:hanging="340"/>
        <w:jc w:val="center"/>
        <w:rPr>
          <w:rFonts w:ascii="Times New Roman" w:hAnsi="Times New Roman"/>
          <w:bCs/>
          <w:i w:val="0"/>
          <w:iCs/>
          <w:color w:val="auto"/>
          <w:szCs w:val="24"/>
          <w:lang w:val="es-ES"/>
        </w:rPr>
      </w:pPr>
      <w:r>
        <w:rPr>
          <w:rFonts w:ascii="Times New Roman" w:hAnsi="Times New Roman"/>
          <w:bCs/>
          <w:i w:val="0"/>
          <w:iCs/>
          <w:color w:val="auto"/>
          <w:szCs w:val="24"/>
          <w:lang w:val="es-ES"/>
        </w:rPr>
        <w:t>D.  Procedimiento en relación con los informes no presentados</w:t>
      </w:r>
      <w:r>
        <w:rPr>
          <w:rFonts w:ascii="Times New Roman" w:hAnsi="Times New Roman"/>
          <w:bCs/>
          <w:i w:val="0"/>
          <w:iCs/>
          <w:color w:val="auto"/>
          <w:szCs w:val="24"/>
          <w:lang w:val="es-ES"/>
        </w:rPr>
        <w:br/>
        <w:t>y los informes muy atrasados</w:t>
      </w:r>
    </w:p>
    <w:p w:rsidR="00000000" w:rsidRDefault="00000000">
      <w:pPr>
        <w:spacing w:after="240"/>
      </w:pPr>
      <w:r>
        <w:t>41.</w:t>
      </w:r>
      <w:r>
        <w:tab/>
        <w:t>El Comité estima que, si los Estados Partes persisten en no presentar informes, esto socava uno de los pilares del Pacto.</w:t>
      </w:r>
    </w:p>
    <w:p w:rsidR="00000000" w:rsidRDefault="00000000">
      <w:pPr>
        <w:spacing w:after="240"/>
      </w:pPr>
      <w:r>
        <w:t>42.</w:t>
      </w:r>
      <w:r>
        <w:tab/>
        <w:t xml:space="preserve">En consecuencia, en su sexto período de sesiones el Comité decidió que procedía comenzar a estudiar la aplicación del Pacto por todo Estado Parte cuyos informes estuvieran atrasados en extremo.  En su séptimo período de sesiones el Comité decidió comenzar a programar el examen de esos informes en sus futuros períodos de sesiones y notificarlo a los Estados Partes interesados.  En su 36.º período de sesiones, el Comité decidió adoptar el procedimiento siguiente: </w:t>
      </w:r>
    </w:p>
    <w:p w:rsidR="00000000" w:rsidRDefault="00000000">
      <w:pPr>
        <w:spacing w:after="240"/>
        <w:ind w:left="1134" w:hanging="567"/>
      </w:pPr>
      <w:r>
        <w:rPr>
          <w:i/>
        </w:rPr>
        <w:t>a</w:t>
      </w:r>
      <w:r>
        <w:t>)</w:t>
      </w:r>
      <w:r>
        <w:tab/>
        <w:t>Examinar las tres listas de Estados Partes cuyos informes estén atrasados:</w:t>
      </w:r>
    </w:p>
    <w:p w:rsidR="00000000" w:rsidRDefault="00000000">
      <w:pPr>
        <w:tabs>
          <w:tab w:val="right" w:pos="1304"/>
        </w:tabs>
        <w:spacing w:after="240"/>
        <w:ind w:left="1701" w:hanging="1701"/>
      </w:pPr>
      <w:r>
        <w:tab/>
        <w:t>i)</w:t>
      </w:r>
      <w:r>
        <w:tab/>
        <w:t>Estados Partes cuyos informes tienen hasta 8 años de atraso;</w:t>
      </w:r>
    </w:p>
    <w:p w:rsidR="00000000" w:rsidRDefault="00000000">
      <w:pPr>
        <w:tabs>
          <w:tab w:val="right" w:pos="1304"/>
        </w:tabs>
        <w:spacing w:after="240"/>
        <w:ind w:left="1701" w:hanging="1701"/>
      </w:pPr>
      <w:r>
        <w:tab/>
        <w:t>ii)</w:t>
      </w:r>
      <w:r>
        <w:tab/>
        <w:t>Estados Partes cuyos informes tienen entre 8 y 12 años de atraso;</w:t>
      </w:r>
    </w:p>
    <w:p w:rsidR="00000000" w:rsidRDefault="00000000">
      <w:pPr>
        <w:tabs>
          <w:tab w:val="right" w:pos="1304"/>
        </w:tabs>
        <w:spacing w:after="240"/>
        <w:ind w:left="1701" w:hanging="1701"/>
      </w:pPr>
      <w:r>
        <w:tab/>
        <w:t>iii)</w:t>
      </w:r>
      <w:r>
        <w:tab/>
        <w:t>Estados Partes cuyos informes tienen más de 12 años de atraso;</w:t>
      </w:r>
    </w:p>
    <w:p w:rsidR="00000000" w:rsidRDefault="00000000">
      <w:pPr>
        <w:keepNext/>
        <w:keepLines/>
        <w:spacing w:after="240"/>
        <w:ind w:left="1134" w:hanging="567"/>
      </w:pPr>
      <w:r>
        <w:rPr>
          <w:i/>
        </w:rPr>
        <w:t>b</w:t>
      </w:r>
      <w:r>
        <w:t>)</w:t>
      </w:r>
      <w:r>
        <w:tab/>
        <w:t>Enviar a los Estados Partes los recordatorios siguientes:</w:t>
      </w:r>
    </w:p>
    <w:p w:rsidR="00000000" w:rsidRDefault="00000000">
      <w:pPr>
        <w:tabs>
          <w:tab w:val="right" w:pos="1304"/>
        </w:tabs>
        <w:spacing w:after="240"/>
        <w:ind w:left="1701" w:hanging="1701"/>
      </w:pPr>
      <w:r>
        <w:tab/>
        <w:t>i)</w:t>
      </w:r>
      <w:r>
        <w:tab/>
        <w:t xml:space="preserve">Se enviará la </w:t>
      </w:r>
      <w:r>
        <w:rPr>
          <w:u w:val="single"/>
        </w:rPr>
        <w:t>primera carta</w:t>
      </w:r>
      <w:r>
        <w:t xml:space="preserve"> a todos los Estados Partes con indicación de las fechas en que deben presentar sus informes; se recordará a aquellos cuyos informes estén atrasados que deben presentarlos lo antes posible.</w:t>
      </w:r>
    </w:p>
    <w:p w:rsidR="00000000" w:rsidRDefault="00000000">
      <w:pPr>
        <w:tabs>
          <w:tab w:val="right" w:pos="1304"/>
        </w:tabs>
        <w:spacing w:after="240"/>
        <w:ind w:left="1701" w:hanging="1701"/>
      </w:pPr>
      <w:r>
        <w:tab/>
        <w:t>ii)</w:t>
      </w:r>
      <w:r>
        <w:tab/>
        <w:t>Se enviará una segunda carta a todos los Estados Partes con informes pendientes y muy atrasados que no hayan contestado al recordatorio, para informarles de que el Comité tiene la intención de examinar el o los informes pendientes en un período de sesiones futuro y pedirles que presenten esos informes con tiempo suficiente de modo que se pueda entablar un diálogo constructivo.</w:t>
      </w:r>
    </w:p>
    <w:p w:rsidR="00000000" w:rsidRDefault="00000000">
      <w:pPr>
        <w:tabs>
          <w:tab w:val="right" w:pos="1304"/>
        </w:tabs>
        <w:spacing w:after="240"/>
        <w:ind w:left="1701" w:hanging="1701"/>
      </w:pPr>
      <w:r>
        <w:tab/>
        <w:t>iii)</w:t>
      </w:r>
      <w:r>
        <w:tab/>
        <w:t>Se enviará una tercera carta, si no se recibe respuesta a la segunda, para confirmar que el Comité procederá al examen de la aplicación del Pacto en el Estado Parte en el período de sesiones indicado en la carta anterior, a la luz de toda la información disponible.</w:t>
      </w:r>
    </w:p>
    <w:p w:rsidR="00000000" w:rsidRDefault="00000000">
      <w:pPr>
        <w:spacing w:after="240"/>
        <w:ind w:left="1134" w:hanging="567"/>
      </w:pPr>
      <w:r>
        <w:rPr>
          <w:i/>
        </w:rPr>
        <w:t>c</w:t>
      </w:r>
      <w:r>
        <w:t>)</w:t>
      </w:r>
      <w:r>
        <w:tab/>
        <w:t xml:space="preserve">Cuando el Estado Parte interesado comunica que tiene la intención de presentar un informe al Comité y previa solicitud del </w:t>
      </w:r>
      <w:r>
        <w:rPr>
          <w:iCs/>
        </w:rPr>
        <w:t>Estado</w:t>
      </w:r>
      <w:r>
        <w:t xml:space="preserve"> Parte, el Presidente puede decidir que el examen de la aplicación del Pacto en el Estado Parte se aplace para otro período de sesiones.</w:t>
      </w:r>
    </w:p>
    <w:p w:rsidR="00000000" w:rsidRDefault="00000000">
      <w:pPr>
        <w:spacing w:after="360"/>
        <w:ind w:left="340" w:hanging="340"/>
        <w:jc w:val="center"/>
        <w:rPr>
          <w:b/>
          <w:iCs/>
        </w:rPr>
      </w:pPr>
      <w:r>
        <w:rPr>
          <w:b/>
          <w:iCs/>
        </w:rPr>
        <w:t xml:space="preserve">E.  </w:t>
      </w:r>
      <w:r>
        <w:rPr>
          <w:b/>
          <w:iCs/>
          <w:spacing w:val="2"/>
        </w:rPr>
        <w:t>Medidas adoptadas por el Comité respecto de la información</w:t>
      </w:r>
      <w:r>
        <w:rPr>
          <w:b/>
          <w:iCs/>
        </w:rPr>
        <w:br/>
        <w:t>sobre los derechos económicos, sociales y culturales recibida</w:t>
      </w:r>
      <w:r>
        <w:rPr>
          <w:b/>
          <w:iCs/>
        </w:rPr>
        <w:br/>
        <w:t>de fuentes distintas de los Estados Partes</w:t>
      </w:r>
    </w:p>
    <w:p w:rsidR="00000000" w:rsidRDefault="00000000">
      <w:pPr>
        <w:spacing w:after="240"/>
        <w:ind w:left="567" w:hanging="567"/>
        <w:rPr>
          <w:i/>
          <w:iCs/>
        </w:rPr>
      </w:pPr>
      <w:r>
        <w:rPr>
          <w:i/>
          <w:iCs/>
        </w:rPr>
        <w:t>1.</w:t>
      </w:r>
      <w:r>
        <w:rPr>
          <w:i/>
          <w:iCs/>
        </w:rPr>
        <w:tab/>
        <w:t>Información proporcionada en relación con el examen por el Comité del informe de un Estado Parte</w:t>
      </w:r>
    </w:p>
    <w:p w:rsidR="00000000" w:rsidRDefault="00000000">
      <w:pPr>
        <w:spacing w:after="240"/>
        <w:rPr>
          <w:iCs/>
        </w:rPr>
      </w:pPr>
      <w:r>
        <w:rPr>
          <w:iCs/>
        </w:rPr>
        <w:t>43.</w:t>
      </w:r>
      <w:r>
        <w:rPr>
          <w:iCs/>
        </w:rPr>
        <w:tab/>
        <w:t xml:space="preserve">El Comité también toma en consideración la información que le proporcionan fuentes distintas del Estado Parte en relación con su examen del informe de un Estado Parte.  Esa información, al ser parte integrante de su diálogo constructivo con los Estados Partes, es proporcionada por la secretaría al Estado Parte interesado antes del examen de su informe (véanse párrs. 52 a 54 </w:t>
      </w:r>
      <w:r>
        <w:rPr>
          <w:i/>
        </w:rPr>
        <w:t>infra</w:t>
      </w:r>
      <w:r>
        <w:rPr>
          <w:iCs/>
        </w:rPr>
        <w:t>).</w:t>
      </w:r>
    </w:p>
    <w:p w:rsidR="00000000" w:rsidRDefault="00000000">
      <w:pPr>
        <w:spacing w:after="240"/>
        <w:ind w:left="567" w:hanging="567"/>
        <w:rPr>
          <w:i/>
          <w:iCs/>
        </w:rPr>
      </w:pPr>
      <w:r>
        <w:rPr>
          <w:i/>
          <w:iCs/>
        </w:rPr>
        <w:t>2.</w:t>
      </w:r>
      <w:r>
        <w:rPr>
          <w:i/>
          <w:iCs/>
        </w:rPr>
        <w:tab/>
        <w:t>Información recibida tras el examen del informe del Estado Parte y la aprobación de las observaciones finales</w:t>
      </w:r>
    </w:p>
    <w:p w:rsidR="00000000" w:rsidRDefault="00000000">
      <w:pPr>
        <w:spacing w:after="240"/>
        <w:rPr>
          <w:iCs/>
        </w:rPr>
      </w:pPr>
      <w:r>
        <w:rPr>
          <w:iCs/>
        </w:rPr>
        <w:t>44.</w:t>
      </w:r>
      <w:r>
        <w:rPr>
          <w:iCs/>
        </w:rPr>
        <w:tab/>
        <w:t>En varias ocasiones, el Comité recibió información, principalmente procedente de ONG, tras haber examinado el informe del Estado Parte y haber aprobado las observaciones finales.  De hecho, se trataba de información complementaria sobre las conclusiones y recomendaciones del Comité.  Dado que no puede examinar esa información ni tomar medidas al respecto sin reabrir su diálogo con el Estado Parte (excepto en los casos concretamente mencionados en las observaciones finales), el Comité examinará la información recibida de fuentes distintas de un Estado Parte y tomará medidas a ese respecto solamente en los casos en que la haya solicitado específicamente en sus observaciones finales.</w:t>
      </w:r>
    </w:p>
    <w:p w:rsidR="00000000" w:rsidRDefault="00000000">
      <w:pPr>
        <w:spacing w:after="240"/>
        <w:rPr>
          <w:iCs/>
        </w:rPr>
      </w:pPr>
      <w:r>
        <w:rPr>
          <w:iCs/>
        </w:rPr>
        <w:t>45.</w:t>
      </w:r>
      <w:r>
        <w:rPr>
          <w:iCs/>
        </w:rPr>
        <w:tab/>
        <w:t>El Comité considera que, tras haber examinado el informe del Estado Parte y haber aprobado las observaciones finales, la responsabilidad principal de cumplirlas corresponde al gobierno de ese Estado Parte, que está obligado a informar al Comité en su próximo informe periódico de las medidas adoptadas a ese respecto.  Por lo tanto, el Comité recomienda que la información mencionada en el párrafo precedente sea presentada por los autores directamente a las autoridades nacionales competentes con miras a ayudarlas a dar cumplimiento a las observaciones finales del Comité.</w:t>
      </w:r>
    </w:p>
    <w:p w:rsidR="00000000" w:rsidRDefault="00000000">
      <w:pPr>
        <w:spacing w:after="240"/>
        <w:rPr>
          <w:i/>
          <w:iCs/>
        </w:rPr>
      </w:pPr>
      <w:r>
        <w:rPr>
          <w:i/>
          <w:iCs/>
        </w:rPr>
        <w:t>3.</w:t>
      </w:r>
      <w:r>
        <w:rPr>
          <w:i/>
          <w:iCs/>
        </w:rPr>
        <w:tab/>
        <w:t>Información proporcionada respecto de Estados Partes que no presentan informes</w:t>
      </w:r>
    </w:p>
    <w:p w:rsidR="00000000" w:rsidRDefault="00000000">
      <w:pPr>
        <w:spacing w:after="240"/>
        <w:rPr>
          <w:iCs/>
        </w:rPr>
      </w:pPr>
      <w:r>
        <w:rPr>
          <w:iCs/>
        </w:rPr>
        <w:t>46.</w:t>
      </w:r>
      <w:r>
        <w:rPr>
          <w:iCs/>
        </w:rPr>
        <w:tab/>
        <w:t xml:space="preserve">El Comité también ha venido recibiendo información procedente de ONG internacionales y nacionales sobre el estado del ejercicio de los derechos económicos, sociales y culturales por: </w:t>
      </w:r>
    </w:p>
    <w:p w:rsidR="00000000" w:rsidRDefault="00000000">
      <w:pPr>
        <w:spacing w:after="240"/>
        <w:ind w:left="1134" w:hanging="567"/>
        <w:rPr>
          <w:iCs/>
        </w:rPr>
      </w:pPr>
      <w:r>
        <w:rPr>
          <w:i/>
        </w:rPr>
        <w:t>a</w:t>
      </w:r>
      <w:r>
        <w:rPr>
          <w:iCs/>
        </w:rPr>
        <w:t>)</w:t>
      </w:r>
      <w:r>
        <w:rPr>
          <w:iCs/>
        </w:rPr>
        <w:tab/>
        <w:t xml:space="preserve">Estados Partes que no han presentado ningún informe desde la ratificación y entrada en vigor del Pacto Internacional de Derechos Económicos, Sociales y Culturales; </w:t>
      </w:r>
    </w:p>
    <w:p w:rsidR="00000000" w:rsidRDefault="00000000">
      <w:pPr>
        <w:spacing w:after="240"/>
        <w:ind w:left="1134" w:hanging="567"/>
        <w:rPr>
          <w:iCs/>
        </w:rPr>
      </w:pPr>
      <w:r>
        <w:rPr>
          <w:i/>
        </w:rPr>
        <w:t>b</w:t>
      </w:r>
      <w:r>
        <w:rPr>
          <w:iCs/>
        </w:rPr>
        <w:t>)</w:t>
      </w:r>
      <w:r>
        <w:rPr>
          <w:iCs/>
        </w:rPr>
        <w:tab/>
        <w:t>Estados Partes cuyos informes periódicos están muy atrasados.</w:t>
      </w:r>
    </w:p>
    <w:p w:rsidR="00000000" w:rsidRDefault="00000000">
      <w:pPr>
        <w:spacing w:after="240"/>
        <w:rPr>
          <w:iCs/>
        </w:rPr>
      </w:pPr>
      <w:r>
        <w:rPr>
          <w:iCs/>
        </w:rPr>
        <w:t>47.</w:t>
      </w:r>
      <w:r>
        <w:rPr>
          <w:iCs/>
        </w:rPr>
        <w:tab/>
        <w:t>En ambos casos el hecho de que el Estado Parte no cumpla sus obligaciones con arreglo al Pacto, y especialmente sus obligaciones de presentar informes, hace que el Comité no pueda determinar efectivamente si en esos Estados se ejercen los derechos económicos, sociales y culturales enunciados en el Pacto de conformidad con el mandato otorgado al Comité por el Consejo Económico y Social.</w:t>
      </w:r>
    </w:p>
    <w:p w:rsidR="00000000" w:rsidRDefault="00000000">
      <w:pPr>
        <w:spacing w:after="240"/>
        <w:rPr>
          <w:iCs/>
        </w:rPr>
      </w:pPr>
      <w:r>
        <w:rPr>
          <w:iCs/>
        </w:rPr>
        <w:t>48.</w:t>
      </w:r>
      <w:r>
        <w:rPr>
          <w:iCs/>
        </w:rPr>
        <w:tab/>
        <w:t>En su 30.º período de sesiones, en 2003, el Comité, en un espíritu de diálogo abierto y constructivo con los Estados Partes, decidió que en los dos casos mencionados podría adoptar las siguientes medidas, adaptadas a cada caso en particular:</w:t>
      </w:r>
    </w:p>
    <w:p w:rsidR="00000000" w:rsidRDefault="00000000">
      <w:pPr>
        <w:spacing w:after="240"/>
        <w:ind w:left="1134" w:hanging="567"/>
        <w:rPr>
          <w:iCs/>
        </w:rPr>
      </w:pPr>
      <w:r>
        <w:rPr>
          <w:i/>
        </w:rPr>
        <w:t>a</w:t>
      </w:r>
      <w:r>
        <w:rPr>
          <w:iCs/>
        </w:rPr>
        <w:t>)</w:t>
      </w:r>
      <w:r>
        <w:rPr>
          <w:iCs/>
        </w:rPr>
        <w:tab/>
        <w:t>Podrá señalar oficiosamente al Estado Parte la información recibida e instarlo a presentar su informe atrasado sin más demora.</w:t>
      </w:r>
    </w:p>
    <w:p w:rsidR="00000000" w:rsidRDefault="00000000">
      <w:pPr>
        <w:spacing w:after="240"/>
        <w:ind w:left="1134" w:hanging="567"/>
        <w:rPr>
          <w:iCs/>
        </w:rPr>
      </w:pPr>
      <w:r>
        <w:rPr>
          <w:i/>
        </w:rPr>
        <w:t>b</w:t>
      </w:r>
      <w:r>
        <w:rPr>
          <w:iCs/>
        </w:rPr>
        <w:t>)</w:t>
      </w:r>
      <w:r>
        <w:rPr>
          <w:iCs/>
        </w:rPr>
        <w:tab/>
        <w:t xml:space="preserve">Podrá oficialmente -por medio de una carta de su Presidente- indicarle la información recibida e instarlo a presentar su informe atrasado sin más demora.  El Comité podría pedir oficialmente al Estado Parte que le proporcione información sobre cuestiones planteadas en las comunicaciones de las ONG y que presente su informe atrasado sin más demora.  Esa carta también se transmitiría a las ONG pertinentes que lo soliciten. </w:t>
      </w:r>
    </w:p>
    <w:p w:rsidR="00000000" w:rsidRDefault="00000000">
      <w:pPr>
        <w:pStyle w:val="Heading2"/>
        <w:keepNext w:val="0"/>
        <w:spacing w:before="0" w:after="240"/>
        <w:jc w:val="center"/>
        <w:rPr>
          <w:rFonts w:ascii="Times New Roman" w:hAnsi="Times New Roman"/>
          <w:bCs/>
          <w:i w:val="0"/>
          <w:iCs/>
          <w:color w:val="auto"/>
          <w:szCs w:val="24"/>
          <w:lang w:val="es-ES"/>
        </w:rPr>
      </w:pPr>
      <w:r>
        <w:rPr>
          <w:rFonts w:ascii="Times New Roman" w:hAnsi="Times New Roman"/>
          <w:bCs/>
          <w:i w:val="0"/>
          <w:iCs/>
          <w:color w:val="auto"/>
          <w:szCs w:val="24"/>
          <w:lang w:val="es-ES"/>
        </w:rPr>
        <w:t>F.  Día de debate general</w:t>
      </w:r>
    </w:p>
    <w:p w:rsidR="00000000" w:rsidRDefault="00000000">
      <w:pPr>
        <w:spacing w:after="240"/>
      </w:pPr>
      <w:r>
        <w:t>49.</w:t>
      </w:r>
      <w:r>
        <w:tab/>
        <w:t>En cada período de sesiones, el Comité dedica un día, habitualmente el lunes de la tercera semana, a un debate general sobre un derecho concreto o un aspecto específico del Pacto.  El objetivo es triple:  ese tipo de debate general ayuda al Comité a entender mejor los asuntos pertinentes; le permite alentar a todas las partes interesadas a que contribuyan a su labor; y ayuda a sentar las bases para futuras observaciones generales.  Los temas que han sido objeto de debate por el Comité hasta la fecha se indican en el anexo VI al presente informe.</w:t>
      </w:r>
    </w:p>
    <w:p w:rsidR="00000000" w:rsidRDefault="00000000">
      <w:pPr>
        <w:pStyle w:val="Heading2"/>
        <w:spacing w:before="0" w:after="240"/>
        <w:jc w:val="center"/>
        <w:rPr>
          <w:rFonts w:ascii="Times New Roman" w:hAnsi="Times New Roman"/>
          <w:bCs/>
          <w:i w:val="0"/>
          <w:iCs/>
          <w:color w:val="auto"/>
          <w:szCs w:val="24"/>
          <w:lang w:val="es-ES"/>
        </w:rPr>
      </w:pPr>
      <w:r>
        <w:rPr>
          <w:rFonts w:ascii="Times New Roman" w:hAnsi="Times New Roman"/>
          <w:bCs/>
          <w:i w:val="0"/>
          <w:iCs/>
          <w:color w:val="auto"/>
          <w:szCs w:val="24"/>
          <w:lang w:val="es-ES"/>
        </w:rPr>
        <w:t>G.  Otras consultas</w:t>
      </w:r>
    </w:p>
    <w:p w:rsidR="00000000" w:rsidRDefault="00000000">
      <w:pPr>
        <w:spacing w:after="240"/>
      </w:pPr>
      <w:r>
        <w:t>50.</w:t>
      </w:r>
      <w:r>
        <w:tab/>
        <w:t>El Comité ha procurado coordinar su labor con la de otros órganos en la mayor medida posible y utilizar al máximo los conocimientos disponibles en las esferas de su competencia.  El Comité también ha procurado aprovechar los conocimientos técnicos de los organismos especializados y de los órganos de las Naciones Unidas competentes en todas sus actividades y, más particularmente, en el contexto de sus debates generales.  Por otra parte, siempre ha invitado a personas como los relatores especiales de la Comisión de Derechos Humanos y de la Subcomisión de Promoción y Protección de los Derechos Humanos, los presidentes de grupos de trabajo de la Comisión u otras, para que participen en los debates.</w:t>
      </w:r>
    </w:p>
    <w:p w:rsidR="00000000" w:rsidRDefault="00000000">
      <w:pPr>
        <w:spacing w:after="240"/>
      </w:pPr>
      <w:r>
        <w:t>51.</w:t>
      </w:r>
      <w:r>
        <w:tab/>
        <w:t>Además, el Comité ha invitado a participar en sus deliberaciones a expertos que tienen particular interés en las cuestiones que se examinan y un especial conocimiento de ellas.  Estas contribuciones le han permitido comprender mejor algunos aspectos de las cuestiones que se plantean en relación con el Pacto.</w:t>
      </w:r>
    </w:p>
    <w:p w:rsidR="00000000" w:rsidRDefault="00000000">
      <w:pPr>
        <w:pStyle w:val="BodyText"/>
        <w:spacing w:line="240" w:lineRule="auto"/>
        <w:rPr>
          <w:b/>
          <w:i w:val="0"/>
        </w:rPr>
      </w:pPr>
      <w:r>
        <w:rPr>
          <w:b/>
          <w:i w:val="0"/>
        </w:rPr>
        <w:t>H.  Participación de organizaciones no gubernamentales</w:t>
      </w:r>
      <w:r>
        <w:rPr>
          <w:b/>
          <w:i w:val="0"/>
        </w:rPr>
        <w:br/>
        <w:t>en la labor del Comité</w:t>
      </w:r>
    </w:p>
    <w:p w:rsidR="00000000" w:rsidRDefault="00000000">
      <w:pPr>
        <w:keepNext/>
        <w:spacing w:after="240"/>
      </w:pPr>
      <w:r>
        <w:t>52.</w:t>
      </w:r>
      <w:r>
        <w:tab/>
        <w:t>A fin de estar tan bien informado como sea posible, el Comité da oportunidades a las ONG para que le presenten información pertinente</w:t>
      </w:r>
      <w:r>
        <w:rPr>
          <w:rStyle w:val="FootnoteReference"/>
        </w:rPr>
        <w:footnoteReference w:id="6"/>
      </w:r>
      <w:r>
        <w:t xml:space="preserve">.  Pueden hacerlo por escrito en cualquier momento antes de que se examine el informe de un Estado Parte.  El grupo de trabajo anterior al período de sesiones del Comité también puede recibir información, ya sea en persona o por escrito, de cualquier ONG siempre que se refiera a asuntos del programa del grupo de trabajo.  Además, el Comité reserva parte de la primera tarde de cada una de sus sesiones para que los representantes de las ONG proporcionen información verbalmente.  Toda información debe:  </w:t>
      </w:r>
      <w:r>
        <w:rPr>
          <w:i/>
          <w:iCs/>
        </w:rPr>
        <w:t>a</w:t>
      </w:r>
      <w:r>
        <w:t xml:space="preserve">) referirse específicamente a las disposiciones del Pacto Internacional de Derechos Económicos, Sociales y Culturales;  </w:t>
      </w:r>
      <w:r>
        <w:rPr>
          <w:i/>
          <w:iCs/>
        </w:rPr>
        <w:t>b</w:t>
      </w:r>
      <w:r>
        <w:t xml:space="preserve">) guardar estrecha relación con las cuestiones examinadas por el Comité;  </w:t>
      </w:r>
      <w:r>
        <w:rPr>
          <w:i/>
          <w:iCs/>
        </w:rPr>
        <w:t>c</w:t>
      </w:r>
      <w:r>
        <w:t xml:space="preserve">) ser fidedigna;  </w:t>
      </w:r>
      <w:r>
        <w:rPr>
          <w:i/>
          <w:iCs/>
        </w:rPr>
        <w:t>d</w:t>
      </w:r>
      <w:r>
        <w:t>) no ser ofensiva.  La reunión es abierta y dispone de servicios de interpretación y de prensa, pero no se levantan actas resumidas.</w:t>
      </w:r>
    </w:p>
    <w:p w:rsidR="00000000" w:rsidRDefault="00000000">
      <w:pPr>
        <w:spacing w:after="240"/>
      </w:pPr>
      <w:r>
        <w:t>53.</w:t>
      </w:r>
      <w:r>
        <w:tab/>
        <w:t>El Comité ha pedido a la secretaría que vele por que toda información presentada oficialmente por escrito por las ONG en relación con el examen del informe de un Estado Parte se comunique lo antes posible al representante de dicho Estado Parte.  Antes de la celebración de un período de sesiones ello normalmente se hace mediante la inclusión de esa información en el sitio web de la Oficina del Alto Comisionado para los Derechos Humanos y la comunicación directa a los representantes del Estado Parte interesado durante el diálogo.  En consecuencia, el Comité supone que si durante el diálogo con el Estado Parte se menciona dicha información, éste ya tendrá conocimiento de ella.</w:t>
      </w:r>
    </w:p>
    <w:p w:rsidR="00000000" w:rsidRDefault="00000000">
      <w:pPr>
        <w:spacing w:after="240"/>
      </w:pPr>
      <w:r>
        <w:t>54.</w:t>
      </w:r>
      <w:r>
        <w:tab/>
        <w:t>El Comité, empeñado en asegurar la participación más efectiva y amplia posible de las ONG en sus actividades, aprobó, en su 24.º período de sesiones, en el año 2000, un documento en el que se explican las modalidades de participación de las ONG en la labor del Comité y se ofrecen directrices detalladas a las ONG para facilitar su cooperación con el Comité</w:t>
      </w:r>
      <w:r>
        <w:rPr>
          <w:b/>
          <w:vertAlign w:val="superscript"/>
        </w:rPr>
        <w:t>d</w:t>
      </w:r>
      <w:r>
        <w:t>.</w:t>
      </w:r>
    </w:p>
    <w:p w:rsidR="00000000" w:rsidRDefault="00000000">
      <w:pPr>
        <w:pStyle w:val="Heading2"/>
        <w:keepNext w:val="0"/>
        <w:spacing w:before="0" w:after="240"/>
        <w:jc w:val="center"/>
        <w:rPr>
          <w:rFonts w:ascii="Times New Roman" w:hAnsi="Times New Roman"/>
          <w:bCs/>
          <w:i w:val="0"/>
          <w:iCs/>
          <w:color w:val="auto"/>
          <w:szCs w:val="24"/>
          <w:lang w:val="es-ES"/>
        </w:rPr>
      </w:pPr>
      <w:r>
        <w:rPr>
          <w:rFonts w:ascii="Times New Roman" w:hAnsi="Times New Roman"/>
          <w:bCs/>
          <w:i w:val="0"/>
          <w:iCs/>
          <w:color w:val="auto"/>
          <w:szCs w:val="24"/>
          <w:lang w:val="es-ES"/>
        </w:rPr>
        <w:t>I.  Observaciones generales</w:t>
      </w:r>
    </w:p>
    <w:p w:rsidR="00000000" w:rsidRDefault="00000000">
      <w:pPr>
        <w:spacing w:after="240"/>
      </w:pPr>
      <w:r>
        <w:t>55.</w:t>
      </w:r>
      <w:r>
        <w:tab/>
        <w:t xml:space="preserve">Atendiendo a una invitación que le dirigió el Consejo Económico y Social, el Comité decidió comenzar, a partir de su tercer período de sesiones, la preparación de observaciones generales basadas en los diversos artículos y disposiciones del Pacto, en particular con el fin de ayudar a los Estados Partes a cumplir sus obligaciones en virtud del Pacto.  A fecha del 24 de noviembre de 2006, el Comité había aprobado 18 observaciones generales (véase anexo IV </w:t>
      </w:r>
      <w:r>
        <w:rPr>
          <w:i/>
          <w:iCs/>
        </w:rPr>
        <w:t>infra</w:t>
      </w:r>
      <w:r>
        <w:t>).</w:t>
      </w:r>
    </w:p>
    <w:p w:rsidR="00000000" w:rsidRDefault="00000000">
      <w:pPr>
        <w:spacing w:after="240"/>
      </w:pPr>
      <w:r>
        <w:t>56.</w:t>
      </w:r>
      <w:r>
        <w:tab/>
        <w:t>Al terminar su 37.º período de sesiones (el 24 de noviembre de 2006), el Comité y el grupo de trabajo de expertos gubernamentales del período de sesiones que existió antes de que se creara el Comité habían examinado informes parciales relativos a los derechos enunciados en los artículos 6 a 9, 10 a 12 y 13 a 15 del Pacto e informes globales relativos a todos los artículos substantivos, presentados por 112 de los 152 Estados Partes en el Pacto que para ese entonces tenía informes pendientes</w:t>
      </w:r>
      <w:r>
        <w:rPr>
          <w:rStyle w:val="FootnoteReference"/>
        </w:rPr>
        <w:footnoteReference w:id="7"/>
      </w:r>
      <w:r>
        <w:t>.  El número total de Estados Partes en el Pacto al terminar el 37.º período de sesiones ascendía a 155.  Estos Estados representaban a todas las regiones del mundo, con diferentes sistemas políticos, jurídicos, socioeconómicos y culturales.  Los informes que han presentado hasta ahora ponen de relieve muchos de los problemas que pueden plantearse al aplicar el Pacto.</w:t>
      </w:r>
    </w:p>
    <w:p w:rsidR="00000000" w:rsidRDefault="00000000">
      <w:pPr>
        <w:spacing w:after="240"/>
      </w:pPr>
      <w:r>
        <w:t>57.</w:t>
      </w:r>
      <w:r>
        <w:tab/>
        <w:t>Con sus observaciones generales, el Comité procura transmitir a todos los Estados Partes la experiencia adquirida hasta ahora en el examen de sus informes con el fin de facilitar y promover la ulterior aplicación del Pacto, indicarles las insuficiencias puestas de manifiesto en un gran número de informes, sugerir cómo mejorar el procedimiento de presentación de informes y fomentar las actividades de los Estados Partes, las organizaciones internacionales y los organismos especializados interesados en lograr de manera progresiva y eficaz la plena realización de los derechos reconocidos en el Pacto.  Siempre que sea necesario, el Comité, habida cuenta de la experiencia de los Estados Partes y de las conclusiones a que haya llegado basándose en ella, podrá modificar y actualizar sus observaciones generales.</w:t>
      </w:r>
    </w:p>
    <w:p w:rsidR="00000000" w:rsidRDefault="00000000">
      <w:pPr>
        <w:spacing w:after="240"/>
      </w:pPr>
      <w:r>
        <w:t>58.</w:t>
      </w:r>
      <w:r>
        <w:tab/>
        <w:t>En su 21.º período de sesiones, el Comité aprobó un modelo para la redacción de observaciones generales sobre derechos específicos del Pacto</w:t>
      </w:r>
      <w:r>
        <w:rPr>
          <w:rStyle w:val="FootnoteReference"/>
        </w:rPr>
        <w:footnoteReference w:id="8"/>
      </w:r>
      <w:r>
        <w:t>.  Convino en que el tema de que trate una observación general determina cómo se estructura y señaló que no se pretendía que las directrices se respetaran al pie de la letra.  Ahora bien, contienen indicaciones útiles y una lista de cuestiones que hay que tener en cuenta al redactar las observaciones generales.  En ese sentido, el modelo contribuye a que haya cierta coherencia en cuanto al contenido, el formato y el alcance de las observaciones generales que adopte el Comité.  Éste destacó la importancia de que las observaciones generales sean claras y de una extensión razonable y que las pueda comprender fácilmente toda una gama de lectores, en particular los Estados Partes en el Pacto.  El modelo permite que la estructura de las observaciones generales sea coherente e inteligible, lo cual las hace más fáciles de consultar y consolida la interpretación autorizada del Pacto que el Comité proporciona en sus observaciones generales.</w:t>
      </w:r>
    </w:p>
    <w:p w:rsidR="00000000" w:rsidRDefault="00000000">
      <w:pPr>
        <w:pStyle w:val="Heading2"/>
        <w:keepNext w:val="0"/>
        <w:spacing w:before="0" w:after="240"/>
        <w:jc w:val="center"/>
        <w:rPr>
          <w:rFonts w:ascii="Times New Roman" w:hAnsi="Times New Roman"/>
          <w:bCs/>
          <w:i w:val="0"/>
          <w:iCs/>
          <w:color w:val="auto"/>
          <w:szCs w:val="24"/>
          <w:lang w:val="es-ES"/>
        </w:rPr>
      </w:pPr>
      <w:r>
        <w:rPr>
          <w:rFonts w:ascii="Times New Roman" w:hAnsi="Times New Roman"/>
          <w:bCs/>
          <w:i w:val="0"/>
          <w:iCs/>
          <w:color w:val="auto"/>
          <w:szCs w:val="24"/>
          <w:lang w:val="es-ES"/>
        </w:rPr>
        <w:t>J.  Declaraciones aprobadas por el Comité</w:t>
      </w:r>
    </w:p>
    <w:p w:rsidR="00000000" w:rsidRDefault="00000000">
      <w:pPr>
        <w:spacing w:after="240"/>
      </w:pPr>
      <w:r>
        <w:t>59.</w:t>
      </w:r>
      <w:r>
        <w:tab/>
        <w:t xml:space="preserve">Con el fin de ayudar a los Estados Partes en el Pacto, el Comité aprueba declaraciones tendientes a aclarar y reafirmar su posición en relación con importantes acontecimientos y cuestiones internacionales que afectan a la aplicación del Pacto.  A fecha del 24 de noviembre de 2006, el Comité había aprobado 15 declaraciones (véase el anexo V </w:t>
      </w:r>
      <w:r>
        <w:rPr>
          <w:iCs/>
        </w:rPr>
        <w:t>al presente informe</w:t>
      </w:r>
      <w:r>
        <w:t>).</w:t>
      </w:r>
    </w:p>
    <w:p w:rsidR="00000000" w:rsidRDefault="00000000">
      <w:pPr>
        <w:spacing w:after="240"/>
        <w:jc w:val="center"/>
      </w:pPr>
    </w:p>
    <w:p w:rsidR="00000000" w:rsidRDefault="00000000">
      <w:pPr>
        <w:adjustRightInd w:val="0"/>
        <w:snapToGrid w:val="0"/>
        <w:spacing w:after="240"/>
        <w:jc w:val="center"/>
        <w:rPr>
          <w:smallCaps/>
          <w:snapToGrid w:val="0"/>
          <w:sz w:val="28"/>
          <w:szCs w:val="28"/>
        </w:rPr>
      </w:pPr>
      <w:r>
        <w:br w:type="page"/>
      </w:r>
      <w:r>
        <w:rPr>
          <w:smallCaps/>
          <w:snapToGrid w:val="0"/>
          <w:sz w:val="28"/>
          <w:szCs w:val="28"/>
        </w:rPr>
        <w:t>Capítulo III</w:t>
      </w:r>
    </w:p>
    <w:p w:rsidR="00000000" w:rsidRDefault="00000000">
      <w:pPr>
        <w:pStyle w:val="Captulo"/>
        <w:keepNext w:val="0"/>
        <w:spacing w:after="240"/>
        <w:rPr>
          <w:bCs/>
          <w:color w:val="auto"/>
          <w:lang w:val="es-ES"/>
        </w:rPr>
      </w:pPr>
      <w:r>
        <w:rPr>
          <w:bCs/>
          <w:color w:val="auto"/>
          <w:lang w:val="es-ES"/>
        </w:rPr>
        <w:t>Presentación de informes por los Estados Partes de</w:t>
      </w:r>
      <w:r>
        <w:rPr>
          <w:bCs/>
          <w:color w:val="auto"/>
          <w:lang w:val="es-ES"/>
        </w:rPr>
        <w:br/>
        <w:t>conformidad con los artículos 16 y 17 del Pacto</w:t>
      </w:r>
    </w:p>
    <w:p w:rsidR="00000000" w:rsidRDefault="00000000">
      <w:pPr>
        <w:spacing w:after="240"/>
      </w:pPr>
      <w:r>
        <w:t>60.</w:t>
      </w:r>
      <w:r>
        <w:tab/>
        <w:t>De conformidad con el artículo 58 de su reglamento, el Comité, en su 31.ª sesión, celebrada el 6 de noviembre de 2006, examinó el estado de presentación de los informes con arreglo a los artículos 16 y 17 del Pacto.</w:t>
      </w:r>
    </w:p>
    <w:p w:rsidR="00000000" w:rsidRDefault="00000000">
      <w:pPr>
        <w:spacing w:after="240"/>
      </w:pPr>
      <w:r>
        <w:t>61.</w:t>
      </w:r>
      <w:r>
        <w:tab/>
        <w:t>Para ello, el Comité tuvo ante sí los documentos siguientes:</w:t>
      </w:r>
    </w:p>
    <w:p w:rsidR="00000000" w:rsidRDefault="00000000">
      <w:pPr>
        <w:spacing w:after="240"/>
        <w:ind w:left="1134" w:hanging="567"/>
      </w:pPr>
      <w:r>
        <w:t>a)</w:t>
      </w:r>
      <w:r>
        <w:tab/>
        <w:t>Nota del Secretario General sobre las directrices revisadas relativas a la forma y al contenido de los informes que han de presentar los Estados Partes (E/C.12/1991/1);</w:t>
      </w:r>
    </w:p>
    <w:p w:rsidR="00000000" w:rsidRDefault="00000000">
      <w:pPr>
        <w:spacing w:after="240"/>
        <w:ind w:left="1134" w:hanging="567"/>
      </w:pPr>
      <w:r>
        <w:t>b)</w:t>
      </w:r>
      <w:r>
        <w:tab/>
        <w:t>Proyecto de informe anual del Comité, anexo I, sobre los Estados Partes en el Pacto y el estado de presentación de los informes al 4 de octubre de 2006 (E/2007/22/CRP.4);</w:t>
      </w:r>
    </w:p>
    <w:p w:rsidR="00000000" w:rsidRDefault="00000000">
      <w:pPr>
        <w:spacing w:after="240"/>
        <w:ind w:left="1134" w:hanging="567"/>
      </w:pPr>
      <w:r>
        <w:t>c)</w:t>
      </w:r>
      <w:r>
        <w:tab/>
        <w:t>Nota de la secretaría sobre las medidas complementarias del examen de los informes presentados en virtud de los artículos 16 y 17 del Pacto (E/C.12/2003/3).</w:t>
      </w:r>
    </w:p>
    <w:p w:rsidR="00000000" w:rsidRDefault="00000000">
      <w:pPr>
        <w:spacing w:after="240"/>
      </w:pPr>
      <w:r>
        <w:t>62.</w:t>
      </w:r>
      <w:r>
        <w:tab/>
        <w:t xml:space="preserve">El Secretario General informó al Comité de que, además de los informes previstos para examen en su 37.º período de sesiones (véase </w:t>
      </w:r>
      <w:r>
        <w:rPr>
          <w:i/>
          <w:iCs/>
        </w:rPr>
        <w:t>infra</w:t>
      </w:r>
      <w:r>
        <w:t>, párr. 65), entre el 25 de noviembre de 2005 y el 24 de noviembre de 2006 había recibido los siguientes informes presentados de conformidad con los artículos 16 y 17 del Pacto por los siguientes Estados Partes:</w:t>
      </w:r>
    </w:p>
    <w:p w:rsidR="00000000" w:rsidRDefault="00000000">
      <w:pPr>
        <w:spacing w:after="240"/>
        <w:ind w:left="567"/>
      </w:pPr>
      <w:r>
        <w:t>Informe inicial de Letonia (E/1990/5/Add.70) y San Marino (E/C/12/SMR/1);informe inicial e informes periódicos segundo y tercero combinados del Paraguay  (E/C.12/PRY/3; segundo informe periódico  de Nepal (E/C.12/NPL/2); informes periódicos segundo, tercero y cuarto combinados de Costa Rica (E/C.12/CRI/4); informes periódicos segundo, tercero, cuarto y quinto combinados de la India (E/C.12/IND/5); tercer informe periódico de Bélgica (E/C.12/BEL/3), las Antillas Neerlandesas (E/C.12/ANT/3) y Hungría (E/C.12/HUN/3); cuarto informe periódico de Chile (E/C.12/CHL/4) ; y quinto informe periódico de Finlandia (E/C.12/FIN/5), Suecia (E/C.12/SWE/5) y Ucrania (E/C.12/UKR/5).]</w:t>
      </w:r>
    </w:p>
    <w:p w:rsidR="00000000" w:rsidRDefault="00000000">
      <w:pPr>
        <w:spacing w:after="240"/>
      </w:pPr>
      <w:r>
        <w:t>63.</w:t>
      </w:r>
      <w:r>
        <w:tab/>
        <w:t>En su 32.º período de sesiones, el Comité decidió programar para 2005 el examen del estado de la aplicación del Pacto por San Marino, Estado que no ha presentado ningún informe.  El Pacto entró en vigor para San Marino el 18 de enero de 1986 y su informe inicial consolidado debía presentarse el 30 de junio de 1990.  Mediante nota verbal de fecha 17 de octubre de 2005, el Estado Parte solicitó que el Comité aplazara su examen del estado de aplicación del Pacto en San Marino hasta que hubiese presentado su informe inicial al Comité.  Al mismo tiempo, el Estado Parte aseguró al Comité que presentaría su informe inicial a más tardar el 31 de mayo de 2006.  En su 35.º período de sesiones, el 7 de noviembre de 2005, el Comité decidió admitir la petición del Estado Parte.  El informe se recibió el 6 de noviembre de 2006.</w:t>
      </w:r>
    </w:p>
    <w:p w:rsidR="00000000" w:rsidRDefault="00000000">
      <w:pPr>
        <w:spacing w:after="240"/>
      </w:pPr>
      <w:r>
        <w:t>64.</w:t>
      </w:r>
      <w:r>
        <w:tab/>
        <w:t>En su 36.º período de sesiones, el Comité decidió examinar el estado de aplicación del Pacto por Angola, Estado que no ha presentado ningún informe.  El Pacto entró en vigor para Angola el 10 de abril de 1992, y el informe inicial debía presentarse el 30 de junio de 1994.  Mediante nota verbal de fecha 22 de marzo de 2006 se informó al Estado Parte de que el Comité había decidido examinar la aplicación del Pacto en el Estado Parte en su 37.º período de sesiones, en noviembre de 2006.  Se solicitó al Estado Parte que indicara la fecha en la que preveía presentar su informe.  Mediante nota verbal de fecha 3 de mayo de 2006, la Misión Permanente de Angola ante la Oficina de las Naciones Unidas en Ginebra explicó los preparativos en curso en Angola para presentar un documento básico común, y solicitó al Comité que aplazara el examen del informe inicial hasta 2007, una vez concluido dicho documento básico común.  En su 36.º período de sesiones, el Comité acordó posponer el examen del informe de Angola hasta su 41.º período de sesiones, en noviembre de 2008.  De conformidad con la práctica establecida, el Comité examinará el informe con antelación, a través de un grupo de trabajo anterior al período de sesiones, con miras a adoptar una lista de cuestiones sobre el informe.  Mediante nota verbal de fecha 12 de junio de 2006 se solicitó al Estado Parte que presentara su informe inicial a más tardar el 15 de diciembre de 2007, en vista del tiempo necesario para su procesamiento y traducción.</w:t>
      </w:r>
    </w:p>
    <w:p w:rsidR="00000000" w:rsidRDefault="00000000">
      <w:pPr>
        <w:spacing w:after="240"/>
        <w:jc w:val="center"/>
        <w:rPr>
          <w:bCs/>
          <w:smallCaps/>
          <w:sz w:val="28"/>
          <w:szCs w:val="28"/>
        </w:rPr>
      </w:pPr>
      <w:r>
        <w:br w:type="page"/>
      </w:r>
      <w:r>
        <w:rPr>
          <w:bCs/>
          <w:smallCaps/>
          <w:sz w:val="28"/>
          <w:szCs w:val="28"/>
        </w:rPr>
        <w:t>Capítulo IV</w:t>
      </w:r>
    </w:p>
    <w:p w:rsidR="00000000" w:rsidRDefault="00000000">
      <w:pPr>
        <w:spacing w:after="240"/>
        <w:jc w:val="center"/>
        <w:rPr>
          <w:b/>
          <w:bCs/>
          <w:sz w:val="28"/>
          <w:szCs w:val="28"/>
        </w:rPr>
      </w:pPr>
      <w:r>
        <w:rPr>
          <w:b/>
          <w:bCs/>
          <w:sz w:val="28"/>
          <w:szCs w:val="28"/>
        </w:rPr>
        <w:t>Examen de los informes presentados por los Estados Partes</w:t>
      </w:r>
      <w:r>
        <w:rPr>
          <w:b/>
          <w:bCs/>
          <w:sz w:val="28"/>
          <w:szCs w:val="28"/>
        </w:rPr>
        <w:br/>
        <w:t xml:space="preserve">de conformidad con los artículos 16 y 17 del Pacto </w:t>
      </w:r>
    </w:p>
    <w:p w:rsidR="00000000" w:rsidRDefault="00000000">
      <w:pPr>
        <w:spacing w:after="240"/>
        <w:rPr>
          <w:lang w:val="es-ES_tradnl"/>
        </w:rPr>
      </w:pPr>
      <w:r>
        <w:rPr>
          <w:lang w:val="es-ES_tradnl"/>
        </w:rPr>
        <w:t>65.</w:t>
      </w:r>
      <w:r>
        <w:rPr>
          <w:lang w:val="es-ES_tradnl"/>
        </w:rPr>
        <w:tab/>
        <w:t>En su 36.º período de sesiones, el Comité examinó los informes siguientes, presentados por seis Estados Partes de conformidad con los artículos 16 y 17 del Pacto:</w:t>
      </w:r>
    </w:p>
    <w:p w:rsidR="00000000" w:rsidRDefault="00000000">
      <w:pPr>
        <w:tabs>
          <w:tab w:val="left" w:pos="567"/>
          <w:tab w:val="left" w:pos="1134"/>
          <w:tab w:val="left" w:pos="4536"/>
        </w:tabs>
        <w:spacing w:after="240"/>
        <w:rPr>
          <w:i/>
          <w:iCs/>
          <w:lang w:val="es-ES_tradnl"/>
        </w:rPr>
      </w:pPr>
      <w:r>
        <w:rPr>
          <w:i/>
          <w:iCs/>
          <w:lang w:val="es-ES_tradnl"/>
        </w:rPr>
        <w:t>Informes iniciales</w:t>
      </w:r>
    </w:p>
    <w:p w:rsidR="00000000" w:rsidRDefault="00000000">
      <w:pPr>
        <w:tabs>
          <w:tab w:val="left" w:pos="567"/>
          <w:tab w:val="left" w:pos="1134"/>
          <w:tab w:val="left" w:pos="4536"/>
        </w:tabs>
      </w:pPr>
      <w:r>
        <w:rPr>
          <w:lang w:val="es-ES_tradnl"/>
        </w:rPr>
        <w:tab/>
      </w:r>
      <w:r>
        <w:t>Liechtenstein</w:t>
      </w:r>
      <w:r>
        <w:tab/>
      </w:r>
      <w:r>
        <w:tab/>
      </w:r>
      <w:r>
        <w:tab/>
      </w:r>
      <w:r>
        <w:tab/>
        <w:t>E/1990/5/Add.66</w:t>
      </w:r>
    </w:p>
    <w:p w:rsidR="00000000" w:rsidRDefault="00000000">
      <w:pPr>
        <w:tabs>
          <w:tab w:val="left" w:pos="567"/>
          <w:tab w:val="left" w:pos="1134"/>
          <w:tab w:val="left" w:pos="4536"/>
        </w:tabs>
        <w:spacing w:after="240"/>
        <w:rPr>
          <w:lang w:val="es-ES_tradnl"/>
        </w:rPr>
      </w:pPr>
      <w:r>
        <w:rPr>
          <w:lang w:val="es-ES_tradnl"/>
        </w:rPr>
        <w:tab/>
        <w:t>Mónaco</w:t>
      </w:r>
      <w:r>
        <w:rPr>
          <w:lang w:val="es-ES_tradnl"/>
        </w:rPr>
        <w:tab/>
      </w:r>
      <w:r>
        <w:rPr>
          <w:lang w:val="es-ES_tradnl"/>
        </w:rPr>
        <w:tab/>
      </w:r>
      <w:r>
        <w:rPr>
          <w:lang w:val="es-ES_tradnl"/>
        </w:rPr>
        <w:tab/>
      </w:r>
      <w:r>
        <w:rPr>
          <w:lang w:val="es-ES_tradnl"/>
        </w:rPr>
        <w:tab/>
        <w:t>E/1990/5/Add.64</w:t>
      </w:r>
    </w:p>
    <w:p w:rsidR="00000000" w:rsidRDefault="00000000">
      <w:pPr>
        <w:tabs>
          <w:tab w:val="left" w:pos="567"/>
          <w:tab w:val="left" w:pos="1134"/>
          <w:tab w:val="left" w:pos="4536"/>
        </w:tabs>
        <w:spacing w:after="240"/>
        <w:rPr>
          <w:i/>
          <w:iCs/>
          <w:lang w:val="es-ES_tradnl"/>
        </w:rPr>
      </w:pPr>
      <w:r>
        <w:rPr>
          <w:i/>
          <w:iCs/>
          <w:lang w:val="es-ES_tradnl"/>
        </w:rPr>
        <w:t>Terceros informes periódicos</w:t>
      </w:r>
    </w:p>
    <w:p w:rsidR="00000000" w:rsidRDefault="00000000">
      <w:pPr>
        <w:tabs>
          <w:tab w:val="left" w:pos="567"/>
          <w:tab w:val="left" w:pos="1134"/>
          <w:tab w:val="left" w:pos="4536"/>
        </w:tabs>
        <w:spacing w:after="240"/>
        <w:rPr>
          <w:lang w:val="it-IT"/>
        </w:rPr>
      </w:pPr>
      <w:r>
        <w:rPr>
          <w:lang w:val="es-ES_tradnl"/>
        </w:rPr>
        <w:tab/>
      </w:r>
      <w:r>
        <w:rPr>
          <w:lang w:val="it-IT"/>
        </w:rPr>
        <w:t>Marruecos</w:t>
      </w:r>
      <w:r>
        <w:rPr>
          <w:lang w:val="it-IT"/>
        </w:rPr>
        <w:tab/>
      </w:r>
      <w:r>
        <w:rPr>
          <w:lang w:val="it-IT"/>
        </w:rPr>
        <w:tab/>
      </w:r>
      <w:r>
        <w:rPr>
          <w:lang w:val="it-IT"/>
        </w:rPr>
        <w:tab/>
      </w:r>
      <w:r>
        <w:rPr>
          <w:lang w:val="it-IT"/>
        </w:rPr>
        <w:tab/>
        <w:t>E/1994/104/Add.29</w:t>
      </w:r>
    </w:p>
    <w:p w:rsidR="00000000" w:rsidRDefault="00000000">
      <w:pPr>
        <w:tabs>
          <w:tab w:val="left" w:pos="567"/>
          <w:tab w:val="left" w:pos="1134"/>
          <w:tab w:val="left" w:pos="4536"/>
        </w:tabs>
        <w:spacing w:after="240"/>
        <w:rPr>
          <w:i/>
          <w:iCs/>
          <w:lang w:val="it-IT"/>
        </w:rPr>
      </w:pPr>
      <w:r>
        <w:rPr>
          <w:i/>
          <w:iCs/>
          <w:lang w:val="it-IT"/>
        </w:rPr>
        <w:t>Cuartos informes periódicos</w:t>
      </w:r>
    </w:p>
    <w:p w:rsidR="00000000" w:rsidRDefault="00000000">
      <w:pPr>
        <w:tabs>
          <w:tab w:val="left" w:pos="567"/>
          <w:tab w:val="left" w:pos="1134"/>
          <w:tab w:val="left" w:pos="4536"/>
        </w:tabs>
        <w:rPr>
          <w:lang w:val="it-IT"/>
        </w:rPr>
      </w:pPr>
      <w:r>
        <w:rPr>
          <w:lang w:val="it-IT"/>
        </w:rPr>
        <w:tab/>
        <w:t>Canadá</w:t>
      </w:r>
      <w:r>
        <w:rPr>
          <w:lang w:val="it-IT"/>
        </w:rPr>
        <w:tab/>
      </w:r>
      <w:r>
        <w:rPr>
          <w:lang w:val="it-IT"/>
        </w:rPr>
        <w:tab/>
      </w:r>
      <w:r>
        <w:rPr>
          <w:lang w:val="it-IT"/>
        </w:rPr>
        <w:tab/>
      </w:r>
      <w:r>
        <w:rPr>
          <w:lang w:val="it-IT"/>
        </w:rPr>
        <w:tab/>
        <w:t>E/C.12/4/Add.15</w:t>
      </w:r>
    </w:p>
    <w:p w:rsidR="00000000" w:rsidRDefault="00000000">
      <w:pPr>
        <w:tabs>
          <w:tab w:val="left" w:pos="567"/>
          <w:tab w:val="left" w:pos="1134"/>
          <w:tab w:val="left" w:pos="4536"/>
        </w:tabs>
        <w:spacing w:after="240"/>
        <w:rPr>
          <w:lang w:val="it-IT"/>
        </w:rPr>
      </w:pPr>
      <w:r>
        <w:rPr>
          <w:lang w:val="it-IT"/>
        </w:rPr>
        <w:tab/>
        <w:t>México</w:t>
      </w:r>
      <w:r>
        <w:rPr>
          <w:lang w:val="it-IT"/>
        </w:rPr>
        <w:tab/>
      </w:r>
      <w:r>
        <w:rPr>
          <w:lang w:val="it-IT"/>
        </w:rPr>
        <w:tab/>
      </w:r>
      <w:r>
        <w:rPr>
          <w:lang w:val="it-IT"/>
        </w:rPr>
        <w:tab/>
      </w:r>
      <w:r>
        <w:rPr>
          <w:lang w:val="it-IT"/>
        </w:rPr>
        <w:tab/>
        <w:t>E/C.12/4/Add.16</w:t>
      </w:r>
    </w:p>
    <w:p w:rsidR="00000000" w:rsidRDefault="00000000">
      <w:pPr>
        <w:tabs>
          <w:tab w:val="left" w:pos="567"/>
          <w:tab w:val="left" w:pos="1134"/>
          <w:tab w:val="left" w:pos="4536"/>
        </w:tabs>
        <w:spacing w:after="240"/>
        <w:rPr>
          <w:i/>
          <w:iCs/>
          <w:lang w:val="es-ES_tradnl"/>
        </w:rPr>
      </w:pPr>
      <w:r>
        <w:rPr>
          <w:i/>
          <w:iCs/>
          <w:lang w:val="es-ES_tradnl"/>
        </w:rPr>
        <w:t>Quintos informes periódicos</w:t>
      </w:r>
    </w:p>
    <w:p w:rsidR="00000000" w:rsidRDefault="00000000">
      <w:pPr>
        <w:tabs>
          <w:tab w:val="left" w:pos="567"/>
          <w:tab w:val="left" w:pos="1134"/>
          <w:tab w:val="left" w:pos="4536"/>
        </w:tabs>
        <w:spacing w:after="240"/>
        <w:rPr>
          <w:lang w:val="es-ES_tradnl"/>
        </w:rPr>
      </w:pPr>
      <w:r>
        <w:rPr>
          <w:lang w:val="es-ES_tradnl"/>
        </w:rPr>
        <w:tab/>
        <w:t>Canadá</w:t>
      </w:r>
      <w:r>
        <w:rPr>
          <w:lang w:val="es-ES_tradnl"/>
        </w:rPr>
        <w:tab/>
      </w:r>
      <w:r>
        <w:rPr>
          <w:lang w:val="es-ES_tradnl"/>
        </w:rPr>
        <w:tab/>
      </w:r>
      <w:r>
        <w:rPr>
          <w:lang w:val="es-ES_tradnl"/>
        </w:rPr>
        <w:tab/>
      </w:r>
      <w:r>
        <w:rPr>
          <w:lang w:val="es-ES_tradnl"/>
        </w:rPr>
        <w:tab/>
        <w:t>E/C.12/CAN/5</w:t>
      </w:r>
    </w:p>
    <w:p w:rsidR="00000000" w:rsidRDefault="00000000">
      <w:pPr>
        <w:spacing w:after="240"/>
        <w:rPr>
          <w:lang w:val="es-ES_tradnl"/>
        </w:rPr>
      </w:pPr>
      <w:r>
        <w:rPr>
          <w:lang w:val="es-ES_tradnl"/>
        </w:rPr>
        <w:t>66.</w:t>
      </w:r>
      <w:r>
        <w:rPr>
          <w:lang w:val="es-ES_tradnl"/>
        </w:rPr>
        <w:tab/>
        <w:t>En su 37.º período de sesiones, el Comité examinó los informes siguientes, presentados por cinco Estados Partes de conformidad con los artículos 16 y 17 del Pacto:</w:t>
      </w:r>
    </w:p>
    <w:p w:rsidR="00000000" w:rsidRDefault="00000000">
      <w:pPr>
        <w:tabs>
          <w:tab w:val="left" w:pos="567"/>
          <w:tab w:val="left" w:pos="1134"/>
          <w:tab w:val="left" w:pos="4536"/>
        </w:tabs>
        <w:spacing w:after="240"/>
        <w:rPr>
          <w:lang w:val="it-IT"/>
        </w:rPr>
      </w:pPr>
      <w:r>
        <w:rPr>
          <w:i/>
          <w:iCs/>
          <w:lang w:val="it-IT"/>
        </w:rPr>
        <w:t>Informes iniciales</w:t>
      </w:r>
    </w:p>
    <w:p w:rsidR="00000000" w:rsidRDefault="00000000">
      <w:pPr>
        <w:tabs>
          <w:tab w:val="left" w:pos="567"/>
          <w:tab w:val="left" w:pos="1134"/>
          <w:tab w:val="left" w:pos="4536"/>
        </w:tabs>
        <w:rPr>
          <w:lang w:val="it-IT"/>
        </w:rPr>
      </w:pPr>
      <w:r>
        <w:rPr>
          <w:lang w:val="it-IT"/>
        </w:rPr>
        <w:tab/>
        <w:t>Albania</w:t>
      </w:r>
      <w:r>
        <w:rPr>
          <w:lang w:val="it-IT"/>
        </w:rPr>
        <w:tab/>
      </w:r>
      <w:r>
        <w:rPr>
          <w:lang w:val="it-IT"/>
        </w:rPr>
        <w:tab/>
      </w:r>
      <w:r>
        <w:rPr>
          <w:lang w:val="it-IT"/>
        </w:rPr>
        <w:tab/>
      </w:r>
      <w:r>
        <w:rPr>
          <w:lang w:val="it-IT"/>
        </w:rPr>
        <w:tab/>
        <w:t>E/1990/5/Add.67</w:t>
      </w:r>
    </w:p>
    <w:p w:rsidR="00000000" w:rsidRDefault="00000000">
      <w:pPr>
        <w:tabs>
          <w:tab w:val="left" w:pos="567"/>
          <w:tab w:val="left" w:pos="1134"/>
          <w:tab w:val="left" w:pos="4536"/>
        </w:tabs>
        <w:rPr>
          <w:lang w:val="es-ES_tradnl"/>
        </w:rPr>
      </w:pPr>
      <w:r>
        <w:rPr>
          <w:lang w:val="es-ES_tradnl"/>
        </w:rPr>
        <w:tab/>
        <w:t xml:space="preserve">ex </w:t>
      </w:r>
      <w:r>
        <w:rPr>
          <w:lang w:val="it-IT"/>
        </w:rPr>
        <w:t>República</w:t>
      </w:r>
      <w:r>
        <w:rPr>
          <w:lang w:val="es-ES_tradnl"/>
        </w:rPr>
        <w:t xml:space="preserve"> Yugoslava de Macedonia</w:t>
      </w:r>
      <w:r>
        <w:rPr>
          <w:lang w:val="es-ES_tradnl"/>
        </w:rPr>
        <w:tab/>
      </w:r>
      <w:r>
        <w:rPr>
          <w:lang w:val="es-ES_tradnl"/>
        </w:rPr>
        <w:tab/>
      </w:r>
      <w:r>
        <w:rPr>
          <w:lang w:val="es-ES_tradnl"/>
        </w:rPr>
        <w:tab/>
      </w:r>
      <w:r>
        <w:rPr>
          <w:lang w:val="es-ES_tradnl"/>
        </w:rPr>
        <w:tab/>
        <w:t>E/C.12/MKD/1</w:t>
      </w:r>
    </w:p>
    <w:p w:rsidR="00000000" w:rsidRDefault="00000000">
      <w:pPr>
        <w:tabs>
          <w:tab w:val="left" w:pos="567"/>
          <w:tab w:val="left" w:pos="1134"/>
          <w:tab w:val="left" w:pos="4536"/>
        </w:tabs>
        <w:spacing w:after="240"/>
        <w:rPr>
          <w:lang w:val="es-ES_tradnl"/>
        </w:rPr>
      </w:pPr>
      <w:r>
        <w:rPr>
          <w:lang w:val="it-IT"/>
        </w:rPr>
        <w:tab/>
        <w:t>Tayikistán</w:t>
      </w:r>
      <w:r>
        <w:rPr>
          <w:lang w:val="es-ES_tradnl"/>
        </w:rPr>
        <w:tab/>
      </w:r>
      <w:r>
        <w:rPr>
          <w:lang w:val="es-ES_tradnl"/>
        </w:rPr>
        <w:tab/>
      </w:r>
      <w:r>
        <w:rPr>
          <w:lang w:val="es-ES_tradnl"/>
        </w:rPr>
        <w:tab/>
      </w:r>
      <w:r>
        <w:rPr>
          <w:lang w:val="es-ES_tradnl"/>
        </w:rPr>
        <w:tab/>
        <w:t>E/C.12/TJK/1</w:t>
      </w:r>
    </w:p>
    <w:p w:rsidR="00000000" w:rsidRDefault="00000000">
      <w:pPr>
        <w:tabs>
          <w:tab w:val="left" w:pos="567"/>
          <w:tab w:val="left" w:pos="1134"/>
          <w:tab w:val="left" w:pos="4536"/>
        </w:tabs>
        <w:spacing w:after="240"/>
        <w:rPr>
          <w:i/>
          <w:iCs/>
          <w:lang w:val="es-ES_tradnl"/>
        </w:rPr>
      </w:pPr>
      <w:r>
        <w:rPr>
          <w:i/>
          <w:iCs/>
          <w:lang w:val="es-ES_tradnl"/>
        </w:rPr>
        <w:t>Segundos informes periódicos</w:t>
      </w:r>
    </w:p>
    <w:p w:rsidR="00000000" w:rsidRDefault="00000000">
      <w:pPr>
        <w:tabs>
          <w:tab w:val="left" w:pos="567"/>
          <w:tab w:val="left" w:pos="1134"/>
          <w:tab w:val="left" w:pos="4536"/>
        </w:tabs>
        <w:spacing w:after="240"/>
        <w:rPr>
          <w:lang w:val="es-ES_tradnl"/>
        </w:rPr>
      </w:pPr>
      <w:r>
        <w:rPr>
          <w:lang w:val="es-ES_tradnl"/>
        </w:rPr>
        <w:tab/>
        <w:t xml:space="preserve">El </w:t>
      </w:r>
      <w:r>
        <w:rPr>
          <w:lang w:val="it-IT"/>
        </w:rPr>
        <w:t>Salvador</w:t>
      </w:r>
      <w:r>
        <w:rPr>
          <w:lang w:val="es-ES_tradnl"/>
        </w:rPr>
        <w:tab/>
      </w:r>
      <w:r>
        <w:rPr>
          <w:lang w:val="es-ES_tradnl"/>
        </w:rPr>
        <w:tab/>
      </w:r>
      <w:r>
        <w:rPr>
          <w:lang w:val="es-ES_tradnl"/>
        </w:rPr>
        <w:tab/>
      </w:r>
      <w:r>
        <w:rPr>
          <w:lang w:val="es-ES_tradnl"/>
        </w:rPr>
        <w:tab/>
        <w:t>E/1990/6/Add.39</w:t>
      </w:r>
    </w:p>
    <w:p w:rsidR="00000000" w:rsidRDefault="00000000">
      <w:pPr>
        <w:tabs>
          <w:tab w:val="left" w:pos="567"/>
          <w:tab w:val="left" w:pos="1134"/>
          <w:tab w:val="left" w:pos="4536"/>
        </w:tabs>
        <w:spacing w:after="240"/>
        <w:rPr>
          <w:i/>
          <w:iCs/>
          <w:lang w:val="es-ES_tradnl"/>
        </w:rPr>
      </w:pPr>
      <w:r>
        <w:rPr>
          <w:i/>
          <w:iCs/>
          <w:lang w:val="es-ES_tradnl"/>
        </w:rPr>
        <w:t xml:space="preserve">Terceros </w:t>
      </w:r>
      <w:r>
        <w:rPr>
          <w:i/>
          <w:iCs/>
          <w:lang w:val="it-IT"/>
        </w:rPr>
        <w:t>informes</w:t>
      </w:r>
      <w:r>
        <w:rPr>
          <w:i/>
          <w:iCs/>
          <w:lang w:val="es-ES_tradnl"/>
        </w:rPr>
        <w:t xml:space="preserve"> periódicos</w:t>
      </w:r>
      <w:r>
        <w:rPr>
          <w:i/>
          <w:iCs/>
          <w:lang w:val="es-ES_tradnl"/>
        </w:rPr>
        <w:tab/>
      </w:r>
    </w:p>
    <w:p w:rsidR="00000000" w:rsidRDefault="00000000">
      <w:pPr>
        <w:tabs>
          <w:tab w:val="left" w:pos="567"/>
          <w:tab w:val="left" w:pos="1134"/>
          <w:tab w:val="left" w:pos="4536"/>
        </w:tabs>
        <w:spacing w:after="240"/>
        <w:rPr>
          <w:lang w:val="es-ES_tradnl"/>
        </w:rPr>
      </w:pPr>
      <w:r>
        <w:rPr>
          <w:lang w:val="es-ES_tradnl"/>
        </w:rPr>
        <w:tab/>
      </w:r>
      <w:r>
        <w:rPr>
          <w:lang w:val="it-IT"/>
        </w:rPr>
        <w:t>Países</w:t>
      </w:r>
      <w:r>
        <w:rPr>
          <w:lang w:val="es-ES_tradnl"/>
        </w:rPr>
        <w:t xml:space="preserve"> Bajos</w:t>
      </w:r>
      <w:r>
        <w:rPr>
          <w:lang w:val="es-ES_tradnl"/>
        </w:rPr>
        <w:tab/>
      </w:r>
      <w:r>
        <w:rPr>
          <w:lang w:val="es-ES_tradnl"/>
        </w:rPr>
        <w:tab/>
      </w:r>
      <w:r>
        <w:rPr>
          <w:lang w:val="es-ES_tradnl"/>
        </w:rPr>
        <w:tab/>
      </w:r>
      <w:r>
        <w:rPr>
          <w:lang w:val="es-ES_tradnl"/>
        </w:rPr>
        <w:tab/>
        <w:t>E/1994/104/Add.30</w:t>
      </w:r>
    </w:p>
    <w:p w:rsidR="00000000" w:rsidRDefault="00000000">
      <w:pPr>
        <w:tabs>
          <w:tab w:val="left" w:pos="567"/>
          <w:tab w:val="left" w:pos="1134"/>
          <w:tab w:val="left" w:pos="4536"/>
        </w:tabs>
        <w:spacing w:after="240"/>
        <w:rPr>
          <w:lang w:val="es-ES_tradnl"/>
        </w:rPr>
      </w:pPr>
      <w:r>
        <w:rPr>
          <w:lang w:val="es-ES_tradnl"/>
        </w:rPr>
        <w:t>67.</w:t>
      </w:r>
      <w:r>
        <w:rPr>
          <w:lang w:val="es-ES_tradnl"/>
        </w:rPr>
        <w:tab/>
        <w:t>De conformidad con el artículo 62 del reglamento del Comité, se invitó a los representantes de todos los Estados que habían presentado informes a participar en las sesiones en que se examinaría su informe.  Todos los Estados Partes cuyos informes fueron examinados por el Comité enviaron representantes a participar en el examen de su respectivo informe.  De conformidad con una decisión adoptada por el Comité en su segundo período de sesiones, los nombres y cargos de los miembros de la delegación de cada Estado Parte figuran en el anexo VII al presente informe.</w:t>
      </w:r>
    </w:p>
    <w:p w:rsidR="00000000" w:rsidRDefault="00000000">
      <w:pPr>
        <w:tabs>
          <w:tab w:val="left" w:pos="567"/>
          <w:tab w:val="left" w:pos="1134"/>
          <w:tab w:val="left" w:pos="4536"/>
        </w:tabs>
        <w:spacing w:after="240"/>
        <w:rPr>
          <w:lang w:val="es-ES_tradnl"/>
        </w:rPr>
      </w:pPr>
      <w:r>
        <w:rPr>
          <w:lang w:val="es-ES_tradnl"/>
        </w:rPr>
        <w:t>68.</w:t>
      </w:r>
      <w:r>
        <w:rPr>
          <w:lang w:val="es-ES_tradnl"/>
        </w:rPr>
        <w:tab/>
        <w:t>En su octavo período de sesiones, el Comité decidió abandonar la práctica de incluir en su informe anual resúmenes de su examen de los informes presentados por los diversos países.  En este sentido, pueden consultarse las correspondientes actas resumidas de las sesiones del Comité durante las que se examinaron los informes.  De acuerdo con el texto enmendado del artículo 57 del reglamento, el informe anual debe incluir, entre otras cosas, las observaciones finales del Comité referentes al informe de cada Estado Parte.  En consecuencia, los párrafos siguientes, ordenados por países según la secuencia mantenida por el Comité en su examen de los informes, contienen las observaciones finales del Comité referentes a los informes examinados en sus períodos de sesiones 36.º y 37.º.  Según la práctica establecida, los miembros del Comité no participan en la elaboración ni en la aprobación de las observaciones finales relativas al informe de su propio país.</w:t>
      </w:r>
    </w:p>
    <w:p w:rsidR="00000000" w:rsidRDefault="00000000">
      <w:pPr>
        <w:tabs>
          <w:tab w:val="left" w:pos="567"/>
          <w:tab w:val="left" w:pos="1134"/>
          <w:tab w:val="left" w:pos="4536"/>
        </w:tabs>
        <w:spacing w:after="480"/>
        <w:rPr>
          <w:i/>
          <w:lang w:val="es-ES_tradnl"/>
        </w:rPr>
      </w:pPr>
      <w:r>
        <w:rPr>
          <w:i/>
          <w:lang w:val="es-ES_tradnl"/>
        </w:rPr>
        <w:t>Trigésimo sexto período de sesiones</w:t>
      </w:r>
    </w:p>
    <w:p w:rsidR="00000000" w:rsidRDefault="00000000">
      <w:pPr>
        <w:spacing w:after="240"/>
        <w:jc w:val="center"/>
        <w:rPr>
          <w:b/>
          <w:bCs/>
          <w:color w:val="000000"/>
        </w:rPr>
      </w:pPr>
      <w:r>
        <w:rPr>
          <w:b/>
          <w:bCs/>
          <w:color w:val="000000"/>
        </w:rPr>
        <w:t>MÓNACO</w:t>
      </w:r>
    </w:p>
    <w:p w:rsidR="00000000" w:rsidRDefault="00000000">
      <w:pPr>
        <w:spacing w:after="240"/>
        <w:rPr>
          <w:b/>
          <w:bCs/>
          <w:color w:val="000000"/>
        </w:rPr>
      </w:pPr>
      <w:r>
        <w:rPr>
          <w:color w:val="000000"/>
        </w:rPr>
        <w:t>69.</w:t>
      </w:r>
      <w:r>
        <w:rPr>
          <w:color w:val="000000"/>
        </w:rPr>
        <w:tab/>
        <w:t xml:space="preserve">El Comité de Derechos Económicos, Sociales y Culturales examinó el informe inicial de Mónaco sobre la aplicación del Pacto Internacional de Derechos Económicos, Sociales y Culturales (E/1990/5/Add.64) en sus sesiones tercera y cuarta, celebradas el 2 de mayo de 2006, y en su 19.ª sesión, celebrada el 19 de mayo de 2006, aprobó las siguientes observaciones finales. </w:t>
      </w:r>
    </w:p>
    <w:p w:rsidR="00000000" w:rsidRDefault="00000000">
      <w:pPr>
        <w:pStyle w:val="Heading2"/>
        <w:keepNext w:val="0"/>
        <w:spacing w:after="240"/>
        <w:jc w:val="center"/>
        <w:rPr>
          <w:rFonts w:ascii="Times New Roman" w:hAnsi="Times New Roman"/>
          <w:i w:val="0"/>
          <w:szCs w:val="24"/>
          <w:lang w:val="es-ES"/>
        </w:rPr>
      </w:pPr>
      <w:r>
        <w:rPr>
          <w:rFonts w:ascii="Times New Roman" w:hAnsi="Times New Roman"/>
          <w:i w:val="0"/>
          <w:szCs w:val="24"/>
          <w:lang w:val="es-ES"/>
        </w:rPr>
        <w:t>A.  Introducción</w:t>
      </w:r>
    </w:p>
    <w:p w:rsidR="00000000" w:rsidRDefault="00000000">
      <w:pPr>
        <w:spacing w:after="240"/>
        <w:rPr>
          <w:color w:val="000000"/>
        </w:rPr>
      </w:pPr>
      <w:r>
        <w:rPr>
          <w:color w:val="000000"/>
        </w:rPr>
        <w:t>70.</w:t>
      </w:r>
      <w:r>
        <w:rPr>
          <w:color w:val="000000"/>
        </w:rPr>
        <w:tab/>
        <w:t>El Comité acoge con satisfacción el informe inicial del Estado Parte y sus respuestas presentadas por escrito a la lista de cuestiones.  El Comité celebra también el diálogo abierto y constructivo que pudo entablar con la delegación del Estado Parte.  El Comité toma nota de la información complementaria facilitada por el Estado Parte en un informe modificado.</w:t>
      </w:r>
      <w:r>
        <w:t xml:space="preserve">  </w:t>
      </w:r>
      <w:r>
        <w:rPr>
          <w:color w:val="000000"/>
        </w:rPr>
        <w:t>Lamenta sin embargo que este informe modificado sólo se presentase la víspera de la sesión en que se había de abordar el informe, lo que dificultó el examen de la información complementaria.</w:t>
      </w:r>
    </w:p>
    <w:p w:rsidR="00000000" w:rsidRDefault="00000000">
      <w:pPr>
        <w:pStyle w:val="Heading2"/>
        <w:keepNext w:val="0"/>
        <w:spacing w:after="240"/>
        <w:jc w:val="center"/>
        <w:rPr>
          <w:rFonts w:ascii="Times New Roman" w:hAnsi="Times New Roman"/>
          <w:i w:val="0"/>
          <w:szCs w:val="24"/>
          <w:lang w:val="es-ES"/>
        </w:rPr>
      </w:pPr>
      <w:r>
        <w:rPr>
          <w:rFonts w:ascii="Times New Roman" w:hAnsi="Times New Roman"/>
          <w:i w:val="0"/>
          <w:szCs w:val="24"/>
          <w:lang w:val="es-ES"/>
        </w:rPr>
        <w:t>B.  Aspectos positivos</w:t>
      </w:r>
    </w:p>
    <w:p w:rsidR="00000000" w:rsidRDefault="00000000">
      <w:pPr>
        <w:spacing w:after="240"/>
        <w:rPr>
          <w:color w:val="000000"/>
        </w:rPr>
      </w:pPr>
      <w:r>
        <w:rPr>
          <w:color w:val="000000"/>
        </w:rPr>
        <w:t>71.</w:t>
      </w:r>
      <w:r>
        <w:rPr>
          <w:color w:val="000000"/>
        </w:rPr>
        <w:tab/>
        <w:t>El Comité toma nota con satisfacción de la adopción de la Ley de 15 de julio de 2005 sobre la libertad de expresión pública, que penaliza en particular la injuria de carácter racial, étnico o religioso o debida a la orientación sexual, real o supuesta.</w:t>
      </w:r>
    </w:p>
    <w:p w:rsidR="00000000" w:rsidRDefault="00000000">
      <w:pPr>
        <w:spacing w:after="240"/>
        <w:rPr>
          <w:color w:val="000000"/>
        </w:rPr>
      </w:pPr>
      <w:r>
        <w:rPr>
          <w:color w:val="000000"/>
        </w:rPr>
        <w:t>72.</w:t>
      </w:r>
      <w:r>
        <w:rPr>
          <w:color w:val="000000"/>
        </w:rPr>
        <w:tab/>
        <w:t>El Comité celebra que el Estado Parte se haya adherido en marzo de 2005 a la Convención sobre la eliminación de todas las formas de discriminación contra la mujer.</w:t>
      </w:r>
    </w:p>
    <w:p w:rsidR="00000000" w:rsidRDefault="00000000">
      <w:pPr>
        <w:spacing w:after="240"/>
        <w:rPr>
          <w:color w:val="000000"/>
        </w:rPr>
      </w:pPr>
      <w:r>
        <w:rPr>
          <w:color w:val="000000"/>
        </w:rPr>
        <w:t>73.</w:t>
      </w:r>
      <w:r>
        <w:rPr>
          <w:color w:val="000000"/>
        </w:rPr>
        <w:tab/>
        <w:t>El Comité observa con satisfacción que la tasa de desempleo sigue siendo prácticamente nula en el Estado Parte.</w:t>
      </w:r>
    </w:p>
    <w:p w:rsidR="00000000" w:rsidRDefault="00000000">
      <w:pPr>
        <w:spacing w:after="240"/>
        <w:rPr>
          <w:color w:val="000000"/>
        </w:rPr>
      </w:pPr>
      <w:r>
        <w:rPr>
          <w:color w:val="000000"/>
        </w:rPr>
        <w:t>74.</w:t>
      </w:r>
      <w:r>
        <w:rPr>
          <w:color w:val="000000"/>
        </w:rPr>
        <w:tab/>
        <w:t>El Comité observa con satisfacción los importantes esfuerzos desplegados por el Estado Parte para modernizar su legislación, en particular la reforma del Código Civil para abolir toda distinción discriminatoria entre hijos legítimos, naturales, adulterinos o incestuosos, y acoge favorablemente que en el Código Civil sólo se hable ya de "hijos" o "descendientes".  Además, el Comité celebra las modificaciones introducidas en el Código mediante la sustitución de la noción de patria potestad por la de potestad parental.</w:t>
      </w:r>
    </w:p>
    <w:p w:rsidR="00000000" w:rsidRDefault="00000000">
      <w:pPr>
        <w:pStyle w:val="Heading2"/>
        <w:keepNext w:val="0"/>
        <w:spacing w:after="240"/>
        <w:jc w:val="center"/>
        <w:rPr>
          <w:rFonts w:ascii="Times New Roman" w:hAnsi="Times New Roman"/>
          <w:i w:val="0"/>
          <w:szCs w:val="24"/>
          <w:lang w:val="es-ES"/>
        </w:rPr>
      </w:pPr>
      <w:r>
        <w:rPr>
          <w:rFonts w:ascii="Times New Roman" w:hAnsi="Times New Roman"/>
          <w:i w:val="0"/>
          <w:szCs w:val="24"/>
          <w:lang w:val="es-ES"/>
        </w:rPr>
        <w:t>C.  Factores y dificultades que obstaculizan la aplicación del Pacto</w:t>
      </w:r>
    </w:p>
    <w:p w:rsidR="00000000" w:rsidRDefault="00000000">
      <w:pPr>
        <w:spacing w:after="240"/>
        <w:rPr>
          <w:color w:val="000000"/>
        </w:rPr>
      </w:pPr>
      <w:r>
        <w:rPr>
          <w:color w:val="000000"/>
        </w:rPr>
        <w:t>75.</w:t>
      </w:r>
      <w:r>
        <w:rPr>
          <w:color w:val="000000"/>
        </w:rPr>
        <w:tab/>
        <w:t>El Comité toma nota de que no existen factores o dificultades importantes que impidan la aplicación efectiva del Pacto en Mónaco.</w:t>
      </w:r>
    </w:p>
    <w:p w:rsidR="00000000" w:rsidRDefault="00000000">
      <w:pPr>
        <w:pStyle w:val="Heading2"/>
        <w:keepNext w:val="0"/>
        <w:spacing w:after="240"/>
        <w:jc w:val="center"/>
        <w:rPr>
          <w:rFonts w:ascii="Times New Roman" w:hAnsi="Times New Roman"/>
          <w:i w:val="0"/>
          <w:szCs w:val="24"/>
          <w:lang w:val="es-ES"/>
        </w:rPr>
      </w:pPr>
      <w:r>
        <w:rPr>
          <w:rFonts w:ascii="Times New Roman" w:hAnsi="Times New Roman"/>
          <w:i w:val="0"/>
          <w:szCs w:val="24"/>
          <w:lang w:val="es-ES"/>
        </w:rPr>
        <w:t>D.  Principales motivos de preocupación</w:t>
      </w:r>
    </w:p>
    <w:p w:rsidR="00000000" w:rsidRDefault="00000000">
      <w:pPr>
        <w:spacing w:after="240"/>
        <w:rPr>
          <w:color w:val="000000"/>
        </w:rPr>
      </w:pPr>
      <w:r>
        <w:rPr>
          <w:color w:val="000000"/>
        </w:rPr>
        <w:t>76.</w:t>
      </w:r>
      <w:r>
        <w:rPr>
          <w:color w:val="000000"/>
        </w:rPr>
        <w:tab/>
        <w:t>El Comité se declara preocupado por la existencia de las declaraciones interpretativas y las reservas emitidas por el Estado Parte, en particular las relativas al párrafo 2 del artículo 2 y a los artículos 6, 9 y 13, en el momento en que ratificó el Pacto.</w:t>
      </w:r>
    </w:p>
    <w:p w:rsidR="00000000" w:rsidRDefault="00000000">
      <w:pPr>
        <w:spacing w:after="240"/>
        <w:rPr>
          <w:color w:val="000000"/>
        </w:rPr>
      </w:pPr>
      <w:r>
        <w:rPr>
          <w:color w:val="000000"/>
        </w:rPr>
        <w:t>77.</w:t>
      </w:r>
      <w:r>
        <w:rPr>
          <w:color w:val="000000"/>
        </w:rPr>
        <w:tab/>
        <w:t>El Comité celebra la adopción de la Ley N.º 1296, de 12 de mayo de 2005, relativa a la transmisión de la nacionalidad monegasca de madre a hijo, pero sigue preocupado ante la existencia de ciertas restricciones que impiden a la mujer naturalizada transmitir la nacionalidad a sus hijos en caso de divorcio.</w:t>
      </w:r>
    </w:p>
    <w:p w:rsidR="00000000" w:rsidRDefault="00000000">
      <w:pPr>
        <w:spacing w:after="240"/>
        <w:rPr>
          <w:color w:val="000000"/>
        </w:rPr>
      </w:pPr>
      <w:r>
        <w:rPr>
          <w:color w:val="000000"/>
        </w:rPr>
        <w:t>78.</w:t>
      </w:r>
      <w:r>
        <w:rPr>
          <w:color w:val="000000"/>
        </w:rPr>
        <w:tab/>
        <w:t>El Comité observa con inquietud el mantenimiento de la obligación de residir durante cinco años impuesta a los no monegascos, que les impide disfrutar del derecho a la vivienda y de la asistencia social y médica (párrafo 2 del artículo 2 y artículo 11 del Pacto).</w:t>
      </w:r>
    </w:p>
    <w:p w:rsidR="00000000" w:rsidRDefault="00000000">
      <w:pPr>
        <w:spacing w:after="240"/>
        <w:rPr>
          <w:color w:val="000000"/>
        </w:rPr>
      </w:pPr>
      <w:r>
        <w:rPr>
          <w:color w:val="000000"/>
        </w:rPr>
        <w:t>79.</w:t>
      </w:r>
      <w:r>
        <w:rPr>
          <w:color w:val="000000"/>
        </w:rPr>
        <w:tab/>
        <w:t>Aunque toma nota de la reforma del Código Civil, el Comité observa con preocupación la existencia de condiciones jurídicas diferentes para el hombre y para la mujer en materia de adquisición de la nacionalidad monegasca (artículo 3 del Pacto).</w:t>
      </w:r>
    </w:p>
    <w:p w:rsidR="00000000" w:rsidRDefault="00000000">
      <w:pPr>
        <w:spacing w:after="240"/>
        <w:rPr>
          <w:color w:val="000000"/>
        </w:rPr>
      </w:pPr>
      <w:r>
        <w:t>80.</w:t>
      </w:r>
      <w:r>
        <w:tab/>
        <w:t>El Comité toma nota de la existencia de un régimen eficaz de seguridad social para los asalariados</w:t>
      </w:r>
      <w:r>
        <w:rPr>
          <w:color w:val="000000"/>
        </w:rPr>
        <w:t>. Sin embargo, lamenta que las prestaciones familiares no formen parte del régimen de seguridad social de los trabajadores independientes (artículo 9 del Pacto).</w:t>
      </w:r>
    </w:p>
    <w:p w:rsidR="00000000" w:rsidRDefault="00000000">
      <w:pPr>
        <w:spacing w:after="240"/>
        <w:rPr>
          <w:color w:val="000000"/>
        </w:rPr>
      </w:pPr>
      <w:r>
        <w:rPr>
          <w:color w:val="000000"/>
        </w:rPr>
        <w:t>81.</w:t>
      </w:r>
      <w:r>
        <w:rPr>
          <w:color w:val="000000"/>
        </w:rPr>
        <w:tab/>
        <w:t>El Comité observa con preocupación los problemas de salud de los adolescentes, que derivan en particular de la toxicomanía y del consumo de drogas (artículos 10 y 12 del Pacto).</w:t>
      </w:r>
    </w:p>
    <w:p w:rsidR="00000000" w:rsidRDefault="00000000">
      <w:pPr>
        <w:spacing w:after="240"/>
        <w:rPr>
          <w:color w:val="000000"/>
        </w:rPr>
      </w:pPr>
      <w:r>
        <w:rPr>
          <w:color w:val="000000"/>
        </w:rPr>
        <w:t>82.</w:t>
      </w:r>
      <w:r>
        <w:rPr>
          <w:color w:val="000000"/>
        </w:rPr>
        <w:tab/>
        <w:t>Preocupa al Comité la falta de disposiciones legislativas específicas sobre la violencia contra la mujer en el hogar (artículos 10 y 12 del Pacto).</w:t>
      </w:r>
    </w:p>
    <w:p w:rsidR="00000000" w:rsidRDefault="00000000">
      <w:pPr>
        <w:spacing w:after="240"/>
        <w:rPr>
          <w:color w:val="000000"/>
        </w:rPr>
      </w:pPr>
      <w:r>
        <w:rPr>
          <w:color w:val="000000"/>
        </w:rPr>
        <w:t>83.</w:t>
      </w:r>
      <w:r>
        <w:rPr>
          <w:color w:val="000000"/>
        </w:rPr>
        <w:tab/>
        <w:t>El Comité observa con preocupación que, en el ordenamiento jurídico del Estado Parte, el aborto es ilegal cualesquiera que sean las circunstancias (art. 12).</w:t>
      </w:r>
    </w:p>
    <w:p w:rsidR="00000000" w:rsidRDefault="00000000">
      <w:pPr>
        <w:pStyle w:val="Heading2"/>
        <w:keepNext w:val="0"/>
        <w:spacing w:after="240"/>
        <w:jc w:val="center"/>
        <w:rPr>
          <w:rFonts w:ascii="Times New Roman" w:hAnsi="Times New Roman"/>
          <w:i w:val="0"/>
          <w:szCs w:val="24"/>
          <w:lang w:val="es-ES"/>
        </w:rPr>
      </w:pPr>
      <w:r>
        <w:rPr>
          <w:rFonts w:ascii="Times New Roman" w:hAnsi="Times New Roman"/>
          <w:i w:val="0"/>
          <w:szCs w:val="24"/>
          <w:lang w:val="es-ES"/>
        </w:rPr>
        <w:t>E.  Sugerencias y recomendaciones</w:t>
      </w:r>
    </w:p>
    <w:p w:rsidR="00000000" w:rsidRDefault="00000000">
      <w:pPr>
        <w:spacing w:after="240"/>
        <w:rPr>
          <w:color w:val="000000"/>
        </w:rPr>
      </w:pPr>
      <w:r>
        <w:rPr>
          <w:color w:val="000000"/>
        </w:rPr>
        <w:t>84.</w:t>
      </w:r>
      <w:r>
        <w:rPr>
          <w:color w:val="000000"/>
        </w:rPr>
        <w:tab/>
        <w:t>El Comité recomienda al Estado Parte que retire sus declaraciones interpretativas y reservas.</w:t>
      </w:r>
      <w:r>
        <w:t xml:space="preserve">  El Comité insta al Estado Parte a que las vuelva a examinar, muy especialmente las que ya son o serán en breve obsoletas e inútiles, en particular las relativas al párrafo 2 del artículo 2 y a los artículos 6, 9 y 13, dada la evolución que ha tenido lugar en el Estado Parte.</w:t>
      </w:r>
    </w:p>
    <w:p w:rsidR="00000000" w:rsidRDefault="00000000">
      <w:pPr>
        <w:spacing w:after="240"/>
        <w:rPr>
          <w:color w:val="000000"/>
        </w:rPr>
      </w:pPr>
      <w:r>
        <w:rPr>
          <w:color w:val="000000"/>
        </w:rPr>
        <w:t>85.</w:t>
      </w:r>
      <w:r>
        <w:rPr>
          <w:color w:val="000000"/>
        </w:rPr>
        <w:tab/>
        <w:t>El Comité alienta al Estado Parte a que introduzca en su legislación el principio de la igualdad de derechos de las mujeres monegascas, independientemente del modo de adquisición de la nacionalidad, en la transmisión de la nacionalidad a los hijos.</w:t>
      </w:r>
    </w:p>
    <w:p w:rsidR="00000000" w:rsidRDefault="00000000">
      <w:pPr>
        <w:spacing w:after="240"/>
        <w:rPr>
          <w:color w:val="000000"/>
        </w:rPr>
      </w:pPr>
      <w:r>
        <w:t>86.</w:t>
      </w:r>
      <w:r>
        <w:tab/>
        <w:t>El Comité recomienda al Estado Parte que reduzca la condición de cinco años impuesta a los no monegascos para que puedan gozar del derecho a la vivienda y de la asistencia social y médica.</w:t>
      </w:r>
    </w:p>
    <w:p w:rsidR="00000000" w:rsidRDefault="00000000">
      <w:pPr>
        <w:spacing w:after="240"/>
        <w:rPr>
          <w:color w:val="000000"/>
        </w:rPr>
      </w:pPr>
      <w:r>
        <w:rPr>
          <w:color w:val="000000"/>
        </w:rPr>
        <w:t>87.</w:t>
      </w:r>
      <w:r>
        <w:rPr>
          <w:color w:val="000000"/>
        </w:rPr>
        <w:tab/>
        <w:t>El Comité recomienda que las condiciones para la adquisición de la nacionalidad sean las mismas para el hombre y la mujer.</w:t>
      </w:r>
    </w:p>
    <w:p w:rsidR="00000000" w:rsidRDefault="00000000">
      <w:pPr>
        <w:spacing w:after="240"/>
        <w:rPr>
          <w:color w:val="000000"/>
        </w:rPr>
      </w:pPr>
      <w:r>
        <w:rPr>
          <w:color w:val="000000"/>
        </w:rPr>
        <w:t>88.</w:t>
      </w:r>
      <w:r>
        <w:rPr>
          <w:color w:val="000000"/>
        </w:rPr>
        <w:tab/>
        <w:t>El Comité recomienda al Estado Parte que vele por que el sistema de seguridad social ofrezca una protección adecuada a todas las categorías de trabajadores y a sus familias.</w:t>
      </w:r>
    </w:p>
    <w:p w:rsidR="00000000" w:rsidRDefault="00000000">
      <w:pPr>
        <w:spacing w:after="240"/>
        <w:rPr>
          <w:color w:val="000000"/>
        </w:rPr>
      </w:pPr>
      <w:r>
        <w:rPr>
          <w:color w:val="000000"/>
        </w:rPr>
        <w:t>89.</w:t>
      </w:r>
      <w:r>
        <w:rPr>
          <w:color w:val="000000"/>
        </w:rPr>
        <w:tab/>
        <w:t>El Comité recomienda al Estado Parte que redoble sus esfuerzos por prevenir y combatir la toxicomanía, sobre todo entre los jóvenes, y adopte disposiciones legislativas a este respecto.</w:t>
      </w:r>
    </w:p>
    <w:p w:rsidR="00000000" w:rsidRDefault="00000000">
      <w:pPr>
        <w:spacing w:after="240"/>
        <w:rPr>
          <w:color w:val="000000"/>
        </w:rPr>
      </w:pPr>
      <w:r>
        <w:rPr>
          <w:color w:val="000000"/>
        </w:rPr>
        <w:t>90.</w:t>
      </w:r>
      <w:r>
        <w:rPr>
          <w:color w:val="000000"/>
        </w:rPr>
        <w:tab/>
        <w:t>El Comité recomienda al Estado Parte que prevea la adopción de disposiciones legislativas específicas en las que se tipifique como delito la violencia en el hogar y a que establezca un mecanismo jurídico que proteja a las mujeres víctimas de la violencia en el hogar.</w:t>
      </w:r>
    </w:p>
    <w:p w:rsidR="00000000" w:rsidRDefault="00000000">
      <w:pPr>
        <w:spacing w:after="240"/>
        <w:rPr>
          <w:color w:val="000000"/>
        </w:rPr>
      </w:pPr>
      <w:r>
        <w:t>91.</w:t>
      </w:r>
      <w:r>
        <w:tab/>
        <w:t>El Comité recomienda al Estado Parte que revise su legislación sobre el aborto y prevea excepciones a la prohibición general del aborto por razones terapéuticas y en los casos en que el embarazo sea consecuencia de una violación o incesto.</w:t>
      </w:r>
    </w:p>
    <w:p w:rsidR="00000000" w:rsidRDefault="00000000">
      <w:pPr>
        <w:spacing w:after="240"/>
        <w:rPr>
          <w:color w:val="000000"/>
        </w:rPr>
      </w:pPr>
      <w:r>
        <w:rPr>
          <w:color w:val="000000"/>
        </w:rPr>
        <w:t>92.</w:t>
      </w:r>
      <w:r>
        <w:rPr>
          <w:color w:val="000000"/>
        </w:rPr>
        <w:tab/>
        <w:t>El Comité alienta al Estado Parte a que cree una institución nacional independiente encargada de los derechos humanos, que esté conforme con los Principios de París (resolución 48/134 de la Asamblea General) y tenga por mandato proteger y promover todos los derechos humanos, incluidos los derechos económicos, sociales y culturales.</w:t>
      </w:r>
    </w:p>
    <w:p w:rsidR="00000000" w:rsidRDefault="00000000">
      <w:pPr>
        <w:spacing w:after="240"/>
        <w:rPr>
          <w:color w:val="000000"/>
        </w:rPr>
      </w:pPr>
      <w:r>
        <w:rPr>
          <w:color w:val="000000"/>
        </w:rPr>
        <w:t>93.</w:t>
      </w:r>
      <w:r>
        <w:rPr>
          <w:color w:val="000000"/>
        </w:rPr>
        <w:tab/>
        <w:t>El Comité recomienda al Estado Parte que armonice la legislación específica en materia de derechos económicos, sociales y culturales de conformidad con la reforma del Código Civil.</w:t>
      </w:r>
    </w:p>
    <w:p w:rsidR="00000000" w:rsidRDefault="00000000">
      <w:pPr>
        <w:spacing w:after="240"/>
        <w:rPr>
          <w:color w:val="000000"/>
        </w:rPr>
      </w:pPr>
      <w:r>
        <w:rPr>
          <w:color w:val="000000"/>
        </w:rPr>
        <w:t>94.</w:t>
      </w:r>
      <w:r>
        <w:rPr>
          <w:color w:val="000000"/>
        </w:rPr>
        <w:tab/>
        <w:t>El Comité insta al Estado Parte a que se adhiera a la Organización Internacional del Trabajo y firme y ratifique los diferentes convenios de esta organización que guardan relación con las disposiciones del Pacto.</w:t>
      </w:r>
    </w:p>
    <w:p w:rsidR="00000000" w:rsidRDefault="00000000">
      <w:pPr>
        <w:spacing w:after="240"/>
        <w:rPr>
          <w:color w:val="000000"/>
        </w:rPr>
      </w:pPr>
      <w:r>
        <w:rPr>
          <w:color w:val="000000"/>
        </w:rPr>
        <w:t>95.</w:t>
      </w:r>
      <w:r>
        <w:rPr>
          <w:color w:val="000000"/>
        </w:rPr>
        <w:tab/>
        <w:t>El Comité alienta al Estado Parte a que introduzca la enseñanza de los derechos humanos en los establecimientos escolares de todos los niveles y a dar a conocer mejor los derechos humanos, en particular los derechos económicos, sociales y culturales, a los miembros de la administración pública y el poder judicial.</w:t>
      </w:r>
    </w:p>
    <w:p w:rsidR="00000000" w:rsidRDefault="00000000">
      <w:pPr>
        <w:spacing w:after="240"/>
        <w:rPr>
          <w:color w:val="000000"/>
        </w:rPr>
      </w:pPr>
      <w:r>
        <w:t>96.</w:t>
      </w:r>
      <w:r>
        <w:tab/>
        <w:t>El Comité insta al Estado Parte a que se adhiera a la Convención de la UNESCO relativa a la lucha contra las discriminaciones en la esfera de la enseñanza.</w:t>
      </w:r>
    </w:p>
    <w:p w:rsidR="00000000" w:rsidRDefault="00000000">
      <w:pPr>
        <w:spacing w:after="240"/>
        <w:rPr>
          <w:color w:val="000000"/>
        </w:rPr>
      </w:pPr>
      <w:r>
        <w:t>97.</w:t>
      </w:r>
      <w:r>
        <w:tab/>
        <w:t>El Comité alienta al Estado Parte a que aumente su nivel de ayuda hasta el umbral recomendado por las Naciones Unidas, es decir, el 0,7% del producto nacional bruto (PNB)</w:t>
      </w:r>
      <w:r>
        <w:rPr>
          <w:color w:val="000000"/>
        </w:rPr>
        <w:t>.</w:t>
      </w:r>
    </w:p>
    <w:p w:rsidR="00000000" w:rsidRDefault="00000000">
      <w:pPr>
        <w:spacing w:after="240"/>
        <w:rPr>
          <w:color w:val="000000"/>
        </w:rPr>
      </w:pPr>
      <w:r>
        <w:rPr>
          <w:color w:val="000000"/>
        </w:rPr>
        <w:t>98.</w:t>
      </w:r>
      <w:r>
        <w:rPr>
          <w:color w:val="000000"/>
        </w:rPr>
        <w:tab/>
        <w:t xml:space="preserve">El Comité pide al Estado Parte que presente datos desglosados sobre la aplicación del Pacto, en particular sobre la incidencia de las enfermedades profesionales y la periodicidad de revisión del salario mínimo, y remite al Estado Parte a este respecto a su Observación general N.º 14 (2000) sobre el derecho al disfrute del más alto nivel posible de salud y en particular a los párrafos 43 y 44 de la misma, relativos a las obligaciones básicas.  Le recomienda asimismo </w:t>
      </w:r>
      <w:r>
        <w:t>que utilice esa información para reforzar las políticas, los programas y las actividades de seguimiento en relación con el Pacto</w:t>
      </w:r>
      <w:r>
        <w:rPr>
          <w:color w:val="000000"/>
        </w:rPr>
        <w:t>.</w:t>
      </w:r>
    </w:p>
    <w:p w:rsidR="00000000" w:rsidRDefault="00000000">
      <w:pPr>
        <w:spacing w:after="240"/>
        <w:rPr>
          <w:color w:val="000000"/>
        </w:rPr>
      </w:pPr>
      <w:r>
        <w:t>99.</w:t>
      </w:r>
      <w:r>
        <w:tab/>
        <w:t>El Comité pide al Estado Parte que difunda ampliamente las presentes observaciones finales en todos los niveles de la sociedad y le comunique en su próximo informe periódico todas las medidas que haya adoptado para ponerlas en práctica.  Alienta también al Estado Parte a que integre a las ONG y a otros miembros de la sociedad civil en el proceso de debate nacional previo a la presentación de su próximo informe periódico.</w:t>
      </w:r>
    </w:p>
    <w:p w:rsidR="00000000" w:rsidRDefault="00000000">
      <w:pPr>
        <w:spacing w:after="480"/>
        <w:rPr>
          <w:color w:val="000000"/>
        </w:rPr>
      </w:pPr>
      <w:r>
        <w:t>100.</w:t>
      </w:r>
      <w:r>
        <w:tab/>
        <w:t>Por último, el Comité pide al Estado Parte que presente sus informes periódicos segundo y tercero en un documento único a más tardar el 30 de junio de 2009.</w:t>
      </w:r>
    </w:p>
    <w:p w:rsidR="00000000" w:rsidRDefault="00000000">
      <w:pPr>
        <w:spacing w:after="240"/>
        <w:jc w:val="center"/>
        <w:rPr>
          <w:b/>
          <w:bCs/>
        </w:rPr>
      </w:pPr>
      <w:r>
        <w:rPr>
          <w:b/>
          <w:bCs/>
        </w:rPr>
        <w:t>LIECHTENSTEIN</w:t>
      </w:r>
    </w:p>
    <w:p w:rsidR="00000000" w:rsidRDefault="00000000">
      <w:pPr>
        <w:spacing w:after="240"/>
      </w:pPr>
      <w:r>
        <w:t>101.</w:t>
      </w:r>
      <w:r>
        <w:tab/>
        <w:t>El Comité de Derechos Económicos, Sociales y Culturales examinó el informe inicial de Liechtenstein sobre la aplicación del Pacto Internacional de Derechos Económicos, Sociales y Culturales (E/1990/5/Add.66) en sus sesiones sexta y séptima, celebradas los días 3 y 4 de mayo de 2006 y, en su 29.ª sesión, celebraba el 19 de mayo de 2006, aprobó las siguientes observaciones finales.</w:t>
      </w:r>
    </w:p>
    <w:p w:rsidR="00000000" w:rsidRDefault="00000000">
      <w:pPr>
        <w:spacing w:after="240"/>
        <w:jc w:val="center"/>
        <w:rPr>
          <w:b/>
          <w:bCs/>
        </w:rPr>
      </w:pPr>
      <w:r>
        <w:rPr>
          <w:b/>
          <w:bCs/>
        </w:rPr>
        <w:t>A.  Introducción</w:t>
      </w:r>
    </w:p>
    <w:p w:rsidR="00000000" w:rsidRDefault="00000000">
      <w:pPr>
        <w:spacing w:after="240"/>
      </w:pPr>
      <w:r>
        <w:t>102.</w:t>
      </w:r>
      <w:r>
        <w:tab/>
        <w:t>El Comité acoge con satisfacción la presentación, del informe inicial de Liechtenstein, preparado de conformidad con las directrices del Comité, y las respuestas escritas a su lista de cuestiones.</w:t>
      </w:r>
    </w:p>
    <w:p w:rsidR="00000000" w:rsidRDefault="00000000">
      <w:pPr>
        <w:spacing w:after="240"/>
      </w:pPr>
      <w:r>
        <w:t>103.</w:t>
      </w:r>
      <w:r>
        <w:tab/>
        <w:t>El Comité acoge favorablemente el diálogo constructivo que mantuvo con la delegación del Estado Parte, en el que participaron varios representantes de diversos órganos gubernamentales, así como las respuestas de la delegación a las preguntas formuladas por el Comité.</w:t>
      </w:r>
    </w:p>
    <w:p w:rsidR="00000000" w:rsidRDefault="00000000">
      <w:pPr>
        <w:spacing w:after="240"/>
        <w:jc w:val="center"/>
        <w:rPr>
          <w:b/>
          <w:bCs/>
        </w:rPr>
      </w:pPr>
      <w:r>
        <w:rPr>
          <w:b/>
          <w:bCs/>
        </w:rPr>
        <w:t>B.  Aspectos positivos</w:t>
      </w:r>
    </w:p>
    <w:p w:rsidR="00000000" w:rsidRDefault="00000000">
      <w:pPr>
        <w:spacing w:after="240"/>
      </w:pPr>
      <w:r>
        <w:t>104.</w:t>
      </w:r>
      <w:r>
        <w:tab/>
        <w:t>El Comité aprecia la postura favorable del Estado Parte con respecto a la elaboración de un Protocolo Facultativo al Pacto Internacional de Derechos Económicos, Sociales y Culturales.</w:t>
      </w:r>
    </w:p>
    <w:p w:rsidR="00000000" w:rsidRDefault="00000000">
      <w:pPr>
        <w:spacing w:after="240"/>
      </w:pPr>
      <w:r>
        <w:t>105.</w:t>
      </w:r>
      <w:r>
        <w:tab/>
        <w:t>El Comité toma nota de que el Estado Parte ha elaborado un plan nacional de acción para aplicar el Programa de Acción aprobado en la Conferencia Mundial contra el Racismo, la Discriminación Racial, la Xenofobia y las Formas Conexas de Intolerancia, celebrada en Durban en 2001, así como los planes anuales para dar efecto a la Plataforma de Acción aprobada en la Conferencia Mundial sobre la Mujer, celebrada en Beijing en 1995.</w:t>
      </w:r>
    </w:p>
    <w:p w:rsidR="00000000" w:rsidRDefault="00000000">
      <w:pPr>
        <w:spacing w:after="240"/>
      </w:pPr>
      <w:r>
        <w:t>106.</w:t>
      </w:r>
      <w:r>
        <w:tab/>
        <w:t>El Comité acoge complacido la reciente creación de una Oficina de Igualdad de Oportunidades con un amplio mandato para combatir la discriminación por motivos de género, religión, discapacidad, origen nacional u orientación sexual.</w:t>
      </w:r>
    </w:p>
    <w:p w:rsidR="00000000" w:rsidRDefault="00000000">
      <w:pPr>
        <w:spacing w:after="240"/>
      </w:pPr>
      <w:r>
        <w:t>107.</w:t>
      </w:r>
      <w:r>
        <w:tab/>
        <w:t>El Comité acoge complacido la aprobación en 1999 de una Ley de igualdad de género, según la cual la carga de la prueba incumbe al empleador en los casos de discriminación basada en el género.</w:t>
      </w:r>
    </w:p>
    <w:p w:rsidR="00000000" w:rsidRDefault="00000000">
      <w:pPr>
        <w:spacing w:after="240"/>
        <w:jc w:val="center"/>
        <w:rPr>
          <w:b/>
          <w:bCs/>
        </w:rPr>
      </w:pPr>
      <w:r>
        <w:rPr>
          <w:b/>
          <w:bCs/>
        </w:rPr>
        <w:t>C.  Factores y dificultades que obstaculizan la aplicación del Pacto</w:t>
      </w:r>
    </w:p>
    <w:p w:rsidR="00000000" w:rsidRDefault="00000000">
      <w:pPr>
        <w:spacing w:after="240"/>
      </w:pPr>
      <w:r>
        <w:t>108.</w:t>
      </w:r>
      <w:r>
        <w:tab/>
        <w:t>El Comité observa que no hay factores o dificultades significativos que impidan la aplicación efectiva del Pacto en el Estado Parte.</w:t>
      </w:r>
    </w:p>
    <w:p w:rsidR="00000000" w:rsidRDefault="00000000">
      <w:pPr>
        <w:spacing w:after="240"/>
        <w:jc w:val="center"/>
        <w:rPr>
          <w:b/>
          <w:bCs/>
        </w:rPr>
      </w:pPr>
      <w:r>
        <w:rPr>
          <w:b/>
          <w:bCs/>
        </w:rPr>
        <w:t>D.  Principales motivos de preocupación</w:t>
      </w:r>
    </w:p>
    <w:p w:rsidR="00000000" w:rsidRDefault="00000000">
      <w:pPr>
        <w:spacing w:after="240"/>
      </w:pPr>
      <w:r>
        <w:t>109.</w:t>
      </w:r>
      <w:r>
        <w:tab/>
        <w:t>El Comité observa con preocupación que, aunque el Pacto forma parte del derecho interno y es directamente aplicable en los tribunales del Estado Parte, no hay decisiones judiciales que contengan referencias a las disposiciones del Pacto o confirmen la aplicabilidad directa del mismo.</w:t>
      </w:r>
    </w:p>
    <w:p w:rsidR="00000000" w:rsidRDefault="00000000">
      <w:pPr>
        <w:spacing w:after="240"/>
      </w:pPr>
      <w:r>
        <w:t>110.</w:t>
      </w:r>
      <w:r>
        <w:tab/>
        <w:t>El Comité expresa su preocupación por la persistencia en el Estado Parte de la xenofobia y la intolerancia contra personas de diferente etnia o religión, en especial contra los musulmanes y las personas de origen turco.</w:t>
      </w:r>
    </w:p>
    <w:p w:rsidR="00000000" w:rsidRDefault="00000000">
      <w:pPr>
        <w:spacing w:after="240"/>
      </w:pPr>
      <w:r>
        <w:t>111.</w:t>
      </w:r>
      <w:r>
        <w:tab/>
        <w:t>El Comité observa con preocupación que la cláusula de protección igual establecida en el artículo 31 de la Constitución de Liechtenstein se aplica solamente a los ciudadanos, en tanto que el disfrute en condiciones de igualdad de los derechos económicos, sociales y culturales de los "extranjeros" sólo está protegido indirectamente mediante referencia a los tratados internacionales.</w:t>
      </w:r>
    </w:p>
    <w:p w:rsidR="00000000" w:rsidRDefault="00000000">
      <w:pPr>
        <w:spacing w:after="240"/>
      </w:pPr>
      <w:r>
        <w:t>112.</w:t>
      </w:r>
      <w:r>
        <w:tab/>
        <w:t>El Comité expresa preocupación por el hecho de que la Oficina de Igualdad de Oportunidades, que sustituyó a la Oficina de Igualdad de Género, no tenga medios suficientes para garantizar que su labor continúe centrándose firmemente en el género, además de sus nuevas funciones en materia de integración de extranjeros, discapacidad, edad, religión y orientación sexual.</w:t>
      </w:r>
    </w:p>
    <w:p w:rsidR="00000000" w:rsidRDefault="00000000">
      <w:pPr>
        <w:spacing w:after="240"/>
      </w:pPr>
      <w:r>
        <w:t>113.</w:t>
      </w:r>
      <w:r>
        <w:tab/>
        <w:t>Al Comité le preocupa que las mujeres, según se informa, estén excesivamente representadas en puestos de escasa remuneración en el Estado Parte.</w:t>
      </w:r>
    </w:p>
    <w:p w:rsidR="00000000" w:rsidRDefault="00000000">
      <w:pPr>
        <w:spacing w:after="240"/>
      </w:pPr>
      <w:r>
        <w:t>114.</w:t>
      </w:r>
      <w:r>
        <w:tab/>
        <w:t>El Comité observa con preocupación que la prohibición de la discriminación por motivos de raza, color, ascendencia, nacionalidad u origen étnico en el párrafo a) del artículo 46 de la Ley de contratos de trabajo se aplica exclusivamente a la rescisión de un contrato de trabajo, pero no incluye lo relativo a la contratación, la remuneración y los ascensos.</w:t>
      </w:r>
    </w:p>
    <w:p w:rsidR="00000000" w:rsidRDefault="00000000">
      <w:pPr>
        <w:spacing w:after="240"/>
        <w:rPr>
          <w:lang w:val="es-ES_tradnl"/>
        </w:rPr>
      </w:pPr>
      <w:r>
        <w:t>115.</w:t>
      </w:r>
      <w:r>
        <w:tab/>
        <w:t xml:space="preserve">Al Comité le preocupa la ausencia de un salario mínimo legal y el reciente retiro de varias empresas de la Cámara de Comercio de </w:t>
      </w:r>
      <w:r>
        <w:rPr>
          <w:lang w:val="es-ES_tradnl"/>
        </w:rPr>
        <w:t>Liechtenstein, por lo que no han participado en las negociaciones colectivas sobre salarios.</w:t>
      </w:r>
    </w:p>
    <w:p w:rsidR="00000000" w:rsidRDefault="00000000">
      <w:pPr>
        <w:spacing w:after="240"/>
        <w:rPr>
          <w:lang w:val="es-ES_tradnl"/>
        </w:rPr>
      </w:pPr>
      <w:r>
        <w:rPr>
          <w:lang w:val="es-ES_tradnl"/>
        </w:rPr>
        <w:t>116.</w:t>
      </w:r>
      <w:r>
        <w:rPr>
          <w:lang w:val="es-ES_tradnl"/>
        </w:rPr>
        <w:tab/>
        <w:t>El Comité observa que en la Constitución y la legislación laboral de Liechtenstein no se reconoce explícitamente el derecho de huelga.</w:t>
      </w:r>
    </w:p>
    <w:p w:rsidR="00000000" w:rsidRDefault="00000000">
      <w:pPr>
        <w:spacing w:after="240"/>
        <w:rPr>
          <w:lang w:val="es-ES_tradnl"/>
        </w:rPr>
      </w:pPr>
      <w:r>
        <w:rPr>
          <w:lang w:val="es-ES_tradnl"/>
        </w:rPr>
        <w:t>117.</w:t>
      </w:r>
      <w:r>
        <w:rPr>
          <w:lang w:val="es-ES_tradnl"/>
        </w:rPr>
        <w:tab/>
        <w:t>El Comité expresa su preocupación por la persistencia de la violencia doméstica, especialmente contra la mujer, en el Estado Parte.</w:t>
      </w:r>
    </w:p>
    <w:p w:rsidR="00000000" w:rsidRDefault="00000000">
      <w:pPr>
        <w:spacing w:after="240"/>
        <w:rPr>
          <w:lang w:val="es-ES_tradnl"/>
        </w:rPr>
      </w:pPr>
      <w:r>
        <w:rPr>
          <w:lang w:val="es-ES_tradnl"/>
        </w:rPr>
        <w:t>118.</w:t>
      </w:r>
      <w:r>
        <w:rPr>
          <w:lang w:val="es-ES_tradnl"/>
        </w:rPr>
        <w:tab/>
        <w:t>Al Comité le preocupan las informaciones sobre personas de origen étnico diferente, en particular solicitantes de asilo y mujeres inmigrantes, tienen dificultades para alquilar una vivienda.</w:t>
      </w:r>
    </w:p>
    <w:p w:rsidR="00000000" w:rsidRDefault="00000000">
      <w:pPr>
        <w:spacing w:after="240"/>
        <w:rPr>
          <w:lang w:val="es-ES_tradnl"/>
        </w:rPr>
      </w:pPr>
      <w:r>
        <w:rPr>
          <w:lang w:val="es-ES_tradnl"/>
        </w:rPr>
        <w:t>119.</w:t>
      </w:r>
      <w:r>
        <w:rPr>
          <w:lang w:val="es-ES_tradnl"/>
        </w:rPr>
        <w:tab/>
        <w:t>El Comité expresa preocupación por las elevadas tasas de consumo de tabaco y alcohol, así como por el consumo de drogas ilícitas tales como cannabis, particularmente entre los menores.</w:t>
      </w:r>
    </w:p>
    <w:p w:rsidR="00000000" w:rsidRDefault="00000000">
      <w:pPr>
        <w:spacing w:after="240"/>
        <w:rPr>
          <w:lang w:val="es-ES_tradnl"/>
        </w:rPr>
      </w:pPr>
      <w:r>
        <w:rPr>
          <w:lang w:val="es-ES_tradnl"/>
        </w:rPr>
        <w:t>120.</w:t>
      </w:r>
      <w:r>
        <w:rPr>
          <w:lang w:val="es-ES_tradnl"/>
        </w:rPr>
        <w:tab/>
        <w:t>El Comité observa con preocupación que los hijos de inmigrantes suelen tener un rendimiento escolar bajo en comparación con los niños originarios de Liechtenstein, suelen llegar hasta el nivel inferior de la enseñanza secundaria y están poco representados en la enseñanza superior.</w:t>
      </w:r>
    </w:p>
    <w:p w:rsidR="00000000" w:rsidRDefault="00000000">
      <w:pPr>
        <w:spacing w:after="240"/>
        <w:jc w:val="center"/>
        <w:rPr>
          <w:b/>
          <w:bCs/>
        </w:rPr>
      </w:pPr>
      <w:r>
        <w:rPr>
          <w:b/>
          <w:bCs/>
        </w:rPr>
        <w:t>E.  Sugerencias y recomendaciones</w:t>
      </w:r>
    </w:p>
    <w:p w:rsidR="00000000" w:rsidRDefault="00000000">
      <w:pPr>
        <w:spacing w:after="240"/>
      </w:pPr>
      <w:r>
        <w:t>121.</w:t>
      </w:r>
      <w:r>
        <w:tab/>
        <w:t>El Comité recomienda que el Estado Parte estudie la creación de una institución nacional independiente de derechos humanos, de conformidad con los Principios de París (resolución 48/134, anexo, de la Asamblea General) y la adopción de un plan de acción nacional para la promoción y protección de todos los derechos humanos, incluidos los derechos económicos, sociales y culturales.</w:t>
      </w:r>
    </w:p>
    <w:p w:rsidR="00000000" w:rsidRDefault="00000000">
      <w:pPr>
        <w:spacing w:after="240"/>
      </w:pPr>
      <w:r>
        <w:t>122.</w:t>
      </w:r>
      <w:r>
        <w:tab/>
        <w:t>El Comité pide al Estado Parte que vele por que las disposiciones del Pacto sean aplicadas por sus tribunales nacionales, que procure que en la formación jurídica y judicial se tengan plenamente en cuenta todos los derechos del Pacto, según lo dispuesto en las observaciones generales del Comité, y que promueva el uso del Pacto como fuente del derecho interno.  A este respecto, el Comité señala a la atención del Estado Parte la Observación general N.º 9 (1998) sobre la aplicación interna del Pacto.</w:t>
      </w:r>
    </w:p>
    <w:p w:rsidR="00000000" w:rsidRDefault="00000000">
      <w:pPr>
        <w:spacing w:after="240"/>
      </w:pPr>
      <w:r>
        <w:t>123.</w:t>
      </w:r>
      <w:r>
        <w:tab/>
        <w:t>El Comité alienta al Estado Parte a que considere la posibilidad de ratificar la Convención internacional sobre la protección de los derechos de todos los trabajadores migratorios y de sus familiares.</w:t>
      </w:r>
    </w:p>
    <w:p w:rsidR="00000000" w:rsidRDefault="00000000">
      <w:pPr>
        <w:spacing w:after="240"/>
      </w:pPr>
      <w:r>
        <w:t>124.</w:t>
      </w:r>
      <w:r>
        <w:tab/>
        <w:t>El Comité pide al Estado Parte que prosiga e intensifique sus esfuerzos por promover la tolerancia étnica y religiosa, por ejemplo incorporando esta cuestión en los planes de estudio, mediante la formación de los maestros y las campañas de sensibilización pública, y que adopte una estrategia global para la integración de las personas de origen étnico o religión diferentes.</w:t>
      </w:r>
    </w:p>
    <w:p w:rsidR="00000000" w:rsidRDefault="00000000">
      <w:pPr>
        <w:spacing w:after="240"/>
      </w:pPr>
      <w:r>
        <w:t>125.</w:t>
      </w:r>
      <w:r>
        <w:tab/>
        <w:t>El Comité recomienda que el Estado Parte estudie la posibilidad de adoptar medidas legislativas con miras a hacer extensiva la aplicación de la cláusula constitucional de protección igual a los derechos humanos de los extranjeros, en particular sus derechos económicos, sociales y culturales.</w:t>
      </w:r>
    </w:p>
    <w:p w:rsidR="00000000" w:rsidRDefault="00000000">
      <w:pPr>
        <w:spacing w:after="240"/>
      </w:pPr>
      <w:r>
        <w:t>126.</w:t>
      </w:r>
      <w:r>
        <w:tab/>
        <w:t>El Comité alienta al Estado Parte a que apruebe la enmienda propuesta de la Ley de igualdad de género, según la cual la carga de la prueba incumbe al empleador también en los casos de acoso sexual.</w:t>
      </w:r>
    </w:p>
    <w:p w:rsidR="00000000" w:rsidRDefault="00000000">
      <w:pPr>
        <w:spacing w:after="240"/>
      </w:pPr>
      <w:r>
        <w:t>127.</w:t>
      </w:r>
      <w:r>
        <w:tab/>
        <w:t>El Comité pide al Estado Parte que adopte medidas adecuadas para garantizar que la labor de la Oficina de Igualdad de Oportunidades continúe centrándose firmemente en las cuestiones de género.</w:t>
      </w:r>
    </w:p>
    <w:p w:rsidR="00000000" w:rsidRDefault="00000000">
      <w:pPr>
        <w:spacing w:after="240"/>
      </w:pPr>
      <w:r>
        <w:t>128.</w:t>
      </w:r>
      <w:r>
        <w:tab/>
        <w:t>El Comité insta al Estado Parte a que aplique el principio de igualdad de trato del hombre y la mujer en el acceso al empleo y la promoción, que intensifique sus esfuerzos con respecto a los programas de calificación de las mujeres que trabajan en empleos de baja retribución y las mujeres desempleadas, y que aplique el principio de remuneración igual por trabajo de igual valor.  Invita al Estado Parte a que en su próximo informe periódico incluya datos estadísticos sobre la participación de la mujer en la fuerza de trabajo, desglosados por edad, salario, trabajo de tiempo completo y de tiempo parcial, y origen étnico.</w:t>
      </w:r>
    </w:p>
    <w:p w:rsidR="00000000" w:rsidRDefault="00000000">
      <w:pPr>
        <w:spacing w:after="240"/>
      </w:pPr>
      <w:r>
        <w:t>129.</w:t>
      </w:r>
      <w:r>
        <w:tab/>
        <w:t>El Comité recomienda que el Estado Parte estudie la posibilidad de modificar la Ley de contratos de trabajo, con miras a garantizar que la prohibición de la discriminación racial y étnica se aplique a todos los aspectos del empleo, incluida la contratación y promoción.</w:t>
      </w:r>
    </w:p>
    <w:p w:rsidR="00000000" w:rsidRDefault="00000000">
      <w:pPr>
        <w:spacing w:after="240"/>
        <w:rPr>
          <w:lang w:val="es-ES_tradnl"/>
        </w:rPr>
      </w:pPr>
      <w:r>
        <w:t>1</w:t>
      </w:r>
      <w:r>
        <w:rPr>
          <w:lang w:val="es-ES_tradnl"/>
        </w:rPr>
        <w:t>30.</w:t>
      </w:r>
      <w:r>
        <w:rPr>
          <w:lang w:val="es-ES_tradnl"/>
        </w:rPr>
        <w:tab/>
        <w:t xml:space="preserve">El Comité recomienda que el Estado Parte estudie la posibilidad de introducir un salario mínimo </w:t>
      </w:r>
      <w:r>
        <w:t>legal</w:t>
      </w:r>
      <w:r>
        <w:rPr>
          <w:lang w:val="es-ES_tradnl"/>
        </w:rPr>
        <w:t xml:space="preserve"> y que garantice que los salarios negociados en los convenios colectivos sean aplicables a todos los empleadores y empleados de un sector económico o una profesión, independientemente de que sean miembros de la Cámara de Comercio, y que garantice a los trabajadores y empleados unos medios de vida dignos para ellos y para sus familias, de conformidad con el apartado ii) del párrafo a) del artículo 7 del Pacto.</w:t>
      </w:r>
    </w:p>
    <w:p w:rsidR="00000000" w:rsidRDefault="00000000">
      <w:pPr>
        <w:spacing w:after="240"/>
        <w:rPr>
          <w:lang w:val="es-ES_tradnl"/>
        </w:rPr>
      </w:pPr>
      <w:r>
        <w:rPr>
          <w:lang w:val="es-ES_tradnl"/>
        </w:rPr>
        <w:t>131.</w:t>
      </w:r>
      <w:r>
        <w:rPr>
          <w:lang w:val="es-ES_tradnl"/>
        </w:rPr>
        <w:tab/>
        <w:t xml:space="preserve">El Comité recomienda que el Estado Parte reconozca explícitamente el derecho de huelga en la legislación </w:t>
      </w:r>
      <w:r>
        <w:t>interna</w:t>
      </w:r>
      <w:r>
        <w:rPr>
          <w:lang w:val="es-ES_tradnl"/>
        </w:rPr>
        <w:t xml:space="preserve"> y que defina las limitaciones permisibles de ese derecho.  Alienta al Estado Parte a seguir adelante con la iniciativa de derogar en la Ley del funcionariado la prohibición del derecho de huelga para los funcionarios.</w:t>
      </w:r>
    </w:p>
    <w:p w:rsidR="00000000" w:rsidRDefault="00000000">
      <w:pPr>
        <w:spacing w:after="240"/>
        <w:rPr>
          <w:lang w:val="es-ES_tradnl"/>
        </w:rPr>
      </w:pPr>
      <w:r>
        <w:rPr>
          <w:lang w:val="es-ES_tradnl"/>
        </w:rPr>
        <w:t>132.</w:t>
      </w:r>
      <w:r>
        <w:rPr>
          <w:lang w:val="es-ES_tradnl"/>
        </w:rPr>
        <w:tab/>
        <w:t>El Comité alienta al Estado Parte a que prosiga sus esfuerzos por reformar el sistema de seguridad social con medidas "socialmente aceptables", como indicó el Estado Parte, como la reintegración de las personas con discapacidad en el trabajo, a fin de aliviar la carga financiera de los seguros de invalidez.  El Comité pide al Estado Parte que facilite información detallada sobre la reforma de la seguridad social en su próximo informe periódico, teniendo presentes las obligaciones contraídas en virtud del artículo 9 del Pacto.</w:t>
      </w:r>
    </w:p>
    <w:p w:rsidR="00000000" w:rsidRDefault="00000000">
      <w:pPr>
        <w:spacing w:after="240"/>
        <w:rPr>
          <w:lang w:val="es-ES_tradnl"/>
        </w:rPr>
      </w:pPr>
      <w:r>
        <w:rPr>
          <w:lang w:val="es-ES_tradnl"/>
        </w:rPr>
        <w:t>133.</w:t>
      </w:r>
      <w:r>
        <w:rPr>
          <w:lang w:val="es-ES_tradnl"/>
        </w:rPr>
        <w:tab/>
        <w:t>El Comité insta al Estado Parte a reforzar la asistencia a las víctimas de la violencia doméstica, la violación marital y los malos tratos a los niños, así como sus campañas de información y la formación de personal médico y encargado de aplicar la ley sobre la naturaleza delictiva de esos actos, y a que incluya en su próximo informe periódico información sobre los resultados de esas medidas y sobre el número de víctimas, los autores, las condenas y los tipos de penas impuestas.</w:t>
      </w:r>
    </w:p>
    <w:p w:rsidR="00000000" w:rsidRDefault="00000000">
      <w:pPr>
        <w:spacing w:after="240"/>
        <w:rPr>
          <w:lang w:val="es-ES_tradnl"/>
        </w:rPr>
      </w:pPr>
      <w:r>
        <w:rPr>
          <w:lang w:val="es-ES_tradnl"/>
        </w:rPr>
        <w:t>134.</w:t>
      </w:r>
      <w:r>
        <w:rPr>
          <w:lang w:val="es-ES_tradnl"/>
        </w:rPr>
        <w:tab/>
        <w:t>El Comité invita al Estado Parte a seguir reuniendo datos estadísticos sobre la situación de los no ciudadanos en materia de vivienda y a que incluya esos datos, así como información sobre las medidas adoptadas sobre la base de esos datos, en su próximo informe periódico.</w:t>
      </w:r>
    </w:p>
    <w:p w:rsidR="00000000" w:rsidRDefault="00000000">
      <w:pPr>
        <w:spacing w:after="240"/>
        <w:rPr>
          <w:lang w:val="es-ES_tradnl"/>
        </w:rPr>
      </w:pPr>
      <w:r>
        <w:rPr>
          <w:lang w:val="es-ES_tradnl"/>
        </w:rPr>
        <w:t>135.</w:t>
      </w:r>
      <w:r>
        <w:rPr>
          <w:lang w:val="es-ES_tradnl"/>
        </w:rPr>
        <w:tab/>
        <w:t>El Comité pide al Estado Parte que continúe sus campañas de educación, en particular para menores, sobre los riesgos del tabaco, el alcohol y el consumo de drogas, y que vele por que todas las personas afectadas por el tabaco, el alcohol y la adicción a las drogas dispongan de servicios de asistencia adecuados.  Invita al Estado Parte a elaborar indicadores e índices nacionales desglosados, con carácter anual, en relación con los grupos a que se dirige su campaña multianual de prevención de la adicción y a incluir información sobre el proceso de elaboración de esos indicadores e índices en su próximo informe periódico.</w:t>
      </w:r>
    </w:p>
    <w:p w:rsidR="00000000" w:rsidRDefault="00000000">
      <w:pPr>
        <w:spacing w:after="240"/>
        <w:rPr>
          <w:lang w:val="es-ES_tradnl"/>
        </w:rPr>
      </w:pPr>
      <w:r>
        <w:rPr>
          <w:lang w:val="es-ES_tradnl"/>
        </w:rPr>
        <w:t>136.</w:t>
      </w:r>
      <w:r>
        <w:rPr>
          <w:lang w:val="es-ES_tradnl"/>
        </w:rPr>
        <w:tab/>
        <w:t>El Comité alienta al Estado Parte a seguir reduciendo las barreras lingüísticas mediante formación intensiva en idioma alemán para hijos de emigrantes, a ofrecer clases adecuadas de recuperación y a fomentar la conciencia familiar de la importancia de la educación para las futuras carreras profesionales.  Alienta también al Estado Parte a elevar la edad en la que los alumnos son asignados a uno de los tres niveles diferentes de la enseñanza secundaria, de los 11 años a una edad superior, con miras a garantizar que los niños hayan alcanzado una fase adecuada de desarrollo cuando esa decisión se adopte.</w:t>
      </w:r>
    </w:p>
    <w:p w:rsidR="00000000" w:rsidRDefault="00000000">
      <w:pPr>
        <w:spacing w:after="240"/>
      </w:pPr>
      <w:r>
        <w:rPr>
          <w:lang w:val="es-ES_tradnl"/>
        </w:rPr>
        <w:t>137.</w:t>
      </w:r>
      <w:r>
        <w:rPr>
          <w:lang w:val="es-ES_tradnl"/>
        </w:rPr>
        <w:tab/>
      </w:r>
      <w:r>
        <w:t>El Comité pide al Estado Parte que difunda ampliamente las presentes observaciones finales en todos los niveles de la sociedad, en particular entre los funcionarios del Estado y los miembros del poder judicial, y que en su próximo informe periódico le comunique todas las medidas que haya adoptado para ponerlas en práctica.  También alienta al Estado Parte a que integre a las ONG y a otros miembros de la sociedad civil en el proceso de debate nacional previo a la presentación de su próximo informe periódico.</w:t>
      </w:r>
    </w:p>
    <w:p w:rsidR="00000000" w:rsidRDefault="00000000">
      <w:pPr>
        <w:spacing w:after="480"/>
        <w:rPr>
          <w:lang w:val="es-ES_tradnl"/>
        </w:rPr>
      </w:pPr>
      <w:r>
        <w:rPr>
          <w:lang w:val="es-ES_tradnl"/>
        </w:rPr>
        <w:t>138.</w:t>
      </w:r>
      <w:r>
        <w:rPr>
          <w:lang w:val="es-ES_tradnl"/>
        </w:rPr>
        <w:tab/>
        <w:t>Por último, el Comité pide al Estado Parte que presente sus informes periódicos segundo y tercero combinados a más tardar el 30 de junio de 2011.</w:t>
      </w:r>
    </w:p>
    <w:p w:rsidR="00000000" w:rsidRDefault="00000000">
      <w:pPr>
        <w:autoSpaceDE w:val="0"/>
        <w:autoSpaceDN w:val="0"/>
        <w:adjustRightInd w:val="0"/>
        <w:spacing w:after="240"/>
        <w:jc w:val="center"/>
        <w:rPr>
          <w:b/>
          <w:bCs/>
        </w:rPr>
      </w:pPr>
      <w:r>
        <w:rPr>
          <w:b/>
          <w:bCs/>
        </w:rPr>
        <w:t>CANADÁ</w:t>
      </w:r>
    </w:p>
    <w:p w:rsidR="00000000" w:rsidRDefault="00000000">
      <w:pPr>
        <w:autoSpaceDE w:val="0"/>
        <w:autoSpaceDN w:val="0"/>
        <w:adjustRightInd w:val="0"/>
        <w:spacing w:after="240"/>
      </w:pPr>
      <w:r>
        <w:t>139.</w:t>
      </w:r>
      <w:r>
        <w:tab/>
        <w:t>El Comité de Derechos Económicos, Sociales y Culturales examinó los informes periódicos cuarto y quinto del Canadá sobre la aplicación del Pacto Internacional de Derechos Económicos, Sociales y Culturales (E/C.12/4/Add.15 y E/C.12/CAN/5) en sus sesiones 9.ª a 12.ª, los días 5 y 8 de mayo de 2006, y en su 29.ª sesión, el 19 de mayo de 2006, aprobó las siguientes observaciones finales.</w:t>
      </w:r>
    </w:p>
    <w:p w:rsidR="00000000" w:rsidRDefault="00000000">
      <w:pPr>
        <w:pStyle w:val="Heading1"/>
        <w:keepNext w:val="0"/>
        <w:spacing w:after="240"/>
        <w:jc w:val="center"/>
        <w:rPr>
          <w:rFonts w:ascii="Times New Roman" w:hAnsi="Times New Roman" w:cs="Times New Roman"/>
          <w:kern w:val="0"/>
          <w:sz w:val="24"/>
          <w:szCs w:val="24"/>
        </w:rPr>
      </w:pPr>
      <w:r>
        <w:rPr>
          <w:rFonts w:ascii="Times New Roman" w:hAnsi="Times New Roman" w:cs="Times New Roman"/>
          <w:kern w:val="0"/>
          <w:sz w:val="24"/>
          <w:szCs w:val="24"/>
        </w:rPr>
        <w:t>A.  Introducción</w:t>
      </w:r>
    </w:p>
    <w:p w:rsidR="00000000" w:rsidRDefault="00000000">
      <w:pPr>
        <w:autoSpaceDE w:val="0"/>
        <w:autoSpaceDN w:val="0"/>
        <w:adjustRightInd w:val="0"/>
        <w:spacing w:after="240"/>
      </w:pPr>
      <w:r>
        <w:t>140.</w:t>
      </w:r>
      <w:r>
        <w:tab/>
        <w:t>El Comité acoge con satisfacción la presentación de los informes periódicos cuarto y quinto del Estado Parte, así como las respuestas escritas facilitadas con antelación a las listas de cuestiones del Comité (E/C.12/Q/CAN/2 y E/C.12/Q/CAN/5).  El Comité expresa también su satisfacción por el diálogo sostenido con la delegación del Estado Parte, compuesta de expertos en las diferentes disciplinas relacionadas con el Pacto, así como de representantes de algunas provincias y territorios del Estado Parte.  El Comité observa, no obstante, que el hecho de que el quinto informe periódico se haya presentado antes del examen del cuarto informe periódico no ha facilitado el estudio de la situación en el Estado Parte.</w:t>
      </w:r>
    </w:p>
    <w:p w:rsidR="00000000" w:rsidRDefault="00000000">
      <w:pPr>
        <w:pStyle w:val="Heading1"/>
        <w:keepNext w:val="0"/>
        <w:spacing w:after="240"/>
        <w:jc w:val="center"/>
        <w:rPr>
          <w:rFonts w:ascii="Times New Roman" w:hAnsi="Times New Roman" w:cs="Times New Roman"/>
          <w:kern w:val="0"/>
          <w:sz w:val="24"/>
          <w:szCs w:val="24"/>
        </w:rPr>
      </w:pPr>
      <w:r>
        <w:rPr>
          <w:rFonts w:ascii="Times New Roman" w:hAnsi="Times New Roman" w:cs="Times New Roman"/>
          <w:kern w:val="0"/>
          <w:sz w:val="24"/>
          <w:szCs w:val="24"/>
          <w:lang w:val="es-ES_tradnl"/>
        </w:rPr>
        <w:t xml:space="preserve">B.  </w:t>
      </w:r>
      <w:r>
        <w:rPr>
          <w:rFonts w:ascii="Times New Roman" w:hAnsi="Times New Roman" w:cs="Times New Roman"/>
          <w:kern w:val="0"/>
          <w:sz w:val="24"/>
          <w:szCs w:val="24"/>
        </w:rPr>
        <w:t>Aspectos positivos</w:t>
      </w:r>
    </w:p>
    <w:p w:rsidR="00000000" w:rsidRDefault="00000000">
      <w:pPr>
        <w:autoSpaceDE w:val="0"/>
        <w:autoSpaceDN w:val="0"/>
        <w:adjustRightInd w:val="0"/>
        <w:spacing w:after="240"/>
      </w:pPr>
      <w:r>
        <w:t>141.</w:t>
      </w:r>
      <w:r>
        <w:tab/>
        <w:t>El Comité toma nota de que el Canadá sigue estando casi a la cabeza del índice de desarrollo humano del Programa de las Naciones Unidas para el Desarrollo.  En general, los canadienses gozan de un nivel de vida elevado y el Canadá tiene la capacidad de alcanzar un elevado nivel de ejercicio efectivo de todos los derechos consagrados por el Pacto.</w:t>
      </w:r>
    </w:p>
    <w:p w:rsidR="00000000" w:rsidRDefault="00000000">
      <w:pPr>
        <w:autoSpaceDE w:val="0"/>
        <w:autoSpaceDN w:val="0"/>
        <w:adjustRightInd w:val="0"/>
        <w:spacing w:after="240"/>
      </w:pPr>
      <w:r>
        <w:t>142.</w:t>
      </w:r>
      <w:r>
        <w:tab/>
        <w:t>El Comité acoge con satisfacción el nivel relativamente bajo de desempleo en el Estado Parte, y la disminución de la proporción de personas que viven por debajo del umbral de ingresos bajos (tal y como lo define la Oficina de Estadísticas del Canadá), que pasó del 13,7% en 1998 al 11,2% en 2004.</w:t>
      </w:r>
    </w:p>
    <w:p w:rsidR="00000000" w:rsidRDefault="00000000">
      <w:pPr>
        <w:autoSpaceDE w:val="0"/>
        <w:autoSpaceDN w:val="0"/>
        <w:adjustRightInd w:val="0"/>
        <w:spacing w:after="240"/>
      </w:pPr>
      <w:r>
        <w:t>143.</w:t>
      </w:r>
      <w:r>
        <w:tab/>
        <w:t>El Comité observa con agrado la reducción de las disparidades existentes entre las poblaciones aborígenes y el resto de la población del Estado Parte con respecto a la tasa de mortalidad infantil y a la educación secundaria.</w:t>
      </w:r>
    </w:p>
    <w:p w:rsidR="00000000" w:rsidRDefault="00000000">
      <w:pPr>
        <w:autoSpaceDE w:val="0"/>
        <w:autoSpaceDN w:val="0"/>
        <w:adjustRightInd w:val="0"/>
        <w:spacing w:after="240"/>
      </w:pPr>
      <w:r>
        <w:t>144.</w:t>
      </w:r>
      <w:r>
        <w:tab/>
        <w:t>El Comité celebra las medidas adoptadas por el Estado Parte para garantizar que se ofrezca la misma remuneración por un trabajo de igual valor y, en particular, que se paguen ajustes retroactivos a las mujeres que hayan sido discriminadas.</w:t>
      </w:r>
    </w:p>
    <w:p w:rsidR="00000000" w:rsidRDefault="00000000">
      <w:pPr>
        <w:autoSpaceDE w:val="0"/>
        <w:autoSpaceDN w:val="0"/>
        <w:adjustRightInd w:val="0"/>
        <w:spacing w:after="240"/>
      </w:pPr>
      <w:r>
        <w:t>145.</w:t>
      </w:r>
      <w:r>
        <w:tab/>
        <w:t>El Comité celebra la prolongación de las prestaciones de maternidad y paternidad de seis meses a un año.</w:t>
      </w:r>
    </w:p>
    <w:p w:rsidR="00000000" w:rsidRDefault="00000000">
      <w:pPr>
        <w:autoSpaceDE w:val="0"/>
        <w:autoSpaceDN w:val="0"/>
        <w:adjustRightInd w:val="0"/>
        <w:spacing w:after="240"/>
      </w:pPr>
      <w:r>
        <w:t>146.</w:t>
      </w:r>
      <w:r>
        <w:tab/>
        <w:t>El Comité toma nota con satisfacción del gran número de programas de salud organizados por el Estado Parte, como el Plan decenal de mejoramiento de los servicios de salud y la creación del Organismo de Salud Pública.</w:t>
      </w:r>
    </w:p>
    <w:p w:rsidR="00000000" w:rsidRDefault="00000000">
      <w:pPr>
        <w:autoSpaceDE w:val="0"/>
        <w:autoSpaceDN w:val="0"/>
        <w:adjustRightInd w:val="0"/>
        <w:spacing w:after="240"/>
      </w:pPr>
      <w:r>
        <w:t>147.</w:t>
      </w:r>
      <w:r>
        <w:tab/>
        <w:t>El Comité observa que el nivel de la asistencia oficial para el desarrollo (AOD) del Canadá se ha incrementado de aproximadamente el 0,27% del PIB en 2004 a un nivel estimado del 0,33% del PIB en la actualidad.</w:t>
      </w:r>
    </w:p>
    <w:p w:rsidR="00000000" w:rsidRDefault="00000000">
      <w:pPr>
        <w:pStyle w:val="Heading3"/>
        <w:keepNext w:val="0"/>
        <w:spacing w:before="0" w:after="240"/>
        <w:jc w:val="center"/>
        <w:rPr>
          <w:rFonts w:ascii="Times New Roman" w:hAnsi="Times New Roman" w:cs="Times New Roman"/>
          <w:sz w:val="24"/>
          <w:szCs w:val="24"/>
        </w:rPr>
      </w:pPr>
      <w:r>
        <w:rPr>
          <w:rFonts w:ascii="Times New Roman" w:hAnsi="Times New Roman" w:cs="Times New Roman"/>
          <w:sz w:val="24"/>
          <w:szCs w:val="24"/>
        </w:rPr>
        <w:t>C.  Factores y dificultades que obstaculizan la aplicación del Pacto</w:t>
      </w:r>
    </w:p>
    <w:p w:rsidR="00000000" w:rsidRDefault="00000000">
      <w:pPr>
        <w:autoSpaceDE w:val="0"/>
        <w:autoSpaceDN w:val="0"/>
        <w:adjustRightInd w:val="0"/>
        <w:spacing w:after="240"/>
      </w:pPr>
      <w:r>
        <w:t>148.</w:t>
      </w:r>
      <w:r>
        <w:tab/>
        <w:t>El Comité observa que no hay factores o dificultades significativos que impidan la aplicación efectiva del Pacto en el Estado Parte.</w:t>
      </w:r>
    </w:p>
    <w:p w:rsidR="00000000" w:rsidRDefault="00000000">
      <w:pPr>
        <w:pStyle w:val="Heading1"/>
        <w:keepNext w:val="0"/>
        <w:spacing w:after="240"/>
        <w:jc w:val="center"/>
        <w:rPr>
          <w:rFonts w:ascii="Times New Roman" w:hAnsi="Times New Roman" w:cs="Times New Roman"/>
          <w:kern w:val="0"/>
          <w:sz w:val="24"/>
          <w:szCs w:val="24"/>
        </w:rPr>
      </w:pPr>
      <w:r>
        <w:rPr>
          <w:rFonts w:ascii="Times New Roman" w:hAnsi="Times New Roman" w:cs="Times New Roman"/>
          <w:kern w:val="0"/>
          <w:sz w:val="24"/>
          <w:szCs w:val="24"/>
        </w:rPr>
        <w:t>D.  Principales motivos de preocupación</w:t>
      </w:r>
    </w:p>
    <w:p w:rsidR="00000000" w:rsidRDefault="00000000">
      <w:pPr>
        <w:autoSpaceDE w:val="0"/>
        <w:autoSpaceDN w:val="0"/>
        <w:adjustRightInd w:val="0"/>
        <w:spacing w:after="240"/>
      </w:pPr>
      <w:r>
        <w:t>149.</w:t>
      </w:r>
      <w:r>
        <w:tab/>
        <w:t>El Comité lamenta que la mayor parte de sus recomendaciones de 1993 y 1998 en relación con los informes periódicos segundo y tercero no se hayan aplicado, y que el  Estado Parte no haya abordado de un modo efectivo los siguientes motivos de preocupación principales que siguen siendo pertinentes:</w:t>
      </w:r>
    </w:p>
    <w:p w:rsidR="00000000" w:rsidRDefault="00000000">
      <w:pPr>
        <w:autoSpaceDE w:val="0"/>
        <w:autoSpaceDN w:val="0"/>
        <w:adjustRightInd w:val="0"/>
        <w:spacing w:after="240"/>
        <w:ind w:left="1134" w:hanging="567"/>
      </w:pPr>
      <w:r>
        <w:rPr>
          <w:i/>
        </w:rPr>
        <w:t>a</w:t>
      </w:r>
      <w:r>
        <w:t>)</w:t>
      </w:r>
      <w:r>
        <w:tab/>
        <w:t>La interpretación restrictiva que hace el Estado Parte de sus obligaciones en virtud del Pacto, y en particular su postura de que podría cumplir las obligaciones jurídicas enunciadas en el Pacto mediante la adopción de medidas y políticas concretas, en lugar de promulgar leyes que reconozcan específicamente los derechos económicos, sociales y culturales, así como el consiguiente desconocimiento, en las provincias y los territorios, de las obligaciones jurídicas del Estado Parte en virtud del Pacto;</w:t>
      </w:r>
    </w:p>
    <w:p w:rsidR="00000000" w:rsidRDefault="00000000">
      <w:pPr>
        <w:autoSpaceDE w:val="0"/>
        <w:autoSpaceDN w:val="0"/>
        <w:adjustRightInd w:val="0"/>
        <w:spacing w:after="240"/>
        <w:ind w:left="1134" w:hanging="567"/>
      </w:pPr>
      <w:r>
        <w:rPr>
          <w:i/>
        </w:rPr>
        <w:t>b</w:t>
      </w:r>
      <w:r>
        <w:t>)</w:t>
      </w:r>
      <w:r>
        <w:tab/>
        <w:t>La inexistencia de vías judiciales de reparación para las personas cuando los gobiernos incumplen el Pacto, por el hecho de que no se han incluido en la legislación nacional los derechos económicos, sociales y culturales enunciados en el Pacto; la falta de mecanismos eficaces para hacer respetar esos derechos; la práctica de los gobiernos de instar a sus tribunales a que interpreten la Carta de Derechos y Libertades del Canadá de un modo que niega la protección de los derechos reconocidos en el Pacto, y la falta de asistencia jurídica en lo civil, en especial en lo referente a los derechos económicos, sociales y culturales;</w:t>
      </w:r>
    </w:p>
    <w:p w:rsidR="00000000" w:rsidRDefault="00000000">
      <w:pPr>
        <w:autoSpaceDE w:val="0"/>
        <w:autoSpaceDN w:val="0"/>
        <w:adjustRightInd w:val="0"/>
        <w:spacing w:after="240"/>
        <w:ind w:left="1134" w:hanging="567"/>
      </w:pPr>
      <w:r>
        <w:rPr>
          <w:i/>
        </w:rPr>
        <w:t>c</w:t>
      </w:r>
      <w:r>
        <w:t>)</w:t>
      </w:r>
      <w:r>
        <w:tab/>
        <w:t>La falta de un derecho jurídicamente exigible a prestaciones sociales adecuadas para todas las personas necesitadas sin discriminación, y las repercusiones negativas de algunos programas de tipo asistencial sobre los beneficiarios de asistencia social;</w:t>
      </w:r>
    </w:p>
    <w:p w:rsidR="00000000" w:rsidRDefault="00000000">
      <w:pPr>
        <w:autoSpaceDE w:val="0"/>
        <w:autoSpaceDN w:val="0"/>
        <w:adjustRightInd w:val="0"/>
        <w:spacing w:after="240"/>
        <w:ind w:left="1134" w:hanging="567"/>
      </w:pPr>
      <w:r>
        <w:rPr>
          <w:i/>
        </w:rPr>
        <w:t>d</w:t>
      </w:r>
      <w:r>
        <w:t>)</w:t>
      </w:r>
      <w:r>
        <w:tab/>
        <w:t>Las desigualdades que aún siguen existiendo entre la población aborigen y el resto de los canadienses en lo que al disfrute de los derechos reconocidos en el Pacto se refiere, así como la discriminación que siguen sufriendo las mujeres aborígenes en lo referente al patrimonio conyugal;</w:t>
      </w:r>
    </w:p>
    <w:p w:rsidR="00000000" w:rsidRDefault="00000000">
      <w:pPr>
        <w:autoSpaceDE w:val="0"/>
        <w:autoSpaceDN w:val="0"/>
        <w:adjustRightInd w:val="0"/>
        <w:spacing w:after="240"/>
        <w:ind w:left="1134" w:hanging="567"/>
      </w:pPr>
      <w:r>
        <w:rPr>
          <w:i/>
        </w:rPr>
        <w:t>e</w:t>
      </w:r>
      <w:r>
        <w:t>)</w:t>
      </w:r>
      <w:r>
        <w:tab/>
        <w:t>La ausencia de un umbral de pobreza oficial;</w:t>
      </w:r>
    </w:p>
    <w:p w:rsidR="00000000" w:rsidRDefault="00000000">
      <w:pPr>
        <w:autoSpaceDE w:val="0"/>
        <w:autoSpaceDN w:val="0"/>
        <w:adjustRightInd w:val="0"/>
        <w:spacing w:after="240"/>
        <w:ind w:left="1134" w:hanging="567"/>
      </w:pPr>
      <w:r>
        <w:rPr>
          <w:i/>
        </w:rPr>
        <w:t>f</w:t>
      </w:r>
      <w:r>
        <w:t>)</w:t>
      </w:r>
      <w:r>
        <w:tab/>
        <w:t>La insuficiencia del salario mínimo y de la asistencia social para garantizar el derecho a un nivel adecuado de vida para todos;</w:t>
      </w:r>
    </w:p>
    <w:p w:rsidR="00000000" w:rsidRDefault="00000000">
      <w:pPr>
        <w:autoSpaceDE w:val="0"/>
        <w:autoSpaceDN w:val="0"/>
        <w:adjustRightInd w:val="0"/>
        <w:spacing w:after="240"/>
        <w:ind w:left="1134" w:hanging="567"/>
      </w:pPr>
      <w:r>
        <w:rPr>
          <w:i/>
        </w:rPr>
        <w:t>g</w:t>
      </w:r>
      <w:r>
        <w:t>)</w:t>
      </w:r>
      <w:r>
        <w:tab/>
        <w:t>La autorización dada a las provincias y los territorios para que descuenten las prestaciones nacionales por hijos a cargo del monto de la asistencia social recibida por los padres.</w:t>
      </w:r>
    </w:p>
    <w:p w:rsidR="00000000" w:rsidRDefault="00000000">
      <w:pPr>
        <w:autoSpaceDE w:val="0"/>
        <w:autoSpaceDN w:val="0"/>
        <w:adjustRightInd w:val="0"/>
        <w:spacing w:after="240"/>
      </w:pPr>
      <w:r>
        <w:t>150.</w:t>
      </w:r>
      <w:r>
        <w:tab/>
        <w:t>Al Comité le preocupa que, a pesar de las consultas y el intercambio de información entre el Gobierno federal y los gobiernos provinciales y territoriales, por conducto del Comité Permanente de Funcionarios de Derechos Humanos (organismo federal-provincial-territorial), no se hayan establecido procedimientos adicionales para dar seguimiento a las observaciones finales del Comité.</w:t>
      </w:r>
    </w:p>
    <w:p w:rsidR="00000000" w:rsidRDefault="00000000">
      <w:pPr>
        <w:autoSpaceDE w:val="0"/>
        <w:autoSpaceDN w:val="0"/>
        <w:adjustRightInd w:val="0"/>
        <w:spacing w:after="240"/>
      </w:pPr>
      <w:r>
        <w:t>151.</w:t>
      </w:r>
      <w:r>
        <w:tab/>
        <w:t>El Comité, a la vez que toma nota del Programa de recusaciones ante los tribunales del  Estado Parte, lamenta que este programa no se haya hecho extensivo a la financiación de recusaciones de leyes y políticas provinciales y territoriales, según lo recomendado anteriormente por el Comité.</w:t>
      </w:r>
    </w:p>
    <w:p w:rsidR="00000000" w:rsidRDefault="00000000">
      <w:pPr>
        <w:autoSpaceDE w:val="0"/>
        <w:autoSpaceDN w:val="0"/>
        <w:adjustRightInd w:val="0"/>
        <w:spacing w:after="240"/>
      </w:pPr>
      <w:r>
        <w:t>152.</w:t>
      </w:r>
      <w:r>
        <w:tab/>
        <w:t>El Comité toma nota con preocupación de los recortes efectuados en los fondos destinados a los servicios de asistencia jurídica en lo civil, en lo referente a los derechos económicos sociales y culturales, en varias jurisdicciones del Estado Parte.  Esto excluye a los pobres, en particular las mujeres solas que se ven privadas de las prestaciones y servicios a que legalmente tienen derecho, del acceso a los recursos de la jurisdicción interna.  A este respecto son especialmente preocupantes los drásticos recortes efectuados en la Columbia Británica.</w:t>
      </w:r>
    </w:p>
    <w:p w:rsidR="00000000" w:rsidRDefault="00000000">
      <w:pPr>
        <w:autoSpaceDE w:val="0"/>
        <w:autoSpaceDN w:val="0"/>
        <w:adjustRightInd w:val="0"/>
        <w:spacing w:after="240"/>
      </w:pPr>
      <w:r>
        <w:t>153.</w:t>
      </w:r>
      <w:r>
        <w:tab/>
        <w:t>Al Comité le preocupa que, a pesar de la prosperidad económica del Canadá y la reducción del número de personas que viven por debajo del umbral de bajos ingresos, el 11,2% de su población seguía viviendo en la pobreza en 2004 y que existan importantes diferencias en los niveles de pobreza entre las provincias y territorios.  El Comité observa asimismo con especial preocupación que las tasas de pobreza siguen siendo muy altas entre las personas y grupos desfavorecidos y marginados, como son las poblaciones aborígenes, los canadienses de origen africano, los inmigrantes, las personas con discapacidad, los jóvenes, las mujeres con bajos ingresos y las madres solteras.  Entre 1998 y 2003, en algunas jurisdicciones, Columbia Británica entre ellas, aumentaron las tasas de pobreza de las madres solteras y sus hijos.  Al Comité le preocupan asimismo las importantes disparidades que persisten entre las poblaciones aborígenes y el resto de la población en lo referente al empleo y el acceso a agua, a vivienda y a educación, y el hecho de que el Estado Parte no reconozca plenamente los obstáculos a los que se enfrentan los canadienses de origen africano en el ejercicio de los derechos que les confiere el Pacto.</w:t>
      </w:r>
    </w:p>
    <w:p w:rsidR="00000000" w:rsidRDefault="00000000">
      <w:pPr>
        <w:pStyle w:val="Header"/>
        <w:tabs>
          <w:tab w:val="clear" w:pos="4252"/>
        </w:tabs>
        <w:autoSpaceDE w:val="0"/>
        <w:autoSpaceDN w:val="0"/>
        <w:adjustRightInd w:val="0"/>
        <w:spacing w:after="240"/>
      </w:pPr>
      <w:r>
        <w:t>154.</w:t>
      </w:r>
      <w:r>
        <w:tab/>
        <w:t>El Comité observa que el Estado Parte ha retirado desde 1998 la condición de estipular expresamente la extinción de los derechos y la titularidad de los aborígenes en un acuerdo global de recuperación de tierras o en la legislación de ratificación conexa, pero sigue estando preocupado porque los nuevos criterios, en particular el "modelo de derechos modificados" y el "modelo de no afirmación", no parecen diferenciarse mucho del criterio de la extinción y la cesión.  Además, el Comité lamenta no haber recibido información detallada sobre otros criterios de reconocimiento y coexistencia de derechos que actualmente están en estudio.</w:t>
      </w:r>
    </w:p>
    <w:p w:rsidR="00000000" w:rsidRDefault="00000000">
      <w:pPr>
        <w:autoSpaceDE w:val="0"/>
        <w:autoSpaceDN w:val="0"/>
        <w:adjustRightInd w:val="0"/>
        <w:spacing w:after="240"/>
      </w:pPr>
      <w:r>
        <w:t>155.</w:t>
      </w:r>
      <w:r>
        <w:tab/>
        <w:t>El Comité observa con preocupación que todavía no se han resuelto los antiguos problemas de discriminación contra las mujeres de las Primeras Naciones y sus hijos, en lo referente a la condición indígena, la pertenencia a las agrupaciones indígenas y la propiedad conyugal de tierras de reservas.  El Comité señala que esta discriminación ha tenido un efecto negativo en el goce de los derechos económicos, sociales y culturales por parte de algunas mujeres de las Primeras Naciones y de sus hijos amparados por el Pacto.</w:t>
      </w:r>
    </w:p>
    <w:p w:rsidR="00000000" w:rsidRDefault="00000000">
      <w:pPr>
        <w:autoSpaceDE w:val="0"/>
        <w:autoSpaceDN w:val="0"/>
        <w:adjustRightInd w:val="0"/>
        <w:spacing w:after="240"/>
      </w:pPr>
      <w:r>
        <w:t>156</w:t>
      </w:r>
      <w:r>
        <w:tab/>
        <w:t>El Comité observa con preocupación que el salario mínimo en todas las provincias y territorios del Estado Parte aún no alcanza el umbral de bajos ingresos, y resulta insuficiente para que los trabajadores y sus familias puedan disfrutar de un nivel de vida digno.</w:t>
      </w:r>
    </w:p>
    <w:p w:rsidR="00000000" w:rsidRDefault="00000000">
      <w:pPr>
        <w:autoSpaceDE w:val="0"/>
        <w:autoSpaceDN w:val="0"/>
        <w:adjustRightInd w:val="0"/>
        <w:spacing w:after="240"/>
      </w:pPr>
      <w:r>
        <w:t>157.</w:t>
      </w:r>
      <w:r>
        <w:tab/>
        <w:t>Preocupa al Comité que en el Canadá algunas categorías de trabajadores, como los funcionarios públicos y los empleados de las empresas de la Corona, los maestros de escuelas públicas y los profesores de institutos de enseñanza superior y universitaria, estén excluidos del derecho de huelga.  El Comité considera que la explicación facilitada por el Estado Parte de que esos trabajadores suministran servicios esenciales no es satisfactoria a los efectos de los artículos 4 y 8 del Pacto.</w:t>
      </w:r>
    </w:p>
    <w:p w:rsidR="00000000" w:rsidRDefault="00000000">
      <w:pPr>
        <w:autoSpaceDE w:val="0"/>
        <w:autoSpaceDN w:val="0"/>
        <w:adjustRightInd w:val="0"/>
        <w:spacing w:after="240"/>
      </w:pPr>
      <w:r>
        <w:t>158.</w:t>
      </w:r>
      <w:r>
        <w:tab/>
        <w:t>El Comité reitera su preocupación porque las transferencias federales para los servicios sociales y la asistencia social a las provincias y territorios no incluyen todavía normas en relación con algunos de los derechos enunciados en el Pacto, incluido el derecho a la seguridad social.  Preocupa asimismo al Comité que, si bien el Gobierno federal ha aumentado su contribución a los gastos de atención médica mediante el presupuesto de salud, su apoyo a la enseñanza postsecundaria, la asistencia social y los servicios sociales a través del presupuesto social no ha recuperado los niveles de 1994 y 1995, a pesar del crecimiento económico sostenido del Estado Parte durante los últimos años.</w:t>
      </w:r>
    </w:p>
    <w:p w:rsidR="00000000" w:rsidRDefault="00000000">
      <w:pPr>
        <w:autoSpaceDE w:val="0"/>
        <w:autoSpaceDN w:val="0"/>
        <w:adjustRightInd w:val="0"/>
        <w:spacing w:after="240"/>
      </w:pPr>
      <w:r>
        <w:t>159.</w:t>
      </w:r>
      <w:r>
        <w:tab/>
        <w:t>Preocupa al Comité que el Estado Parte no haya facilitado información detallada para determinar si las actuales tasas provinciales y territoriales de asistencia social permiten a los beneficiarios tener un nivel de vida adecuado.  Observa con inquietud que en la mayoría de las provincias y territorios las prestaciones de asistencia social son más reducidas que hace diez años y no proporcionan ingresos suficientes para satisfacer las necesidades básicas de alimentos, vestido y vivienda y que los niveles de protección social suelen corresponder a menos de la mitad del umbral de bajos ingresos.</w:t>
      </w:r>
    </w:p>
    <w:p w:rsidR="00000000" w:rsidRDefault="00000000">
      <w:pPr>
        <w:autoSpaceDE w:val="0"/>
        <w:autoSpaceDN w:val="0"/>
        <w:adjustRightInd w:val="0"/>
        <w:spacing w:after="240"/>
      </w:pPr>
      <w:r>
        <w:t>160.</w:t>
      </w:r>
      <w:r>
        <w:tab/>
        <w:t>El Comité expresa preocupación por la escasa proporción de trabajadores desempleados que reúnen las condiciones para acogerse a prestaciones de seguro de empleo, y observa que el Estado Parte no ha proporcionado respuestas detalladas a las preocupaciones expresadas anteriormente por el Comité sobre esta cuestión.  El Comité toma nota con preocupación de que en 2001 sólo el 39% de los canadienses desempleados tenían derecho a las prestaciones; de que en algunas provincias, como Ontario, esa proporción era incluso inferior; de que ha disminuido el número de jóvenes que reciben prestaciones de seguro de empleo; de que los trabajadores migrantes y numerosos trabajadores a tiempo parcial, principalmente mujeres, aportan al plan pero tienen considerables dificultades de acceso a las prestaciones; y de que el nivel de la tasa de reposición de ingresos, que en 1997 descendió al 55%, nunca ha sido tan bajo.</w:t>
      </w:r>
    </w:p>
    <w:p w:rsidR="00000000" w:rsidRDefault="00000000">
      <w:pPr>
        <w:autoSpaceDE w:val="0"/>
        <w:autoSpaceDN w:val="0"/>
        <w:adjustRightInd w:val="0"/>
        <w:spacing w:after="240"/>
      </w:pPr>
      <w:r>
        <w:t>161.</w:t>
      </w:r>
      <w:r>
        <w:tab/>
        <w:t>El Comité manifiesta su profunda preocupación por el efecto discriminatorio del "sistema restrictivo de prestación nacional por hijos a cargo" en las familias más pobres del Canadá, en particular las familias encabezadas por madres solteras.</w:t>
      </w:r>
    </w:p>
    <w:p w:rsidR="00000000" w:rsidRDefault="00000000">
      <w:pPr>
        <w:autoSpaceDE w:val="0"/>
        <w:autoSpaceDN w:val="0"/>
        <w:adjustRightInd w:val="0"/>
        <w:spacing w:after="240"/>
      </w:pPr>
      <w:r>
        <w:t>162.</w:t>
      </w:r>
      <w:r>
        <w:tab/>
        <w:t>El Comité observa con preocupación la proporción excesiva de familias de bajos ingresos, hogares encabezados por madres solteras, familias aborígenes y familias canadienses de origen africano, en el total de las familias cuyos hijos se confían a centros de acogida.  Le preocupa en particular que se siga obligando a las mujeres a colocar a sus hijos en centros de acogida debido a las malas condiciones de vivienda.</w:t>
      </w:r>
    </w:p>
    <w:p w:rsidR="00000000" w:rsidRDefault="00000000">
      <w:pPr>
        <w:autoSpaceDE w:val="0"/>
        <w:autoSpaceDN w:val="0"/>
        <w:adjustRightInd w:val="0"/>
        <w:spacing w:after="240"/>
      </w:pPr>
      <w:r>
        <w:t>163.</w:t>
      </w:r>
      <w:r>
        <w:tab/>
        <w:t>El Comité lamenta que la violencia doméstica no se haya tipificado como delito en el Código Penal.</w:t>
      </w:r>
    </w:p>
    <w:p w:rsidR="00000000" w:rsidRDefault="00000000">
      <w:pPr>
        <w:autoSpaceDE w:val="0"/>
        <w:autoSpaceDN w:val="0"/>
        <w:adjustRightInd w:val="0"/>
        <w:spacing w:after="240"/>
      </w:pPr>
      <w:r>
        <w:t>164.</w:t>
      </w:r>
      <w:r>
        <w:tab/>
        <w:t>El Comité observa con preocupación de que la falta de vivienda asequible y de asistencia adecuada impide a las mujeres emanciparse de relaciones en las que son objeto de abusos.</w:t>
      </w:r>
    </w:p>
    <w:p w:rsidR="00000000" w:rsidRDefault="00000000">
      <w:pPr>
        <w:autoSpaceDE w:val="0"/>
        <w:autoSpaceDN w:val="0"/>
        <w:adjustRightInd w:val="0"/>
        <w:spacing w:after="240"/>
      </w:pPr>
      <w:r>
        <w:t>165.</w:t>
      </w:r>
      <w:r>
        <w:tab/>
        <w:t>El Comité observa con preocupación que el 7,4% de la población, que aproximadamente representa unos 2,3 millones de personas, padece inseguridad alimentaria en el Estado Parte, que alrededor del 40% de los usuarios del banco de alimentos son niños y jóvenes, y que aproximadamente el 51% de los usuarios del banco de alimentos, a pesar de que recibían asistencia social en 2005 tuvieron que recurrir a dichos bancos debido a que el nivel de la asistencia era insuficiente.</w:t>
      </w:r>
    </w:p>
    <w:p w:rsidR="00000000" w:rsidRDefault="00000000">
      <w:pPr>
        <w:autoSpaceDE w:val="0"/>
        <w:autoSpaceDN w:val="0"/>
        <w:adjustRightInd w:val="0"/>
        <w:spacing w:after="240"/>
      </w:pPr>
      <w:r>
        <w:t>166.</w:t>
      </w:r>
      <w:r>
        <w:tab/>
        <w:t>El Comité, a la vez que celebra la Iniciativa Nacional para las Personas Sin Hogar y la adopción de numerosas medidas en el plano de la vivienda, lamenta que la información facilitada no bastara para evaluar los resultados de esas medidas.  En particular, preocupa al Comité que según las estimaciones sigue habiendo en el Canadá entre 100.000 y 250.000 personas sin techo.  Aunque valora la disminución de la proporción de las familias necesitadas de vivienda básica, el Comité observa con preocupación que en 2001 dichas familias seguían representando aproximadamente del 13,7 al 16% del total.  Le preocupa asimismo que los subsidios de vivienda y las prestaciones de asistencia social sigan muy por debajo del promedio de los costos de alquiler, y que sigan siendo muy largas las listas de espera para obtener viviendas subvencionadas, por ejemplo en Hamilton y Montreal.</w:t>
      </w:r>
    </w:p>
    <w:p w:rsidR="00000000" w:rsidRDefault="00000000">
      <w:pPr>
        <w:autoSpaceDE w:val="0"/>
        <w:autoSpaceDN w:val="0"/>
        <w:adjustRightInd w:val="0"/>
        <w:spacing w:after="240"/>
      </w:pPr>
      <w:r>
        <w:t>167.</w:t>
      </w:r>
      <w:r>
        <w:tab/>
        <w:t>El Comité observa con especial inquietud que muchos desalojos se producen debido a retrasos mínimos en el pago de los alquileres, sin tener debidamente en cuenta las obligaciones del Estado Parte en virtud del Pacto.</w:t>
      </w:r>
    </w:p>
    <w:p w:rsidR="00000000" w:rsidRDefault="00000000">
      <w:pPr>
        <w:autoSpaceDE w:val="0"/>
        <w:autoSpaceDN w:val="0"/>
        <w:adjustRightInd w:val="0"/>
        <w:spacing w:after="240"/>
      </w:pPr>
      <w:r>
        <w:t>168.</w:t>
      </w:r>
      <w:r>
        <w:tab/>
        <w:t>El Comité lamenta que el Estado Parte no reconozca el derecho al agua como un derecho legal, tal y como establecen implícitamente los artículos 11 y 12 del Pacto, y como puntualiza la Observación general N.º 15 del Comité (2002) sobre el derecho al agua (artículos 11 y 12 del Pacto).</w:t>
      </w:r>
    </w:p>
    <w:p w:rsidR="00000000" w:rsidRDefault="00000000">
      <w:pPr>
        <w:autoSpaceDE w:val="0"/>
        <w:autoSpaceDN w:val="0"/>
        <w:adjustRightInd w:val="0"/>
        <w:spacing w:after="240"/>
      </w:pPr>
      <w:r>
        <w:t>169.</w:t>
      </w:r>
      <w:r>
        <w:tab/>
        <w:t>Si bien el Comité observa que se proporcionan becas, préstamos y otros tipos de apoyo a las personas y a los grupos desfavorecidos o marginados, manifiesta su preocupación por el efecto discriminatorio que tienen desde 1998 los aumentos de las tasas de matrícula para las personas de bajos ingresos de numerosas provincias y territorios.</w:t>
      </w:r>
    </w:p>
    <w:p w:rsidR="00000000" w:rsidRDefault="00000000">
      <w:pPr>
        <w:autoSpaceDE w:val="0"/>
        <w:autoSpaceDN w:val="0"/>
        <w:adjustRightInd w:val="0"/>
        <w:spacing w:after="240"/>
      </w:pPr>
      <w:r>
        <w:t>170.</w:t>
      </w:r>
      <w:r>
        <w:tab/>
        <w:t>Preocupa al Comité la información de que los estudiantes canadienses de origen africano tenga dificultades para acceder a la educación y que sus tasas de abandono escolar en la escuela secundaria sean excesivas.</w:t>
      </w:r>
    </w:p>
    <w:p w:rsidR="00000000" w:rsidRDefault="00000000">
      <w:pPr>
        <w:autoSpaceDE w:val="0"/>
        <w:autoSpaceDN w:val="0"/>
        <w:adjustRightInd w:val="0"/>
        <w:spacing w:after="240"/>
      </w:pPr>
      <w:r>
        <w:t>171.</w:t>
      </w:r>
      <w:r>
        <w:tab/>
        <w:t>Si bien el Comité toma nota de los numerosos programas adoptados para preservar las lenguas aborígenes en el Estado Parte, así como de los estudios realizados en materia de protección de los conocimientos tradicionales, lamenta que no se haya fijado ningún plazo para el examen y la aplicación de las recomendaciones del Grupo de Trabajo sobre Lenguas y Culturas Aborígenes, y que no se hayan adoptado medidas concretas en la esfera de la propiedad intelectual para proteger y promover los derechos ancestrales y los conocimientos tradicionales de los pueblos aborígenes.</w:t>
      </w:r>
    </w:p>
    <w:p w:rsidR="00000000" w:rsidRDefault="00000000">
      <w:pPr>
        <w:pStyle w:val="Heading2"/>
        <w:keepNext w:val="0"/>
        <w:spacing w:after="240"/>
        <w:jc w:val="center"/>
        <w:rPr>
          <w:rFonts w:ascii="Times New Roman" w:hAnsi="Times New Roman"/>
          <w:i w:val="0"/>
          <w:szCs w:val="24"/>
          <w:lang w:val="es-ES"/>
        </w:rPr>
      </w:pPr>
      <w:r>
        <w:rPr>
          <w:rFonts w:ascii="Times New Roman" w:hAnsi="Times New Roman"/>
          <w:i w:val="0"/>
          <w:szCs w:val="24"/>
          <w:lang w:val="es-ES"/>
        </w:rPr>
        <w:t>E.  Sugerencias y recomendaciones</w:t>
      </w:r>
    </w:p>
    <w:p w:rsidR="00000000" w:rsidRDefault="00000000">
      <w:pPr>
        <w:autoSpaceDE w:val="0"/>
        <w:autoSpaceDN w:val="0"/>
        <w:adjustRightInd w:val="0"/>
        <w:spacing w:after="240"/>
      </w:pPr>
      <w:r>
        <w:t>172.</w:t>
      </w:r>
      <w:r>
        <w:tab/>
        <w:t>El Comité insta al Estado Parte a que aborde los motivos concretos de preocupación que ya expresó con respecto a los informes periódicos segundo y tercero, e insiste en que el Estado Parte debería plantearse aplicar las sugerencias y recomendaciones del Comité a este respecto.</w:t>
      </w:r>
    </w:p>
    <w:p w:rsidR="00000000" w:rsidRDefault="00000000">
      <w:pPr>
        <w:autoSpaceDE w:val="0"/>
        <w:autoSpaceDN w:val="0"/>
        <w:adjustRightInd w:val="0"/>
        <w:spacing w:after="240"/>
      </w:pPr>
      <w:r>
        <w:t>173.</w:t>
      </w:r>
      <w:r>
        <w:tab/>
        <w:t>El Comité reitera su recomendación de que el Gobierno federal adopte medidas concretas para dar a conocer a las provincias y los territorios las obligaciones jurídicas del Estado Parte en virtud del Pacto, de que los derechos enunciados en el Pacto se hagan respetar en las provincias y los territorios mediante leyes o políticas, y de que se establezcan mecanismos independientes y adecuados de vigilancia y resolución a este respecto.  En concreto, el Estado Parte debería establecer mecanismos transparentes y eficaces en los que participen todos los niveles de gobierno, así como la sociedad civil, incluidas las poblaciones indígenas, con el mandato específico de proceder al seguimiento de las observaciones finales del Comité.</w:t>
      </w:r>
    </w:p>
    <w:p w:rsidR="00000000" w:rsidRDefault="00000000">
      <w:pPr>
        <w:autoSpaceDE w:val="0"/>
        <w:autoSpaceDN w:val="0"/>
        <w:adjustRightInd w:val="0"/>
        <w:spacing w:after="240"/>
      </w:pPr>
      <w:r>
        <w:t>174.</w:t>
      </w:r>
      <w:r>
        <w:tab/>
        <w:t xml:space="preserve">El Comité recuerda que, dentro de los límites del debido ejercicio de sus funciones de examen judicial, los tribunales deben tener en cuenta los derechos reconocidos en el Pacto cuando sea necesario para asegurar que la acción del Estado Parte sea compatible con sus obligaciones dimanantes del Pacto, con arreglo a la Observación general N.º 9 del Comité (1998) relativa a la aplicación interna del Pacto.  (Véase, por ejemplo, </w:t>
      </w:r>
      <w:r>
        <w:rPr>
          <w:i/>
          <w:iCs/>
        </w:rPr>
        <w:t>Chaoulli c. Quebec - Fiscal General.</w:t>
      </w:r>
      <w:r>
        <w:t>)</w:t>
      </w:r>
    </w:p>
    <w:p w:rsidR="00000000" w:rsidRDefault="00000000">
      <w:pPr>
        <w:autoSpaceDE w:val="0"/>
        <w:autoSpaceDN w:val="0"/>
        <w:adjustRightInd w:val="0"/>
        <w:spacing w:after="240"/>
      </w:pPr>
      <w:r>
        <w:t>175.</w:t>
      </w:r>
      <w:r>
        <w:tab/>
        <w:t>El Comité insta al Estado Parte a reconsiderar sus políticas y prácticas relativas a los derechos y títulos inherentes de los aborígenes, para impedir que dichas políticas y prácticas den lugar a la extinción de esos derechos y títulos.</w:t>
      </w:r>
    </w:p>
    <w:p w:rsidR="00000000" w:rsidRDefault="00000000">
      <w:pPr>
        <w:autoSpaceDE w:val="0"/>
        <w:autoSpaceDN w:val="0"/>
        <w:adjustRightInd w:val="0"/>
        <w:spacing w:after="240"/>
      </w:pPr>
      <w:r>
        <w:t>176.</w:t>
      </w:r>
      <w:r>
        <w:tab/>
        <w:t>El Comité recomienda encarecidamente que el Estado Parte reanude las negociaciones con la Agrupación del Lago Lubicon a fin de buscar una solución a las reivindicaciones de la agrupación que les garantice el goce de los derechos que les asisten en virtud del Pacto.  El Comité también recomienda encarecidamente al Estado Parte que celebre consultas efectivas con la Agrupación antes de conceder licencias para actividades con fines económicos en las tierras en litigio, y garantice que estas actividades no afecten al goce de los derechos reconocidos en el Pacto.</w:t>
      </w:r>
    </w:p>
    <w:p w:rsidR="00000000" w:rsidRDefault="00000000">
      <w:pPr>
        <w:autoSpaceDE w:val="0"/>
        <w:autoSpaceDN w:val="0"/>
        <w:adjustRightInd w:val="0"/>
        <w:spacing w:after="240"/>
      </w:pPr>
      <w:r>
        <w:t>177.</w:t>
      </w:r>
      <w:r>
        <w:tab/>
        <w:t>El Comité recomienda que se adecúe la legislación federal, territorial y provincial a las obligaciones del Estado Parte en virtud del Pacto, y que dicha legislación proteja a los pobres de todas las jurisdicciones contra la discriminación por razón de su condición social o económica.</w:t>
      </w:r>
    </w:p>
    <w:p w:rsidR="00000000" w:rsidRDefault="00000000">
      <w:pPr>
        <w:autoSpaceDE w:val="0"/>
        <w:autoSpaceDN w:val="0"/>
        <w:adjustRightInd w:val="0"/>
        <w:spacing w:after="240"/>
      </w:pPr>
      <w:r>
        <w:t>178.</w:t>
      </w:r>
      <w:r>
        <w:tab/>
        <w:t>El Estado Parte debe tomar medidas inmediatas, entre otras de carácter legislativo, para crear y garantizar recursos internos efectivos respecto de todos los derechos enunciados en el Pacto en todas las jurisdicciones pertinentes.</w:t>
      </w:r>
    </w:p>
    <w:p w:rsidR="00000000" w:rsidRDefault="00000000">
      <w:pPr>
        <w:autoSpaceDE w:val="0"/>
        <w:autoSpaceDN w:val="0"/>
        <w:adjustRightInd w:val="0"/>
        <w:spacing w:after="240"/>
      </w:pPr>
      <w:r>
        <w:t>179.</w:t>
      </w:r>
      <w:r>
        <w:tab/>
        <w:t>El Comité señala a la atención del Estado Parte su Observación general N.º 9 (1998) relativa a la aplicación interna del Pacto, y reitera su recomendación de que los gobiernos federal, provincial y territorial promuevan una interpretación de la Carta de Derechos y Libertades del Canadá y otras leyes internas que sea compatible con el Pacto.</w:t>
      </w:r>
    </w:p>
    <w:p w:rsidR="00000000" w:rsidRDefault="00000000">
      <w:pPr>
        <w:autoSpaceDE w:val="0"/>
        <w:autoSpaceDN w:val="0"/>
        <w:adjustRightInd w:val="0"/>
        <w:spacing w:after="240"/>
      </w:pPr>
      <w:r>
        <w:t>180.</w:t>
      </w:r>
      <w:r>
        <w:tab/>
        <w:t>El Comité reitera su recomendación de que el Estado Parte amplíe el Programa de Recusaciones ante los Tribunales de modo que permita financiar recusaciones de leyes y políticas provinciales y territoriales.</w:t>
      </w:r>
    </w:p>
    <w:p w:rsidR="00000000" w:rsidRDefault="00000000">
      <w:pPr>
        <w:autoSpaceDE w:val="0"/>
        <w:autoSpaceDN w:val="0"/>
        <w:adjustRightInd w:val="0"/>
        <w:spacing w:after="240"/>
      </w:pPr>
      <w:r>
        <w:t>181.</w:t>
      </w:r>
      <w:r>
        <w:tab/>
        <w:t>El Comité recomienda que el Estado Parte se asegure de que los pobres de las provincias y territorios reciban asistencia jurídica en lo civil con respecto a los derechos económicos, sociales y culturales, y que su cobertura, los requisitos para beneficiarse de ella y los servicios proporcionados sean adecuados.</w:t>
      </w:r>
    </w:p>
    <w:p w:rsidR="00000000" w:rsidRDefault="00000000">
      <w:pPr>
        <w:autoSpaceDE w:val="0"/>
        <w:autoSpaceDN w:val="0"/>
        <w:adjustRightInd w:val="0"/>
        <w:spacing w:after="240"/>
      </w:pPr>
      <w:r>
        <w:t>182.</w:t>
      </w:r>
      <w:r>
        <w:tab/>
        <w:t>El Comité recomienda al Estado Parte que cumpla plenamente las obligaciones que le impone el párrafo 1 del artículo 2 del Pacto y adopte todas las medidas posibles, hasta el máximo de los recursos de que disponga, para garantizar a todos el disfrute de los derechos económicos, sociales y culturales, y recuerda al Estado Parte que, de conformidad con su Observación general N.º</w:t>
      </w:r>
      <w:r>
        <w:rPr>
          <w:vertAlign w:val="superscript"/>
        </w:rPr>
        <w:t xml:space="preserve"> </w:t>
      </w:r>
      <w:r>
        <w:t>3 (1990), relativa a la índole de las obligaciones de los Estados Partes (párrafo 1 del artículo 2 del Pacto), las medidas adoptadas a tal fin "deben ser deliberadas, concretas y orientadas lo más claramente posible hacia la satisfacción de las obligaciones reconocidas en el Pacto".</w:t>
      </w:r>
      <w:r>
        <w:rPr>
          <w:b/>
          <w:bCs/>
        </w:rPr>
        <w:t xml:space="preserve">  </w:t>
      </w:r>
      <w:r>
        <w:t>El Comité también recomienda al Estado Parte que ponga fin a las deficiencias en la acción contra la pobreza como asunto prioritario, teniendo presente la naturaleza inmediata de las obligaciones previstas en los artículos 2 y 3 del Pacto.  El Comité recomienda además al Estado Parte que determine hasta qué punto la pobreza constituye un problema de discriminación en el Canadá, y se asegure de que las medidas y los programas existentes no menoscaben el disfrute de los derechos económicos, sociales y culturales, sobre todo por parte de las personas y los grupos desfavorecidos y marginados.</w:t>
      </w:r>
    </w:p>
    <w:p w:rsidR="00000000" w:rsidRDefault="00000000">
      <w:pPr>
        <w:autoSpaceDE w:val="0"/>
        <w:autoSpaceDN w:val="0"/>
        <w:adjustRightInd w:val="0"/>
        <w:spacing w:after="240"/>
      </w:pPr>
      <w:r>
        <w:t>183.</w:t>
      </w:r>
      <w:r>
        <w:tab/>
        <w:t>El Comité recomienda al Estado Parte, que en consulta con las Primeras Naciones y grupos de mujeres aborígenes, adopte medidas para luchar contra la discriminación que sufren las mujeres de las Primeras Naciones y sus hijos en lo relativo a la condición indígena, la pertenencia a las agrupaciones y la propiedad conyugal.  En concreto, el Comité insta al Estado Parte a que derogue el artículo 67 de la Ley de derechos humanos del Canadá, que impide que las personas de las Primeras Naciones presenten denuncias de discriminación a una comisión de derechos humanos o a un tribunal.  El Comité insta también al Estado Parte a que modifique la Ley de los indios para poner fin a toda discriminación residual contra las mujeres de las Primeras Naciones y sus hijos.</w:t>
      </w:r>
    </w:p>
    <w:p w:rsidR="00000000" w:rsidRDefault="00000000">
      <w:pPr>
        <w:autoSpaceDE w:val="0"/>
        <w:autoSpaceDN w:val="0"/>
        <w:adjustRightInd w:val="0"/>
        <w:spacing w:after="240"/>
      </w:pPr>
      <w:r>
        <w:t>184.</w:t>
      </w:r>
      <w:r>
        <w:tab/>
        <w:t>El Comité recomienda que el Estado Parte tenga en cuenta el derecho al trabajo de las mujeres y la necesidad de los progenitores de lograr un equilibrio entre la vida laboral y familiar, respaldando sus decisiones sobre el tipo de atención que necesitan para sus niños mediante el suministro de servicios adecuados.</w:t>
      </w:r>
    </w:p>
    <w:p w:rsidR="00000000" w:rsidRDefault="00000000">
      <w:pPr>
        <w:autoSpaceDE w:val="0"/>
        <w:autoSpaceDN w:val="0"/>
        <w:adjustRightInd w:val="0"/>
        <w:spacing w:after="240"/>
      </w:pPr>
      <w:r>
        <w:t>185.</w:t>
      </w:r>
      <w:r>
        <w:tab/>
        <w:t>El Comité insta al Estado Parte a que adopte todas las medidas necesarias para aumentar el salario mínimo en todo el Canadá hasta alcanzar un nivel que permita a los trabajadores y a sus familias disfrutar de un nivel de vida digno.</w:t>
      </w:r>
    </w:p>
    <w:p w:rsidR="00000000" w:rsidRDefault="00000000">
      <w:pPr>
        <w:autoSpaceDE w:val="0"/>
        <w:autoSpaceDN w:val="0"/>
        <w:adjustRightInd w:val="0"/>
        <w:spacing w:after="240"/>
      </w:pPr>
      <w:r>
        <w:t>186.</w:t>
      </w:r>
      <w:r>
        <w:tab/>
        <w:t>El Comité recomienda al Estado Parte que adopte medidas para garantizar el acceso a las prestaciones del seguro de desempleo, el ejercicio de sus derechos sindicales y la protección efectiva mediante normas laborales de los trabajadores en empleos mal remunerados, precarios, marginales y temporales en el Estado Parte, y en especial de las mujeres.</w:t>
      </w:r>
    </w:p>
    <w:p w:rsidR="00000000" w:rsidRDefault="00000000">
      <w:pPr>
        <w:autoSpaceDE w:val="0"/>
        <w:autoSpaceDN w:val="0"/>
        <w:adjustRightInd w:val="0"/>
        <w:spacing w:after="240"/>
      </w:pPr>
      <w:r>
        <w:t>187.</w:t>
      </w:r>
      <w:r>
        <w:tab/>
        <w:t>El Comité insta al Estado Parte a adoptar medidas eficaces, ya sean legislativas o de otra índole, para acabar con los abusos y con la explotación de los trabajadores domésticos migrantes que participan en el Programa Federal de Asistencia Doméstica.</w:t>
      </w:r>
    </w:p>
    <w:p w:rsidR="00000000" w:rsidRDefault="00000000">
      <w:pPr>
        <w:autoSpaceDE w:val="0"/>
        <w:autoSpaceDN w:val="0"/>
        <w:adjustRightInd w:val="0"/>
        <w:spacing w:after="240"/>
      </w:pPr>
      <w:r>
        <w:t>188.</w:t>
      </w:r>
      <w:r>
        <w:tab/>
        <w:t>El Comité recomienda que, cuando sea necesario, se adopte legislación tanto a nivel provincial como territorial para garantizar la igualdad de remuneración por trabajo de igual valor en los sectores público y privado.  A este respecto, el Comité recuerda al Estado Parte que el principio de no discriminación, estipulado en el párrafo 2 del artículo 2, constituye una obligación inmediata.</w:t>
      </w:r>
    </w:p>
    <w:p w:rsidR="00000000" w:rsidRDefault="00000000">
      <w:pPr>
        <w:autoSpaceDE w:val="0"/>
        <w:autoSpaceDN w:val="0"/>
        <w:adjustRightInd w:val="0"/>
        <w:spacing w:after="240"/>
      </w:pPr>
      <w:r>
        <w:t>189.</w:t>
      </w:r>
      <w:r>
        <w:tab/>
        <w:t>El Comité recomienda encarecidamente que se reconsidere la compatibilidad con los artículos 4 y 8 del Pacto, de las restricciones impuestas al derecho de huelga en los niveles federal, provincial y territorial.  Deben eliminarse esas restricciones cuando no sean estrictamente necesarias para promover el bienestar general de una sociedad democrática, para proteger los intereses de la seguridad nacional o la seguridad pública, el orden público o la salud pública o para garantizar la protección de los derechos y libertades ajenos, y cuando no se disponga de otra alternativa.</w:t>
      </w:r>
    </w:p>
    <w:p w:rsidR="00000000" w:rsidRDefault="00000000">
      <w:pPr>
        <w:autoSpaceDE w:val="0"/>
        <w:autoSpaceDN w:val="0"/>
        <w:adjustRightInd w:val="0"/>
        <w:spacing w:after="240"/>
      </w:pPr>
      <w:r>
        <w:t>190.</w:t>
      </w:r>
      <w:r>
        <w:tab/>
        <w:t>El Comité recomienda al Estado Parte que proceda a evaluar en detalle el efecto que la reducción de los presupuestos federales de asistencia social y servicios sociales asignados a las provincias y territorios tiene sobre el nivel de vida de las personas beneficiarias de la seguridad social, en particular las mujeres, los niños, las personas de edad, los discapacitados, la población aborigen, los canadienses de origen africano y los miembros de otras minorías.  El Comité recomienda encarecidamente al Estado Parte que reconsidere todas las medidas regresivas adoptadas en octubre de 1995.</w:t>
      </w:r>
    </w:p>
    <w:p w:rsidR="00000000" w:rsidRDefault="00000000">
      <w:pPr>
        <w:autoSpaceDE w:val="0"/>
        <w:autoSpaceDN w:val="0"/>
        <w:adjustRightInd w:val="0"/>
        <w:spacing w:after="240"/>
      </w:pPr>
      <w:r>
        <w:t>191.</w:t>
      </w:r>
      <w:r>
        <w:tab/>
        <w:t>El Comité insta al Estado Parte a que eleve la asistencia social a niveles que garanticen efectivamente un nivel de vida adecuado para todos.</w:t>
      </w:r>
    </w:p>
    <w:p w:rsidR="00000000" w:rsidRDefault="00000000">
      <w:pPr>
        <w:autoSpaceDE w:val="0"/>
        <w:autoSpaceDN w:val="0"/>
        <w:adjustRightInd w:val="0"/>
        <w:spacing w:after="240"/>
      </w:pPr>
      <w:r>
        <w:t>192.</w:t>
      </w:r>
      <w:r>
        <w:tab/>
        <w:t>El Comité recomienda al Estado Parte que evalúe nuevamente el Programa del seguro del empleo, con miras a ofrecer un acceso más amplio a las prestaciones y niveles más elevados para todos los trabajadores desempleados.</w:t>
      </w:r>
    </w:p>
    <w:p w:rsidR="00000000" w:rsidRDefault="00000000">
      <w:pPr>
        <w:autoSpaceDE w:val="0"/>
        <w:autoSpaceDN w:val="0"/>
        <w:adjustRightInd w:val="0"/>
        <w:spacing w:after="240"/>
      </w:pPr>
      <w:r>
        <w:t>193.</w:t>
      </w:r>
      <w:r>
        <w:tab/>
        <w:t>El Comité reitera su recomendación de que se enmiende el Plan de prestaciones nacionales por hijos a cargo de manera que se prohíba a las provincias y los territorios deducir tales prestaciones de las prestaciones de asistencia social.</w:t>
      </w:r>
    </w:p>
    <w:p w:rsidR="00000000" w:rsidRDefault="00000000">
      <w:pPr>
        <w:autoSpaceDE w:val="0"/>
        <w:autoSpaceDN w:val="0"/>
        <w:adjustRightInd w:val="0"/>
        <w:spacing w:after="240"/>
      </w:pPr>
      <w:r>
        <w:t>194.</w:t>
      </w:r>
      <w:r>
        <w:tab/>
        <w:t>El Comité recomienda que el Estado Parte reúna datos estadísticos desglosados relativos a la colocación en centros de acogida de los niños pertenecientes a las familias de bajos ingresos, las familias encabezadas por madres solteras, las familias aborígenes y las familias canadienses de origen africano, con objeto de determinar con precisión la magnitud del problema.  El Comité recomienda asimismo que, de conformidad con las disposiciones sobre la protección de la familia del artículo 10 del Pacto, el Gobierno federal y los gobiernos provinciales y territoriales adopten todas las medidas necesarias para evitar ese acto de renuncia, incluso mediante una ayuda financiera, de ser necesario.</w:t>
      </w:r>
    </w:p>
    <w:p w:rsidR="00000000" w:rsidRDefault="00000000">
      <w:pPr>
        <w:autoSpaceDE w:val="0"/>
        <w:autoSpaceDN w:val="0"/>
        <w:adjustRightInd w:val="0"/>
        <w:spacing w:after="240"/>
      </w:pPr>
      <w:r>
        <w:t>195.</w:t>
      </w:r>
      <w:r>
        <w:tab/>
        <w:t>El Comité recomienda que el Estado Parte conceda una atención especial a las dificultades a las que se enfrentan las niñas sin techo, quienes son más vulnerables a los riesgos para la salud y a las privaciones sociales y económicas, y que tome todas las medidas necesarias para proporcionarles una vivienda digna y servicios sociales y de salud.</w:t>
      </w:r>
    </w:p>
    <w:p w:rsidR="00000000" w:rsidRDefault="00000000">
      <w:pPr>
        <w:autoSpaceDE w:val="0"/>
        <w:autoSpaceDN w:val="0"/>
        <w:adjustRightInd w:val="0"/>
        <w:spacing w:after="240"/>
      </w:pPr>
      <w:r>
        <w:t>196.</w:t>
      </w:r>
      <w:r>
        <w:tab/>
        <w:t>El Comité recomienda que tipifique la violencia doméstica como delito en el Código Penal.</w:t>
      </w:r>
    </w:p>
    <w:p w:rsidR="00000000" w:rsidRDefault="00000000">
      <w:pPr>
        <w:autoSpaceDE w:val="0"/>
        <w:autoSpaceDN w:val="0"/>
        <w:adjustRightInd w:val="0"/>
        <w:spacing w:after="240"/>
      </w:pPr>
      <w:r>
        <w:t>197.</w:t>
      </w:r>
      <w:r>
        <w:tab/>
        <w:t>El Comité recomienda al Estado Parte que vele por que las mujeres con bajos ingresos y las mujeres que tratan de liberarse de relaciones en las que son objeto de abusos puedan acceder a una vivienda y a servicios de apoyo apropiados en consonancia con el derecho a un nivel de vida adecuado.</w:t>
      </w:r>
    </w:p>
    <w:p w:rsidR="00000000" w:rsidRDefault="00000000">
      <w:pPr>
        <w:autoSpaceDE w:val="0"/>
        <w:autoSpaceDN w:val="0"/>
        <w:adjustRightInd w:val="0"/>
        <w:spacing w:after="240"/>
      </w:pPr>
      <w:r>
        <w:t>198.</w:t>
      </w:r>
      <w:r>
        <w:tab/>
        <w:t>El Comité reitera su recomendación de que el Estado Parte defina oficialmente un umbral de la pobreza.  El Comité también recomienda que el Estado Parte incluya los derechos económicos, sociales y culturales en sus estrategias de reducción de la pobreza.  A este respecto, remite al Estado Parte a la declaración del Comité sobre la pobreza y el Pacto Internacional de Derechos Económicos, Sociales y Culturales, adoptada en mayo de 2001 (E/C.12/2001/10).</w:t>
      </w:r>
    </w:p>
    <w:p w:rsidR="00000000" w:rsidRDefault="00000000">
      <w:pPr>
        <w:autoSpaceDE w:val="0"/>
        <w:autoSpaceDN w:val="0"/>
        <w:adjustRightInd w:val="0"/>
        <w:spacing w:after="240"/>
      </w:pPr>
      <w:r>
        <w:t>199.</w:t>
      </w:r>
      <w:r>
        <w:tab/>
        <w:t>El Comité recomienda que el Estado Parte redoble sus esfuerzos para atender al problema de la inseguridad alimentaria y del hambre en el Canadá.  A este respecto, el Comité recuerda al Estado Parte su obligación esencial de hacer efectivo el (proveer al) derecho a la alimentación cuando las personas y grupos desfavorecidos y marginados, no estén en condiciones de ejercer esos derechos con los medios de que dispongan por razones ajenas a su voluntad.</w:t>
      </w:r>
    </w:p>
    <w:p w:rsidR="00000000" w:rsidRDefault="00000000">
      <w:pPr>
        <w:autoSpaceDE w:val="0"/>
        <w:autoSpaceDN w:val="0"/>
        <w:adjustRightInd w:val="0"/>
        <w:spacing w:after="240"/>
      </w:pPr>
      <w:r>
        <w:t>200.</w:t>
      </w:r>
      <w:r>
        <w:tab/>
        <w:t>El Comité reitera su recomendación de que el Gobierno federal y los gobiernos provinciales y territoriales consideren, el problema de las personas sin techo y de la vivienda inadecuada como emergencia nacional, restableciendo o ampliando, según proceda, los programas de vivienda social para las personas necesitadas, mejorando y aplicando debidamente la legislación contra la discriminación en materia de vivienda, elevando los subsidios de vivienda y las prestaciones de asistencia social a niveles realistas y prestando servicios adecuados de apoyo a los discapacitados.  El Comité insta al Estado Parte a que aplique una estrategia nacional para la reducción del número de personas sin techo que se trace objetivos y plazos mensurables y prevea la consulta y cooperación con las comunidades afectadas, procedimientos de reclamación y mecanismos transparentes de rendición de cuentas, en consonancia con las normas del Pacto.</w:t>
      </w:r>
    </w:p>
    <w:p w:rsidR="00000000" w:rsidRDefault="00000000">
      <w:pPr>
        <w:autoSpaceDE w:val="0"/>
        <w:autoSpaceDN w:val="0"/>
        <w:adjustRightInd w:val="0"/>
        <w:spacing w:after="240"/>
      </w:pPr>
      <w:r>
        <w:t>201.</w:t>
      </w:r>
      <w:r>
        <w:tab/>
        <w:t>El Comité recomienda encarecidamente que, antes de proceder a desalojos forzosos, el Estado Parte adopte las medidas oportunas, sean legislativas o de otra índole, para garantizar que se proporcione otra vivienda a las personas afectadas por dichos desalojos forzosos de modo que no se vean privados de un lugar donde vivir, con arreglo a la Observación general N.º 7 (1997) del Comité relativa al derecho a una vivienda adecuada (párrafo 1 del artículo 11 del Pacto):  los desalojos forzosos.</w:t>
      </w:r>
    </w:p>
    <w:p w:rsidR="00000000" w:rsidRDefault="00000000">
      <w:pPr>
        <w:autoSpaceDE w:val="0"/>
        <w:autoSpaceDN w:val="0"/>
        <w:adjustRightInd w:val="0"/>
        <w:spacing w:after="240"/>
      </w:pPr>
      <w:r>
        <w:t>202.</w:t>
      </w:r>
      <w:r>
        <w:tab/>
        <w:t>El Comité recomienda encarecidamente al Estado Parte que reconsidere su postura sobre el derecho al agua, con arreglo a la Observación general N.</w:t>
      </w:r>
      <w:r>
        <w:rPr>
          <w:vertAlign w:val="superscript"/>
        </w:rPr>
        <w:t>o</w:t>
      </w:r>
      <w:r>
        <w:t xml:space="preserve"> 15 (2002) sobre el derecho al agua (artículos 11 y 12 del Pacto), con vistas a garantizar a las personas en el Estado Parte un acceso equitativo y adecuado al agua, independientemente de la provincia o el territorio en que vivan, o de la comunidad a que pertenezcan.</w:t>
      </w:r>
    </w:p>
    <w:p w:rsidR="00000000" w:rsidRDefault="00000000">
      <w:pPr>
        <w:autoSpaceDE w:val="0"/>
        <w:autoSpaceDN w:val="0"/>
        <w:adjustRightInd w:val="0"/>
        <w:spacing w:after="240"/>
      </w:pPr>
      <w:r>
        <w:t>203.</w:t>
      </w:r>
      <w:r>
        <w:tab/>
        <w:t>El Comité recomienda que el Estado Parte garantice, por todos los medios pertinentes que todos tengan iguales posibilidades de acceso a los estudios superiores en función de sus capacidades.</w:t>
      </w:r>
    </w:p>
    <w:p w:rsidR="00000000" w:rsidRDefault="00000000">
      <w:pPr>
        <w:autoSpaceDE w:val="0"/>
        <w:autoSpaceDN w:val="0"/>
        <w:adjustRightInd w:val="0"/>
        <w:spacing w:after="240"/>
      </w:pPr>
      <w:r>
        <w:t>204.</w:t>
      </w:r>
      <w:r>
        <w:tab/>
        <w:t>El</w:t>
      </w:r>
      <w:r>
        <w:rPr>
          <w:b/>
          <w:bCs/>
        </w:rPr>
        <w:t xml:space="preserve"> </w:t>
      </w:r>
      <w:r>
        <w:t>Comité recomienda que se lleve a cabo una evaluación general de la situación de los canadienses de origen africano, especialmente en la esfera de la educación, a fin de adoptar y aplicar efectivamente un programa de acción bien centrado que les permita ejercer los derechos previstos en el Pacto.</w:t>
      </w:r>
    </w:p>
    <w:p w:rsidR="00000000" w:rsidRDefault="00000000">
      <w:pPr>
        <w:autoSpaceDE w:val="0"/>
        <w:autoSpaceDN w:val="0"/>
        <w:adjustRightInd w:val="0"/>
        <w:spacing w:after="240"/>
      </w:pPr>
      <w:r>
        <w:t>205.</w:t>
      </w:r>
      <w:r>
        <w:tab/>
        <w:t>El Comité recomienda que el Estado Parte proceda a adoptar y aplicar planes concretos, con puntos de referencia y plazos pertinentes, para el examen y la aplicación de las recomendaciones del Grupo de Trabajo sobre Lenguas y Culturas Aborígenes, así como en la esfera de la propiedad intelectual, para proteger y promover los derechos ancestrales y el conocimiento tradicional de los pueblos aborígenes.</w:t>
      </w:r>
    </w:p>
    <w:p w:rsidR="00000000" w:rsidRDefault="00000000">
      <w:pPr>
        <w:autoSpaceDE w:val="0"/>
        <w:autoSpaceDN w:val="0"/>
        <w:adjustRightInd w:val="0"/>
        <w:spacing w:after="240"/>
      </w:pPr>
      <w:r>
        <w:t>206.</w:t>
      </w:r>
      <w:r>
        <w:tab/>
        <w:t>El Comité recuerda al Estado Parte que si bien la liberalización del comercio tiene posibilidades de generar riqueza, esa liberalización no siempre crea o propicia un entorno favorable al ejercicio efectivo de los derechos económicos, sociales y culturales.  A este respecto, el Comité recomienda al Estado Parte que examine los medios para consagrar la primacía de los derechos enunciados en el Pacto en los acuerdos de comercio e inversiones, en particular, en la solución de controversias entre inversionistas y Estados, en el marco del capítulo XI del Tratado de Libre Comercio de América del Norte (TLCAN).</w:t>
      </w:r>
    </w:p>
    <w:p w:rsidR="00000000" w:rsidRDefault="00000000">
      <w:pPr>
        <w:autoSpaceDE w:val="0"/>
        <w:autoSpaceDN w:val="0"/>
        <w:adjustRightInd w:val="0"/>
        <w:spacing w:after="240"/>
      </w:pPr>
      <w:r>
        <w:t>207.</w:t>
      </w:r>
      <w:r>
        <w:tab/>
        <w:t>El Comité pide al Estado Parte que incluya en su sexto informe periódico información detallada sobre cualesquiera medidas adoptadas y progresos realizados, en particular en relación con las sugerencias y recomendaciones formuladas por el Comité en las presentes observaciones finales.</w:t>
      </w:r>
    </w:p>
    <w:p w:rsidR="00000000" w:rsidRDefault="00000000">
      <w:pPr>
        <w:autoSpaceDE w:val="0"/>
        <w:autoSpaceDN w:val="0"/>
        <w:adjustRightInd w:val="0"/>
        <w:spacing w:after="240"/>
      </w:pPr>
      <w:r>
        <w:t>208.</w:t>
      </w:r>
      <w:r>
        <w:tab/>
        <w:t>El Comité pide que en los futuros informes del Estado Parte se centren principalmente en el seguimiento de las anteriores observaciones finales del Comité y se estructuren conforme a los artículos del Pacto.  El Comité pide asimismo al Estado Parte que facilite, además de la información sobre las medidas adoptadas, detalles sobre las consecuencias relevantes de esas medidas en el ejercicio efectivo de los derechos económicos, sociales y culturales.  A este respecto, el Comité desea asimismo recibir datos estadísticos comparativos desglosados por año, así como información sobre los porcentajes de las asignaciones presupuestarias para los programas pertinentes al Pacto.</w:t>
      </w:r>
    </w:p>
    <w:p w:rsidR="00000000" w:rsidRDefault="00000000">
      <w:pPr>
        <w:autoSpaceDE w:val="0"/>
        <w:autoSpaceDN w:val="0"/>
        <w:adjustRightInd w:val="0"/>
        <w:spacing w:after="240"/>
      </w:pPr>
      <w:r>
        <w:t>209.</w:t>
      </w:r>
      <w:r>
        <w:tab/>
        <w:t>El Comité alienta al Estado Parte a que haga participar activamente a las ONG y a otros miembros de la sociedad civil en un proceso de debate significativo, a nivel federal, provincial y territorial, antes de presentar su próximo informe periódico al Comité.</w:t>
      </w:r>
    </w:p>
    <w:p w:rsidR="00000000" w:rsidRDefault="00000000">
      <w:pPr>
        <w:autoSpaceDE w:val="0"/>
        <w:autoSpaceDN w:val="0"/>
        <w:adjustRightInd w:val="0"/>
        <w:spacing w:after="240"/>
      </w:pPr>
      <w:r>
        <w:t>210.</w:t>
      </w:r>
      <w:r>
        <w:tab/>
        <w:t>El Comité pide al Estado Parte que difunda ampliamente las presentes observaciones finales en todos los niveles de la sociedad, en particular entre los funcionarios del Estado y los miembros del poder judicial, y que informe al Comité en su próximo informe periódico de todas las medidas que haya adoptado para ponerlas en práctica.</w:t>
      </w:r>
    </w:p>
    <w:p w:rsidR="00000000" w:rsidRDefault="00000000">
      <w:pPr>
        <w:autoSpaceDE w:val="0"/>
        <w:autoSpaceDN w:val="0"/>
        <w:adjustRightInd w:val="0"/>
        <w:spacing w:after="480"/>
      </w:pPr>
      <w:r>
        <w:t>211.</w:t>
      </w:r>
      <w:r>
        <w:tab/>
        <w:t>El Comité pide al Estado Parte que presente su sexto informe periódico antes del 6 de junio de 2010.</w:t>
      </w:r>
    </w:p>
    <w:p w:rsidR="00000000" w:rsidRDefault="00000000">
      <w:pPr>
        <w:keepNext/>
        <w:spacing w:after="240"/>
        <w:jc w:val="center"/>
        <w:rPr>
          <w:b/>
          <w:bCs/>
        </w:rPr>
      </w:pPr>
      <w:r>
        <w:rPr>
          <w:b/>
          <w:bCs/>
        </w:rPr>
        <w:t>MÉXICO</w:t>
      </w:r>
      <w:r>
        <w:rPr>
          <w:rStyle w:val="FootnoteReference"/>
          <w:bCs/>
        </w:rPr>
        <w:footnoteReference w:id="9"/>
      </w:r>
    </w:p>
    <w:p w:rsidR="00000000" w:rsidRDefault="00000000">
      <w:pPr>
        <w:spacing w:after="240"/>
      </w:pPr>
      <w:r>
        <w:t>212.</w:t>
      </w:r>
      <w:r>
        <w:tab/>
        <w:t>El Comité de Derechos Económicos, Sociales y Culturales examinó el cuarto informe periódico de México sobre la aplicación del Pacto Internacional de Derechos Económicos, Sociales y Culturales (E/C.12/4/Add.16) en sus sesiones 13.ª, 14.ª y 15.ª, celebradas los días 9 y 10 de mayo de 2006, y en su 29.ª sesión, celebrada el 19 de mayo de 2006, aprobó las siguientes observaciones finales.</w:t>
      </w:r>
    </w:p>
    <w:p w:rsidR="00000000" w:rsidRDefault="00000000">
      <w:pPr>
        <w:spacing w:after="240"/>
        <w:jc w:val="center"/>
        <w:rPr>
          <w:b/>
          <w:bCs/>
        </w:rPr>
      </w:pPr>
      <w:r>
        <w:rPr>
          <w:b/>
          <w:bCs/>
        </w:rPr>
        <w:t>A.  Introducción</w:t>
      </w:r>
    </w:p>
    <w:p w:rsidR="00000000" w:rsidRDefault="00000000">
      <w:pPr>
        <w:spacing w:after="240"/>
        <w:rPr>
          <w:lang w:val="es-ES_tradnl"/>
        </w:rPr>
      </w:pPr>
      <w:r>
        <w:t>213.</w:t>
      </w:r>
      <w:r>
        <w:tab/>
        <w:t xml:space="preserve">El Comité acoge con satisfacción la presentación del cuarto informe periódico de </w:t>
      </w:r>
      <w:r>
        <w:rPr>
          <w:lang w:val="es-ES_tradnl"/>
        </w:rPr>
        <w:t>México, preparado de conformidad con las directrices del Comité, y que contiene una sección sobre el seguimiento de las observaciones finales del Comité en relación con el tercer informe periódico de México (E/C.12/1/Add.41), así como las respuestas por escrito a la lista de cuestiones.</w:t>
      </w:r>
    </w:p>
    <w:p w:rsidR="00000000" w:rsidRDefault="00000000">
      <w:pPr>
        <w:spacing w:after="240"/>
        <w:rPr>
          <w:lang w:val="es-ES_tradnl"/>
        </w:rPr>
      </w:pPr>
      <w:r>
        <w:rPr>
          <w:lang w:val="es-ES_tradnl"/>
        </w:rPr>
        <w:t>214.</w:t>
      </w:r>
      <w:r>
        <w:rPr>
          <w:lang w:val="es-ES_tradnl"/>
        </w:rPr>
        <w:tab/>
        <w:t>El Comité se felicita por el diálogo constructivo que sostuvo con la delegación del Estado Parte, integrada por varios representantes de diversos departamentos del Gobierno, así como por las respuestas de la delegación a las preguntas formuladas por el Comité.</w:t>
      </w:r>
    </w:p>
    <w:p w:rsidR="00000000" w:rsidRDefault="00000000">
      <w:pPr>
        <w:spacing w:after="240"/>
        <w:jc w:val="center"/>
        <w:rPr>
          <w:b/>
          <w:bCs/>
          <w:lang w:val="es-ES_tradnl"/>
        </w:rPr>
      </w:pPr>
      <w:r>
        <w:rPr>
          <w:b/>
          <w:bCs/>
        </w:rPr>
        <w:t xml:space="preserve">B.  </w:t>
      </w:r>
      <w:r>
        <w:rPr>
          <w:b/>
          <w:bCs/>
          <w:lang w:val="es-ES_tradnl"/>
        </w:rPr>
        <w:t>Aspectos positivos</w:t>
      </w:r>
    </w:p>
    <w:p w:rsidR="00000000" w:rsidRDefault="00000000">
      <w:pPr>
        <w:spacing w:after="240"/>
        <w:rPr>
          <w:lang w:val="es-ES_tradnl"/>
        </w:rPr>
      </w:pPr>
      <w:r>
        <w:rPr>
          <w:lang w:val="es-ES_tradnl"/>
        </w:rPr>
        <w:t>215.</w:t>
      </w:r>
      <w:r>
        <w:rPr>
          <w:lang w:val="es-ES_tradnl"/>
        </w:rPr>
        <w:tab/>
        <w:t>El Comité valora el apoyo ofrecido por el Estado Parte para la elaboración de un protocolo facultativo del Pacto Internacional de Derechos Económicos, Sociales y Culturales.</w:t>
      </w:r>
    </w:p>
    <w:p w:rsidR="00000000" w:rsidRDefault="00000000">
      <w:pPr>
        <w:spacing w:after="240"/>
        <w:rPr>
          <w:lang w:val="es-ES_tradnl"/>
        </w:rPr>
      </w:pPr>
      <w:r>
        <w:rPr>
          <w:lang w:val="es-ES_tradnl"/>
        </w:rPr>
        <w:t>216.</w:t>
      </w:r>
      <w:r>
        <w:rPr>
          <w:lang w:val="es-ES_tradnl"/>
        </w:rPr>
        <w:tab/>
        <w:t>El Comité toma nota complacido de la cooperación del Estado Parte con la oficina local del Alto Comisionado de las Naciones Unidas para los Derechos Humanos, establecida en México en 2002, que elaboró un "diagnóstico nacional sobre derechos humanos" en ese país en el que se incluyen los derechos económicos, sociales y culturales.</w:t>
      </w:r>
    </w:p>
    <w:p w:rsidR="00000000" w:rsidRDefault="00000000">
      <w:pPr>
        <w:spacing w:after="240"/>
        <w:rPr>
          <w:lang w:val="es-ES_tradnl"/>
        </w:rPr>
      </w:pPr>
      <w:r>
        <w:rPr>
          <w:lang w:val="es-ES_tradnl"/>
        </w:rPr>
        <w:t>217.</w:t>
      </w:r>
      <w:r>
        <w:rPr>
          <w:lang w:val="es-ES_tradnl"/>
        </w:rPr>
        <w:tab/>
        <w:t>El Comité acoge con satisfacción el establecimiento en 2001 del Instituto Nacional de las Mujeres (Inmujeres), encargado de fomentar una cultura sin violencia ni discriminación contra las mujeres y de promover el ejercicio, en condiciones de igualdad, de todos los derechos por las mujeres y los hombres.</w:t>
      </w:r>
    </w:p>
    <w:p w:rsidR="00000000" w:rsidRDefault="00000000">
      <w:pPr>
        <w:spacing w:after="240"/>
        <w:rPr>
          <w:lang w:val="es-ES_tradnl"/>
        </w:rPr>
      </w:pPr>
      <w:r>
        <w:rPr>
          <w:lang w:val="es-ES_tradnl"/>
        </w:rPr>
        <w:t>218.</w:t>
      </w:r>
      <w:r>
        <w:rPr>
          <w:lang w:val="es-ES_tradnl"/>
        </w:rPr>
        <w:tab/>
        <w:t>El Comité celebra la creación en 2001 del Comité Técnico para la Medición de la Pobreza en México, que definió umbrales para medir las tendencias como porcentaje de la población que se encuentra por debajo de determinados niveles de pobreza, a saber, el "umbral de pobreza alimentaria", el "umbral de desarrollo de capacidades" y el "umbral de desarrollo de patrimonio".</w:t>
      </w:r>
    </w:p>
    <w:p w:rsidR="00000000" w:rsidRDefault="00000000">
      <w:pPr>
        <w:spacing w:after="240"/>
        <w:rPr>
          <w:lang w:val="es-ES_tradnl"/>
        </w:rPr>
      </w:pPr>
      <w:r>
        <w:rPr>
          <w:lang w:val="es-ES_tradnl"/>
        </w:rPr>
        <w:t>219.</w:t>
      </w:r>
      <w:r>
        <w:rPr>
          <w:lang w:val="es-ES_tradnl"/>
        </w:rPr>
        <w:tab/>
        <w:t>El Comité observa con reconocimiento que desde 2003 todos los pacientes de VIH/SIDA del Estado Parte tienen acceso gratuito a los medicamentos antirretrovirales.</w:t>
      </w:r>
    </w:p>
    <w:p w:rsidR="00000000" w:rsidRDefault="00000000">
      <w:pPr>
        <w:spacing w:after="240"/>
        <w:jc w:val="center"/>
        <w:rPr>
          <w:b/>
          <w:bCs/>
          <w:lang w:val="es-ES_tradnl"/>
        </w:rPr>
      </w:pPr>
      <w:r>
        <w:rPr>
          <w:b/>
          <w:bCs/>
          <w:lang w:val="es-ES_tradnl"/>
        </w:rPr>
        <w:t>C.  Factores y dificultades que obstaculizan la aplicación del Pacto</w:t>
      </w:r>
    </w:p>
    <w:p w:rsidR="00000000" w:rsidRDefault="00000000">
      <w:pPr>
        <w:spacing w:after="240"/>
        <w:rPr>
          <w:lang w:val="es-ES_tradnl"/>
        </w:rPr>
      </w:pPr>
      <w:r>
        <w:rPr>
          <w:lang w:val="es-ES_tradnl"/>
        </w:rPr>
        <w:t>220.</w:t>
      </w:r>
      <w:r>
        <w:rPr>
          <w:lang w:val="es-ES_tradnl"/>
        </w:rPr>
        <w:tab/>
        <w:t>El Comité observa que no hay factores ni dificultades importantes que obstaculicen la aplicación efectiva del Pacto en el Estado Parte.</w:t>
      </w:r>
    </w:p>
    <w:p w:rsidR="00000000" w:rsidRDefault="00000000">
      <w:pPr>
        <w:spacing w:after="240"/>
        <w:jc w:val="center"/>
        <w:rPr>
          <w:b/>
          <w:bCs/>
          <w:lang w:val="es-ES_tradnl"/>
        </w:rPr>
      </w:pPr>
      <w:r>
        <w:rPr>
          <w:b/>
          <w:bCs/>
          <w:lang w:val="es-ES_tradnl"/>
        </w:rPr>
        <w:t>D.  Principales motivos de preocupación</w:t>
      </w:r>
    </w:p>
    <w:p w:rsidR="00000000" w:rsidRDefault="00000000">
      <w:pPr>
        <w:spacing w:after="240"/>
        <w:rPr>
          <w:lang w:val="es-ES_tradnl"/>
        </w:rPr>
      </w:pPr>
      <w:r>
        <w:rPr>
          <w:lang w:val="es-ES_tradnl"/>
        </w:rPr>
        <w:t>221.</w:t>
      </w:r>
      <w:r>
        <w:rPr>
          <w:lang w:val="es-ES_tradnl"/>
        </w:rPr>
        <w:tab/>
        <w:t>Preocupa al Comité la información de que no se consulta debidamente a los miembros de las comunidades indígenas y locales que se oponen a la construcción de la represa hidroeléctrica La Parota o de otros proyectos en el marco del Plan Puebla</w:t>
      </w:r>
      <w:r>
        <w:rPr>
          <w:lang w:val="es-ES_tradnl"/>
        </w:rPr>
        <w:noBreakHyphen/>
        <w:t>Panamá, y de que a veces se les impide por la fuerza que participen en las asambleas locales en relación con la ejecución de estos proyectos.  Le preocupa asimismo que la construcción de la represa La Parota podría causar la inundación de 17.000 ha de tierras habitadas o cultivadas por comunidades indígenas y locales de agricultores, lo que provocaría un agotamiento de los recursos naturales y, según se informa, el desplazamiento de 25.000 personas.  Además, según el Tribunal Latinoamericano del Agua, violaría los derechos a las tierras comunales que tienen las comunidades afectadas, así como sus derechos económicos, sociales y culturales.</w:t>
      </w:r>
    </w:p>
    <w:p w:rsidR="00000000" w:rsidRDefault="00000000">
      <w:pPr>
        <w:spacing w:after="240"/>
        <w:rPr>
          <w:lang w:val="es-ES_tradnl"/>
        </w:rPr>
      </w:pPr>
      <w:r>
        <w:rPr>
          <w:lang w:val="es-ES_tradnl"/>
        </w:rPr>
        <w:t>222.</w:t>
      </w:r>
      <w:r>
        <w:rPr>
          <w:lang w:val="es-ES_tradnl"/>
        </w:rPr>
        <w:tab/>
        <w:t>El Comité lamenta que no exista una ley sobre igualdad de género, ni leyes sobre el acoso sexual, en 14 de los 32 Estados federados que integran el Estado Parte.  El Comité expresa su preocupación por las disposiciones discriminatorias contenidas en los códigos civiles de varios Estados, tales como las disposiciones que exigen el consentimiento del esposo para que una mujer trabaje o su autorización para decidir acerca del domicilio de la esposa.</w:t>
      </w:r>
    </w:p>
    <w:p w:rsidR="00000000" w:rsidRDefault="00000000">
      <w:pPr>
        <w:spacing w:after="240"/>
        <w:rPr>
          <w:lang w:val="es-ES_tradnl"/>
        </w:rPr>
      </w:pPr>
      <w:r>
        <w:rPr>
          <w:lang w:val="es-ES_tradnl"/>
        </w:rPr>
        <w:t>223.</w:t>
      </w:r>
      <w:r>
        <w:rPr>
          <w:lang w:val="es-ES_tradnl"/>
        </w:rPr>
        <w:tab/>
        <w:t>El Comité observa con preocupación que aproximadamente el 40% de la población activa, según las informaciones disponibles, trabaja en el sector no estructurado.</w:t>
      </w:r>
    </w:p>
    <w:p w:rsidR="00000000" w:rsidRDefault="00000000">
      <w:pPr>
        <w:spacing w:after="240"/>
      </w:pPr>
      <w:r>
        <w:t>224.</w:t>
      </w:r>
      <w:r>
        <w:tab/>
        <w:t>Preocupa al Comité que sean bajos los salarios mínimos del Estado Parte, sobre todo los de las mujeres y los indígenas.</w:t>
      </w:r>
    </w:p>
    <w:p w:rsidR="00000000" w:rsidRDefault="00000000">
      <w:pPr>
        <w:spacing w:after="240"/>
      </w:pPr>
      <w:r>
        <w:t>225.</w:t>
      </w:r>
      <w:r>
        <w:tab/>
        <w:t>El Comité manifiesta su profunda preocupación por las malas condiciones de trabajo de los trabajadores indígenas, frecuentemente mal remunerados o no remunerados, o desprovistos de prestaciones de seguridad social o vacaciones pagadas, que a menudo trabajan con contratos de jornaleros o como miembros de la familia no remunerados.</w:t>
      </w:r>
    </w:p>
    <w:p w:rsidR="00000000" w:rsidRDefault="00000000">
      <w:pPr>
        <w:spacing w:after="240"/>
      </w:pPr>
      <w:r>
        <w:t>226.</w:t>
      </w:r>
      <w:r>
        <w:tab/>
        <w:t>El Comité reitera su preocupación por la práctica de los empleadores de la industria maquiladora (textil) que exigen a las mujeres certificados de no gravidez como condición para contratarlas o evitar su despido.</w:t>
      </w:r>
    </w:p>
    <w:p w:rsidR="00000000" w:rsidRDefault="00000000">
      <w:pPr>
        <w:spacing w:after="240"/>
      </w:pPr>
      <w:r>
        <w:t>227.</w:t>
      </w:r>
      <w:r>
        <w:tab/>
        <w:t>El Comité expresa su preocupación por las rigurosas restricciones contenidas en la Ley federal del trabajo y en la Ley federal de los trabajadores al servicio del Estado, respecto del derecho a constituir sindicatos y adherirse a éstos, como los monopolios sindicales, las cláusulas de exclusión, los requisitos de edad mínima y de otra clase para tener la calidad de miembro, así como las disposiciones sobre la inhabilitación de sindicatos del sector público.  Le preocupan asimismo las restricciones impuestas al derecho de los sindicatos de establecer confederaciones o federaciones nacionales, así como al derecho de huelga.</w:t>
      </w:r>
    </w:p>
    <w:p w:rsidR="00000000" w:rsidRDefault="00000000">
      <w:pPr>
        <w:spacing w:after="240"/>
      </w:pPr>
      <w:r>
        <w:t>228.</w:t>
      </w:r>
      <w:r>
        <w:tab/>
        <w:t>Preocupa al Comité que el plan de seguro de desempleo del Estado Parte sólo comprenda el cese en el empleo a una "edad avanzada".</w:t>
      </w:r>
    </w:p>
    <w:p w:rsidR="00000000" w:rsidRDefault="00000000">
      <w:pPr>
        <w:spacing w:after="240"/>
      </w:pPr>
      <w:r>
        <w:rPr>
          <w:spacing w:val="-2"/>
        </w:rPr>
        <w:t>229.</w:t>
      </w:r>
      <w:r>
        <w:rPr>
          <w:spacing w:val="-2"/>
        </w:rPr>
        <w:tab/>
      </w:r>
      <w:r>
        <w:rPr>
          <w:spacing w:val="-4"/>
        </w:rPr>
        <w:t xml:space="preserve">El Comité observa con preocupación que, pese al programa Seguro Popular, aproximadamente la mitad </w:t>
      </w:r>
      <w:r>
        <w:t>de la población del Estado Parte no tiene derecho a la seguridad social ni a la asistencia social.</w:t>
      </w:r>
    </w:p>
    <w:p w:rsidR="00000000" w:rsidRDefault="00000000">
      <w:pPr>
        <w:spacing w:after="240"/>
      </w:pPr>
      <w:r>
        <w:t>230.</w:t>
      </w:r>
      <w:r>
        <w:tab/>
        <w:t>El Comité, si bien reconoce que existen diversos proyectos legislativos y políticas actualmente en curso de aprobación por el Estado Parte para combatir la violencia doméstica, sigue profundamente preocupado por el elevado índice de violencia doméstica contra las mujeres y los niños, y por el hecho de que la definición de incesto en la legislación de varios Estados federados no confiera una protección apropiada a las víctimas de incesto, en particular a los niños.</w:t>
      </w:r>
    </w:p>
    <w:p w:rsidR="00000000" w:rsidRDefault="00000000">
      <w:pPr>
        <w:spacing w:after="240"/>
      </w:pPr>
      <w:r>
        <w:t>231.</w:t>
      </w:r>
      <w:r>
        <w:tab/>
        <w:t>El Comité observa que el informe del Estado Parte no presenta información desglosada sobre el número de mujeres y niños que son víctimas de la trata en México.</w:t>
      </w:r>
    </w:p>
    <w:p w:rsidR="00000000" w:rsidRDefault="00000000">
      <w:pPr>
        <w:spacing w:after="240"/>
      </w:pPr>
      <w:r>
        <w:t>232.</w:t>
      </w:r>
      <w:r>
        <w:tab/>
        <w:t>El Comité observa con preocupación que la edad mínima para contraer matrimonio en numerosos Estados del Estado Parte es 14 años para las niñas y 16 para los varones, con el consentimiento previo de los padres, y que la edad de consentimiento sexual para las niñas y los varones es 12 años.</w:t>
      </w:r>
    </w:p>
    <w:p w:rsidR="00000000" w:rsidRDefault="00000000">
      <w:pPr>
        <w:spacing w:after="240"/>
      </w:pPr>
      <w:r>
        <w:t>233.</w:t>
      </w:r>
      <w:r>
        <w:tab/>
        <w:t>El Comité está preocupado por el elevado porcentaje de niños menores de 16 años que trabajan, sobre todo en los sectores agropecuario e industrial donde al parecer suelen trabajar en condiciones malas y peligrosas.</w:t>
      </w:r>
    </w:p>
    <w:p w:rsidR="00000000" w:rsidRDefault="00000000">
      <w:pPr>
        <w:spacing w:after="240"/>
      </w:pPr>
      <w:r>
        <w:t>234.</w:t>
      </w:r>
      <w:r>
        <w:tab/>
        <w:t>El Comité reitera su profunda preocupación por le hecho de que, pese a los esfuerzos del Estado Parte por reducir la pobreza, más de 40 millones de personas sigan viviendo en la pobreza, en particular los miembros de las comunidades indígenas y otros individuos y grupos desfavorecidos y marginados, como las mujeres indígenas, los trabajadores agrícolas, los trabajadores del sector no estructurado y las personas de edad.  El Comité también está preocupado por la distribución desigual de la riqueza entre los Estados del norte y los del sur y entre las zonas rurales y las urbanas del Estado Parte.</w:t>
      </w:r>
    </w:p>
    <w:p w:rsidR="00000000" w:rsidRDefault="00000000">
      <w:pPr>
        <w:spacing w:after="240"/>
      </w:pPr>
      <w:r>
        <w:t>235.</w:t>
      </w:r>
      <w:r>
        <w:tab/>
        <w:t>El Comité observa con preocupación que los programas de vivienda existentes no responden adecuadamente a las necesidades de vivienda de los pobres.  Reitera su preocupación por la falta de información estadística en el informe del Estado Parte relativa al número de desalojos forzosos y de personas sin vivienda en el país.</w:t>
      </w:r>
    </w:p>
    <w:p w:rsidR="00000000" w:rsidRDefault="00000000">
      <w:pPr>
        <w:spacing w:after="240"/>
      </w:pPr>
      <w:r>
        <w:t>236.</w:t>
      </w:r>
      <w:r>
        <w:tab/>
        <w:t>Preocupa al Comité la elevada tasa de mortalidad materna causada por los abortos practicados en condiciones de riesgo, en particular en el caso de las niñas y las jóvenes, las informaciones relativas a la obstrucción del acceso al aborto legal después de una violación, por ejemplo, por haberse proporcionado informaciones erróneas, o por la falta de directrices claras, la conducta abusiva de los fiscales públicos y del personal sanitario con las víctimas de las violaciones que quedan embarazadas, y los obstáculos jurídicos en los casos de incesto, así como la falta de acceso a la educación y los servicios sobre la salud reproductiva, especialmente en las zonas rurales y en las comunidades indígenas.</w:t>
      </w:r>
    </w:p>
    <w:p w:rsidR="00000000" w:rsidRDefault="00000000">
      <w:pPr>
        <w:spacing w:after="240"/>
      </w:pPr>
      <w:r>
        <w:t>237.</w:t>
      </w:r>
      <w:r>
        <w:tab/>
        <w:t>El Comité expresa su preocupación por la falta de educadores en las escuelas de enseñanza primaria y secundaria, en particular, en las zonas apartadas y pobladas por indígenas, la reducida tasa de frecuentación escolar de los niños indígenas, sus resultados escolares comparativamente deficientes, la elevada tasa de analfabetismo de la población indígena y el limitado acceso a la educación, en particular, de los niños indígenas y migrantes, así como de los trabajadores agrícolas menores que no han cumplido la edad en que termina la educación obligatoria.  Le preocupa asimismo la reducción del presupuesto asignado a la educación intercultural y bilingüe.</w:t>
      </w:r>
    </w:p>
    <w:p w:rsidR="00000000" w:rsidRDefault="00000000">
      <w:pPr>
        <w:spacing w:after="240"/>
      </w:pPr>
      <w:r>
        <w:t>238.</w:t>
      </w:r>
      <w:r>
        <w:tab/>
        <w:t>El Comité observa con preocupación que la Ley federal del derecho de autor, ni ninguna otra ley del Estado Parte, protegen la autoría colectiva de los pueblos indígenas de sus conocimientos tradicionales, ni su patrimonio cultural.</w:t>
      </w:r>
    </w:p>
    <w:p w:rsidR="00000000" w:rsidRDefault="00000000">
      <w:pPr>
        <w:spacing w:after="240"/>
        <w:jc w:val="center"/>
        <w:rPr>
          <w:b/>
          <w:bCs/>
        </w:rPr>
      </w:pPr>
      <w:r>
        <w:rPr>
          <w:b/>
          <w:bCs/>
        </w:rPr>
        <w:t>E.  Sugerencias y recomendaciones</w:t>
      </w:r>
    </w:p>
    <w:p w:rsidR="00000000" w:rsidRDefault="00000000">
      <w:pPr>
        <w:spacing w:after="240"/>
      </w:pPr>
      <w:r>
        <w:t>239.</w:t>
      </w:r>
      <w:r>
        <w:tab/>
        <w:t>El Comité insta al Estado Parte a que consulte debidamente a las comunidades indígenas y locales afectadas por el proyecto de la represa hidroeléctrica La Parota u otros proyectos a gran escala en las tierras y territorios que poseen, ocupan o usan tradicionalmente, y a que procure obtener su consentimiento fundamentado previo en cualquier proceso conducente a la adopción de decisiones en relación con estos proyectos que afecten a sus derechos e intereses amparados por el Pacto, en consonancia con el Convenio de la OIT N.º 169 sobre pueblos indígenas y tribales en Estados independientes (1989).  El Comité exhorta asimismo al Estado Parte a que reconozca los derechos de propiedad y posesión de las comunidades indígenas sobre las tierras que ocupan tradicionalmente, a que garantice una indemnización apropiada y/o viviendas y tierras alternativas para el cultivo a las comunidades indígenas y de agricultores locales afectados por la construcción de la represa La Parota o por otros proyectos de construcción en el marco del Plan Puebla</w:t>
      </w:r>
      <w:r>
        <w:noBreakHyphen/>
        <w:t>Panamá, y a que proteja sus derechos económicos, sociales y culturales.  A este respecto, se remite al Estado Parte a las Observaciones generales N.º 14 (2000), sobre el derecho al disfrute del más alto nivel posible de salud (art. 12), y N.º 15 (2002), sobre el derecho al agua (artículos 11 y 12 del Pacto).</w:t>
      </w:r>
    </w:p>
    <w:p w:rsidR="00000000" w:rsidRDefault="00000000">
      <w:pPr>
        <w:spacing w:after="240"/>
      </w:pPr>
      <w:r>
        <w:t>240.</w:t>
      </w:r>
      <w:r>
        <w:tab/>
        <w:t>El Comité alienta al Estado Parte a considerar la adopción de disposiciones legislativas sobre la igualdad de género a nivel federal y de los Estados.  Insta al Estado Parte a que vele por que todos los Estados adopten y apliquen efectivamente leyes sobre acoso sexual y por que se revoque cualquier disposición contraria al artículo 3 del Pacto en la legislación federal y de los Estados.</w:t>
      </w:r>
    </w:p>
    <w:p w:rsidR="00000000" w:rsidRDefault="00000000">
      <w:pPr>
        <w:spacing w:after="240"/>
      </w:pPr>
      <w:r>
        <w:t>241.</w:t>
      </w:r>
      <w:r>
        <w:tab/>
        <w:t>El Comité recomienda al Estado Parte que regularice gradualmente la situación de las personas que trabajan en el sector no estructurado y que continúe y amplíe sus programas de colocación y su apoyo financiero para las personas en busca de un empleo.</w:t>
      </w:r>
    </w:p>
    <w:p w:rsidR="00000000" w:rsidRDefault="00000000">
      <w:pPr>
        <w:spacing w:after="240"/>
      </w:pPr>
      <w:r>
        <w:t>242.</w:t>
      </w:r>
      <w:r>
        <w:tab/>
        <w:t>El Comité recomienda al Estado Parte que vele por que los salarios fijados por la Comisión Nacional de Salarios, o negociados entre los trabajadores y empleadores, aseguren a todos los trabajadores y empleados, en particular a las mujeres y los indígenas, condiciones de vida dignas para ellos y para sus familias, de conformidad con el inciso ii) del apartado a) del artículo 7 del Pacto.</w:t>
      </w:r>
    </w:p>
    <w:p w:rsidR="00000000" w:rsidRDefault="00000000">
      <w:pPr>
        <w:spacing w:after="240"/>
      </w:pPr>
      <w:r>
        <w:t>243.</w:t>
      </w:r>
      <w:r>
        <w:tab/>
        <w:t>El Comité insta al Estado Parte a que tome medidas eficaces para mejorar las condiciones de trabajo de los trabajadores indígenas, en particular, adoptando y/o aplicando la legislación pertinente, aplicando la Ley federal para prevenir y eliminar la discriminación y la correspondiente legislación de los Estados, efectuando con eficacia un número mayor de inspecciones de trabajo en las comunidades indígenas y sancionando a los empleadores que violen las normas laborales mínimas.</w:t>
      </w:r>
    </w:p>
    <w:p w:rsidR="00000000" w:rsidRDefault="00000000">
      <w:pPr>
        <w:spacing w:after="240"/>
      </w:pPr>
      <w:r>
        <w:t>244.</w:t>
      </w:r>
      <w:r>
        <w:tab/>
        <w:t>El Comité insta al Estado Parte a que modifique la Ley federal del trabajo u otras leyes, con miras a prohibir la práctica de exigir certificados de no gravidez a las mujeres como requisito para darles un empleo y a que sancione a los empleadores que no cumplan estas disposiciones.</w:t>
      </w:r>
    </w:p>
    <w:p w:rsidR="00000000" w:rsidRDefault="00000000">
      <w:pPr>
        <w:spacing w:after="240"/>
      </w:pPr>
      <w:r>
        <w:t>245.</w:t>
      </w:r>
      <w:r>
        <w:tab/>
        <w:t>El Comité recomienda al Estado Parte que examine su legislación laboral con vistas a suprimir cualesquiera restricciones de los derechos sindicales, que no sean las necesarias en una sociedad democrática en interés de la seguridad nacional o del orden público, o para la protección de los derechos y libertades ajenos.  Reitera su petición al Estado Parte de que considere la posibilidad de retirar su declaración interpretativa del artículo 8 del Pacto y de que ratifique el Convenio N.º 98 de la OIT sobre el derecho de sindicación y de negociación colectiva (1949).  El Comité exhorta al Estado Parte a que aplique las sentencias del Tribunal Supremo de México por las que se declara ilegal la imposición de un monopolio sindical en el sector público y la "cláusula de exclusión" según la cual los empleadores públicos o privados sólo pueden contratar a los miembros de un sindicato ya existente en el lugar de trabajo.  Recomienda asimismo al Estado Parte que extienda la competencia de las comisiones de derechos humanos, nacional y de los Estados, a las presuntas violaciones de los derechos laborales, y que aplique las recomendaciones relativas a la libertad sindical contenidas en el Diagnóstico nacional sobre la situación de los derechos humanos en México elaborado por la oficina local del Alto Comisionado de las Naciones Unidas para los Derechos Humanos.</w:t>
      </w:r>
    </w:p>
    <w:p w:rsidR="00000000" w:rsidRDefault="00000000">
      <w:pPr>
        <w:spacing w:after="240"/>
      </w:pPr>
      <w:r>
        <w:t>246.</w:t>
      </w:r>
      <w:r>
        <w:tab/>
        <w:t>El Comité recomienda al Estado Parte que evalúe con detenimiento las modificaciones propuestas del sistema de jubilación vigente mediante la Ley relativa al Instituto de Seguridad y Servicios Sociales de los Trabajadores del Estado, así como las modificaciones futuras de otros sistemas de seguridad social, para cerciorarse de que dichas modificaciones no traigan consigo una inseguridad en el trabajo para los futuros jubilados, ni una disminución de la cuantía de sus futuras pensiones que les impida disfrutar de un nivel de vida adecuado.</w:t>
      </w:r>
    </w:p>
    <w:p w:rsidR="00000000" w:rsidRDefault="00000000">
      <w:pPr>
        <w:spacing w:after="240"/>
      </w:pPr>
      <w:r>
        <w:t>247.</w:t>
      </w:r>
      <w:r>
        <w:tab/>
        <w:t>El Comité insta al Estado Parte a que amplíe el alcance de los criterios de admisibilidad para que todos los desempleados tengan acceso a las prestaciones del seguro de desempleo.</w:t>
      </w:r>
    </w:p>
    <w:p w:rsidR="00000000" w:rsidRDefault="00000000">
      <w:pPr>
        <w:spacing w:after="240"/>
      </w:pPr>
      <w:r>
        <w:t>248.</w:t>
      </w:r>
      <w:r>
        <w:tab/>
        <w:t>El Comité insta al Estado Parte a que adopte todas las medidas necesarias para prestar asistencia social a quienes carecen actualmente de toda protección, con miras a permitir que las personas y las familias en situación de necesidad, incluidos los trabajadores del sector no estructurado y otros individuos y familias desfavorecidos y marginados, vivan una vida digna.</w:t>
      </w:r>
    </w:p>
    <w:p w:rsidR="00000000" w:rsidRDefault="00000000">
      <w:pPr>
        <w:spacing w:after="240"/>
      </w:pPr>
      <w:r>
        <w:t>249.</w:t>
      </w:r>
      <w:r>
        <w:tab/>
        <w:t>El Comité exhorta al Estado Parte a que proceda a aprobar la Ley general por la que se establece un Sistema Nacional de Prevención, Protección, Asistencia y Erradicación de la Violencia contra las Mujeres y las Niñas, las enmiendas previstas a la Constitución, el Código Penal Federal, el Código Civil Federal, la Ley federal para prevenir y eliminar la discriminación y la Ley de asistencia social, así como otros proyectos de ley, con objeto de:  a) proporcionar un asesoramiento adecuado y prestar una asistencia médica, psicológica y jurídica apropiada a las víctimas de la violencia doméstica,  b) definir los delitos de la violencia doméstica y el incesto, así como las penas para los autores de actos de esa naturaleza, y  c) dictar órdenes de alejamiento para los autores de esos actos, así como el pago de indemnizaciones y pensiones alimentarias a las víctimas de violencia doméstica.  El Comité también exhorta al Estado Parte a que se comprometa a armonizar y promulgar legislación sobre la violencia doméstica y el incesto en todos sus Estados, a aumentar la capacidad y mejorar las condiciones de sus refugios para mujeres y niños maltratados y a intensificar las campañas de concienciación, así como la formación de los magistrados, los fiscales, la policía y el personal médico sobre la índole penal de tales actos.  El Comité invita al Estado Parte a que proporcione en su próximo informe periódico información sobre los resultados de estas medidas y el número de víctimas, autores y condenas, los tipos de sanciones impuestas y la asistencia proporcionada a las víctimas.</w:t>
      </w:r>
    </w:p>
    <w:p w:rsidR="00000000" w:rsidRDefault="00000000">
      <w:pPr>
        <w:spacing w:after="240"/>
      </w:pPr>
      <w:r>
        <w:t>250.</w:t>
      </w:r>
      <w:r>
        <w:tab/>
        <w:t>El Comité pide al Estado Parte que comunique en su quinto informe periódico información estadística sobre el número de víctimas de la trata, desglosada por año, sexo, edad y origen nacional o étnico, así como el de los autores, las condenas, los tipos de sanciones impuestas y la asistencia prestada a las víctimas.</w:t>
      </w:r>
    </w:p>
    <w:p w:rsidR="00000000" w:rsidRDefault="00000000">
      <w:pPr>
        <w:spacing w:after="240"/>
      </w:pPr>
      <w:r>
        <w:t>251.</w:t>
      </w:r>
      <w:r>
        <w:tab/>
        <w:t>El Comité recomienda al Estado Parte que aumente y equipare la edad mínima exigida a las niñas y los varones para contraer matrimonio, así como la edad del consentimiento sexual, a nivel federal y de los Estados.</w:t>
      </w:r>
    </w:p>
    <w:p w:rsidR="00000000" w:rsidRDefault="00000000">
      <w:pPr>
        <w:spacing w:after="240"/>
      </w:pPr>
      <w:r>
        <w:t>252.</w:t>
      </w:r>
      <w:r>
        <w:tab/>
        <w:t>El Comité recomienda al Estado Parte que considere la posibilidad de ratificar el Convenio de la OIT N.º</w:t>
      </w:r>
      <w:r>
        <w:rPr>
          <w:vertAlign w:val="superscript"/>
        </w:rPr>
        <w:t xml:space="preserve"> </w:t>
      </w:r>
      <w:r>
        <w:t>138 sobre la edad mínima de admisión al empleo (1973) y que, en consecuencia, aumente la edad mínima de los 14 años hasta la edad prescrita para la finalización del ciclo de enseñanza obligatoria, que en ningún caso debe ser inferior a los 15 años.  El Comité recomienda asimismo al Estado Parte que invite a los representantes de la sociedad civil mexicana a que participen en este proceso de evaluación.</w:t>
      </w:r>
    </w:p>
    <w:p w:rsidR="00000000" w:rsidRDefault="00000000">
      <w:pPr>
        <w:spacing w:after="240"/>
      </w:pPr>
      <w:r>
        <w:t>253.</w:t>
      </w:r>
      <w:r>
        <w:tab/>
        <w:t>El Comité recomienda al Estado Parte que asegure la plena integración de los derechos económicos, sociales y culturales en sus estrategias de desarrollo social y de reducción de la pobreza, atendiendo especialmente a las necesidades de las personas y los grupos desfavorecidos y marginados, y que asigne fondos suficientes para poner en práctica esas estrategias.  A ese respecto, el Comité remite al Estado Parte a la declaración del Comité titulada "La pobreza y el Pacto Internacional de Derechos Económicos, Sociales y Culturales" (E/C.12/2001/10).  El Comité recomienda al Estado Parte que redoble sus esfuerzos por subsanar las profundas disparidades entre ricos y pobres, entre el Norte y el Sur, y entre las zonas rurales y las urbanas.  El Comité recomienda asimismo al Estado Parte que elabore y afine indicadores y puntos de referencia, desglosados por sexo, edad, población urbana y rural, sector social y grupo étnico, para supervisar los progresos cumplidos en la lucha contra la pobreza, y que le comunique tales progresos en su próximo informe.</w:t>
      </w:r>
    </w:p>
    <w:p w:rsidR="00000000" w:rsidRDefault="00000000">
      <w:pPr>
        <w:spacing w:after="240"/>
      </w:pPr>
      <w:r>
        <w:t>254.</w:t>
      </w:r>
      <w:r>
        <w:tab/>
        <w:t>El Comité recomienda al Estado Parte que adopte una legislación nacional completa sobre la vivienda, incluida legislación sobre el control de alquileres, y que promueva la vivienda de alquiler asequible e invierta en vivienda social, para satisfacer las necesidades de los sectores pobres de la población y de los trabajadores con salarios más bajos.  Reitera su petición de que en el próximo informe periódico el Estado Parte facilite información detallada sobre el número de desalojos forzosos, la manera en que se efectuaron y las medidas correctivas, ya sea legislativas o de otra naturaleza, adoptadas por el Estado Parte en relación con esos desalojos, en consonancia con la Observación general N.º</w:t>
      </w:r>
      <w:r>
        <w:rPr>
          <w:vertAlign w:val="superscript"/>
        </w:rPr>
        <w:t xml:space="preserve"> </w:t>
      </w:r>
      <w:r>
        <w:t>7 (1997) del Comité sobre el derecho a una vivienda adecuada (párrafo 1 del artículo 11 del Pacto):  los desalojos forzosos.  El Comité pide asimismo al Estado Parte que en su próximo informe le comunique información estadística sobre la amplitud del problema de la falta de viviendas en el Estado Parte, desglosado por edad, sexo, población urbana y rural, y grupo étnico.</w:t>
      </w:r>
    </w:p>
    <w:p w:rsidR="00000000" w:rsidRDefault="00000000">
      <w:pPr>
        <w:spacing w:after="240"/>
      </w:pPr>
      <w:r>
        <w:t>255</w:t>
      </w:r>
      <w:r>
        <w:tab/>
        <w:t>El Comité recomienda al Estado Parte que asegure y supervise el pleno acceso de las mujeres víctimas de violación al aborto legal, que aplique el Programa de Arranque Parejo en la Vida en todos sus Estados, vele por que todos tengan plenamente acceso, especialmente las niñas y las jóvenes, a la educación y los servicios de salud reproductiva, sobre todo en las zonas rurales y las comunidades indígenas, y asigne recursos suficientes con ese fin.</w:t>
      </w:r>
    </w:p>
    <w:p w:rsidR="00000000" w:rsidRDefault="00000000">
      <w:pPr>
        <w:spacing w:after="240"/>
      </w:pPr>
      <w:r>
        <w:t>256.</w:t>
      </w:r>
      <w:r>
        <w:tab/>
        <w:t>El Comité insta al Estado Parte a que aumente el número de docentes en las escuelas primarias y secundarias, sobre todo en las regiones apartadas y habitadas por indígenas, así como el presupuesto para la educación, en particular la educación intercultural y bilingüe, a que refuerce y mejore los programas de escolarización para los niños indígenas y migrantes, los niños que trabajan y los niños pertenecientes a otros grupos desfavorecidos y marginados, especialmente las niñas, y a que comunique en su próximo informe los progresos realizados para lograr el acceso universal a la educación primaria y secundaria obligatoria.</w:t>
      </w:r>
    </w:p>
    <w:p w:rsidR="00000000" w:rsidRDefault="00000000">
      <w:pPr>
        <w:spacing w:after="240"/>
      </w:pPr>
      <w:r>
        <w:t>257.</w:t>
      </w:r>
      <w:r>
        <w:tab/>
        <w:t>El Comité recomienda al Estado Parte que considere la adopción de legislación que reconozca, registre y proteja la autoría colectiva de los pueblos indígenas de sus conocimientos tradicionales y su patrimonio cultural, e impida la utilización no autorizada por terceros de las producciones científicas, literarias y artísticas de los pueblos indígenas, en consonancia con la Observación general N.º 17 (2005) del Comité sobre el derecho de toda persona a beneficiarse de la protección de los intereses morales y materiales que le correspondan por razón de las producciones científicas, literarias o artísticas de que sea autor(a) (art. 15).</w:t>
      </w:r>
    </w:p>
    <w:p w:rsidR="00000000" w:rsidRDefault="00000000">
      <w:pPr>
        <w:spacing w:after="240"/>
      </w:pPr>
      <w:r>
        <w:t>258.</w:t>
      </w:r>
      <w:r>
        <w:tab/>
        <w:t>El Comité pide al Estado Parte que dé amplia difusión a las presentes observaciones finales en todos los niveles de la sociedad, en particular entre los funcionarios del Estado y los miembros del poder judicial, y que en su próximo informe periódico le comunique todas las medidas que haya adoptado para ponerlas en práctica.  También alienta al Estado Parte a que recabe la participación de las ONG y otros miembros de la sociedad civil en el proceso de debate nacional previo a la presentación de su próximo informe periódico.</w:t>
      </w:r>
    </w:p>
    <w:p w:rsidR="00000000" w:rsidRDefault="00000000">
      <w:pPr>
        <w:spacing w:after="480"/>
      </w:pPr>
      <w:r>
        <w:t>259.</w:t>
      </w:r>
      <w:r>
        <w:tab/>
        <w:t>El Comité pide al Estado Parte que presente sus informes periódicos quinto y sexto combinados a más tardar el 30 de junio de 2012.</w:t>
      </w:r>
    </w:p>
    <w:p w:rsidR="00000000" w:rsidRDefault="00000000">
      <w:pPr>
        <w:pStyle w:val="Header"/>
        <w:tabs>
          <w:tab w:val="clear" w:pos="4252"/>
        </w:tabs>
        <w:spacing w:after="240"/>
        <w:jc w:val="center"/>
        <w:rPr>
          <w:lang w:val="pt-BR"/>
        </w:rPr>
      </w:pPr>
      <w:r>
        <w:rPr>
          <w:b/>
          <w:bCs/>
          <w:lang w:val="pt-BR"/>
        </w:rPr>
        <w:t>MARRUECOS</w:t>
      </w:r>
    </w:p>
    <w:p w:rsidR="00000000" w:rsidRDefault="00000000">
      <w:pPr>
        <w:spacing w:after="240"/>
      </w:pPr>
      <w:r>
        <w:t>260.</w:t>
      </w:r>
      <w:r>
        <w:tab/>
        <w:t>El Comité de Derechos Económicos, Sociales y Culturales examinó el tercer informe periódico de Marruecos sobre la aplicación del Pacto Internacional de Derechos Económicos, Sociales y Culturales (E/1994/104/Add.29) en sus sesiones 16.ª, 17.ª y 18.ª, celebradas los días 10 y 11 de mayo de 2006, e hizo públicas, en su 29.ª sesión, celebrada el 19 de mayo de 2006, las siguientes observaciones finales.</w:t>
      </w:r>
    </w:p>
    <w:p w:rsidR="00000000" w:rsidRDefault="00000000">
      <w:pPr>
        <w:keepNext/>
        <w:autoSpaceDE w:val="0"/>
        <w:autoSpaceDN w:val="0"/>
        <w:adjustRightInd w:val="0"/>
        <w:spacing w:after="240"/>
        <w:jc w:val="center"/>
        <w:rPr>
          <w:b/>
          <w:bCs/>
        </w:rPr>
      </w:pPr>
      <w:r>
        <w:rPr>
          <w:b/>
          <w:bCs/>
        </w:rPr>
        <w:t>A.  Introducción</w:t>
      </w:r>
    </w:p>
    <w:p w:rsidR="00000000" w:rsidRDefault="00000000">
      <w:pPr>
        <w:spacing w:after="240"/>
      </w:pPr>
      <w:r>
        <w:t>261.</w:t>
      </w:r>
      <w:r>
        <w:tab/>
        <w:t>El Comité celebra la presentación del tercer informe periódico del Estado Parte, preparado de conformidad con sus directrices.  Toma nota con satisfacción de las respuestas proporcionadas por escrito a la lista de cuestiones (E/C.12/Q/MAR/2).  Sin embargo, lamenta que una parte de las respuestas escritas no se haya presentado con tiempo suficiente para su traducción a los demás idiomas de trabajo del Comité.</w:t>
      </w:r>
    </w:p>
    <w:p w:rsidR="00000000" w:rsidRDefault="00000000">
      <w:pPr>
        <w:spacing w:after="240"/>
      </w:pPr>
      <w:r>
        <w:t>262.</w:t>
      </w:r>
      <w:r>
        <w:tab/>
        <w:t>El Comité celebra el diálogo constructivo entablado con la delegación del Estado Parte.</w:t>
      </w:r>
    </w:p>
    <w:p w:rsidR="00000000" w:rsidRDefault="00000000">
      <w:pPr>
        <w:spacing w:after="240"/>
        <w:jc w:val="center"/>
        <w:rPr>
          <w:b/>
          <w:bCs/>
        </w:rPr>
      </w:pPr>
      <w:r>
        <w:rPr>
          <w:b/>
          <w:bCs/>
        </w:rPr>
        <w:t>B.  Aspectos positivos</w:t>
      </w:r>
    </w:p>
    <w:p w:rsidR="00000000" w:rsidRDefault="00000000">
      <w:pPr>
        <w:spacing w:after="240"/>
      </w:pPr>
      <w:r>
        <w:t>263.</w:t>
      </w:r>
      <w:r>
        <w:tab/>
        <w:t>El Comité reconoce los esfuerzos realizados por Marruecos en materia de protección de los derechos humanos y acoge con satisfacción las reformas legislativas encaminadas a mejorar la condición de la mujer, especialmente algunas disposiciones del nuevo Código de Familia de 2004.</w:t>
      </w:r>
    </w:p>
    <w:p w:rsidR="00000000" w:rsidRDefault="00000000">
      <w:pPr>
        <w:spacing w:after="240"/>
        <w:rPr>
          <w:bCs/>
        </w:rPr>
      </w:pPr>
      <w:r>
        <w:t>264.</w:t>
      </w:r>
      <w:r>
        <w:tab/>
        <w:t xml:space="preserve">El Comité toma nota con satisfacción de la reestructuración del </w:t>
      </w:r>
      <w:r>
        <w:rPr>
          <w:bCs/>
        </w:rPr>
        <w:t>Consejo Consultivo de Derechos Humanos</w:t>
      </w:r>
      <w:r>
        <w:t xml:space="preserve"> (CCDH) y de la creación de un cargo de mediador, </w:t>
      </w:r>
      <w:r>
        <w:rPr>
          <w:bCs/>
        </w:rPr>
        <w:t xml:space="preserve">el </w:t>
      </w:r>
      <w:r>
        <w:rPr>
          <w:bCs/>
          <w:i/>
          <w:iCs/>
        </w:rPr>
        <w:t>Diwan Al Madhalim</w:t>
      </w:r>
      <w:r>
        <w:rPr>
          <w:bCs/>
        </w:rPr>
        <w:t>, del Instituto Real para la Cultura Amazigh (IRCAM) y de la Comisión de Equidad y Reconciliación.</w:t>
      </w:r>
    </w:p>
    <w:p w:rsidR="00000000" w:rsidRDefault="00000000">
      <w:pPr>
        <w:spacing w:after="240"/>
      </w:pPr>
      <w:r>
        <w:rPr>
          <w:bCs/>
        </w:rPr>
        <w:t>265.</w:t>
      </w:r>
      <w:r>
        <w:rPr>
          <w:bCs/>
        </w:rPr>
        <w:tab/>
      </w:r>
      <w:r>
        <w:t>El Comité manifiesta su satisfacción por la realización en 2004 de la Encuesta Nacional sobre la Discapacidad, que contó con el apoyo de la Unión Europea, así como por el Programa Nacional de Readaptación en la Comunidad 2006-2008, para los discapacitados, elaborado con ayuda del Programa de las Naciones Unidas para el Desarrollo (PNUD).</w:t>
      </w:r>
    </w:p>
    <w:p w:rsidR="00000000" w:rsidRDefault="00000000">
      <w:pPr>
        <w:spacing w:after="240"/>
      </w:pPr>
      <w:r>
        <w:rPr>
          <w:bCs/>
        </w:rPr>
        <w:t>266.</w:t>
      </w:r>
      <w:r>
        <w:rPr>
          <w:bCs/>
        </w:rPr>
        <w:tab/>
      </w:r>
      <w:r>
        <w:t>El Comité toma nota con satisfacción de que la edad mínima de libre consentimiento para contraer matrimonio se ha establecido en los 18 años, tanto para el varón como para la mujer, y observa con interés que el Estado Parte ha elaborado un plan de acción nacional para la infancia para el decenio 2005-2015.</w:t>
      </w:r>
    </w:p>
    <w:p w:rsidR="00000000" w:rsidRDefault="00000000">
      <w:pPr>
        <w:spacing w:after="240"/>
      </w:pPr>
      <w:r>
        <w:t>267</w:t>
      </w:r>
      <w:r>
        <w:rPr>
          <w:bCs/>
        </w:rPr>
        <w:t>.</w:t>
      </w:r>
      <w:r>
        <w:rPr>
          <w:bCs/>
        </w:rPr>
        <w:tab/>
      </w:r>
      <w:r>
        <w:t>El Comité toma nota con satisfacción de la aprobación en 2003 del nuevo Código del Trabajo.</w:t>
      </w:r>
    </w:p>
    <w:p w:rsidR="00000000" w:rsidRDefault="00000000">
      <w:pPr>
        <w:autoSpaceDE w:val="0"/>
        <w:autoSpaceDN w:val="0"/>
        <w:adjustRightInd w:val="0"/>
        <w:spacing w:after="240"/>
      </w:pPr>
      <w:r>
        <w:t>268.</w:t>
      </w:r>
      <w:r>
        <w:tab/>
        <w:t>El Comité celebra que se esté impartiendo enseñanza en materia de derechos humanos a los alumnos de todos los niveles escolares y que se dé formación en esta esfera a los magistrados y funcionarios públicos, incluidas las fuerzas del orden.</w:t>
      </w:r>
    </w:p>
    <w:p w:rsidR="00000000" w:rsidRDefault="00000000">
      <w:pPr>
        <w:spacing w:after="240"/>
        <w:jc w:val="center"/>
        <w:rPr>
          <w:b/>
          <w:bCs/>
        </w:rPr>
      </w:pPr>
      <w:r>
        <w:rPr>
          <w:b/>
          <w:bCs/>
        </w:rPr>
        <w:t>C.  Factores y dificultades que obstaculizan la aplicación del Pacto</w:t>
      </w:r>
    </w:p>
    <w:p w:rsidR="00000000" w:rsidRDefault="00000000">
      <w:pPr>
        <w:spacing w:after="240"/>
      </w:pPr>
      <w:r>
        <w:t>269.</w:t>
      </w:r>
      <w:r>
        <w:tab/>
        <w:t>El Comité observa que algunas tradiciones, costumbres y prácticas culturales de Marruecos siguen impidiendo a la mujer ejercer plenamente los derechos que le reconoce el Pacto.</w:t>
      </w:r>
    </w:p>
    <w:p w:rsidR="00000000" w:rsidRDefault="00000000">
      <w:pPr>
        <w:spacing w:after="240"/>
      </w:pPr>
      <w:r>
        <w:t>270.</w:t>
      </w:r>
      <w:r>
        <w:tab/>
        <w:t>El Comité constata los efectos desastrosos de los terremotos en algunas regiones del Estado Parte, como Al-Hoceima, sobre los derechos establecidos en el Pacto, en particular el derecho a la vivienda, problema que afecta principalmente a las mujeres y los niños.</w:t>
      </w:r>
    </w:p>
    <w:p w:rsidR="00000000" w:rsidRDefault="00000000">
      <w:pPr>
        <w:spacing w:after="240"/>
      </w:pPr>
      <w:r>
        <w:t>271.</w:t>
      </w:r>
      <w:r>
        <w:tab/>
        <w:t>El Comité observa que la institución nacional marroquí de derechos humanos depende del Ministerio de Justicia, lo cual podría coartar su independencia.</w:t>
      </w:r>
    </w:p>
    <w:p w:rsidR="00000000" w:rsidRDefault="00000000">
      <w:pPr>
        <w:spacing w:after="240"/>
        <w:jc w:val="center"/>
        <w:rPr>
          <w:b/>
          <w:bCs/>
        </w:rPr>
      </w:pPr>
      <w:r>
        <w:rPr>
          <w:b/>
          <w:bCs/>
        </w:rPr>
        <w:t>D.  Principales motivos de preocupación</w:t>
      </w:r>
    </w:p>
    <w:p w:rsidR="00000000" w:rsidRDefault="00000000">
      <w:pPr>
        <w:spacing w:after="240"/>
      </w:pPr>
      <w:r>
        <w:t>272.</w:t>
      </w:r>
      <w:r>
        <w:tab/>
        <w:t>El Comité lamenta que algunos temas importantes planteados en las observaciones finales de 1994 (E/C.12/1994/5) y de 2000 (E/C.12/1/Add.55) no se hayan tomado en consideración y que el Estado Parte no haya abordado de manera efectiva los principales motivos de preocupación indicados en el examen de su informe inicial y de su segundo informe periódico, asuntos que siguen pendientes, a saber:</w:t>
      </w:r>
    </w:p>
    <w:p w:rsidR="00000000" w:rsidRDefault="00000000">
      <w:pPr>
        <w:spacing w:after="240"/>
        <w:ind w:left="1134" w:hanging="567"/>
      </w:pPr>
      <w:r>
        <w:rPr>
          <w:i/>
        </w:rPr>
        <w:t>a</w:t>
      </w:r>
      <w:r>
        <w:t>)</w:t>
      </w:r>
      <w:r>
        <w:tab/>
        <w:t>La falta de datos y estadísticas sobre el número de personas sin hogar, los desalojos forzosos, las personas que no tienen acceso al agua potable y a la electricidad, la situación de la mujer en el empleo y la situación de los amazigh.</w:t>
      </w:r>
    </w:p>
    <w:p w:rsidR="00000000" w:rsidRDefault="00000000">
      <w:pPr>
        <w:spacing w:after="240"/>
        <w:ind w:left="1134" w:hanging="567"/>
      </w:pPr>
      <w:r>
        <w:rPr>
          <w:i/>
        </w:rPr>
        <w:t>b</w:t>
      </w:r>
      <w:r>
        <w:t>)</w:t>
      </w:r>
      <w:r>
        <w:tab/>
        <w:t>El hecho de que todavía no se haya aportado una solución clara a la cuestión de la libre determinación del pueblo del Sáhara Occidental.  El Comité toma nota con preocupación de los informes acerca de la precaria situación de los desplazados tras el conflicto del Sáhara Occidental, que al parecer son víctimas de múltiples violaciones de los derechos que les reconoce el Pacto, en particular las mujeres y los niños.</w:t>
      </w:r>
    </w:p>
    <w:p w:rsidR="00000000" w:rsidRDefault="00000000">
      <w:pPr>
        <w:spacing w:after="240"/>
        <w:ind w:left="1134" w:hanging="567"/>
      </w:pPr>
      <w:r>
        <w:rPr>
          <w:i/>
        </w:rPr>
        <w:t>c</w:t>
      </w:r>
      <w:r>
        <w:t>)</w:t>
      </w:r>
      <w:r>
        <w:tab/>
        <w:t>Los obstáculos al disfrute de los derechos consagrados en el artículo 8 del Pacto, como los engorrosos trámites administrativos a los que está sujeta la constitución de sindicatos.</w:t>
      </w:r>
    </w:p>
    <w:p w:rsidR="00000000" w:rsidRDefault="00000000">
      <w:pPr>
        <w:spacing w:after="240"/>
        <w:ind w:left="1134" w:hanging="567"/>
      </w:pPr>
      <w:r>
        <w:rPr>
          <w:i/>
        </w:rPr>
        <w:t>d</w:t>
      </w:r>
      <w:r>
        <w:t>)</w:t>
      </w:r>
      <w:r>
        <w:tab/>
        <w:t>El mantenimiento de las restricciones al derecho de huelga, como resultado de las disposiciones del artículo 288 del Código Penal, que son contrarias a las disposiciones del artículo 8 del Pacto.</w:t>
      </w:r>
    </w:p>
    <w:p w:rsidR="00000000" w:rsidRDefault="00000000">
      <w:pPr>
        <w:spacing w:after="240"/>
        <w:ind w:left="1134" w:hanging="567"/>
      </w:pPr>
      <w:r>
        <w:rPr>
          <w:i/>
        </w:rPr>
        <w:t>e</w:t>
      </w:r>
      <w:r>
        <w:t>)</w:t>
      </w:r>
      <w:r>
        <w:tab/>
        <w:t>El gran número de niños que viven en la calle.</w:t>
      </w:r>
    </w:p>
    <w:p w:rsidR="00000000" w:rsidRDefault="00000000">
      <w:pPr>
        <w:spacing w:after="240"/>
        <w:ind w:left="1134" w:hanging="567"/>
      </w:pPr>
      <w:r>
        <w:rPr>
          <w:i/>
        </w:rPr>
        <w:t>f</w:t>
      </w:r>
      <w:r>
        <w:t>)</w:t>
      </w:r>
      <w:r>
        <w:tab/>
        <w:t>La alta tasa de mortalidad materna, que persiste pese a los esfuerzos desplegados por el Estado Parte.</w:t>
      </w:r>
    </w:p>
    <w:p w:rsidR="00000000" w:rsidRDefault="00000000">
      <w:pPr>
        <w:spacing w:after="240"/>
      </w:pPr>
      <w:r>
        <w:t>273.</w:t>
      </w:r>
      <w:r>
        <w:tab/>
        <w:t>Preocupa al Comité la falta de recursos judiciales de que disponen las víctimas de violaciones de los derechos consagrados en el Pacto.</w:t>
      </w:r>
    </w:p>
    <w:p w:rsidR="00000000" w:rsidRDefault="00000000">
      <w:pPr>
        <w:spacing w:after="240"/>
      </w:pPr>
      <w:r>
        <w:t>274.</w:t>
      </w:r>
      <w:r>
        <w:tab/>
        <w:t>El Comité lamenta que, a pesar de que en el nuevo Código de Familia impone una serie de restricciones a la poligamia, ésta se siga practicando en Marruecos.  El Comité recuerda que la poligamia es un atentado contra la dignidad de la mujer y constituye una discriminación en su contra.</w:t>
      </w:r>
    </w:p>
    <w:p w:rsidR="00000000" w:rsidRDefault="00000000">
      <w:pPr>
        <w:spacing w:after="240"/>
      </w:pPr>
      <w:r>
        <w:t>275.</w:t>
      </w:r>
      <w:r>
        <w:tab/>
        <w:t>El Comité sigue preocupado porque, pese a los progresos realizados por el nuevo Código de Familia, en particular en lo referente al procedimiento de divorcio por consentimiento mutuo, la eliminación de la tutela matrimonial obligatoria para la mujer y las restricciones al divorcio unilateral, quedan algunas disposiciones discriminatorias en la legislación marroquí, en particular respecto de los derechos de sucesión y en materia penal.</w:t>
      </w:r>
    </w:p>
    <w:p w:rsidR="00000000" w:rsidRDefault="00000000">
      <w:pPr>
        <w:spacing w:after="240"/>
      </w:pPr>
      <w:r>
        <w:t>276.</w:t>
      </w:r>
      <w:r>
        <w:tab/>
        <w:t>El Comité observa con preocupación que los empleados domésticos y los trabajadores agrícolas no están contemplados en el nuevo Código del Trabajo de 2003, por lo que están expuestos a la explotación.</w:t>
      </w:r>
    </w:p>
    <w:p w:rsidR="00000000" w:rsidRDefault="00000000">
      <w:pPr>
        <w:spacing w:after="240"/>
      </w:pPr>
      <w:r>
        <w:t>277.</w:t>
      </w:r>
      <w:r>
        <w:tab/>
        <w:t>Aunque toma nota de las medidas adoptadas por el Estado Parte para promover el empleo, el Comité sigue preocupado por el inquietante nivel del desempleo que perdura, en particular entre los jóvenes.  A este respecto, observa con inquietud que la falta de posibilidades de empleo y la exigüidad de los salarios son causas de la emigración de personas en edad de trabajar.</w:t>
      </w:r>
    </w:p>
    <w:p w:rsidR="00000000" w:rsidRDefault="00000000">
      <w:pPr>
        <w:spacing w:after="240"/>
      </w:pPr>
      <w:r>
        <w:t>278.</w:t>
      </w:r>
      <w:r>
        <w:tab/>
        <w:t>Preocupan al Comité la falta de recursos efectivos para los trabajadores que hayan sido víctimas de despidos abusivos y la negativa de los empleadores a concederles las indemnizaciones correspondientes al despido.</w:t>
      </w:r>
    </w:p>
    <w:p w:rsidR="00000000" w:rsidRDefault="00000000">
      <w:pPr>
        <w:spacing w:after="240"/>
      </w:pPr>
      <w:r>
        <w:t>279.</w:t>
      </w:r>
      <w:r>
        <w:tab/>
        <w:t>El Comité está preocupado porque la medicina del trabajo no está suficientemente asegurada en las empresas privadas de Marruecos y por la falta de estadísticas sobre las condiciones de trabajo, higiene y seguridad en dichas empresas.</w:t>
      </w:r>
    </w:p>
    <w:p w:rsidR="00000000" w:rsidRDefault="00000000">
      <w:pPr>
        <w:spacing w:after="240"/>
      </w:pPr>
      <w:r>
        <w:t>280.</w:t>
      </w:r>
      <w:r>
        <w:tab/>
        <w:t>El Comité observa con preocupación que la cobertura que ofrece el sistema de seguridad social de Marruecos sigue siendo insuficiente y está mal distribuida entre las zonas urbanas y las rurales, así como entre las regiones.</w:t>
      </w:r>
    </w:p>
    <w:p w:rsidR="00000000" w:rsidRDefault="00000000">
      <w:pPr>
        <w:spacing w:after="240"/>
      </w:pPr>
      <w:r>
        <w:t>281.</w:t>
      </w:r>
      <w:r>
        <w:tab/>
        <w:t>El Comité constata con preocupación que los 500 dirhams del monto mínimo de la pensión de jubilación que otorga la Caja Nacional de Seguridad Social (CNSS) no son suficientes para garantizar a los pensionados y sus familias un nivel de vida adecuado.</w:t>
      </w:r>
    </w:p>
    <w:p w:rsidR="00000000" w:rsidRDefault="00000000">
      <w:pPr>
        <w:spacing w:after="240"/>
      </w:pPr>
      <w:r>
        <w:t>282.</w:t>
      </w:r>
      <w:r>
        <w:tab/>
        <w:t>El Comité reconoce los esfuerzos realizados por el Estado Parte para luchar contra la violencia doméstica.  Sin embargo, observa con preocupación que el Código Penal del Estado Parte no contiene ninguna disposición específica que tipifique y penalice la violencia en el hogar.</w:t>
      </w:r>
    </w:p>
    <w:p w:rsidR="00000000" w:rsidRDefault="00000000">
      <w:pPr>
        <w:spacing w:after="240"/>
      </w:pPr>
      <w:r>
        <w:t>283.</w:t>
      </w:r>
      <w:r>
        <w:tab/>
        <w:t>El Comité observa que el acoso sexual en el lugar de trabajo figura como falta grave en el Código del Trabajo del Estado Parte.  Sin embargo, sigue preocupado por el hecho de que el Código Penal no penalice esta conducta.</w:t>
      </w:r>
    </w:p>
    <w:p w:rsidR="00000000" w:rsidRDefault="00000000">
      <w:pPr>
        <w:spacing w:after="240"/>
      </w:pPr>
      <w:r>
        <w:t>284.</w:t>
      </w:r>
      <w:r>
        <w:tab/>
        <w:t>El Comité toma nota con preocupación de la situación de los niños migrantes no acompañados que son repatriados.</w:t>
      </w:r>
    </w:p>
    <w:p w:rsidR="00000000" w:rsidRDefault="00000000">
      <w:pPr>
        <w:spacing w:after="240"/>
      </w:pPr>
      <w:r>
        <w:t>285.</w:t>
      </w:r>
      <w:r>
        <w:tab/>
        <w:t>El Comité toma nota con preocupación de la privatización de servicios públicos tales como el agua y la electricidad en los centros urbanos de Marruecos, situación que impone una carga económica adicional a las familias que viven en los barrios de viviendas precarias y agrava su pobreza.</w:t>
      </w:r>
    </w:p>
    <w:p w:rsidR="00000000" w:rsidRDefault="00000000">
      <w:pPr>
        <w:spacing w:after="240"/>
      </w:pPr>
      <w:r>
        <w:t>286.</w:t>
      </w:r>
      <w:r>
        <w:tab/>
        <w:t>Al Comité le preocupa en particular la información sobre las condiciones precarias de la vivienda en Marruecos para las personas desplazadas, las personas pertenecientes a minorías y, en particular, las personas que viven en barrios de tugurios, en los que la densidad de la población impediría el disfrute efectivo de los derechos económicos, sociales y culturales.  El Comité observa con preocupación que el Estado Parte no ha adoptado suficientes medidas para luchar contra los efectos desastrosos que los temblores de tierra en algunas regiones, como Al-Hoceima, tienen sobre el derecho a la vivienda.</w:t>
      </w:r>
    </w:p>
    <w:p w:rsidR="00000000" w:rsidRDefault="00000000">
      <w:pPr>
        <w:spacing w:after="240"/>
      </w:pPr>
      <w:r>
        <w:t>287.</w:t>
      </w:r>
      <w:r>
        <w:tab/>
        <w:t>El Comité reitera su inquietud ante el hecho de que, pese a los esfuerzos emprendidos por el Estado Parte para reducir la pobreza, el 17% de la población sigue viviendo en situación de pobreza y el 70% de los pobres viven en zonas rurales.</w:t>
      </w:r>
    </w:p>
    <w:p w:rsidR="00000000" w:rsidRDefault="00000000">
      <w:pPr>
        <w:spacing w:after="240"/>
      </w:pPr>
      <w:r>
        <w:t>288.</w:t>
      </w:r>
      <w:r>
        <w:tab/>
        <w:t>Preocupan al Comité los posibles efectos negativos de los acuerdos de libre comercio que han entrado en vigor en 2006.  Estos acuerdos, que elevan el costo de los medicamentos y suministros médicos, podrían menoscabar los derechos consagrados en el Pacto, especialmente el derecho a la salud.</w:t>
      </w:r>
    </w:p>
    <w:p w:rsidR="00000000" w:rsidRDefault="00000000">
      <w:pPr>
        <w:spacing w:after="240"/>
      </w:pPr>
      <w:r>
        <w:t>289.</w:t>
      </w:r>
      <w:r>
        <w:tab/>
        <w:t>El Comité observa con preocupación que el sistema de educación del Estado Parte se desarrolla a dos ritmos diferentes, con una disparidad importante entre la enseñanza pública y la privada, lo que comporta una desigualdad de oportunidades para los sectores de la sociedad de bajos ingresos.  Al Comité también le preocupan las disparidades entre la escolarización de niñas y niños, y entre las zonas rurales y las urbanas.  Además, preocupa al Comité que la enseñanza primaria y secundaria se imparta en árabe, mientras que la enseñanza superior en las esferas científicas se imparte únicamente en francés, lo que plantea dificultades para la inscripción de alumnos del sector público.</w:t>
      </w:r>
    </w:p>
    <w:p w:rsidR="00000000" w:rsidRDefault="00000000">
      <w:pPr>
        <w:spacing w:after="240"/>
      </w:pPr>
      <w:r>
        <w:t>290.</w:t>
      </w:r>
      <w:r>
        <w:tab/>
        <w:t>El Comité toma nota de los esfuerzos desplegados por el Estado Parte para aplicar programas de alfabetización.  No obstante, lamenta que éstos se estén llevando a cabo únicamente en árabe, lo que impide que los adultos amazigh que no hablan árabe sean alfabetizados en su idioma materno.</w:t>
      </w:r>
    </w:p>
    <w:p w:rsidR="00000000" w:rsidRDefault="00000000">
      <w:pPr>
        <w:spacing w:after="240"/>
      </w:pPr>
      <w:r>
        <w:t>291.</w:t>
      </w:r>
      <w:r>
        <w:tab/>
        <w:t>El Comité toma nota de las medidas adoptadas por el Estado Parte para difundir la cultura amazigh.  Sin embargo, sigue preocupado por que los nombres amazigh no sean aceptados en los servicios municipales de estado civil.  El Comité observa también que, al ser el árabe el único idioma oficial del Estado Parte, a la población amazigh, que constituye una gran parte de la población de Marruecos, se le deniega el uso oficial de su idioma materno y no se le respeta plenamente el derecho a su identidad cultural.</w:t>
      </w:r>
    </w:p>
    <w:p w:rsidR="00000000" w:rsidRDefault="00000000">
      <w:pPr>
        <w:spacing w:after="240"/>
        <w:jc w:val="center"/>
        <w:rPr>
          <w:b/>
          <w:bCs/>
        </w:rPr>
      </w:pPr>
      <w:r>
        <w:rPr>
          <w:b/>
          <w:bCs/>
        </w:rPr>
        <w:t>E.  Sugerencias y recomendaciones</w:t>
      </w:r>
    </w:p>
    <w:p w:rsidR="00000000" w:rsidRDefault="00000000">
      <w:pPr>
        <w:spacing w:after="240"/>
      </w:pPr>
      <w:r>
        <w:t>292.</w:t>
      </w:r>
      <w:r>
        <w:tab/>
        <w:t>El Comité recomienda al Estado Parte que resuelva los motivos específicos de preocupación detectados en su informe inicial y su segundo informe periódico y lo alienta encarecidamente a aplicar las sugerencias y recomendaciones del Comité a ese respecto.</w:t>
      </w:r>
    </w:p>
    <w:p w:rsidR="00000000" w:rsidRDefault="00000000">
      <w:pPr>
        <w:spacing w:after="240"/>
      </w:pPr>
      <w:r>
        <w:t>293.</w:t>
      </w:r>
      <w:r>
        <w:tab/>
        <w:t>El Comité recomienda que el Estado Parte cree una base de datos sólida que le permita vigilar la aplicación progresiva de cada uno de los derechos reconocidos en el Pacto, y de la que pueda extraer la información que presente al Comité acerca del ejercicio de esos derechos.</w:t>
      </w:r>
    </w:p>
    <w:p w:rsidR="00000000" w:rsidRDefault="00000000">
      <w:pPr>
        <w:spacing w:after="240"/>
      </w:pPr>
      <w:r>
        <w:t>294.</w:t>
      </w:r>
      <w:r>
        <w:tab/>
        <w:t>El Comité insta una vez más al Estado Parte a que haga todo lo posible por encontrar una solución clara y definitiva a la cuestión de la libre determinación del pueblo del Sáhara Occidental.  El Comité pide al Estado Parte que adopte medidas para proteger los derechos de los desplazados tras el conflicto del Sáhara Occidental y que les garantice la seguridad.</w:t>
      </w:r>
    </w:p>
    <w:p w:rsidR="00000000" w:rsidRDefault="00000000">
      <w:pPr>
        <w:spacing w:after="240"/>
      </w:pPr>
      <w:r>
        <w:t>295.</w:t>
      </w:r>
      <w:r>
        <w:tab/>
        <w:t>El Comité reitera su recomendación de que el Estado Parte adopte medidas legislativas y de otro tipo para dar efecto a todas las disposiciones del Pacto.</w:t>
      </w:r>
    </w:p>
    <w:p w:rsidR="00000000" w:rsidRDefault="00000000">
      <w:pPr>
        <w:spacing w:after="240"/>
      </w:pPr>
      <w:r>
        <w:t>296.</w:t>
      </w:r>
      <w:r>
        <w:tab/>
        <w:t>El Comité exhorta al Estado Parte a que en su cuarto informe periódico le proporcione información precisa y detallada, así como ejemplos concretos, acerca de los recursos de que disponen las víctimas de violaciones de los derechos consagrados en el Pacto.</w:t>
      </w:r>
    </w:p>
    <w:p w:rsidR="00000000" w:rsidRDefault="00000000">
      <w:pPr>
        <w:spacing w:after="240"/>
      </w:pPr>
      <w:r>
        <w:t>297.</w:t>
      </w:r>
      <w:r>
        <w:tab/>
        <w:t>El Comité insta al Estado Parte a que intensifique sus esfuerzos para respetar y proteger los derechos de la mujer y le recomienda que derogue definitivamente la poligamia.</w:t>
      </w:r>
    </w:p>
    <w:p w:rsidR="00000000" w:rsidRDefault="00000000">
      <w:pPr>
        <w:spacing w:after="240"/>
      </w:pPr>
      <w:r>
        <w:t>298.</w:t>
      </w:r>
      <w:r>
        <w:tab/>
        <w:t>El Comité insta al Estado Parte a que armonice plenamente su legislación nacional con el Pacto, eliminando toda disposición discriminatoria y garantizando la igualdad de trato de hombres y mujeres en el disfrute efectivo de sus derechos económicos, sociales y culturales.</w:t>
      </w:r>
    </w:p>
    <w:p w:rsidR="00000000" w:rsidRDefault="00000000">
      <w:pPr>
        <w:spacing w:after="240"/>
      </w:pPr>
      <w:r>
        <w:t>299.</w:t>
      </w:r>
      <w:r>
        <w:tab/>
        <w:t>El Comité reitera su recomendación de que el Estado Parte adopte medidas legislativas y de otro tipo para reglamentar las condiciones de trabajo y de empleo de los empleados domésticos, con objeto de garantizarles el disfrute de sus derechos y la protección social.</w:t>
      </w:r>
    </w:p>
    <w:p w:rsidR="00000000" w:rsidRDefault="00000000">
      <w:pPr>
        <w:spacing w:after="240"/>
      </w:pPr>
      <w:r>
        <w:t>300.</w:t>
      </w:r>
      <w:r>
        <w:tab/>
        <w:t>El Comité recomienda que el Estado Parte lleve a la práctica un plan de acción especialmente destinado a luchar contra el desempleo de los jóvenes, basado en particular en la formación profesional, el aprendizaje de oficios y cualesquiera otras medidas susceptibles de facilitar el acceso de los jóvenes al empleo.</w:t>
      </w:r>
    </w:p>
    <w:p w:rsidR="00000000" w:rsidRDefault="00000000">
      <w:pPr>
        <w:spacing w:after="240"/>
      </w:pPr>
      <w:r>
        <w:t>301.</w:t>
      </w:r>
      <w:r>
        <w:tab/>
        <w:t>El Comité exhorta al Estado Parte a que establezca recursos efectivos para los trabajadores víctimas de despidos abusivos y ponga en marcha campañas de información para que los trabajadores conozcan los derechos que les confiere el Pacto.</w:t>
      </w:r>
    </w:p>
    <w:p w:rsidR="00000000" w:rsidRDefault="00000000">
      <w:pPr>
        <w:spacing w:after="240"/>
      </w:pPr>
      <w:r>
        <w:t>302.</w:t>
      </w:r>
      <w:r>
        <w:tab/>
        <w:t>El Comité pide al Estado Parte que vele por que las empresas privadas cuenten con la presencia efectiva de médicos del trabajo y que le presente información y estadísticas sobre las condiciones de trabajo, higiene y seguridad en dichas empresas.</w:t>
      </w:r>
    </w:p>
    <w:p w:rsidR="00000000" w:rsidRDefault="00000000">
      <w:pPr>
        <w:spacing w:after="240"/>
      </w:pPr>
      <w:r>
        <w:t>303.</w:t>
      </w:r>
      <w:r>
        <w:tab/>
        <w:t>El Comité exhorta una vez más al Estado Parte a que armonice su legislación laboral con el artículo 8 del Pacto, mediante la modificación del artículo 288 del Código Penal.</w:t>
      </w:r>
    </w:p>
    <w:p w:rsidR="00000000" w:rsidRDefault="00000000">
      <w:pPr>
        <w:spacing w:after="240"/>
      </w:pPr>
      <w:r>
        <w:t>304.</w:t>
      </w:r>
      <w:r>
        <w:tab/>
        <w:t>El Comité insta al Estado Parte a que suprima los obstáculos administrativos al ejercicio de los derechos sindicales, especialmente mediante la expedición inmediata de un acuse de recibo en el momento de entrega del acta de constitución de un sindicato.  Lo invita además a que acelere el procedimiento de ratificación del Convenio N.º 87 de la OIT relativo a la libertad sindical y a la protección del derecho de sindicación (1948).</w:t>
      </w:r>
    </w:p>
    <w:p w:rsidR="00000000" w:rsidRDefault="00000000">
      <w:pPr>
        <w:spacing w:after="240"/>
      </w:pPr>
      <w:r>
        <w:t>305.</w:t>
      </w:r>
      <w:r>
        <w:tab/>
        <w:t>El Comité recomienda que el Estado Parte redoble sus esfuerzos para que la cobertura del sistema de seguridad social esté distribuida equitativamente entre las zonas urbanas y rurales y entre las regiones, en especial en lo referente a las prestaciones por desempleo, enfermedad y maternidad, así como a los subsidios familiares.  A ese respecto, el Comité recomienda que el Estado Parte considere la posibilidad de ratificar los Convenios de la OIT N.º 102, sobre la norma mínima de la seguridad social (1952) y N.º 118, sobre la igualdad de trato de nacionales y extranjeros en materia de seguridad social (1962).</w:t>
      </w:r>
    </w:p>
    <w:p w:rsidR="00000000" w:rsidRDefault="00000000">
      <w:pPr>
        <w:spacing w:after="240"/>
      </w:pPr>
      <w:r>
        <w:t>306.</w:t>
      </w:r>
      <w:r>
        <w:tab/>
        <w:t>El Comité alienta al Estado Parte a que vele por que en el plan de acción nacional en pro de la infancia para el decenio 2005-2015 se haga hincapié en la reinserción social de los niños de la calle, a que refuerce las medidas contra el abandono de niños y a que proporcione a los niños desamparados o abandonados una asistencia y readaptación adecuadas.  El Estado Parte debería adoptar medidas eficaces para abordar las causas profundas del descuido y el abandono de niños, en particular prestando más asistencia a las familias con hijos.</w:t>
      </w:r>
    </w:p>
    <w:p w:rsidR="00000000" w:rsidRDefault="00000000">
      <w:pPr>
        <w:spacing w:after="240"/>
      </w:pPr>
      <w:r>
        <w:t>307.</w:t>
      </w:r>
      <w:r>
        <w:tab/>
        <w:t>El Comité recomienda que el Estado Parte vele por que los niños migrantes no acompañados que son repatriados gocen de la asistencia, la readaptación y la protección adecuadas.</w:t>
      </w:r>
    </w:p>
    <w:p w:rsidR="00000000" w:rsidRDefault="00000000">
      <w:pPr>
        <w:spacing w:after="240"/>
      </w:pPr>
      <w:r>
        <w:t>308.</w:t>
      </w:r>
      <w:r>
        <w:tab/>
        <w:t>El Comité recomienda al Estado Parte que incremente el monto mínimo de la pensión de jubilación para que los jubilados y sus familias puedan tener un nivel de vida adecuado.</w:t>
      </w:r>
    </w:p>
    <w:p w:rsidR="00000000" w:rsidRDefault="00000000">
      <w:pPr>
        <w:spacing w:after="240"/>
      </w:pPr>
      <w:r>
        <w:t>309.</w:t>
      </w:r>
      <w:r>
        <w:tab/>
        <w:t>El Comité invita al Estado Parte a intensificar la lucha contra la violencia en el hogar, tipificando este tipo de violencia como delito en el Código Penal e impartiendo formación al personal encargado de la aplicación de la ley y a los jueces sobre el carácter penal de la violencia en el hogar.</w:t>
      </w:r>
    </w:p>
    <w:p w:rsidR="00000000" w:rsidRDefault="00000000">
      <w:pPr>
        <w:spacing w:after="240"/>
      </w:pPr>
      <w:r>
        <w:t>310.</w:t>
      </w:r>
      <w:r>
        <w:tab/>
        <w:t>El Comité alienta vivamente al Estado Parte a que adopte las medidas necesarias para mejorar las condiciones de la vivienda, sin olvidar los barrios de tugurios.  También lo insta a que preste asistencia a las víctimas de los temblores de tierra, en particular a las mujeres y los niños, y a que tome medidas de prevención y vele por que las viviendas se construyan de conformidad con las normas antisísmicas en las zonas de riesgo.  El Estado Parte debería intensificar sus esfuerzos para reasentar a la población damnificada de Al-Hoceima.</w:t>
      </w:r>
    </w:p>
    <w:p w:rsidR="00000000" w:rsidRDefault="00000000">
      <w:pPr>
        <w:spacing w:after="240"/>
      </w:pPr>
      <w:r>
        <w:t>311.</w:t>
      </w:r>
      <w:r>
        <w:tab/>
        <w:t>El Comité invita al Estado Parte a que adopte las medidas legislativas necesarias para que en el Código Penal se tipifique como delito el acoso sexual en el lugar de trabajo.</w:t>
      </w:r>
    </w:p>
    <w:p w:rsidR="00000000" w:rsidRDefault="00000000">
      <w:pPr>
        <w:spacing w:after="240"/>
      </w:pPr>
      <w:r>
        <w:t>312.</w:t>
      </w:r>
      <w:r>
        <w:tab/>
        <w:t>El Comité insta al Estado Parte a que adopte todas las medidas necesarias para velar por que las familias pobres que viven en barrios de viviendas precarias tengan acceso a los servicios públicos.  Le recomienda asimismo que tenga debidamente en cuenta las Observaciones generales N.º 3 (1990), relativa a la índole de las obligaciones de los Estados Partes (párrafo 1 del artículo 2 del Pacto), N.º 7 (1997), sobre el derecho a una vivienda adecuada (párrafo1 del artículo 11 del Pacto):  los desalojos forzosos, y N.º 15 (2002), relativa al derecho al agua (artículos 11 y 12 del Pacto).</w:t>
      </w:r>
    </w:p>
    <w:p w:rsidR="00000000" w:rsidRDefault="00000000">
      <w:pPr>
        <w:spacing w:after="240"/>
      </w:pPr>
      <w:r>
        <w:t>313.</w:t>
      </w:r>
      <w:r>
        <w:tab/>
        <w:t>El Comité alienta al Estado Parte a que siga esforzándose por combatir la mortalidad materna y a que redoble sus esfuerzos para aumentar la eficacia de los programas a ese respecto.</w:t>
      </w:r>
    </w:p>
    <w:p w:rsidR="00000000" w:rsidRDefault="00000000">
      <w:pPr>
        <w:spacing w:after="240"/>
      </w:pPr>
      <w:r>
        <w:t>314.</w:t>
      </w:r>
      <w:r>
        <w:tab/>
        <w:t>El Comité reitera su recomendación de que el Estado Parte intensifique sus esfuerzos para reducir la pobreza, en particular en las zonas rurales, y mejore sus estrategias de desarrollo social, las cuales deben incorporar los derechos económicos, sociales y culturales.  A este respecto, el Comité señala al Estado Parte la Declaración sobre la pobreza y el Pacto Internacional de Derechos Económicos, Sociales y Culturales, aprobada el 4 de mayo de 2001 (E/C.12/2001/10).  El Comité pide al Estado Parte que facilite, en su próximo informe periódico, datos desglosados y comparativos sobre el número de personas que viven en la pobreza y sobre los progresos logrados en la lucha contra la pobreza.</w:t>
      </w:r>
    </w:p>
    <w:p w:rsidR="00000000" w:rsidRDefault="00000000">
      <w:pPr>
        <w:spacing w:after="240"/>
      </w:pPr>
      <w:r>
        <w:t>315.</w:t>
      </w:r>
      <w:r>
        <w:tab/>
        <w:t>El Comité recomienda encarecidamente al Estado Parte que en sus negociaciones y acuerdos bilaterales tenga en cuenta todas las obligaciones que le impone el Pacto, de manera que no se vean menoscabados los derechos económicos, sociales y culturales.  El Comité recomienda al Estado Parte que evalúe las consecuencias de los acuerdos de libre comercio que han entrado en vigor en 2006 para los derechos económicos, sociales y culturales de la población, en particular los sectores más vulnerables.</w:t>
      </w:r>
    </w:p>
    <w:p w:rsidR="00000000" w:rsidRDefault="00000000">
      <w:pPr>
        <w:spacing w:after="240"/>
      </w:pPr>
      <w:r>
        <w:t>316.</w:t>
      </w:r>
      <w:r>
        <w:tab/>
        <w:t>El Comité recomienda que el Estado Parte adopte todas las medidas necesarias para reforzar el sistema de enseñanza pública y lograr la igualdad en la enseñanza entre niñas y niños y entre zonas rurales y urbanas.  El Comité alienta al Estado Parte a que adopte las medidas necesarias para que la enseñanza superior en las materias científicas también se imparta en árabe.</w:t>
      </w:r>
    </w:p>
    <w:p w:rsidR="00000000" w:rsidRDefault="00000000">
      <w:pPr>
        <w:spacing w:after="240"/>
      </w:pPr>
      <w:r>
        <w:t>317.</w:t>
      </w:r>
      <w:r>
        <w:tab/>
        <w:t>El Comité recomienda al Estado Parte que elabore programas de alfabetización en idioma amazigh.  Además invita a impartir enseñanza gratuita en idioma amazigh en todos los niveles.</w:t>
      </w:r>
    </w:p>
    <w:p w:rsidR="00000000" w:rsidRDefault="00000000">
      <w:pPr>
        <w:spacing w:after="240"/>
      </w:pPr>
      <w:r>
        <w:t>318.</w:t>
      </w:r>
      <w:r>
        <w:tab/>
        <w:t>El Comité invita al Estado Parte a que considere la posibilidad de consagrar el idioma amazigh como una de las lenguas oficiales en la Constitución.  Lo alienta a que adopte las medidas necesarias para permitir que los padres den nombres amazigh a sus hijos.  Además, lo insta a que tome las medidas necesarias para garantizar plenamente a la comunidad amazigh el derecho a ejercer su propia identidad cultural, de conformidad con el párrafo 1 del artículo 15 del Pacto, que establece el derecho a participar en la vida cultural.</w:t>
      </w:r>
    </w:p>
    <w:p w:rsidR="00000000" w:rsidRDefault="00000000">
      <w:pPr>
        <w:spacing w:after="240"/>
      </w:pPr>
      <w:r>
        <w:t>319.</w:t>
      </w:r>
      <w:r>
        <w:tab/>
        <w:t>El Comité pide al Estado Parte que difunda ampliamente las presentes observaciones finales en todos los niveles de la sociedad, en particular entre los funcionarios públicos y los miembros del poder judicial, y que en su cuarto informe periódico le informe de todas las medidas que haya adoptado para ponerlas en práctica.  También invita al Estado Parte a que procure la participación de las organizaciones no gubernamentales en la elaboración de dicho informe.</w:t>
      </w:r>
    </w:p>
    <w:p w:rsidR="00000000" w:rsidRDefault="00000000">
      <w:pPr>
        <w:spacing w:after="240"/>
      </w:pPr>
      <w:r>
        <w:t>320.</w:t>
      </w:r>
      <w:r>
        <w:tab/>
        <w:t>Por último, el Comité pide al Estado Parte que presente su cuarto informe periódico a más tardar en 2009 y que incluya información detallada sobre las medidas que haya adoptado para dar cumplimiento a las recomendaciones formuladas en las presentes observaciones finales.</w:t>
      </w:r>
    </w:p>
    <w:p w:rsidR="00000000" w:rsidRDefault="00000000">
      <w:pPr>
        <w:spacing w:after="480"/>
        <w:rPr>
          <w:iCs/>
        </w:rPr>
      </w:pPr>
      <w:r>
        <w:rPr>
          <w:i/>
          <w:iCs/>
        </w:rPr>
        <w:t>Trigésimo séptimo período de sesiones</w:t>
      </w:r>
    </w:p>
    <w:p w:rsidR="00000000" w:rsidRDefault="00000000">
      <w:pPr>
        <w:pStyle w:val="Heading1"/>
        <w:keepNext w:val="0"/>
        <w:spacing w:before="0" w:after="240"/>
        <w:jc w:val="center"/>
        <w:rPr>
          <w:rFonts w:ascii="Times New Roman" w:hAnsi="Times New Roman" w:cs="Times New Roman"/>
          <w:sz w:val="24"/>
          <w:szCs w:val="24"/>
        </w:rPr>
      </w:pPr>
      <w:r>
        <w:rPr>
          <w:rFonts w:ascii="Times New Roman" w:hAnsi="Times New Roman" w:cs="Times New Roman"/>
          <w:sz w:val="24"/>
          <w:szCs w:val="24"/>
        </w:rPr>
        <w:t>ALBANIA</w:t>
      </w:r>
    </w:p>
    <w:p w:rsidR="00000000" w:rsidRDefault="00000000">
      <w:pPr>
        <w:spacing w:after="240"/>
        <w:rPr>
          <w:color w:val="000000"/>
        </w:rPr>
      </w:pPr>
      <w:r>
        <w:t>321.</w:t>
      </w:r>
      <w:r>
        <w:tab/>
        <w:t>El Comité de Derechos Económicos, Sociales y Culturales examinó el informe inicial de Albania sobre la aplicación del Pacto Internacional de Derechos Económicos, Sociales y Culturales (E/1990/5/Add.67) en</w:t>
      </w:r>
      <w:r>
        <w:rPr>
          <w:color w:val="000000"/>
        </w:rPr>
        <w:t xml:space="preserve"> sus sesiones 45.ª, 46.ª y 47.ª, celebradas los días 15 y 16 de noviembre 2006, y en su 55.ª sesión, celebrada el 22 de noviembre 2006, aprobó las siguientes observaciones finales.</w:t>
      </w:r>
    </w:p>
    <w:p w:rsidR="00000000" w:rsidRDefault="00000000">
      <w:pPr>
        <w:spacing w:after="240"/>
        <w:jc w:val="center"/>
        <w:rPr>
          <w:bCs/>
        </w:rPr>
      </w:pPr>
      <w:r>
        <w:rPr>
          <w:b/>
          <w:bCs/>
        </w:rPr>
        <w:t>A.  Introducción</w:t>
      </w:r>
    </w:p>
    <w:p w:rsidR="00000000" w:rsidRDefault="00000000">
      <w:pPr>
        <w:spacing w:after="240"/>
      </w:pPr>
      <w:r>
        <w:t>322.</w:t>
      </w:r>
      <w:r>
        <w:tab/>
        <w:t>El Comité acoge con satisfacción la presentación, aunque con retraso, del informe inicial de Albania, preparado de conformidad con las directrices del Comité, así como las respuestas por escrito a su lista de cuestiones.</w:t>
      </w:r>
    </w:p>
    <w:p w:rsidR="00000000" w:rsidRDefault="00000000">
      <w:pPr>
        <w:spacing w:after="240"/>
      </w:pPr>
      <w:r>
        <w:t>323.</w:t>
      </w:r>
      <w:r>
        <w:tab/>
        <w:t>El Comité celebra el diálogo constructivo mantenido con la delegación del Estado Parte, que incluyó a varios representantes de diversos departamentos gubernamentales, así como las respuestas de la delegación a las preguntas formuladas por el Comité.</w:t>
      </w:r>
    </w:p>
    <w:p w:rsidR="00000000" w:rsidRDefault="00000000">
      <w:pPr>
        <w:keepNext/>
        <w:spacing w:after="240"/>
        <w:jc w:val="center"/>
        <w:rPr>
          <w:bCs/>
        </w:rPr>
      </w:pPr>
      <w:r>
        <w:rPr>
          <w:b/>
          <w:bCs/>
        </w:rPr>
        <w:t>B.  Aspectos positivos</w:t>
      </w:r>
    </w:p>
    <w:p w:rsidR="00000000" w:rsidRDefault="00000000">
      <w:pPr>
        <w:spacing w:after="240"/>
      </w:pPr>
      <w:r>
        <w:t>324.</w:t>
      </w:r>
      <w:r>
        <w:tab/>
        <w:t>El Comité observa con satisfacción que el Pacto ha sido incorporado en el ordenamiento jurídico interno y puede invocarse en los tribunales nacionales.</w:t>
      </w:r>
    </w:p>
    <w:p w:rsidR="00000000" w:rsidRDefault="00000000">
      <w:pPr>
        <w:spacing w:after="240"/>
      </w:pPr>
      <w:r>
        <w:t>325.</w:t>
      </w:r>
      <w:r>
        <w:tab/>
        <w:t>El Comité observa con satisfacción la ratificación en enero de 2006 del Convenio N.º 102 de la OIT (1952) sobre la seguridad social (norma mínima).</w:t>
      </w:r>
    </w:p>
    <w:p w:rsidR="00000000" w:rsidRDefault="00000000">
      <w:pPr>
        <w:spacing w:after="240"/>
      </w:pPr>
      <w:r>
        <w:t>326.</w:t>
      </w:r>
      <w:r>
        <w:tab/>
        <w:t xml:space="preserve">El Comité observa con satisfacción la promulgación en mayo de 2005 de una ley para reforzar las competencias del </w:t>
      </w:r>
      <w:r>
        <w:rPr>
          <w:i/>
        </w:rPr>
        <w:t>Ombudsman</w:t>
      </w:r>
      <w:r>
        <w:t>.</w:t>
      </w:r>
    </w:p>
    <w:p w:rsidR="00000000" w:rsidRDefault="00000000">
      <w:pPr>
        <w:spacing w:after="240"/>
      </w:pPr>
      <w:r>
        <w:t>327.</w:t>
      </w:r>
      <w:r>
        <w:tab/>
        <w:t>El Comité celebra la aprobación en 2004 de la Ley de igualdad de género.</w:t>
      </w:r>
    </w:p>
    <w:p w:rsidR="00000000" w:rsidRDefault="00000000">
      <w:pPr>
        <w:spacing w:after="240"/>
      </w:pPr>
      <w:r>
        <w:t>328.</w:t>
      </w:r>
      <w:r>
        <w:tab/>
        <w:t>El Comité observa con satisfacción la adopción en 2004 de la Estrategia nacional sobre el mejoramiento de las condiciones de vida de la comunidad romaní.</w:t>
      </w:r>
    </w:p>
    <w:p w:rsidR="00000000" w:rsidRDefault="00000000">
      <w:pPr>
        <w:spacing w:after="240"/>
      </w:pPr>
      <w:r>
        <w:t>329.</w:t>
      </w:r>
      <w:r>
        <w:tab/>
        <w:t>El Comité celebra la adopción en 2004 del Plan de acción nacional de educación (2005 </w:t>
      </w:r>
      <w:r>
        <w:noBreakHyphen/>
        <w:t> 2015) sobre la enseñanza preuniversitaria.</w:t>
      </w:r>
    </w:p>
    <w:p w:rsidR="00000000" w:rsidRDefault="00000000">
      <w:pPr>
        <w:spacing w:after="240"/>
      </w:pPr>
      <w:r>
        <w:t>330.</w:t>
      </w:r>
      <w:r>
        <w:tab/>
        <w:t>El Comité observa con reconocimiento la reforma en 2003 del Código del Trabajo, que mejora las condiciones laborales de las mujeres embarazadas y lactantes.</w:t>
      </w:r>
    </w:p>
    <w:p w:rsidR="00000000" w:rsidRDefault="00000000">
      <w:pPr>
        <w:spacing w:after="240"/>
      </w:pPr>
      <w:r>
        <w:t>331.</w:t>
      </w:r>
      <w:r>
        <w:tab/>
        <w:t>El Comité observa con satisfacción que el Código del Trabajo consagra el principio de igual salario por trabajo de igual valor y prohíbe el acoso sexual en el lugar de trabajo.</w:t>
      </w:r>
    </w:p>
    <w:p w:rsidR="00000000" w:rsidRDefault="00000000">
      <w:pPr>
        <w:spacing w:after="240"/>
      </w:pPr>
      <w:r>
        <w:t>332.</w:t>
      </w:r>
      <w:r>
        <w:tab/>
        <w:t>El Comité aprecia la actitud favorable del Estado Parte en relación con la elaboración de un protocolo facultativo del Pacto Internacional de Derechos Económicos, Sociales y Culturales.</w:t>
      </w:r>
    </w:p>
    <w:p w:rsidR="00000000" w:rsidRDefault="00000000">
      <w:pPr>
        <w:spacing w:after="240"/>
        <w:jc w:val="center"/>
        <w:rPr>
          <w:b/>
          <w:bCs/>
        </w:rPr>
      </w:pPr>
      <w:r>
        <w:rPr>
          <w:b/>
          <w:bCs/>
        </w:rPr>
        <w:t>C.  Factores y dificultades que obstaculizan la aplicación del Pacto</w:t>
      </w:r>
    </w:p>
    <w:p w:rsidR="00000000" w:rsidRDefault="00000000">
      <w:pPr>
        <w:spacing w:after="240"/>
      </w:pPr>
      <w:r>
        <w:t>333.</w:t>
      </w:r>
      <w:r>
        <w:tab/>
        <w:t>El Comité observa que no hay factores o dificultades que impidan la aplicación efectiva del Pacto en el Estado Parte.</w:t>
      </w:r>
    </w:p>
    <w:p w:rsidR="00000000" w:rsidRDefault="00000000">
      <w:pPr>
        <w:spacing w:after="240"/>
        <w:jc w:val="center"/>
        <w:rPr>
          <w:bCs/>
        </w:rPr>
      </w:pPr>
      <w:r>
        <w:rPr>
          <w:b/>
          <w:bCs/>
        </w:rPr>
        <w:t>D.  Principales motivos de preocupación</w:t>
      </w:r>
    </w:p>
    <w:p w:rsidR="00000000" w:rsidRDefault="00000000">
      <w:pPr>
        <w:spacing w:after="240"/>
      </w:pPr>
      <w:r>
        <w:t>334.</w:t>
      </w:r>
      <w:r>
        <w:tab/>
        <w:t>Al Comité le preocupa la brecha existente entre la legislación relativa a los derechos económicos, sociales y culturales y su aplicación efectiva, y lamenta que el informe en general no contenga información suficiente sobre la aplicación práctica del Pacto.</w:t>
      </w:r>
    </w:p>
    <w:p w:rsidR="00000000" w:rsidRDefault="00000000">
      <w:pPr>
        <w:spacing w:after="240"/>
      </w:pPr>
      <w:r>
        <w:t>335.</w:t>
      </w:r>
      <w:r>
        <w:tab/>
        <w:t>El Comité lamenta que, aunque el Pacto forma parte del ordenamiento jurídico interno y es directamente aplicable en los tribunales del Estado Parte, no se proporcione información sobre decisiones concretas que contengan referencias a las disposiciones del Pacto o confirmen su aplicabilidad directa.</w:t>
      </w:r>
    </w:p>
    <w:p w:rsidR="00000000" w:rsidRDefault="00000000">
      <w:pPr>
        <w:spacing w:after="240"/>
      </w:pPr>
      <w:r>
        <w:t>336.</w:t>
      </w:r>
      <w:r>
        <w:tab/>
        <w:t>Al Comité le preocupa la información sobre la falta de independencia, seguridad y capacitación del poder judicial en el Estado Parte.</w:t>
      </w:r>
    </w:p>
    <w:p w:rsidR="00000000" w:rsidRDefault="00000000">
      <w:pPr>
        <w:spacing w:after="240"/>
      </w:pPr>
      <w:r>
        <w:t>337.</w:t>
      </w:r>
      <w:r>
        <w:tab/>
        <w:t>Al Comité le preocupa profundamente que el Estado Parte no haya podido resolver efectivamente el generalizado y grave problema de la corrupción y del trato preferente basado en lazos familiares en todas las esferas oficiales y de la administración pública.</w:t>
      </w:r>
    </w:p>
    <w:p w:rsidR="00000000" w:rsidRDefault="00000000">
      <w:pPr>
        <w:spacing w:after="240"/>
      </w:pPr>
      <w:r>
        <w:t>338.</w:t>
      </w:r>
      <w:r>
        <w:tab/>
        <w:t>Al Comité le preocupa que los métodos de recogida de datos del Estado Parte parecen no ser plenamente fiables, en particular respecto de las estadísticas sobre la pobreza, el desempleo y la migración.  Le preocupa asimismo que la falta de datos fiables pueda tener graves consecuencias en la efectividad de las políticas y los programas gubernamentales concebidos para atender las necesidades de los grupos más desfavorecidos y marginados.</w:t>
      </w:r>
    </w:p>
    <w:p w:rsidR="00000000" w:rsidRDefault="00000000">
      <w:pPr>
        <w:spacing w:after="240"/>
      </w:pPr>
      <w:r>
        <w:t>339.</w:t>
      </w:r>
      <w:r>
        <w:tab/>
        <w:t>Al Comité le preocupa que la falta de registro del lugar de residencia y de otros documentos de identidad limite en la práctica el disfrute de los derechos, incluidos la seguridad social, los servicios de salud y la educación.  Al Comité le preocupan los informes que indican que el elevado importe de las tasas del registro civil puede ser prohibitivo para muchas personas y familias desfavorecidas y marginadas, y que los romaníes encuentran también dificultades concretas para obtener documentos de identidad, incluido el registro del lugar de residencia.</w:t>
      </w:r>
    </w:p>
    <w:p w:rsidR="00000000" w:rsidRDefault="00000000">
      <w:pPr>
        <w:spacing w:after="240"/>
      </w:pPr>
      <w:r>
        <w:t>340.</w:t>
      </w:r>
      <w:r>
        <w:tab/>
        <w:t>Al Comité le preocupa que las minorías étnicas en Albania, en particular las comunidades romaní y de origen egipcio, sean víctimas de la discriminación, encuentren graves dificultades para acceder a los servicios y disfruten únicamente de una protección limitada de sus derechos económicos, sociales y culturales.  Al Comité también le preocupan gravemente los informes sobre malos tratos y excesivo uso de la fuerza por la policía en relación con esas personas, a pesar de que el Estado Parte ha explicado que se trata de incidentes aislados.</w:t>
      </w:r>
    </w:p>
    <w:p w:rsidR="00000000" w:rsidRDefault="00000000">
      <w:pPr>
        <w:spacing w:after="240"/>
      </w:pPr>
      <w:r>
        <w:t>341.</w:t>
      </w:r>
      <w:r>
        <w:tab/>
        <w:t>El Comité, aunque observa la posición del Estado Parte, sigue preocupado porque, a diferencia de otros grupos minoritarios como los griegos, los macedonios, los montenegrinos, los romaníes y los valacos, el Estado Parte no ha concedido a la comunidad egipcia en Albania la condición de grupo minoritario, negándole así las mismas garantías y medidas de protección de que disfrutan otros grupos minoritarios.</w:t>
      </w:r>
    </w:p>
    <w:p w:rsidR="00000000" w:rsidRDefault="00000000">
      <w:pPr>
        <w:spacing w:after="240"/>
      </w:pPr>
      <w:r>
        <w:t>342.</w:t>
      </w:r>
      <w:r>
        <w:tab/>
        <w:t xml:space="preserve">El Comité observa con preocupación la persistente situación de desigualdad de las mujeres en Albania, debido en parte al legado del derecho consuetudinario (el </w:t>
      </w:r>
      <w:r>
        <w:rPr>
          <w:i/>
        </w:rPr>
        <w:t>kanun</w:t>
      </w:r>
      <w:r>
        <w:t>).  Al Comité le preocupa también que el Comité de Igualdad de Género, que depende del Consejo de Ministros, no tenga la autoridad, el mandato ni los recursos suficientes para poder ejercer eficazmente sus funciones.  El Comité observa con pesar que la Plataforma nacional para la igualdad de género (2002-2005) nunca llegó a ser autorizada ni financiada por el Gobierno central.</w:t>
      </w:r>
    </w:p>
    <w:p w:rsidR="00000000" w:rsidRDefault="00000000">
      <w:pPr>
        <w:spacing w:after="240"/>
      </w:pPr>
      <w:r>
        <w:t>343.</w:t>
      </w:r>
      <w:r>
        <w:tab/>
        <w:t>El Comité expresa su preocupación por los altos niveles de desempleo que siguen registrándose en el Estado Parte, especialmente en las zonas rurales y entre los miembros de minorías étnicas, y que afectan en particular a las comunidades romaní y egipcia.</w:t>
      </w:r>
    </w:p>
    <w:p w:rsidR="00000000" w:rsidRDefault="00000000">
      <w:pPr>
        <w:spacing w:after="240"/>
      </w:pPr>
      <w:r>
        <w:t>344.</w:t>
      </w:r>
      <w:r>
        <w:tab/>
        <w:t>Al Comité le preocupa que el salario mínimo actual, aplicable únicamente en el sector público, sea insuficiente para proporcionar un nivel de vida digno a los trabajadores y a sus familias.  Al Comité le preocupa además que en el sector privado no exista un salario mínimo establecido por ley.</w:t>
      </w:r>
    </w:p>
    <w:p w:rsidR="00000000" w:rsidRDefault="00000000">
      <w:pPr>
        <w:spacing w:after="240"/>
      </w:pPr>
      <w:r>
        <w:t>345.</w:t>
      </w:r>
      <w:r>
        <w:tab/>
        <w:t>El Comité, aunque observa que el Código del Trabajo prohíbe el empleo de menores de 16 años excepto para trabajos ligeros, observa con preocupación el alto porcentaje de niños menores de 16 años que trabajan, a veces en condiciones peligrosas.  Al Comité le preocupan especialmente los niños que trabajan en la calle, muchos de ellos romaníes, y que son especialmente vulnerables a la explotación.</w:t>
      </w:r>
    </w:p>
    <w:p w:rsidR="00000000" w:rsidRDefault="00000000">
      <w:pPr>
        <w:spacing w:after="240"/>
      </w:pPr>
      <w:r>
        <w:t>346.</w:t>
      </w:r>
      <w:r>
        <w:tab/>
        <w:t>Al Comité le preocupa que la prohibición en el Estado Parte de que los funcionarios que no prestan servicios esenciales se declaren en huelga pueda restringir las actividades sindicales más allá de lo dispuesto en el párrafo 2 del artículo 8 del Pacto.  El Comité también considera que el requisito legal de que transcurran 30 días entre la comunicación y el comienzo de una huelga es una restricción excesiva del derecho de los trabajadores a la negociación colectiva.</w:t>
      </w:r>
    </w:p>
    <w:p w:rsidR="00000000" w:rsidRDefault="00000000">
      <w:pPr>
        <w:spacing w:after="240"/>
      </w:pPr>
      <w:r>
        <w:t>347.</w:t>
      </w:r>
      <w:r>
        <w:tab/>
        <w:t>El Comité lamenta que el Estado Parte no haya proporcionado información sobre el grado en que la asistencia social beneficia a las personas y familias más desfavorecidas y marginadas en la práctica, en particular las que viven en zonas rurales y los romaníes.  Al Comité le preocupa que la asistencia financiera concedida no sea suficiente en relación con el costo real de la vida.  Al Comité también le preocupa no haber recibido durante el diálogo con la delegación del Estado Parte garantías suficientes en lo que respecta a la igualdad de acceso a la asistencia social, especialmente teniendo en cuenta los informes de corrupción y favoritismo en la administración pública.</w:t>
      </w:r>
    </w:p>
    <w:p w:rsidR="00000000" w:rsidRDefault="00000000">
      <w:pPr>
        <w:spacing w:after="240"/>
      </w:pPr>
      <w:r>
        <w:t>348.</w:t>
      </w:r>
      <w:r>
        <w:tab/>
        <w:t>Al Comité le preocupan gravemente la generalización de la violencia doméstica y de otras formas de abuso y malos tratos contra las mujeres y los niños en el Estado Parte, que a menudo no se denuncian.  Aunque acoge con satisfacción la información de que el Parlamento está preparando un proyecto de ley sobre violencia doméstica, el Comité sigue preocupado por la falta de una estrategia coherente para apoyar a las víctimas de esa violencia.</w:t>
      </w:r>
    </w:p>
    <w:p w:rsidR="00000000" w:rsidRDefault="00000000">
      <w:pPr>
        <w:spacing w:after="240"/>
      </w:pPr>
      <w:r>
        <w:t>349.</w:t>
      </w:r>
      <w:r>
        <w:tab/>
        <w:t xml:space="preserve">Al Comité le preocupa gravemente el legado del </w:t>
      </w:r>
      <w:r>
        <w:rPr>
          <w:i/>
        </w:rPr>
        <w:t>kanun</w:t>
      </w:r>
      <w:r>
        <w:t xml:space="preserve"> (derecho consuetudinario) y la persistencia de la "vendetta" o asesinatos por cuestiones de honor, especialmente en las regiones septentrional y nororiental del país.  El Comité deplora los efectos destructivos que esas venganzas familiares y asesinatos tienen en la vida familiar.</w:t>
      </w:r>
    </w:p>
    <w:p w:rsidR="00000000" w:rsidRDefault="00000000">
      <w:pPr>
        <w:spacing w:after="240"/>
      </w:pPr>
      <w:r>
        <w:t>350.</w:t>
      </w:r>
      <w:r>
        <w:tab/>
        <w:t>Aunque acoge con satisfacción la reforma del Código Penal realizada por el Estado Parte en 2001 para incluir disposiciones contra la trata y endurecer las penas por el delito de trata de personas, el Comité sigue preocupado porque la trata interna y transfronteriza de personas sigue siendo un grave problema en el Estado Parte.  Al Comité también le preocupa que se penalice a las víctimas de la trata, ya que el Código Penal prevé penas para quien ejerza la prostitución.  Al Comité también le preocupa la falta de atención apropiada para esas víctimas.</w:t>
      </w:r>
    </w:p>
    <w:p w:rsidR="00000000" w:rsidRDefault="00000000">
      <w:pPr>
        <w:spacing w:after="240"/>
      </w:pPr>
      <w:r>
        <w:t>351.</w:t>
      </w:r>
      <w:r>
        <w:tab/>
        <w:t>Aunque el Comité observa los progresos realizados por el Estado Parte para luchar contra la pobreza mediante la Estrategia Nacional de desarrollo social y económico y la Estrategia de lucha contra la pobreza, sigue preocupado por la amplitud de la pobreza en el Estado Parte, especialmente en zonas rurales y entre los romaníes y los miembros de otras minorías étnicas.  Al Comité también le preocupa que las medidas de reasentamiento de zonas rurales a zonas urbanas haya dado lugar a la concentración de programas gubernamentales para crear infraestructura, servicios de educación y de atención de la salud y otros servicios esenciales en las zonas urbanas en detrimento de la población rural.  Al Comité le preocupa asimismo que las estrategias del Estado Parte para reducir la pobreza no se ocupen suficientemente de las disparidades regionales que impiden que todos disfruten en pie de igualdad de los derechos económicos, sociales y culturales.</w:t>
      </w:r>
    </w:p>
    <w:p w:rsidR="00000000" w:rsidRDefault="00000000">
      <w:pPr>
        <w:spacing w:after="240"/>
      </w:pPr>
      <w:r>
        <w:t>352.</w:t>
      </w:r>
      <w:r>
        <w:tab/>
        <w:t>Al Comité le preocupan los informes que indican que los miembros de las comunidades romaní y egipcia son víctimas de trato discriminatorio por las autoridades del Estado Parte en relación con los desalojos forzosos y con la provisión de alojamiento alternativo o de indemnización.  El Comité lamenta que no se haya proporcionado información suficiente sobre los desalojos forzosos y las condiciones concretas en que se pueden llevar a cabo.  El Comité expresa también preocupación por las condiciones de alojamiento de la población rural, los romaníes y la comunidad egipcia, que se ven agravados por la falta de infraestructura básica y de acceso a servicios esenciales.</w:t>
      </w:r>
    </w:p>
    <w:p w:rsidR="00000000" w:rsidRDefault="00000000">
      <w:pPr>
        <w:spacing w:after="240"/>
      </w:pPr>
      <w:r>
        <w:t>353.</w:t>
      </w:r>
      <w:r>
        <w:tab/>
        <w:t>Al Comité le preocupa la reducción de la asignación presupuestaria para el sector de la salud, en particular la salud pública, así como la falta de servicios básicos de salud en las zonas rurales.</w:t>
      </w:r>
    </w:p>
    <w:p w:rsidR="00000000" w:rsidRDefault="00000000">
      <w:pPr>
        <w:spacing w:after="240"/>
      </w:pPr>
      <w:r>
        <w:t>354.</w:t>
      </w:r>
      <w:r>
        <w:tab/>
        <w:t>Al Comité le preocupa la excesivamente elevada incidencia de la mortalidad infantil y materna y la prevalecencia de los abortos ilegales.</w:t>
      </w:r>
    </w:p>
    <w:p w:rsidR="00000000" w:rsidRDefault="00000000">
      <w:pPr>
        <w:spacing w:after="240"/>
      </w:pPr>
      <w:r>
        <w:t>355.</w:t>
      </w:r>
      <w:r>
        <w:tab/>
        <w:t>Al Comité le preocupa el previsto desmantelamiento de hospitales psiquiátricos, que dejará sin protección adecuada a enfermos mentales, a menos que se adopten medidas alternativas antes de que se lleve a cabo el cierre.</w:t>
      </w:r>
    </w:p>
    <w:p w:rsidR="00000000" w:rsidRDefault="00000000">
      <w:pPr>
        <w:spacing w:after="240"/>
      </w:pPr>
      <w:r>
        <w:t>356.</w:t>
      </w:r>
      <w:r>
        <w:tab/>
        <w:t>El Comité lamenta la falta de información suficiente sobre la calidad de la educación en el Estado Parte, de conformidad con la observación general N.°13 (1999) sobre el derecho a la educación (art. 13), aunque acoge con satisfacción la información sobre la reforma prevista del sistema educativo.  Al Comité le preocupa especialmente lo siguiente:  la disminución de la asignación presupuestaria para la educación y sus consecuencias en la calidad de la enseñanza; la deficiente infraestructura de las escuelas; y los bajos salarios de los maestros.  El Comité lamenta también que el Estado Parte no haya proporcionado información concreta sobre las medidas adoptadas para atender la situación de los niños de zonas rurales y de los niños que no pueden acudir a la escuela debido a las amenazas de venganzas familiares.  Al Comité le preocupa además el predominio en aumento de proveedores privados de servicios educativos y las consiguientes consecuencias negativas para el acceso a la educación de los grupos con ingresos más bajos.</w:t>
      </w:r>
    </w:p>
    <w:p w:rsidR="00000000" w:rsidRDefault="00000000">
      <w:pPr>
        <w:spacing w:after="240"/>
      </w:pPr>
      <w:r>
        <w:t>357.</w:t>
      </w:r>
      <w:r>
        <w:tab/>
        <w:t>El Comité lamenta que el Estado Parte no haya facilitado información sobre las medidas educativas adoptadas para promover la comprensión, la tolerancia y la amistad entre todos los grupos, de conformidad con el artículo 13 del Pacto.</w:t>
      </w:r>
    </w:p>
    <w:p w:rsidR="00000000" w:rsidRDefault="00000000">
      <w:pPr>
        <w:spacing w:after="240"/>
      </w:pPr>
      <w:r>
        <w:t>358.</w:t>
      </w:r>
      <w:r>
        <w:tab/>
        <w:t>Al Comité le preocupa que un alto porcentaje de niños romaníes, especialmente niñas, no estén matriculados en las escuelas o la abandonen en una etapa muy temprana de la escolarización, a pesar de las medidas adoptadas por el Estado Parte para aumentar sus oportunidades educativas, en particular el proyecto "Segunda oportunidad".</w:t>
      </w:r>
    </w:p>
    <w:p w:rsidR="00000000" w:rsidRDefault="00000000">
      <w:pPr>
        <w:spacing w:after="240"/>
      </w:pPr>
      <w:r>
        <w:t>359.</w:t>
      </w:r>
      <w:r>
        <w:tab/>
        <w:t>Al Comité le preocupa que la asignación presupuestaria actual para el Ministerio de Cultura y Turismo sea insuficiente para conseguir en el Estado Parte el desarrollo de la vida cultural y la plena participación en ésta.  El Comité lamenta también la falta de información sobre las medidas adoptadas por el Estado Parte para preservar, proteger y promover los idiomas y las culturas de las minorías.</w:t>
      </w:r>
    </w:p>
    <w:p w:rsidR="00000000" w:rsidRDefault="00000000">
      <w:pPr>
        <w:spacing w:after="240"/>
        <w:jc w:val="center"/>
        <w:rPr>
          <w:bCs/>
        </w:rPr>
      </w:pPr>
      <w:r>
        <w:rPr>
          <w:b/>
          <w:bCs/>
        </w:rPr>
        <w:t>E.  Sugerencias y recomendaciones</w:t>
      </w:r>
    </w:p>
    <w:p w:rsidR="00000000" w:rsidRDefault="00000000">
      <w:pPr>
        <w:spacing w:after="240"/>
      </w:pPr>
      <w:r>
        <w:t>360.</w:t>
      </w:r>
      <w:r>
        <w:tab/>
        <w:t>El Comité pide al Estado Parte que en su próximo informe periódico presente datos estadísticos comparativos anuales desglosados por sexo, edad y residencia urbana o rural, prestando especial atención a los grupos sociales desfavorecidos y marginados.</w:t>
      </w:r>
    </w:p>
    <w:p w:rsidR="00000000" w:rsidRDefault="00000000">
      <w:pPr>
        <w:spacing w:after="240"/>
      </w:pPr>
      <w:r>
        <w:t>361.</w:t>
      </w:r>
      <w:r>
        <w:tab/>
        <w:t>El Comité insta al Estado Parte a que en su próximo informe periódico incluya información detallada sobre la aplicación en la práctica del Pacto.</w:t>
      </w:r>
    </w:p>
    <w:p w:rsidR="00000000" w:rsidRDefault="00000000">
      <w:pPr>
        <w:spacing w:after="240"/>
      </w:pPr>
      <w:r>
        <w:t>362.</w:t>
      </w:r>
      <w:r>
        <w:tab/>
        <w:t>El Comité recomienda que el Estado Parte considere la posibilidad de aprobar un plan nacional de acción en la esfera de los derechos humanos, de conformidad con el párrafo 71 de la Declaración y Programa de Acción de Viena, de 1993.  Además, el Comité recomienda encarecidamente que el Estado Parte proporcione más apoyo y recursos a la oficina del Ombudsman.</w:t>
      </w:r>
    </w:p>
    <w:p w:rsidR="00000000" w:rsidRDefault="00000000">
      <w:pPr>
        <w:spacing w:after="240"/>
      </w:pPr>
      <w:r>
        <w:t>363.</w:t>
      </w:r>
      <w:r>
        <w:tab/>
        <w:t>El Comité alienta al Estado Parte a que considere la posibilidad de ratificar la Convención Internacional sobre la protección de los derechos de todos los trabajadores migratorios y de sus familiares.</w:t>
      </w:r>
    </w:p>
    <w:p w:rsidR="00000000" w:rsidRDefault="00000000">
      <w:pPr>
        <w:spacing w:after="240"/>
      </w:pPr>
      <w:r>
        <w:t>364.</w:t>
      </w:r>
      <w:r>
        <w:tab/>
        <w:t>El Comité insta al Estado Parte a garantizar que los derechos consagrados en el Pacto puedan invocarse en los tribunales nacionales y señala a su atención la Observación general N.º 9 (1998) sobre la aplicación interna del Pacto, y lo invita a incluir en su próximo informe periódico información relativa a la jurisprudencia sobre la aplicación del Pacto.</w:t>
      </w:r>
    </w:p>
    <w:p w:rsidR="00000000" w:rsidRDefault="00000000">
      <w:pPr>
        <w:spacing w:after="240"/>
      </w:pPr>
      <w:r>
        <w:t>365.</w:t>
      </w:r>
      <w:r>
        <w:tab/>
        <w:t>El Comité subraya la importancia de un poder judicial independiente para el disfrute de todos los derechos humanos, incluidos los económicos, sociales y culturales.  El Comité insta encarecidamente al Estado Parte a que adopte todas las medidas necesarias para garantizar la independencia, integridad, seguridad y capacitación del poder judicial.</w:t>
      </w:r>
    </w:p>
    <w:p w:rsidR="00000000" w:rsidRDefault="00000000">
      <w:pPr>
        <w:spacing w:after="240"/>
      </w:pPr>
      <w:r>
        <w:t>366.</w:t>
      </w:r>
      <w:r>
        <w:tab/>
        <w:t>El Comité insta encarecidamente al Estado Parte a que adopte medidas efectivas para luchar contra la corrupción y el trato preferente basado en lazos familiares en todas las esferas oficiales y de la administración pública y, en particular, a que aumente la transparencia y las consultas en todos los niveles de la adopción de decisiones.</w:t>
      </w:r>
    </w:p>
    <w:p w:rsidR="00000000" w:rsidRDefault="00000000">
      <w:pPr>
        <w:spacing w:after="240"/>
      </w:pPr>
      <w:r>
        <w:t>367.</w:t>
      </w:r>
      <w:r>
        <w:tab/>
        <w:t>El Comité subraya que la adopción de un enfoque de derechos humanos en las medidas gubernamentales debe comenzar con una comprensión adecuada de la situación real respecto de cada derecho, la identificación exacta de los grupos más desfavorecidos y marginados y la elaboración de leyes, programas y políticas apropiados.  El Comité insta al organismo nacional de estadísticas y a los ministerios competentes a que revisen la forma en que se recogen los datos relacionados con todos los derechos y la ajusten a las disposiciones del Pacto.</w:t>
      </w:r>
    </w:p>
    <w:p w:rsidR="00000000" w:rsidRDefault="00000000">
      <w:pPr>
        <w:spacing w:after="240"/>
      </w:pPr>
      <w:r>
        <w:t>368.</w:t>
      </w:r>
      <w:r>
        <w:tab/>
        <w:t>El Comité exhorta al Estado Parte a que se asegure de que la falta de registro y de otros documentos de identidad no sea un obstáculo para el disfrute de los derechos económicos, sociales culturales, incluidos la seguridad social, los servicios de salud y la educación.  A este respecto, el Comité recomienda también que el Estado Parte emprenda campañas de sensibilización de la opinión pública sobre la importancia del registro de los nacimientos y otras formas de registro civil, y considere la posibilidad de reducir el importe de las tasas de registro.</w:t>
      </w:r>
    </w:p>
    <w:p w:rsidR="00000000" w:rsidRDefault="00000000">
      <w:pPr>
        <w:spacing w:after="240"/>
      </w:pPr>
      <w:r>
        <w:t>369.</w:t>
      </w:r>
      <w:r>
        <w:tab/>
        <w:t>El Comité pide que el Estado Parte aumente sus esfuerzos para promover la tolerancia étnica, por ejemplo incluyendo este tema en el currículo escolar, capacitando a los maestros y realizando campañas de sensibilización de la opinión pública, y que adopte una estrategia cabal para la integración de las personas de distinto origen étnico.  El Comité insta también al Estado Parte a que imparta capacitación específica a los miembros de la policía para garantizar que, en el desempeño de sus funciones, respeten y protejan los derechos humanos de todas las personas sin discriminación por motivos de raza, color u origen nacional o étnico.  Se deberían investigar rigurosamente los incidentes de violencia policial y llevar sin demora ante la justicia a los responsables.</w:t>
      </w:r>
    </w:p>
    <w:p w:rsidR="00000000" w:rsidRDefault="00000000">
      <w:pPr>
        <w:spacing w:after="240"/>
      </w:pPr>
      <w:r>
        <w:t>370.</w:t>
      </w:r>
      <w:r>
        <w:tab/>
        <w:t>El Comité invita al Estado Parte a reconsiderar su posición respecto del reconocimiento de la comunidad egipcia de conformidad con las normas internacionales aceptadas, en particular el Convenio Marco del Consejo de Europa para la protección de las minorías nacionales , del que Albania es Parte.</w:t>
      </w:r>
    </w:p>
    <w:p w:rsidR="00000000" w:rsidRDefault="00000000">
      <w:pPr>
        <w:spacing w:after="240"/>
      </w:pPr>
      <w:r>
        <w:t>371.</w:t>
      </w:r>
      <w:r>
        <w:tab/>
        <w:t>El Comité recomienda que el Estado Parte intensifique las medidas necesarias, legislativas o de otro tipo, para promover la igualdad entre el hombre y la mujer, como requieren el párrafo 2 del artículo 2 y el artículo 3 del Pacto.  A este respecto, el Comité invita al Estado Parte a que considere la posibilidad de crear un mecanismo independiente encargado de la coordinación y evaluación de todas las actividades relacionadas con la igualdad de género.  Ese órgano debería tener un mandato fuerte y recursos humanos y financieros suficientes para realizar eficazmente su función de coordinación.</w:t>
      </w:r>
    </w:p>
    <w:p w:rsidR="00000000" w:rsidRDefault="00000000">
      <w:pPr>
        <w:spacing w:after="240"/>
      </w:pPr>
      <w:r>
        <w:t>372.</w:t>
      </w:r>
      <w:r>
        <w:tab/>
        <w:t>El Comité insta al Estado Parte a que aumente sus esfuerzos para luchar contra el desempleo mediante programas con objetivos concretos, en particular programas para reducir el desempleo entre los grupos desfavorecidos y marginados.  El Comité, observando también los altos niveles de migración del campo a la ciudad, recomienda que el Estado Parte adopte medidas para estimular el desarrollo rural, por ejemplo mediante iniciativas locales de empleo.  El Comité invita al Estado Parte a que considere la posibilidad de ratificar los convenios de la OIT N.º 2 (1919) sobre el desempleo y N.º 122 (1964) sobre la política del empleo.</w:t>
      </w:r>
    </w:p>
    <w:p w:rsidR="00000000" w:rsidRDefault="00000000">
      <w:pPr>
        <w:spacing w:after="240"/>
      </w:pPr>
      <w:r>
        <w:t>373.</w:t>
      </w:r>
      <w:r>
        <w:tab/>
        <w:t>El Comité invita al Estado Parte a que considere la posibilidad de introducir un salario mínimo legal aplicable a todos los trabajadores independientemente de que estén empleados en el sector privado o en el público.  El Comité alienta además al Estado Parte a que establezca un sistema efectivo de indización y ajuste regular del salario mínimo al costo de la vida y a que garantice que el salario mínimo permita a los trabajadores y a sus familias disfrutar de condiciones de existencia dignas, de conformidad con lo dispuesto en el apartado ii) del párrafo a) del artículo 7 del Pacto.</w:t>
      </w:r>
    </w:p>
    <w:p w:rsidR="00000000" w:rsidRDefault="00000000">
      <w:pPr>
        <w:spacing w:after="240"/>
      </w:pPr>
      <w:r>
        <w:t>374.</w:t>
      </w:r>
      <w:r>
        <w:tab/>
        <w:t>Se insta al Estado Parte a que adopte todas las medidas necesarias para garantizar que la legislación proteja a los menores contra la explotación económica y social, para que su derecho a la educación se ejerza rigurosamente y para que los empleadores sean debidamente sancionados en caso de infracción.</w:t>
      </w:r>
    </w:p>
    <w:p w:rsidR="00000000" w:rsidRDefault="00000000">
      <w:pPr>
        <w:spacing w:after="240"/>
      </w:pPr>
      <w:r>
        <w:t>375.</w:t>
      </w:r>
      <w:r>
        <w:tab/>
        <w:t>El Comité recuerda al Estado Parte que las disposiciones del artículo 8 garantizan a todas las personas el derecho a fundar sindicatos y afiliarse al de su elección, el derecho a participar en la negociación colectiva mediante los sindicatos para promover y proteger sus intereses económicos y sociales y el derecho de huelga.  El Comité recomienda que el Estado Parte adopte las medidas apropiadas para reformar el Código del Trabajo y eliminar las limitaciones existentes sobre el derecho de huelga y garantizar que la prohibición de que los funcionarios acudan a la huelga no exceda la definición de la OIT de servicios esenciales.</w:t>
      </w:r>
    </w:p>
    <w:p w:rsidR="00000000" w:rsidRDefault="00000000">
      <w:pPr>
        <w:spacing w:after="240"/>
      </w:pPr>
      <w:r>
        <w:t>376.</w:t>
      </w:r>
      <w:r>
        <w:tab/>
        <w:t>El Comité exhorta al Estado Parte a que garantice una asistencia social selectiva en función de los ingresos familiares a todas las personas y familias desfavorecidas y marginadas, y que esa asistencia no sea inferior al nivel de subsistencia.  También pide al Estado Parte que revise sus mecanismos institucionales en la administración pública para garantizar que los responsables de los pagos de asistencia social cumplan con los criterios de igualdad de trato y transparencia.  El Comité recomienda además que el Estado Parte considere la posibilidad de ratificar los convenios de la OIT N.º 117 (1962) sobre política social (normas y objetivos básicos) y N.º 118 (1962) sobre la igualdad de trato (seguridad social).</w:t>
      </w:r>
    </w:p>
    <w:p w:rsidR="00000000" w:rsidRDefault="00000000">
      <w:pPr>
        <w:spacing w:after="240"/>
      </w:pPr>
      <w:r>
        <w:t>377.</w:t>
      </w:r>
      <w:r>
        <w:tab/>
        <w:t>El Comité pide al Estado Parte que proporcione en su próximo informe periódico información detallada sobre el alcance de la violencia doméstica y sobre las medidas legislativas y las políticas que haya adoptado para hacer frente a ese fenómeno, incluidos los servicios y remedios a disposición de las víctimas.  El Comité recomienda que el Estado Parte adopte sin demora la ley sobre la violencia doméstica.  El Comité insta al Estado Parte a que emprenda campañas de información para sensibilizar a los ciudadanos y a que imparta capacitación a los miembros de la policía y a los jueces sobre la gravedad y el carácter penal de la violencia doméstica.  El Comité recomienda asimismo que el Estado Parte asigne recursos para garantizar la disponibilidad de centros de acogida en los que las víctimas de la violencia doméstica puedan obtener cobijo y la asistencia necesaria.</w:t>
      </w:r>
    </w:p>
    <w:p w:rsidR="00000000" w:rsidRDefault="00000000">
      <w:pPr>
        <w:spacing w:after="240"/>
      </w:pPr>
      <w:r>
        <w:t>378.</w:t>
      </w:r>
      <w:r>
        <w:tab/>
        <w:t xml:space="preserve">El Comité, al tiempo que subraya la obligación que incumbe al Estado Parte de conformidad con el artículo 10 del Pacto, recomienda encarecidamente que el Estado Parte aumente sus esfuerzos para erradicar la práctica de los asesinatos por venganzas familiares y otras formas de violencia procedentes del </w:t>
      </w:r>
      <w:r>
        <w:rPr>
          <w:i/>
          <w:iCs/>
        </w:rPr>
        <w:t>kanun</w:t>
      </w:r>
      <w:r>
        <w:t xml:space="preserve"> que ponen en peligro la vida familiar y las vidas de mujeres y niños.  El Comité recomienda que el Estado Parte adopte medidas rigurosas para llevar ante la justicia a quienes participen o colaboren en esos asesinatos y otras formas de violencia, y que emprenda campañas amplias y de largo alcance para sensibilizar a la opinión pública sobre los efectos destructivos que esa violencia tiene en la integridad física y moral de las familias y, en particular, de las mujeres y los niños.</w:t>
      </w:r>
    </w:p>
    <w:p w:rsidR="00000000" w:rsidRDefault="00000000">
      <w:pPr>
        <w:spacing w:after="240"/>
      </w:pPr>
      <w:r>
        <w:t>379.</w:t>
      </w:r>
      <w:r>
        <w:tab/>
        <w:t>El Comité pide al Estado Parte que refuerce sus medidas para luchar contra la trata de personas y que preste especial atención a la protección de las víctimas y garantice que los responsables de esa trata sean debidamente enjuiciados.  El Comité recomienda encarecidamente al Estado Parte que revise su Código Penal para que se atiendan las necesidades de las víctimas de la trata.  Se alienta al Estado Parte a que imparta programas de capacitación para los agentes del orden y los miembros del poder judicial para sensibilizarlos acerca de los derechos y las necesidades de las víctimas a fin de proporcionar a éstas una mejor protección y una asistencia apropiada, y a garantizar que las víctimas puedan pedir reparación ante los tribunales de justicia.</w:t>
      </w:r>
    </w:p>
    <w:p w:rsidR="00000000" w:rsidRDefault="00000000">
      <w:pPr>
        <w:spacing w:after="240"/>
      </w:pPr>
      <w:r>
        <w:t>380.</w:t>
      </w:r>
      <w:r>
        <w:tab/>
        <w:t>El Comité insta al Estado Parte a que vele por la plena integración de los derechos económicos, sociales y culturales en sus estrategias de desarrollo social y de reducción de la pobreza, y a que asigne fondos suficientes para la aplicación de esas estrategias.  A este respecto, el Comité remite al Estado Parte a la declaración sobre la pobreza y el Pacto Internacional de Derechos Económicos, Sociales y Culturales (E/C.12/2001/10), que el Comité aprobó el 4 de mayo de 2001.  El Comité alienta al Estado Parte a que elabore indicadores e índices anuales, desglosados por género, edad, población urbana o rural y origen étnico a fin de evaluar específicamente las necesidades de las personas y grupos desfavorecidos y marginados, y pide que esa información se incluya en el próximo informe periódico.  El Comité insta al Estado Parte a que vele por que sus programas de reasentamiento de zonas rurales a urbanas no den lugar a una concentración en las zonas urbanas de infraestructura y servicios de educación y de atención de salud y otros servicios básicos en detrimento de la población rural, así como a que adopte las medidas correctivas necesarias para tratar de solucionar las disparidades regionales que afectan al disfrute en pie de igualdad de los derechos económicos, sociales y culturales.</w:t>
      </w:r>
    </w:p>
    <w:p w:rsidR="00000000" w:rsidRDefault="00000000">
      <w:pPr>
        <w:spacing w:after="240"/>
      </w:pPr>
      <w:r>
        <w:t>381.</w:t>
      </w:r>
      <w:r>
        <w:tab/>
        <w:t>El Comité insta al Estado Parte a que adopte medidas efectivas para proporcionar a las personas desalojadas una indemnización suficiente u otro alojamiento, de conformidad con las directrices establecidas en la Observación general N.° 7 (1997) del Comité sobre el derecho a una vivienda adecuada (párrafo 1 del artículo 11 del Pacto):  desalojos forzosos.  El Estado Parte también debe hacer lo posible por que las personas y las familias desfavorecidas y marginadas dispongan de viviendas adecuadas, en consonancia con la Observación general N.º 4 (1991) del Comité sobre el derecho a una vivienda adecuada (párrafo 1 del artículo 11 del Pacto).  El Comité recomienda que el Estado Parte considere la posibilidad de promulgar leyes que garanticen el derecho a la vivienda y adopte un plan nacional de acción sobre la vivienda que preste especial atención a las familias con bajos ingresos.  El Comité alienta también al Estado Parte a adoptar las medidas necesarias para legalizar los asentamientos romaníes y egipcios existentes y elimine así la permanente amenaza de desalojo que pesa sobre esas personas.</w:t>
      </w:r>
    </w:p>
    <w:p w:rsidR="00000000" w:rsidRDefault="00000000">
      <w:pPr>
        <w:spacing w:after="240"/>
      </w:pPr>
      <w:r>
        <w:t>382.</w:t>
      </w:r>
      <w:r>
        <w:tab/>
        <w:t>El Comité insta al Estado Parte a adoptar las medidas necesarias para mejorar sus servicios de salud mediante, por ejemplo, el aumento de las asignaciones presupuestarias al sector de la salud y la ampliación a las zonas rurales de los servicios básicos de salud.  El Comité pide al Estado Parte que identifique indicadores desglosados sobre el derecho a la salud e índices nacionales apropiados en relación con esos indicadores, de conformidad con la Observación general N.º 14 (2000) sobre el derecho al disfrute del más alto nivel posible de salud (art. 12), y que incluya en su próximo informe periódico información y datos estadísticos anuales comparativos sobre los progresos realizados, prestando especial atención a las zonas rurales.</w:t>
      </w:r>
    </w:p>
    <w:p w:rsidR="00000000" w:rsidRDefault="00000000">
      <w:pPr>
        <w:spacing w:after="240"/>
      </w:pPr>
      <w:r>
        <w:t>383.</w:t>
      </w:r>
      <w:r>
        <w:tab/>
        <w:t>El Comité insta al Estado Parte a que asigne recursos suficientes para garantizar que existan servicios de salud reproductiva y de educación sobre esta cuestión, así como servicios adecuados de atención de salud perinatal y postnatal, y que dichos servicios sean plenamente accesibles para las mujeres y las muchachas, en particular las que viven en zonas rurales.</w:t>
      </w:r>
    </w:p>
    <w:p w:rsidR="00000000" w:rsidRDefault="00000000">
      <w:pPr>
        <w:spacing w:after="240"/>
      </w:pPr>
      <w:r>
        <w:t>384.</w:t>
      </w:r>
      <w:r>
        <w:tab/>
        <w:t>El Comité pide al Estado Parte que en su próximo informe periódico facilite información sobre las campañas de vacunación y otras medidas preventivas emprendidas y los resultados obtenidos, y que incluya datos pertinentes.</w:t>
      </w:r>
    </w:p>
    <w:p w:rsidR="00000000" w:rsidRDefault="00000000">
      <w:pPr>
        <w:spacing w:after="240"/>
      </w:pPr>
      <w:r>
        <w:t>385.</w:t>
      </w:r>
      <w:r>
        <w:tab/>
        <w:t>El Comité alienta al Estado Parte a que examine formas alternativas de tratamiento de los trastornos de la salud mental, incluido el tratamiento externo.</w:t>
      </w:r>
    </w:p>
    <w:p w:rsidR="00000000" w:rsidRDefault="00000000">
      <w:pPr>
        <w:spacing w:after="240"/>
      </w:pPr>
      <w:r>
        <w:t>386.</w:t>
      </w:r>
      <w:r>
        <w:tab/>
        <w:t>El Comité insta al Estado Parte a adoptar todas las medidas necesarias a fin de asignar los recursos necesarios para mejorar la calidad de la enseñanza que se imparte en las escuelas en todos los niveles, de conformidad con la Observación general N.°13 (1999) del Comité sobre el derecho a la educación (art. 13).  El Comité recomienda que el Estado Parte reexamine las funciones y la calidad del sistema de enseñanza pública en relación con la enseñanza privada con miras a fortalecer la enseñanza pública y reducir la carga que la privada impone a los grupos con bajos ingresos; recomienda también que haga un estudio sobre el acceso a las escuelas en todos los niveles y las medidas concretas que deben adoptarse para garantizar el acceso en condiciones de igualdad y seguridad a todos los grupos de la sociedad.</w:t>
      </w:r>
    </w:p>
    <w:p w:rsidR="00000000" w:rsidRDefault="00000000">
      <w:pPr>
        <w:spacing w:after="240"/>
      </w:pPr>
      <w:r>
        <w:t>387.</w:t>
      </w:r>
      <w:r>
        <w:tab/>
        <w:t>El Comité recomienda que el Estado Parte revise el programa de estudios en todos los niveles de la enseñanza para promover el respeto de los derechos humanos y las libertades fundamentales y que incluya información a este respecto en su próximo informe periódico.</w:t>
      </w:r>
    </w:p>
    <w:p w:rsidR="00000000" w:rsidRDefault="00000000">
      <w:pPr>
        <w:spacing w:after="240"/>
      </w:pPr>
      <w:r>
        <w:t>388.</w:t>
      </w:r>
      <w:r>
        <w:tab/>
        <w:t>El Comité insta al Estado Parte a que siga adoptando medidas efectivas para aumentar la asistencia a la escuela de los niños romaníes, especialmente de las niñas y en particular en la enseñanza secundaria, por ejemplo mediante la concesión de becas y el reembolso de los gastos en libros de texto y transporte para asistir a la escuela, y que contrate personal escolar adicional entre los miembros de la comunidad romaní.</w:t>
      </w:r>
    </w:p>
    <w:p w:rsidR="00000000" w:rsidRDefault="00000000">
      <w:pPr>
        <w:spacing w:after="240"/>
      </w:pPr>
      <w:r>
        <w:t>389.</w:t>
      </w:r>
      <w:r>
        <w:tab/>
        <w:t>El Comité alienta al Estado Parte a que considere la posibilidad de aumentar la partida presupuestaria asignada al desarrollo cultural y la participación en la vida cultural, de conformidad con el artículo 15 del Pacto.  El Comité pide al Estado Parte que en su próximo informe periódico incluya datos sobre las medidas adoptadas para preservar, proteger y promover las culturas y los idiomas de las minorías.</w:t>
      </w:r>
    </w:p>
    <w:p w:rsidR="00000000" w:rsidRDefault="00000000">
      <w:pPr>
        <w:spacing w:after="240"/>
      </w:pPr>
      <w:r>
        <w:t>390.</w:t>
      </w:r>
      <w:r>
        <w:tab/>
        <w:t>El Comité pide al Estado Parte que difunda ampliamente las presentes observaciones finales en todos los niveles de la sociedad, en particular entre los funcionarios del Estado y las autoridades judiciales, y que en su próximo informe periódico le comunique todas las medidas que haya adoptado para ponerlas en práctica.  También alienta al Estado Parte a que integre a las organizaciones no gubernamentales y demás sectores de la sociedad civil en el proceso de debate nacional previo a la presentación de su próximo informe periódico.</w:t>
      </w:r>
    </w:p>
    <w:p w:rsidR="00000000" w:rsidRDefault="00000000">
      <w:pPr>
        <w:spacing w:after="240"/>
      </w:pPr>
      <w:r>
        <w:t>391.</w:t>
      </w:r>
      <w:r>
        <w:tab/>
        <w:t xml:space="preserve">El Comité invita al Estado Parte a que actualice su documento básico de conformidad con las directrices armonizadas de 2006 sobre la preparación de informes con arreglo a los tratados internacionales de derechos humanos. </w:t>
      </w:r>
    </w:p>
    <w:p w:rsidR="00000000" w:rsidRDefault="00000000">
      <w:pPr>
        <w:spacing w:after="240"/>
      </w:pPr>
      <w:r>
        <w:t>392.</w:t>
      </w:r>
      <w:r>
        <w:tab/>
        <w:t>El Comité pide al Estado Parte que presente sus informes periódicos segundo y tercero combinados antes del 30 de junio 2009.</w:t>
      </w:r>
    </w:p>
    <w:p w:rsidR="00000000" w:rsidRDefault="00000000">
      <w:pPr>
        <w:pStyle w:val="Heading2"/>
        <w:spacing w:before="480" w:after="240"/>
        <w:jc w:val="center"/>
        <w:rPr>
          <w:rFonts w:ascii="Times New Roman" w:hAnsi="Times New Roman"/>
          <w:bCs/>
          <w:i w:val="0"/>
          <w:iCs/>
          <w:szCs w:val="24"/>
          <w:lang w:val="es-ES"/>
        </w:rPr>
      </w:pPr>
      <w:bookmarkStart w:id="0" w:name="_Toc169345113"/>
      <w:bookmarkStart w:id="1" w:name="_Toc169345376"/>
      <w:r>
        <w:rPr>
          <w:rFonts w:ascii="Times New Roman" w:hAnsi="Times New Roman"/>
          <w:bCs/>
          <w:i w:val="0"/>
          <w:iCs/>
          <w:szCs w:val="24"/>
          <w:lang w:val="es-ES"/>
        </w:rPr>
        <w:t>EL SALVADOR</w:t>
      </w:r>
      <w:bookmarkEnd w:id="0"/>
      <w:bookmarkEnd w:id="1"/>
    </w:p>
    <w:p w:rsidR="00000000" w:rsidRDefault="00000000">
      <w:pPr>
        <w:widowControl w:val="0"/>
        <w:spacing w:after="240"/>
        <w:rPr>
          <w:color w:val="000000"/>
        </w:rPr>
      </w:pPr>
      <w:r>
        <w:rPr>
          <w:color w:val="000000"/>
        </w:rPr>
        <w:t>393.</w:t>
      </w:r>
      <w:r>
        <w:rPr>
          <w:color w:val="000000"/>
        </w:rPr>
        <w:tab/>
        <w:t>El Comité de Derechos Económicos, Sociales y Culturales examinó el segundo informe de El Salvador sobre la aplicación del Pacto Internacional de Derechos Económicos, Sociales y Culturales (E/1990/6/Add.39) en sus sesiones 36.ª y 37.ª, celebradas los días 8 y 9 de noviembre de 2006, y en su 53.ª sesión, celebrada el 21 de noviembre de 2006, aprobó las siguientes observaciones finales.</w:t>
      </w:r>
    </w:p>
    <w:p w:rsidR="00000000" w:rsidRDefault="00000000">
      <w:pPr>
        <w:spacing w:after="240"/>
        <w:jc w:val="center"/>
        <w:rPr>
          <w:b/>
          <w:color w:val="000000"/>
        </w:rPr>
      </w:pPr>
      <w:bookmarkStart w:id="2" w:name="_Toc169336971"/>
      <w:bookmarkStart w:id="3" w:name="_Toc169341635"/>
      <w:bookmarkStart w:id="4" w:name="_Toc169343018"/>
      <w:r>
        <w:rPr>
          <w:b/>
          <w:color w:val="000000"/>
        </w:rPr>
        <w:t>A.  Introducción</w:t>
      </w:r>
      <w:bookmarkEnd w:id="2"/>
      <w:bookmarkEnd w:id="3"/>
      <w:bookmarkEnd w:id="4"/>
    </w:p>
    <w:p w:rsidR="00000000" w:rsidRDefault="00000000">
      <w:pPr>
        <w:widowControl w:val="0"/>
        <w:spacing w:after="240"/>
        <w:rPr>
          <w:color w:val="000000"/>
        </w:rPr>
      </w:pPr>
      <w:r>
        <w:rPr>
          <w:color w:val="000000"/>
        </w:rPr>
        <w:t>394.</w:t>
      </w:r>
      <w:r>
        <w:rPr>
          <w:color w:val="000000"/>
        </w:rPr>
        <w:tab/>
        <w:t xml:space="preserve">El Comité acoge con satisfacción el segundo informe del Estado Parte y toma nota de sus respuestas presentadas por escrito a la lista de cuestiones.  Lamenta que, como ocurrió en 1996, sus respuestas escritas no fueron sometidas con tiempo suficiente para permitir su traducción a los otros idiomas de trabajo del Comité. </w:t>
      </w:r>
    </w:p>
    <w:p w:rsidR="00000000" w:rsidRDefault="00000000">
      <w:pPr>
        <w:widowControl w:val="0"/>
        <w:spacing w:after="240"/>
        <w:rPr>
          <w:color w:val="000000"/>
        </w:rPr>
      </w:pPr>
      <w:r>
        <w:rPr>
          <w:color w:val="000000"/>
        </w:rPr>
        <w:t>395.</w:t>
      </w:r>
      <w:r>
        <w:rPr>
          <w:color w:val="000000"/>
        </w:rPr>
        <w:tab/>
        <w:t>El Comité celebra el diálogo franco y constructivo que pudo entablar con la delegación del Estado Parte.</w:t>
      </w:r>
    </w:p>
    <w:p w:rsidR="00000000" w:rsidRDefault="00000000">
      <w:pPr>
        <w:spacing w:after="240"/>
        <w:jc w:val="center"/>
        <w:rPr>
          <w:b/>
          <w:color w:val="000000"/>
        </w:rPr>
      </w:pPr>
      <w:bookmarkStart w:id="5" w:name="_Toc169336972"/>
      <w:bookmarkStart w:id="6" w:name="_Toc169341636"/>
      <w:bookmarkStart w:id="7" w:name="_Toc169343019"/>
      <w:r>
        <w:rPr>
          <w:b/>
          <w:color w:val="000000"/>
        </w:rPr>
        <w:t>B.  Aspectos positivos</w:t>
      </w:r>
      <w:bookmarkEnd w:id="5"/>
      <w:bookmarkEnd w:id="6"/>
      <w:bookmarkEnd w:id="7"/>
    </w:p>
    <w:p w:rsidR="00000000" w:rsidRDefault="00000000">
      <w:pPr>
        <w:widowControl w:val="0"/>
        <w:spacing w:after="240"/>
        <w:rPr>
          <w:color w:val="000000"/>
        </w:rPr>
      </w:pPr>
      <w:r>
        <w:rPr>
          <w:color w:val="000000"/>
        </w:rPr>
        <w:t>396.</w:t>
      </w:r>
      <w:r>
        <w:rPr>
          <w:color w:val="000000"/>
        </w:rPr>
        <w:tab/>
        <w:t>El Comité observa con satisfacción que durante el período que abarca el segundo informe periódico el Estado Parte ratificó varios instrumentos internacionales, especialmente el Protocolo Adicional a la Convención Americana sobre Derechos Humanos en materia de Derechos Económicos, Sociales y Culturales, "Protocolo de San Salvador", y los Convenios de la OIT N.º 87, sobre la libertad sindical y la protección del derecho de sindicación de 1948, y N.º 98 sobre el derecho de sindicación y negociación colectiva, de 1949.</w:t>
      </w:r>
    </w:p>
    <w:p w:rsidR="00000000" w:rsidRDefault="00000000">
      <w:pPr>
        <w:widowControl w:val="0"/>
        <w:spacing w:after="240"/>
        <w:rPr>
          <w:color w:val="000000"/>
        </w:rPr>
      </w:pPr>
      <w:r>
        <w:rPr>
          <w:color w:val="000000"/>
        </w:rPr>
        <w:t>397.</w:t>
      </w:r>
      <w:r>
        <w:rPr>
          <w:color w:val="000000"/>
        </w:rPr>
        <w:tab/>
        <w:t>El Comité observa con satisfacción los diferentes planes y acciones del Estado Parte, tales como el Programa Presidencial de Oportunidades, el Plan y el Consejo Nacional para la Erradicación de las Peores Formas de Trabajo Infantil, las inspecciones de trabajo practicadas por la Dirección General de Inspección de Trabajo y las diferentes acciones de asistencia a migrantes salvadoreños en el extranjero.</w:t>
      </w:r>
    </w:p>
    <w:p w:rsidR="00000000" w:rsidRDefault="00000000">
      <w:pPr>
        <w:widowControl w:val="0"/>
        <w:spacing w:after="240"/>
        <w:rPr>
          <w:color w:val="000000"/>
        </w:rPr>
      </w:pPr>
      <w:r>
        <w:rPr>
          <w:color w:val="000000"/>
        </w:rPr>
        <w:t>398</w:t>
      </w:r>
      <w:r>
        <w:rPr>
          <w:color w:val="000000"/>
        </w:rPr>
        <w:tab/>
        <w:t>El Comité observa complacido la Ley de violencia intrafamiliar aprobada en 1996 y el artículo 200 del nuevo Código Penal de 1998, que tipifica como delito la violencia en el hogar.</w:t>
      </w:r>
    </w:p>
    <w:p w:rsidR="00000000" w:rsidRDefault="00000000">
      <w:pPr>
        <w:widowControl w:val="0"/>
        <w:spacing w:after="240"/>
        <w:rPr>
          <w:color w:val="000000"/>
        </w:rPr>
      </w:pPr>
      <w:r>
        <w:rPr>
          <w:color w:val="000000"/>
        </w:rPr>
        <w:t>399.</w:t>
      </w:r>
      <w:r>
        <w:rPr>
          <w:color w:val="000000"/>
        </w:rPr>
        <w:tab/>
        <w:t>El Comité acoge con beneplácito que la Política Nacional de la Vivienda (PNV), adoptada en junio de 2005, reconoce explícitamente el derecho a la vivienda como un derecho humano.</w:t>
      </w:r>
    </w:p>
    <w:p w:rsidR="00000000" w:rsidRDefault="00000000">
      <w:pPr>
        <w:spacing w:after="240"/>
        <w:jc w:val="center"/>
        <w:rPr>
          <w:b/>
          <w:color w:val="000000"/>
        </w:rPr>
      </w:pPr>
      <w:bookmarkStart w:id="8" w:name="_Toc169336973"/>
      <w:bookmarkStart w:id="9" w:name="_Toc169341637"/>
      <w:bookmarkStart w:id="10" w:name="_Toc169343020"/>
      <w:r>
        <w:rPr>
          <w:b/>
          <w:color w:val="000000"/>
        </w:rPr>
        <w:t>C.  Factores y dificultades que obstaculizan la aplicación del Pacto</w:t>
      </w:r>
      <w:bookmarkEnd w:id="8"/>
      <w:bookmarkEnd w:id="9"/>
      <w:bookmarkEnd w:id="10"/>
    </w:p>
    <w:p w:rsidR="00000000" w:rsidRDefault="00000000">
      <w:pPr>
        <w:widowControl w:val="0"/>
        <w:spacing w:after="240"/>
        <w:rPr>
          <w:color w:val="000000"/>
        </w:rPr>
      </w:pPr>
      <w:r>
        <w:rPr>
          <w:color w:val="000000"/>
        </w:rPr>
        <w:t>400.</w:t>
      </w:r>
      <w:r>
        <w:rPr>
          <w:color w:val="000000"/>
        </w:rPr>
        <w:tab/>
        <w:t>El Comité observa que durante el período que abarca el informe el Estado Parte sufrió varios desastres naturales, tales como el huracán Mitch en 1998, terremotos en 2001, la tormenta tropical Stand y la erupción del volcán Santa Ana en 2005, que han dificultado la plena aplicación del Pacto.</w:t>
      </w:r>
    </w:p>
    <w:p w:rsidR="00000000" w:rsidRDefault="00000000">
      <w:pPr>
        <w:spacing w:after="240"/>
        <w:jc w:val="center"/>
        <w:rPr>
          <w:b/>
          <w:color w:val="000000"/>
        </w:rPr>
      </w:pPr>
      <w:bookmarkStart w:id="11" w:name="_Toc169336974"/>
      <w:bookmarkStart w:id="12" w:name="_Toc169341638"/>
      <w:bookmarkStart w:id="13" w:name="_Toc169343021"/>
      <w:r>
        <w:rPr>
          <w:b/>
          <w:color w:val="000000"/>
        </w:rPr>
        <w:t>D.  Principales motivos de preocupación</w:t>
      </w:r>
      <w:bookmarkEnd w:id="11"/>
      <w:bookmarkEnd w:id="12"/>
      <w:bookmarkEnd w:id="13"/>
    </w:p>
    <w:p w:rsidR="00000000" w:rsidRDefault="00000000">
      <w:pPr>
        <w:widowControl w:val="0"/>
        <w:spacing w:after="240"/>
        <w:rPr>
          <w:color w:val="000000"/>
        </w:rPr>
      </w:pPr>
      <w:r>
        <w:rPr>
          <w:color w:val="000000"/>
        </w:rPr>
        <w:t>401.</w:t>
      </w:r>
      <w:r>
        <w:rPr>
          <w:color w:val="000000"/>
        </w:rPr>
        <w:tab/>
        <w:t>El Comité observa preocupado que, según la información recibida, algunos miembros de la Procuraduría para la Defensa de los Derechos Humanos (PDDH), incluida la titular, han sido objeto de amenazas en el ejercicio de sus funciones.  Le preocupa también la aparente falta de coordinación y comunicación entre esta institución y el Gobierno.</w:t>
      </w:r>
    </w:p>
    <w:p w:rsidR="00000000" w:rsidRDefault="00000000">
      <w:pPr>
        <w:widowControl w:val="0"/>
        <w:spacing w:after="240"/>
        <w:rPr>
          <w:color w:val="000000"/>
        </w:rPr>
      </w:pPr>
      <w:r>
        <w:rPr>
          <w:color w:val="000000"/>
        </w:rPr>
        <w:t>402.</w:t>
      </w:r>
      <w:r>
        <w:rPr>
          <w:color w:val="000000"/>
        </w:rPr>
        <w:tab/>
        <w:t>Si bien acoge con satisfacción la creación del Instituto Salvadoreño para el Desarrollo de la Mujer (ISDEMU) en 1996, el Comité observa con preocupación la discriminación que padecen las mujeres en El Salvador, que se ve perpetuada por los prejuicios y condiciones sociales tradicionales, a pesar del considerable número de instrumentos jurídicos y programas adoptados por el Estado Parte.</w:t>
      </w:r>
    </w:p>
    <w:p w:rsidR="00000000" w:rsidRDefault="00000000">
      <w:pPr>
        <w:widowControl w:val="0"/>
        <w:spacing w:after="240"/>
        <w:rPr>
          <w:color w:val="000000"/>
        </w:rPr>
      </w:pPr>
      <w:r>
        <w:rPr>
          <w:color w:val="000000"/>
        </w:rPr>
        <w:t>403.</w:t>
      </w:r>
      <w:r>
        <w:rPr>
          <w:color w:val="000000"/>
        </w:rPr>
        <w:tab/>
        <w:t>El Comité observa con preocupación que aunque la tasa de desempleo ha disminuido en los últimos años en El Salvador, la magnitud de trabajo en el sector informal sigue siendo alarmante.</w:t>
      </w:r>
    </w:p>
    <w:p w:rsidR="00000000" w:rsidRDefault="00000000">
      <w:pPr>
        <w:widowControl w:val="0"/>
        <w:spacing w:after="240"/>
        <w:rPr>
          <w:color w:val="000000"/>
        </w:rPr>
      </w:pPr>
      <w:r>
        <w:rPr>
          <w:color w:val="000000"/>
        </w:rPr>
        <w:t>404.</w:t>
      </w:r>
      <w:r>
        <w:rPr>
          <w:color w:val="000000"/>
        </w:rPr>
        <w:tab/>
        <w:t>Inquieta al Comité el nivel insuficiente del salario mínimo, que no permite a los trabajadores y a sus familias vivir adecuadamente conforme al artículo 7 del Pacto.</w:t>
      </w:r>
    </w:p>
    <w:p w:rsidR="00000000" w:rsidRDefault="00000000">
      <w:pPr>
        <w:widowControl w:val="0"/>
        <w:spacing w:after="240"/>
        <w:rPr>
          <w:color w:val="000000"/>
        </w:rPr>
      </w:pPr>
      <w:r>
        <w:rPr>
          <w:color w:val="000000"/>
        </w:rPr>
        <w:t>405.</w:t>
      </w:r>
      <w:r>
        <w:rPr>
          <w:color w:val="000000"/>
        </w:rPr>
        <w:tab/>
        <w:t>El Comité observa con preocupación que, si bien la libertad sindical y el derecho de huelga están reconocidos en la Constitución y en el Código del Trabajo, en la práctica el ejercicio de estos derechos tropieza con una serie de obstáculos.  Le inquieta que las limitaciones al derecho de huelga tengan como consecuencia que la mayoría de las huelgas sean declaradas ilegales.</w:t>
      </w:r>
    </w:p>
    <w:p w:rsidR="00000000" w:rsidRDefault="00000000">
      <w:pPr>
        <w:widowControl w:val="0"/>
        <w:spacing w:after="240"/>
        <w:rPr>
          <w:color w:val="000000"/>
        </w:rPr>
      </w:pPr>
      <w:r>
        <w:rPr>
          <w:color w:val="000000"/>
        </w:rPr>
        <w:t>406.</w:t>
      </w:r>
      <w:r>
        <w:rPr>
          <w:color w:val="000000"/>
        </w:rPr>
        <w:tab/>
        <w:t>Aunque observa que las inspecciones laborales han aumentado en El Salvador, al Comité le preocupa la precaria situación laboral de ciertas personas, especialmente de las mujeres que trabajan en las maquiladoras, en muchas de las cuales no se respetan las reglas de contratación y las condiciones de trabajo establecidas en el Código del Trabajo.</w:t>
      </w:r>
    </w:p>
    <w:p w:rsidR="00000000" w:rsidRDefault="00000000">
      <w:pPr>
        <w:widowControl w:val="0"/>
        <w:spacing w:after="240"/>
        <w:rPr>
          <w:color w:val="000000"/>
        </w:rPr>
      </w:pPr>
      <w:r>
        <w:rPr>
          <w:color w:val="000000"/>
        </w:rPr>
        <w:t>407.</w:t>
      </w:r>
      <w:r>
        <w:rPr>
          <w:color w:val="000000"/>
        </w:rPr>
        <w:tab/>
        <w:t>El Comité toma nota con preocupación de los informes según los cuales el sistema de seguridad social que fue adoptado en 1998 en El Salvador otorgó la administración del fondo de pensiones a organismos privados, eliminando el principio de solidaridad del sistema de redistributivo.  Le inquieta además que dicho sistema no establezca los mecanismos necesarios para garantizar el acceso de los trabajadores agrícolas y empleados domésticos, y no beneficie de manera equitativa a hombres y mujeres.  El Comité lamenta no haber recibido respuesta a las preguntas orales que formuló a la delegación sobre este tema.</w:t>
      </w:r>
    </w:p>
    <w:p w:rsidR="00000000" w:rsidRDefault="00000000">
      <w:pPr>
        <w:widowControl w:val="0"/>
        <w:spacing w:after="240"/>
        <w:rPr>
          <w:color w:val="000000"/>
        </w:rPr>
      </w:pPr>
      <w:r>
        <w:rPr>
          <w:color w:val="000000"/>
        </w:rPr>
        <w:t>408.</w:t>
      </w:r>
      <w:r>
        <w:rPr>
          <w:color w:val="000000"/>
        </w:rPr>
        <w:tab/>
        <w:t xml:space="preserve">El Comité observa con preocupación que la cobertura mínima prevista en el nuevo sistema de seguridad no es suficiente para garantizar un nivel de vida decente y no permite que los pensionados y sus familias puedan adquirir la canasta básica. </w:t>
      </w:r>
    </w:p>
    <w:p w:rsidR="00000000" w:rsidRDefault="00000000">
      <w:pPr>
        <w:widowControl w:val="0"/>
        <w:spacing w:after="240"/>
        <w:rPr>
          <w:color w:val="000000"/>
        </w:rPr>
      </w:pPr>
      <w:r>
        <w:rPr>
          <w:color w:val="000000"/>
        </w:rPr>
        <w:t>409.</w:t>
      </w:r>
      <w:r>
        <w:rPr>
          <w:color w:val="000000"/>
        </w:rPr>
        <w:tab/>
        <w:t>Aunque observa que el Estado Parte ha tomado algunas medidas para combatir la pobreza tales como el mapa de pobreza y una serie de planes de acción dirigidos a sectores específicos de la población, el Comité deplora la gran desigualdad en la distribución de la riqueza en El Salvador y que la polarización entre ricos y pobres tienda a acrecentarse.  Al Comité le preocupa también la desigualdad que existe entre las zonas rurales y urbanas, especialmente en cuanto a servicios médicos, educación, salarios y la calidad de la canasta básica.</w:t>
      </w:r>
    </w:p>
    <w:p w:rsidR="00000000" w:rsidRDefault="00000000">
      <w:pPr>
        <w:widowControl w:val="0"/>
        <w:spacing w:after="240"/>
        <w:rPr>
          <w:color w:val="000000"/>
        </w:rPr>
      </w:pPr>
      <w:r>
        <w:rPr>
          <w:color w:val="000000"/>
        </w:rPr>
        <w:t>410.</w:t>
      </w:r>
      <w:r>
        <w:rPr>
          <w:color w:val="000000"/>
        </w:rPr>
        <w:tab/>
        <w:t>Preocupa al Comité que, pese al reconocimiento constitucional de los pueblos indígenas, sus derechos económicos, sociales y culturales no estén garantizados en la práctica.  Le preocupa en particular que desde 1930 el Estado Parte no haya realizado un censo de las poblaciones indígenas y que la falta de estadísticas impida evaluar el ejercicio efectivo de los derechos establecidos en el Pacto por parte de estas poblaciones.</w:t>
      </w:r>
    </w:p>
    <w:p w:rsidR="00000000" w:rsidRDefault="00000000">
      <w:pPr>
        <w:widowControl w:val="0"/>
        <w:spacing w:after="240"/>
        <w:rPr>
          <w:color w:val="000000"/>
        </w:rPr>
      </w:pPr>
      <w:r>
        <w:rPr>
          <w:color w:val="000000"/>
        </w:rPr>
        <w:t>411.</w:t>
      </w:r>
      <w:r>
        <w:rPr>
          <w:color w:val="000000"/>
        </w:rPr>
        <w:tab/>
        <w:t>El Comité observa preocupado los efectos negativos derivados de la aplicación del Tratado de Libre Comercio, que entró en vigor el 1.º de marzo de 2006 en El Salvador, sobre el ejercicio de los derechos establecidos en el Pacto por los sectores mas vulnerables de la población.</w:t>
      </w:r>
    </w:p>
    <w:p w:rsidR="00000000" w:rsidRDefault="00000000">
      <w:pPr>
        <w:widowControl w:val="0"/>
        <w:spacing w:after="240"/>
        <w:rPr>
          <w:color w:val="000000"/>
        </w:rPr>
      </w:pPr>
      <w:r>
        <w:rPr>
          <w:color w:val="000000"/>
        </w:rPr>
        <w:t>412.</w:t>
      </w:r>
      <w:r>
        <w:rPr>
          <w:color w:val="000000"/>
        </w:rPr>
        <w:tab/>
        <w:t>Al Comité le preocupa la precaria situación de un número creciente de familias que no cuentan con una vivienda adecuada en el Salvador, y en especial de aquellas que se instalan a lo largo de la línea férrea, de ríos y en zonas volcánicas.</w:t>
      </w:r>
    </w:p>
    <w:p w:rsidR="00000000" w:rsidRDefault="00000000">
      <w:pPr>
        <w:widowControl w:val="0"/>
        <w:spacing w:after="240"/>
        <w:rPr>
          <w:color w:val="000000"/>
        </w:rPr>
      </w:pPr>
      <w:r>
        <w:rPr>
          <w:color w:val="000000"/>
        </w:rPr>
        <w:t>413.</w:t>
      </w:r>
      <w:r>
        <w:rPr>
          <w:color w:val="000000"/>
        </w:rPr>
        <w:tab/>
        <w:t xml:space="preserve">El Comité observa con preocupación que, ante la falta de oportunidades económicas, cerca de uno de cada tres salvadoreños emigra, y que esto trae consecuencias negativas tales como la desintegración familiar,  la desprotección de las familias, especialmente de las mujeres, quienes se ven obligadas a ser jefes de familias monoparentales, y de los niños y adolescentes, que no reciben una atención adecuada, así como un aumento de la violencia y la proliferación de las pandillas (maras). </w:t>
      </w:r>
    </w:p>
    <w:p w:rsidR="00000000" w:rsidRDefault="00000000">
      <w:pPr>
        <w:widowControl w:val="0"/>
        <w:spacing w:after="240"/>
        <w:rPr>
          <w:color w:val="000000"/>
        </w:rPr>
      </w:pPr>
      <w:r>
        <w:rPr>
          <w:color w:val="000000"/>
        </w:rPr>
        <w:t>414.</w:t>
      </w:r>
      <w:r>
        <w:rPr>
          <w:color w:val="000000"/>
        </w:rPr>
        <w:tab/>
        <w:t>Al Comité le preocupa que pese al plan "País Seguro" la violencia en el Salvador haya ido en aumento, y que las mujeres hayan sido las principales víctimas.  Observa asimismo con inquietud que las maras están principalmente formadas por jóvenes socioeconómicamente marginados, y que la mayoría de estas pandillas tienen su origen en problemas como el desempleo, el uso del trabajo infantil, la violencia urbana y la desintegración familiar.</w:t>
      </w:r>
    </w:p>
    <w:p w:rsidR="00000000" w:rsidRDefault="00000000">
      <w:pPr>
        <w:widowControl w:val="0"/>
        <w:spacing w:after="240"/>
        <w:rPr>
          <w:color w:val="000000"/>
        </w:rPr>
      </w:pPr>
      <w:r>
        <w:rPr>
          <w:color w:val="000000"/>
        </w:rPr>
        <w:t>415.</w:t>
      </w:r>
      <w:r>
        <w:rPr>
          <w:color w:val="000000"/>
        </w:rPr>
        <w:tab/>
        <w:t>El Comité deplora que a pesar de los esfuerzos del Estado Parte para eliminar el trabajo infantil, especialmente en el sector de la caña de azúcar, esta práctica continúe presente en El Salvador, en particular en el servicio doméstico.  El Comité se encuentra particularmente alarmado por los informes recibidos según los cuales niñas, de inclusive muy corta edad, trabajan como empleadas domésticas, y lamenta no haber obtenido ninguna información al respecto del Estado Parte.</w:t>
      </w:r>
    </w:p>
    <w:p w:rsidR="00000000" w:rsidRDefault="00000000">
      <w:pPr>
        <w:widowControl w:val="0"/>
        <w:spacing w:after="240"/>
        <w:rPr>
          <w:color w:val="000000"/>
        </w:rPr>
      </w:pPr>
      <w:r>
        <w:rPr>
          <w:color w:val="000000"/>
        </w:rPr>
        <w:t>416.</w:t>
      </w:r>
      <w:r>
        <w:rPr>
          <w:color w:val="000000"/>
        </w:rPr>
        <w:tab/>
        <w:t>El Comité estima que el presupuesto asignado al sector salud es insuficiente para cubrir adecuadamente a la población, en particular a los grupos en situación de vulnerabilidad.  Observa que el acceso a los servicios de salud se ve limitado por la falta de medios financieros asignados por el Estado Parte al sector público, y por la preferencia por aplicar modalidades privadas de gestión, financiación y prestación del servicio, en detrimento de quienes no pueden pagarlo.</w:t>
      </w:r>
    </w:p>
    <w:p w:rsidR="00000000" w:rsidRDefault="00000000">
      <w:pPr>
        <w:widowControl w:val="0"/>
        <w:spacing w:after="240"/>
        <w:rPr>
          <w:color w:val="000000"/>
        </w:rPr>
      </w:pPr>
      <w:r>
        <w:rPr>
          <w:color w:val="000000"/>
        </w:rPr>
        <w:t>417.</w:t>
      </w:r>
      <w:r>
        <w:rPr>
          <w:color w:val="000000"/>
        </w:rPr>
        <w:tab/>
        <w:t>El Comité observa con preocupación que, en el ordenamiento jurídico del Estado Parte, el aborto es ilegal cualesquiera que sean las circunstancias, incluyendo cuando está en peligro la vida de la madre, y que el aborto clandestino y el VIH-SIDA son unas de las causas principales de mortalidad entre las mujeres.</w:t>
      </w:r>
    </w:p>
    <w:p w:rsidR="00000000" w:rsidRDefault="00000000">
      <w:pPr>
        <w:widowControl w:val="0"/>
        <w:spacing w:after="240"/>
        <w:rPr>
          <w:color w:val="000000"/>
        </w:rPr>
      </w:pPr>
      <w:r>
        <w:rPr>
          <w:color w:val="000000"/>
        </w:rPr>
        <w:t>418.</w:t>
      </w:r>
      <w:r>
        <w:rPr>
          <w:color w:val="000000"/>
        </w:rPr>
        <w:tab/>
        <w:t>El Comité observa con preocupación que las familias de alumnos en la enseñanza primaria deben pagar cuotas aún en el sistema público, y que el hecho de que la educación media y superior sean impartidas principalmente por centros privados puede propiciar el abandono escolar.</w:t>
      </w:r>
    </w:p>
    <w:p w:rsidR="00000000" w:rsidRDefault="00000000">
      <w:pPr>
        <w:spacing w:after="240"/>
        <w:jc w:val="center"/>
        <w:rPr>
          <w:b/>
          <w:color w:val="000000"/>
        </w:rPr>
      </w:pPr>
      <w:r>
        <w:rPr>
          <w:b/>
          <w:color w:val="000000"/>
        </w:rPr>
        <w:t>E.  Sugerencias y recomendaciones</w:t>
      </w:r>
    </w:p>
    <w:p w:rsidR="00000000" w:rsidRDefault="00000000">
      <w:pPr>
        <w:widowControl w:val="0"/>
        <w:spacing w:after="240"/>
        <w:rPr>
          <w:color w:val="000000"/>
        </w:rPr>
      </w:pPr>
      <w:r>
        <w:rPr>
          <w:color w:val="000000"/>
        </w:rPr>
        <w:t>419.</w:t>
      </w:r>
      <w:r>
        <w:rPr>
          <w:color w:val="000000"/>
        </w:rPr>
        <w:tab/>
        <w:t xml:space="preserve">El Comité alienta al Estado Parte a que realice las investigaciones conducentes a identificar y a sancionar a los autores de las amenazas recibidas por miembros de la Procuraduría para la Defensa de los Derechos Humanos.  Le recomienda asimismo que adopte las medidas necesarias para garantizar el buen funcionamiento de esta institución, tales como otorgar un financiamiento adecuado y reforzar la cooperación entre la Procuraduría y el Gobierno, incluso mediante el intercambio de información. </w:t>
      </w:r>
    </w:p>
    <w:p w:rsidR="00000000" w:rsidRDefault="00000000">
      <w:pPr>
        <w:widowControl w:val="0"/>
        <w:spacing w:after="240"/>
        <w:rPr>
          <w:color w:val="000000"/>
        </w:rPr>
      </w:pPr>
      <w:r>
        <w:rPr>
          <w:color w:val="000000"/>
        </w:rPr>
        <w:t>420.</w:t>
      </w:r>
      <w:r>
        <w:rPr>
          <w:color w:val="000000"/>
        </w:rPr>
        <w:tab/>
        <w:t>El Comité pide al Estado Parte que vele por la igualdad de hombres y mujeres en todas las esferas de la vida, en particular tomando medidas eficaces para luchar contra la discriminación en la educación de las niñas y adolescentes, en el acceso al empleo, en la igualdad de salario por trabajo igual, y de las condiciones adecuadas de trabajo.  El Comité recomienda al Estado la adopción de una ley de igualdad de oportunidades entre hombres y mujeres y que vigile que las actividades del ISDEMU tengan un impacto en la vida real de las mujeres.</w:t>
      </w:r>
    </w:p>
    <w:p w:rsidR="00000000" w:rsidRDefault="00000000">
      <w:pPr>
        <w:widowControl w:val="0"/>
        <w:spacing w:after="240"/>
        <w:rPr>
          <w:color w:val="000000"/>
        </w:rPr>
      </w:pPr>
      <w:r>
        <w:rPr>
          <w:color w:val="000000"/>
        </w:rPr>
        <w:t>421.</w:t>
      </w:r>
      <w:r>
        <w:rPr>
          <w:color w:val="000000"/>
        </w:rPr>
        <w:tab/>
        <w:t>El Comité invita al Estado Parte a tomar medidas eficaces, tales como un plan de acción del empleo, para reducir progresivamente el porcentaje de trabajo informal y la tasa de desempleo.</w:t>
      </w:r>
    </w:p>
    <w:p w:rsidR="00000000" w:rsidRDefault="00000000">
      <w:pPr>
        <w:widowControl w:val="0"/>
        <w:spacing w:after="240"/>
        <w:rPr>
          <w:color w:val="000000"/>
        </w:rPr>
      </w:pPr>
      <w:r>
        <w:rPr>
          <w:color w:val="000000"/>
        </w:rPr>
        <w:t>422.</w:t>
      </w:r>
      <w:r>
        <w:rPr>
          <w:color w:val="000000"/>
        </w:rPr>
        <w:tab/>
        <w:t>El Comité exhorta al Estado Parte a que tome las medidas necesarias para garantizar que el salario mínimo permita a los trabajadores y a sus familias gozar de un nivel de vida adecuado.</w:t>
      </w:r>
    </w:p>
    <w:p w:rsidR="00000000" w:rsidRDefault="00000000">
      <w:pPr>
        <w:widowControl w:val="0"/>
        <w:spacing w:after="240"/>
        <w:rPr>
          <w:color w:val="000000"/>
        </w:rPr>
      </w:pPr>
      <w:r>
        <w:rPr>
          <w:color w:val="000000"/>
        </w:rPr>
        <w:t>423.</w:t>
      </w:r>
      <w:r>
        <w:rPr>
          <w:color w:val="000000"/>
        </w:rPr>
        <w:tab/>
        <w:t>El Comité alienta al Estado Parte a tomar las medidas necesarias para garantizar la libertad sindical y suprimir los obstáculos administrativos al ejercicio del derecho de huelga.  El Comité recomienda que las limitaciones a las huelgas no sean generalizadas.</w:t>
      </w:r>
    </w:p>
    <w:p w:rsidR="00000000" w:rsidRDefault="00000000">
      <w:pPr>
        <w:widowControl w:val="0"/>
        <w:spacing w:after="240"/>
        <w:rPr>
          <w:color w:val="000000"/>
        </w:rPr>
      </w:pPr>
      <w:r>
        <w:rPr>
          <w:color w:val="000000"/>
        </w:rPr>
        <w:t>424.</w:t>
      </w:r>
      <w:r>
        <w:rPr>
          <w:color w:val="000000"/>
        </w:rPr>
        <w:tab/>
        <w:t>El Comité alienta al Estado Parte a que vigile que las inspecciones laborales se efectúen regularmente en los lugares de trabajo, especialmente en las maquiladoras, y vele por que las víctimas de violaciones dispongan de condiciones de trabajo equitativas y satisfactorias y los medios y la información necesaria para que denuncien los abusos de las que han sido objeto.</w:t>
      </w:r>
    </w:p>
    <w:p w:rsidR="00000000" w:rsidRDefault="00000000">
      <w:pPr>
        <w:widowControl w:val="0"/>
        <w:spacing w:after="240"/>
        <w:rPr>
          <w:color w:val="000000"/>
        </w:rPr>
      </w:pPr>
      <w:r>
        <w:rPr>
          <w:color w:val="000000"/>
        </w:rPr>
        <w:t>425.</w:t>
      </w:r>
      <w:r>
        <w:rPr>
          <w:color w:val="000000"/>
        </w:rPr>
        <w:tab/>
        <w:t>El Comité recomienda al Estado Parte que realice una evaluación del sistema de seguridad social adoptado en 1998.  Le pide que establezca los mecanismos necesarios para garantizar que la cobertura social abarque a los trabajadores agrícolas, a los empleados domésticos y aquellos que no han sido cubiertos, y que otorgue beneficios iguales para hombres y mujeres.  El Comité solicita al Estado Parte que en su próximo informe periódico proporcione información sobre los progresos que se realicen al respecto.</w:t>
      </w:r>
    </w:p>
    <w:p w:rsidR="00000000" w:rsidRDefault="00000000">
      <w:pPr>
        <w:widowControl w:val="0"/>
        <w:spacing w:after="240"/>
        <w:rPr>
          <w:color w:val="000000"/>
        </w:rPr>
      </w:pPr>
      <w:r>
        <w:rPr>
          <w:color w:val="000000"/>
        </w:rPr>
        <w:t>426.</w:t>
      </w:r>
      <w:r>
        <w:rPr>
          <w:color w:val="000000"/>
        </w:rPr>
        <w:tab/>
        <w:t>El Comité pide al Estado Parte que tome las medidas necesarias a fin de establecer los mecanismos eficaces para garantizar que la cobertura mínima de seguridad social permita a los pensionados y a sus familias, que estén afiliados al sistema de seguridad social anterior o al nuevo, disfrutar de un nivel de vida decente.</w:t>
      </w:r>
    </w:p>
    <w:p w:rsidR="00000000" w:rsidRDefault="00000000">
      <w:pPr>
        <w:widowControl w:val="0"/>
        <w:spacing w:after="240"/>
        <w:rPr>
          <w:color w:val="000000"/>
        </w:rPr>
      </w:pPr>
      <w:r>
        <w:rPr>
          <w:color w:val="000000"/>
        </w:rPr>
        <w:t>427.</w:t>
      </w:r>
      <w:r>
        <w:rPr>
          <w:color w:val="000000"/>
        </w:rPr>
        <w:tab/>
        <w:t>El Comité exhorta al Estado Parte a que tome todas las medidas necesarias para reducir la pobreza y que mejore sus estrategias de desarrollo social, incluyendo medidas de coordinación entre las diferentes instituciones, y de evaluación que permitan conocer el impacto de los planes e identificar sus deficiencias.  Dichas medidas deben tender a garantizar en igualdad los derechos establecidos en el Pacto en las zonas rurales y urbanas.  Al respecto, el Comité lo invita a tomar en consideración su declaración sobre la pobreza y el Pacto Internacional de Derechos Económicos, Sociales y Culturales, aprobada el 4 de mayo de 2001 (E/C.12/2001/10).</w:t>
      </w:r>
    </w:p>
    <w:p w:rsidR="00000000" w:rsidRDefault="00000000">
      <w:pPr>
        <w:widowControl w:val="0"/>
        <w:spacing w:after="240"/>
        <w:rPr>
          <w:color w:val="000000"/>
        </w:rPr>
      </w:pPr>
      <w:r>
        <w:rPr>
          <w:color w:val="000000"/>
        </w:rPr>
        <w:t>428.</w:t>
      </w:r>
      <w:r>
        <w:rPr>
          <w:color w:val="000000"/>
        </w:rPr>
        <w:tab/>
        <w:t>El Comité alienta al Estado Parte a desarrollar indicadores y a establecer puntos de referencia, con carácter anual, desglosados por sexo, edad, población urbana y rural y grupo étnico, con el propósito de determinar específicamente las necesidades de los individuos y grupos desfavorecidos y marginados, y solicita que esta información sea incluida en su próximo informe periódico.</w:t>
      </w:r>
    </w:p>
    <w:p w:rsidR="00000000" w:rsidRDefault="00000000">
      <w:pPr>
        <w:widowControl w:val="0"/>
        <w:spacing w:after="240"/>
        <w:rPr>
          <w:color w:val="000000"/>
        </w:rPr>
      </w:pPr>
      <w:r>
        <w:rPr>
          <w:color w:val="000000"/>
        </w:rPr>
        <w:t>429.</w:t>
      </w:r>
      <w:r>
        <w:rPr>
          <w:color w:val="000000"/>
        </w:rPr>
        <w:tab/>
        <w:t>El Comité alienta al Estado Parte a que realice cuanto antes un censo de población de los pueblos indígenas que permita determinar la situación actual del ejercicio efectivo de los derechos económicos, sociales y culturales de estos pueblos, y que en su próximo informe periódico proporcione información sobre los progresos que se realicen al respecto.</w:t>
      </w:r>
    </w:p>
    <w:p w:rsidR="00000000" w:rsidRDefault="00000000">
      <w:pPr>
        <w:widowControl w:val="0"/>
        <w:spacing w:after="240"/>
        <w:rPr>
          <w:color w:val="000000"/>
        </w:rPr>
      </w:pPr>
      <w:r>
        <w:rPr>
          <w:color w:val="000000"/>
        </w:rPr>
        <w:t>430.</w:t>
      </w:r>
      <w:r>
        <w:rPr>
          <w:color w:val="000000"/>
        </w:rPr>
        <w:tab/>
        <w:t>El Comité recomienda encarecidamente al Estado Parte que tenga en cuenta todas las obligaciones que le impone el Pacto en sus negociaciones y acuerdos bilaterales, y que éstos no menoscaben el disfrute de los derechos económicos, sociales y culturales.  El Comité recomienda al Estado Parte que evalúe el impacto del Tratado de Libre Comercio, que entró en vigor el 1.º de marzo de 2006, en el disfrute de los derechos económicos, sociales y culturales de su población, en particular de los sectores más vulnerables, y que adopte las medidas paliativas que corresponden.  El Comité también le recomienda que considere la posibilidad de restablecer el Foro para la Concertación Económica y Social, teniendo en cuenta sus principios inspiradores. Le solicita que en su tercer informe periódico presente información precisa y detallada al respecto.</w:t>
      </w:r>
    </w:p>
    <w:p w:rsidR="00000000" w:rsidRDefault="00000000">
      <w:pPr>
        <w:widowControl w:val="0"/>
        <w:spacing w:after="240"/>
        <w:rPr>
          <w:color w:val="000000"/>
        </w:rPr>
      </w:pPr>
      <w:r>
        <w:rPr>
          <w:color w:val="000000"/>
        </w:rPr>
        <w:t>431.</w:t>
      </w:r>
      <w:r>
        <w:rPr>
          <w:color w:val="000000"/>
        </w:rPr>
        <w:tab/>
        <w:t>El Comité alienta al Estado Parte a tomar las medidas necesarias para garantizar el derecho a la vivienda, prestando especial atención a las zonas de riesgo.  Lo exhorta a tomar las medidas eficaces de prevención, vigilando que las viviendas sean construidas conforme a las normas antisísmicas y anticiclónicas, y a que adopte un plan nacional de ordenamiento territorial, evitando construcciones en zonas de riesgo de desastres naturales.  El Comité llama la atención del Estado Parte hacia sus observaciones generales N.º 4 (1991), sobre el derecho a una vivienda adecuada, y N.º 7 (1997), sobre el derecho a una vivienda adecuada:  desalojos forzosos (art. 11, párr. 1).</w:t>
      </w:r>
    </w:p>
    <w:p w:rsidR="00000000" w:rsidRDefault="00000000">
      <w:pPr>
        <w:widowControl w:val="0"/>
        <w:spacing w:after="240"/>
        <w:rPr>
          <w:color w:val="000000"/>
        </w:rPr>
      </w:pPr>
      <w:r>
        <w:rPr>
          <w:color w:val="000000"/>
        </w:rPr>
        <w:t>432.</w:t>
      </w:r>
      <w:r>
        <w:rPr>
          <w:color w:val="000000"/>
        </w:rPr>
        <w:tab/>
        <w:t>El Comité recomienda al Estado Parte que tome las medidas necesarias para alentar a la población a permanecer en el país, a través de la creación de empleos y el pago de salarios justos.  Asimismo, el Comité exhorta al Estado Parte a que proporcione asistencia a las mujeres cabezas de familia y monoparentales, y a que ponga en práctica programas de apoyo para los niños y adolescentes cuyos padres hayan emigrado.</w:t>
      </w:r>
    </w:p>
    <w:p w:rsidR="00000000" w:rsidRDefault="00000000">
      <w:pPr>
        <w:widowControl w:val="0"/>
        <w:spacing w:after="240"/>
        <w:rPr>
          <w:color w:val="000000"/>
        </w:rPr>
      </w:pPr>
      <w:r>
        <w:rPr>
          <w:color w:val="000000"/>
        </w:rPr>
        <w:t>433.</w:t>
      </w:r>
      <w:r>
        <w:rPr>
          <w:color w:val="000000"/>
        </w:rPr>
        <w:tab/>
        <w:t xml:space="preserve">El Comité alienta al Estado Parte a redoblar sus esfuerzos en la lucha contra la violencia, adoptando medidas de integración y desarrollo para los niños y jóvenes provenientes de familias desintegradas e identificándoles desde temprana edad.  El Comité pide al Estado Parte que adopte las medidas de protección necesarias para proteger a las victimas de violencia, especialmente a las mujeres, y que realice una evaluación sobre el impacto del programa "País seguro".  Asimismo, le pide que incluya información sobre este tema en su próximo informe periódico. </w:t>
      </w:r>
    </w:p>
    <w:p w:rsidR="00000000" w:rsidRDefault="00000000">
      <w:pPr>
        <w:widowControl w:val="0"/>
        <w:spacing w:after="240"/>
        <w:rPr>
          <w:color w:val="000000"/>
        </w:rPr>
      </w:pPr>
      <w:r>
        <w:rPr>
          <w:color w:val="000000"/>
        </w:rPr>
        <w:t>434.</w:t>
      </w:r>
      <w:r>
        <w:rPr>
          <w:color w:val="000000"/>
        </w:rPr>
        <w:tab/>
        <w:t>El Comité exhorta al Estado Parte a acrecentar sus esfuerzos para combatir el trabajo infantil, en particular en el servicio doméstico.  Asimismo, lo alienta a tomar las medidas apropiadas, incluyendo apoyo financiero, para las familias que viven en la pobreza para así permitirles que den cuidados adecuados y protección a aquellos niños.  El Comité pide al Estado Parte que le proporcione información sobre esta cuestión en su próximo informe periódico.</w:t>
      </w:r>
    </w:p>
    <w:p w:rsidR="00000000" w:rsidRDefault="00000000">
      <w:pPr>
        <w:widowControl w:val="0"/>
        <w:spacing w:after="240"/>
        <w:rPr>
          <w:color w:val="000000"/>
        </w:rPr>
      </w:pPr>
      <w:r>
        <w:rPr>
          <w:color w:val="000000"/>
        </w:rPr>
        <w:t>435.</w:t>
      </w:r>
      <w:r>
        <w:rPr>
          <w:color w:val="000000"/>
        </w:rPr>
        <w:tab/>
        <w:t>El Comité recomienda al Estado Parte que tome las medidas necesarias para consolidar un sistema nacional de salud, basado en la equidad y la accesibilidad, conforme al artículo 12 del Pacto, garantizando los servicios de salud esenciales para toda la población, en particular para los grupos en situación de vulnerabilidad, a través del incremento del presupuesto asignado para tal propósito.</w:t>
      </w:r>
    </w:p>
    <w:p w:rsidR="00000000" w:rsidRDefault="00000000">
      <w:pPr>
        <w:widowControl w:val="0"/>
        <w:spacing w:after="240"/>
        <w:rPr>
          <w:color w:val="000000"/>
        </w:rPr>
      </w:pPr>
      <w:r>
        <w:rPr>
          <w:color w:val="000000"/>
        </w:rPr>
        <w:t>436.</w:t>
      </w:r>
      <w:r>
        <w:rPr>
          <w:color w:val="000000"/>
        </w:rPr>
        <w:tab/>
        <w:t>El Comité exhorta al Estado Parte a que reforme su legislación sobre el aborto y considere excepciones a la prohibición general del aborto en los casos de aborto terapéutico y embarazo por violación o incesto.  Asimismo, lo alienta encarecidamente a que tome las medidas necesarias para combatir el VIH/SIDA y a que garantice un tratamiento médico adecuado para quienes padecen de esta enfermedad.  Le recomienda que en los programas escolares los temas de educación sexual y de métodos de planificación familiar sean abordados abiertamente, de manera que divulguen información sobre los embarazos precoces y la transmisión del VIH/SIDA.</w:t>
      </w:r>
    </w:p>
    <w:p w:rsidR="00000000" w:rsidRDefault="00000000">
      <w:pPr>
        <w:widowControl w:val="0"/>
        <w:spacing w:after="240"/>
        <w:rPr>
          <w:color w:val="000000"/>
        </w:rPr>
      </w:pPr>
      <w:r>
        <w:rPr>
          <w:color w:val="000000"/>
        </w:rPr>
        <w:t>437.</w:t>
      </w:r>
      <w:r>
        <w:rPr>
          <w:color w:val="000000"/>
        </w:rPr>
        <w:tab/>
        <w:t>El Comité pide al Estado Parte que tome medidas eficaces para garantizar el derecho a la educación para todos los sectores de la población sin discriminación, y que en su próximo informe periódico proporcione información detallada al respecto, incluyendo datos estadísticos desglosados sobre el abandono escolar.</w:t>
      </w:r>
    </w:p>
    <w:p w:rsidR="00000000" w:rsidRDefault="00000000">
      <w:pPr>
        <w:widowControl w:val="0"/>
        <w:spacing w:after="240"/>
        <w:rPr>
          <w:color w:val="000000"/>
        </w:rPr>
      </w:pPr>
      <w:r>
        <w:rPr>
          <w:color w:val="000000"/>
        </w:rPr>
        <w:t>438.</w:t>
      </w:r>
      <w:r>
        <w:rPr>
          <w:color w:val="000000"/>
        </w:rPr>
        <w:tab/>
        <w:t>El Comité pide al Estado Parte que difunda ampliamente las presentes observaciones finales en todos los niveles de la sociedad, y que le comunique en su próximo informe periódico todas las medidas que haya adoptado para ponerlas en práctica.  Alienta también al Estado Parte a que integre a las organizaciones no gubernamentales y a otros miembros de la sociedad civil en el proceso de debate nacional previo a la presentación de su próximo informe periódico.</w:t>
      </w:r>
    </w:p>
    <w:p w:rsidR="00000000" w:rsidRDefault="00000000">
      <w:pPr>
        <w:widowControl w:val="0"/>
        <w:spacing w:after="240"/>
        <w:rPr>
          <w:color w:val="000000"/>
        </w:rPr>
      </w:pPr>
      <w:r>
        <w:rPr>
          <w:color w:val="000000"/>
        </w:rPr>
        <w:t>439.</w:t>
      </w:r>
      <w:r>
        <w:rPr>
          <w:color w:val="000000"/>
        </w:rPr>
        <w:tab/>
        <w:t>El Comité invita al Estado Parte a actualizar su documento de base de acuerdo con las Directrices armonizadas sobre la preparación de informes con arreglo a los tratados internacionales de derechos humanos.</w:t>
      </w:r>
    </w:p>
    <w:p w:rsidR="00000000" w:rsidRDefault="00000000">
      <w:pPr>
        <w:spacing w:after="480"/>
        <w:rPr>
          <w:color w:val="000000"/>
        </w:rPr>
      </w:pPr>
      <w:r>
        <w:rPr>
          <w:color w:val="000000"/>
        </w:rPr>
        <w:t>440.</w:t>
      </w:r>
      <w:r>
        <w:rPr>
          <w:color w:val="000000"/>
        </w:rPr>
        <w:tab/>
        <w:t>El Comité pide al Estado Parte que presente sus informes periódicos tercero, cuarto y quinto en un documento único, a más tardar el 1.º de diciembre de 2010.</w:t>
      </w:r>
    </w:p>
    <w:p w:rsidR="00000000" w:rsidRDefault="00000000">
      <w:pPr>
        <w:spacing w:after="240"/>
        <w:jc w:val="center"/>
        <w:rPr>
          <w:b/>
          <w:bCs/>
        </w:rPr>
      </w:pPr>
      <w:r>
        <w:rPr>
          <w:b/>
          <w:bCs/>
        </w:rPr>
        <w:t>TAYIKISTÁN</w:t>
      </w:r>
    </w:p>
    <w:p w:rsidR="00000000" w:rsidRDefault="00000000">
      <w:pPr>
        <w:spacing w:after="240"/>
      </w:pPr>
      <w:r>
        <w:t>441.</w:t>
      </w:r>
      <w:r>
        <w:tab/>
        <w:t>El Comité de Derechos Económicos, Sociales y Culturales examinó el informe inicial de Tayikistán sobre la aplicación del Pacto Internacional de Derechos Económicos, Sociales y Culturales (E/C.12/TJK/1) en sus sesiones 39.ª, 40.ª y 41.ª, celebradas los días 10 y 13 de noviembre de 2006, y, en su 58.ª sesión, celebrada el 23 de noviembre de 2006, aprobó las siguientes observaciones finales.</w:t>
      </w:r>
    </w:p>
    <w:p w:rsidR="00000000" w:rsidRDefault="00000000">
      <w:pPr>
        <w:spacing w:after="240"/>
        <w:jc w:val="center"/>
        <w:rPr>
          <w:b/>
          <w:bCs/>
        </w:rPr>
      </w:pPr>
      <w:r>
        <w:rPr>
          <w:b/>
          <w:bCs/>
        </w:rPr>
        <w:t>A.  Introducción</w:t>
      </w:r>
    </w:p>
    <w:p w:rsidR="00000000" w:rsidRDefault="00000000">
      <w:pPr>
        <w:spacing w:after="240"/>
      </w:pPr>
      <w:r>
        <w:t>442.</w:t>
      </w:r>
      <w:r>
        <w:tab/>
        <w:t>El Comité celebra que, si bien con atraso, Tayikistán haya presentado su informe inicial, preparado de conformidad con las directrices del Comité.  El Comité observa con reconocimiento las respuestas presentadas por escrito a la lista de cuestiones.  En particular, celebra la franqueza con que, en ambos documentos, se abordan los problemas a los que se enfrenta el Estado Parte para hacer efectivos los derechos reconocidos en el Pacto, y la participación de las ONG en la elaboración del informe.</w:t>
      </w:r>
    </w:p>
    <w:p w:rsidR="00000000" w:rsidRDefault="00000000">
      <w:pPr>
        <w:spacing w:after="240"/>
      </w:pPr>
      <w:r>
        <w:t>443.</w:t>
      </w:r>
      <w:r>
        <w:tab/>
        <w:t>El Comité también expresa su satisfacción por el diálogo constructivo mantenido con la delegación de alto nivel del Estado Parte, en la que participaron expertos de las distintas esferas abarcadas por el Pacto.</w:t>
      </w:r>
    </w:p>
    <w:p w:rsidR="00000000" w:rsidRDefault="00000000">
      <w:pPr>
        <w:spacing w:after="240"/>
        <w:jc w:val="center"/>
        <w:rPr>
          <w:b/>
          <w:bCs/>
        </w:rPr>
      </w:pPr>
      <w:r>
        <w:rPr>
          <w:b/>
          <w:bCs/>
        </w:rPr>
        <w:t>B.  Aspectos positivos</w:t>
      </w:r>
    </w:p>
    <w:p w:rsidR="00000000" w:rsidRDefault="00000000">
      <w:pPr>
        <w:spacing w:after="240"/>
      </w:pPr>
      <w:r>
        <w:t>444.</w:t>
      </w:r>
      <w:r>
        <w:tab/>
        <w:t xml:space="preserve">El Comité se felicita de la aprobación de la Ley de igualdad de derechos y oportunidades de hombres y mujeres, de 2004, y el Plan de Acción Nacional para el adelanto de la mujer y el mejoramiento de su condición y función para el período 1998-2005.  El Comité también celebra el establecimiento de la Comisión Nacional de Asuntos de la Mujer y la Familia. </w:t>
      </w:r>
    </w:p>
    <w:p w:rsidR="00000000" w:rsidRDefault="00000000">
      <w:pPr>
        <w:spacing w:after="240"/>
      </w:pPr>
      <w:r>
        <w:t>445.</w:t>
      </w:r>
      <w:r>
        <w:tab/>
        <w:t>El Comité observa con satisfacción que en 2002 se aprobó un documento de estrategia de lucha contra la pobreza y que el Estado Parte ha realizado esfuerzos para mitigar la pobreza, garantizar una distribución equitativa de los beneficios de crecimiento económico y mejorar el nivel de vida de los grupos más vulnerables de la población.</w:t>
      </w:r>
    </w:p>
    <w:p w:rsidR="00000000" w:rsidRDefault="00000000">
      <w:pPr>
        <w:spacing w:after="240"/>
      </w:pPr>
      <w:r>
        <w:t>446.</w:t>
      </w:r>
      <w:r>
        <w:tab/>
        <w:t>El Comité toma nota de la reciente ratificación de la Convención de las Naciones Unidas contra la Corrupción, la aprobación del Plan de Acción de Estambul contra la Corrupción y la participación del Estado Parte en la Red contra la corrupción para los países con economías en transición.  A ese respecto, el Comité celebra la aprobación de la Ley contra la corrupción de 2005 por la que se crea un nuevo departamento de lucha contra la corrupción en la Fiscalía, así como la organización de programas de capacitación, sensibilización y conferencias de prensa trimestrales de los ministerios.</w:t>
      </w:r>
    </w:p>
    <w:p w:rsidR="00000000" w:rsidRDefault="00000000">
      <w:pPr>
        <w:spacing w:after="240"/>
      </w:pPr>
      <w:r>
        <w:t>447.</w:t>
      </w:r>
      <w:r>
        <w:tab/>
        <w:t>El Comité se felicita de la aprobación de la Ley sobre la trata de personas de 2004, así como de las distintas medidas adoptadas para su aplicación, en particular la cooperación con la Organización Internacional para las Migraciones (OIM) y las ONG tayikas para facilitar el retorno a Tayikistán de mujeres que han sido víctimas de la trata.</w:t>
      </w:r>
    </w:p>
    <w:p w:rsidR="00000000" w:rsidRDefault="00000000">
      <w:pPr>
        <w:spacing w:after="240"/>
      </w:pPr>
      <w:r>
        <w:t>448.</w:t>
      </w:r>
      <w:r>
        <w:tab/>
        <w:t>El Comité observa con satisfacción los esfuerzos realizados por el Estado Parte en cooperación con instituciones internacionales y organismos especializados, así como con otros Estados, para resolver el problema de las minas terrestres antipersonal y otros explosivos abandonados en el territorio del Estado Parte durante y después de finalizada la guerra civil.</w:t>
      </w:r>
    </w:p>
    <w:p w:rsidR="00000000" w:rsidRDefault="00000000">
      <w:pPr>
        <w:spacing w:after="240"/>
      </w:pPr>
      <w:r>
        <w:t>449.</w:t>
      </w:r>
      <w:r>
        <w:tab/>
        <w:t>El Comité celebra la ratificación por el Estado Parte de la Convención Internacional sobre la protección de los derechos de todos los trabajadores migratorios y de sus familiares.</w:t>
      </w:r>
    </w:p>
    <w:p w:rsidR="00000000" w:rsidRDefault="00000000">
      <w:pPr>
        <w:spacing w:after="240"/>
        <w:jc w:val="center"/>
        <w:rPr>
          <w:b/>
          <w:bCs/>
        </w:rPr>
      </w:pPr>
      <w:r>
        <w:rPr>
          <w:b/>
          <w:bCs/>
        </w:rPr>
        <w:t>C.  Factores y dificultades que obstaculizan la aplicación del Pacto</w:t>
      </w:r>
    </w:p>
    <w:p w:rsidR="00000000" w:rsidRDefault="00000000">
      <w:pPr>
        <w:spacing w:after="240"/>
      </w:pPr>
      <w:r>
        <w:t>450.</w:t>
      </w:r>
      <w:r>
        <w:tab/>
        <w:t>El Comité, si bien reconoce que el Estado Parte sigue sufriendo los efectos de la guerra civil (1992-1997), observa que no existen factores o dificultades graves que menoscaben su capacidad de cumplir sus obligaciones mínimas para garantizar el ejercicio progresivo de los derechos reconocidos en el Pacto.</w:t>
      </w:r>
    </w:p>
    <w:p w:rsidR="00000000" w:rsidRDefault="00000000">
      <w:pPr>
        <w:spacing w:after="240"/>
        <w:ind w:left="397" w:hanging="397"/>
        <w:jc w:val="center"/>
        <w:rPr>
          <w:b/>
          <w:bCs/>
        </w:rPr>
      </w:pPr>
      <w:r>
        <w:rPr>
          <w:b/>
          <w:bCs/>
        </w:rPr>
        <w:t>D.  Principales motivos de preocupación</w:t>
      </w:r>
    </w:p>
    <w:p w:rsidR="00000000" w:rsidRDefault="00000000">
      <w:pPr>
        <w:spacing w:after="240"/>
      </w:pPr>
      <w:r>
        <w:t>451.</w:t>
      </w:r>
      <w:r>
        <w:tab/>
        <w:t>Preocupa al Comité el escaso conocimiento que tienen los funcionarios públicos del Estado Parte, en particular los jueces y los agentes del orden, de los compromisos nacionales e internacionales de derechos humanos y la insuficiente coordinación entre las autoridades estatales responsables de su cumplimiento en el Estado Parte.  El Comité observa con preocupación que, pese a que el Pacto forma parte del derecho interno y es directamente aplicable en los tribunales del Estado Parte, no existen decisiones judiciales que remitan a las disposiciones del Pacto o confirmen su aplicabilidad directa.</w:t>
      </w:r>
    </w:p>
    <w:p w:rsidR="00000000" w:rsidRDefault="00000000">
      <w:pPr>
        <w:spacing w:after="240"/>
      </w:pPr>
      <w:r>
        <w:t>452.</w:t>
      </w:r>
      <w:r>
        <w:tab/>
        <w:t>Preocupa al Comité la falta de independencia del poder judicial en el Estado Parte, como puede observarse por ejemplo en el proceso de designación y destitución de jueces, así como en su situación económica.  El Comité también observa con preocupación que los fiscales gozan de una posición dominante en relación con los jueces.</w:t>
      </w:r>
    </w:p>
    <w:p w:rsidR="00000000" w:rsidRDefault="00000000">
      <w:pPr>
        <w:spacing w:after="240"/>
      </w:pPr>
      <w:r>
        <w:t>453.</w:t>
      </w:r>
      <w:r>
        <w:tab/>
        <w:t>El Comité observa con preocupación que, pese a los esfuerzos realizados por el Estado Parte, la corrupción y el nepotismo siguen siendo fenómenos generalizados, lo que impide el disfrute, en condiciones de igualdad, de los derechos económicos, sociales y culturales.</w:t>
      </w:r>
    </w:p>
    <w:p w:rsidR="00000000" w:rsidRDefault="00000000">
      <w:pPr>
        <w:spacing w:after="240"/>
        <w:rPr>
          <w:lang w:val="es-ES_tradnl"/>
        </w:rPr>
      </w:pPr>
      <w:r>
        <w:t>454.</w:t>
      </w:r>
      <w:r>
        <w:tab/>
      </w:r>
      <w:r>
        <w:rPr>
          <w:lang w:val="es-ES_tradnl"/>
        </w:rPr>
        <w:t>Preocupa al Comité que no haya una legislación sistemática general para combatir la discriminación en el Estado Parte.</w:t>
      </w:r>
    </w:p>
    <w:p w:rsidR="00000000" w:rsidRDefault="00000000">
      <w:pPr>
        <w:spacing w:after="240"/>
      </w:pPr>
      <w:r>
        <w:rPr>
          <w:lang w:val="es-ES_tradnl"/>
        </w:rPr>
        <w:t>455.</w:t>
      </w:r>
      <w:r>
        <w:rPr>
          <w:lang w:val="es-ES_tradnl"/>
        </w:rPr>
        <w:tab/>
      </w:r>
      <w:r>
        <w:t>Preocupan al Comité las serias dificultades de los refugiados para encontrar empleo, en muchos casos debido a la falta de la documentación correspondiente y a las restricciones dispuestas en las resoluciones gubernativas Nos. 325 y 328, que no permiten vivir en Dushanbe ni en Khujand a los refugiados o los solicitantes de asilo.  El Comité también expresa su grave preocupación por el hecho de que, conforme al artículo 10 de la Ley de refugiados de Tayikistán, los solicitantes de asilo no pueden trabajar.</w:t>
      </w:r>
    </w:p>
    <w:p w:rsidR="00000000" w:rsidRDefault="00000000">
      <w:pPr>
        <w:spacing w:after="240"/>
      </w:pPr>
      <w:r>
        <w:t>456.</w:t>
      </w:r>
      <w:r>
        <w:tab/>
        <w:t>Preocupan al Comité las denuncias de que varios solicitantes de asilo afganos fueron deportados al Afganistán sin tener acceso a un abogado o la oportunidad de recurrir la decisión, como dispone la ley.  También le preocupa que, a pesar de que las leyes permiten que los refugiados afganos se reasienten en el país y adquieran la ciudadanía, hasta la fecha no se ha nacionalizado a ningún refugiado afgano.</w:t>
      </w:r>
    </w:p>
    <w:p w:rsidR="00000000" w:rsidRDefault="00000000">
      <w:pPr>
        <w:spacing w:after="240"/>
      </w:pPr>
      <w:r>
        <w:t>457.</w:t>
      </w:r>
      <w:r>
        <w:tab/>
        <w:t>Preocupa hondamente al Comité que, pese a la concertación de acuerdos regionales y bilaterales para proteger los derechos de los trabajadores migrantes, los ciudadanos tayikos que trabajan en otros países -en particular los que no tienen documentos válidos o el permiso de trabajo- siguen sometidos a prácticas abusivas y a la conculcación de sus derechos, en particular los derechos económicos, sociales y culturales.</w:t>
      </w:r>
    </w:p>
    <w:p w:rsidR="00000000" w:rsidRDefault="00000000">
      <w:pPr>
        <w:spacing w:after="240"/>
      </w:pPr>
      <w:r>
        <w:t>458.</w:t>
      </w:r>
      <w:r>
        <w:tab/>
        <w:t xml:space="preserve">Preocupa al Comité el incremento en el Estado Parte los estereotipos tradicionales con respecto al papel de la mujer en la sociedad, en particular en las zonas rurales, que se traducen en prácticas como la poligamia, los matrimonios consuetudinarios y el matrimonio precoz organizado por los familiares y conocidos, a menudo con amenazas para la integridad física.  </w:t>
      </w:r>
    </w:p>
    <w:p w:rsidR="00000000" w:rsidRDefault="00000000">
      <w:pPr>
        <w:spacing w:after="240"/>
      </w:pPr>
      <w:r>
        <w:t>459.</w:t>
      </w:r>
      <w:r>
        <w:tab/>
        <w:t>Preocupa al Comité la persistencia de las desigualdades de género en el Estado Parte, en especial en el empleo, la remuneración, la educación y la participación en la vida política y pública.</w:t>
      </w:r>
    </w:p>
    <w:p w:rsidR="00000000" w:rsidRDefault="00000000">
      <w:pPr>
        <w:spacing w:after="240"/>
      </w:pPr>
      <w:r>
        <w:t>460.</w:t>
      </w:r>
      <w:r>
        <w:tab/>
        <w:t>El Comité lamenta la información insuficiente sobre la tasa de desempleo y el tamaño del sector no estructurado.</w:t>
      </w:r>
    </w:p>
    <w:p w:rsidR="00000000" w:rsidRDefault="00000000">
      <w:pPr>
        <w:spacing w:after="240"/>
        <w:rPr>
          <w:lang w:val="es-ES_tradnl"/>
        </w:rPr>
      </w:pPr>
      <w:r>
        <w:t>461.</w:t>
      </w:r>
      <w:r>
        <w:tab/>
      </w:r>
      <w:r>
        <w:rPr>
          <w:lang w:val="es-ES_tradnl"/>
        </w:rPr>
        <w:t>Preocupan al Comité las diferencias en la remuneración de las mujeres y los hombres y el hecho de que de un 60 a un 70% de las mujeres trabajen en los sectores peor remunerados del Estado Parte.</w:t>
      </w:r>
    </w:p>
    <w:p w:rsidR="00000000" w:rsidRDefault="00000000">
      <w:pPr>
        <w:spacing w:after="240"/>
        <w:rPr>
          <w:lang w:val="es-ES_tradnl"/>
        </w:rPr>
      </w:pPr>
      <w:r>
        <w:rPr>
          <w:lang w:val="es-ES_tradnl"/>
        </w:rPr>
        <w:t>462.</w:t>
      </w:r>
      <w:r>
        <w:rPr>
          <w:lang w:val="es-ES_tradnl"/>
        </w:rPr>
        <w:tab/>
        <w:t>El Comité observa con inquietud de que el salario mínimo en vigor no alcanza para que los trabajadores y sus familias tengan un nivel de vida adecuado, como establece el artículo 7 del Pacto.</w:t>
      </w:r>
    </w:p>
    <w:p w:rsidR="00000000" w:rsidRDefault="00000000">
      <w:pPr>
        <w:spacing w:after="240"/>
      </w:pPr>
      <w:r>
        <w:rPr>
          <w:lang w:val="es-ES_tradnl"/>
        </w:rPr>
        <w:t>463.</w:t>
      </w:r>
      <w:r>
        <w:rPr>
          <w:lang w:val="es-ES_tradnl"/>
        </w:rPr>
        <w:tab/>
        <w:t xml:space="preserve">Preocupa </w:t>
      </w:r>
      <w:r>
        <w:t>al Comité que el acoso sexual en el lugar de trabajo no se tipifique como delito, privando a las víctimas de la protección necesaria.</w:t>
      </w:r>
    </w:p>
    <w:p w:rsidR="00000000" w:rsidRDefault="00000000">
      <w:pPr>
        <w:spacing w:after="240"/>
      </w:pPr>
      <w:r>
        <w:t>464.</w:t>
      </w:r>
      <w:r>
        <w:tab/>
        <w:t>Preocupa al Comité que los sindicatos en el Estado Parte no sean plenamente independientes.  Inquieta también al Comité que la legislación del Estado Parte no reconozca el derecho a la huelga como último recurso para resolver los conflictos colectivos.</w:t>
      </w:r>
    </w:p>
    <w:p w:rsidR="00000000" w:rsidRDefault="00000000">
      <w:pPr>
        <w:spacing w:after="240"/>
      </w:pPr>
      <w:r>
        <w:t>465.</w:t>
      </w:r>
      <w:r>
        <w:tab/>
        <w:t>Al Comité le preocupa que el bajo nivel de las pensiones sociales y de las prestaciones de desempleo no permita tener un nivel de vida adecuado.</w:t>
      </w:r>
    </w:p>
    <w:p w:rsidR="00000000" w:rsidRDefault="00000000">
      <w:pPr>
        <w:spacing w:after="240"/>
      </w:pPr>
      <w:r>
        <w:t>466.</w:t>
      </w:r>
      <w:r>
        <w:tab/>
        <w:t>El Comité observa con preocupación que más de la mitad de los niños que viven en instituciones públicas o están bajo tutela o curatela no perciben ninguna pensión, generalmente porque los tutores o curadores no saben que los huérfanos tienen derecho a percibir una pensión por la muerte del sostén de la familia ni conocen los procedimientos que hay que seguir para reivindicar ese derecho.</w:t>
      </w:r>
    </w:p>
    <w:p w:rsidR="00000000" w:rsidRDefault="00000000">
      <w:pPr>
        <w:spacing w:after="240"/>
      </w:pPr>
      <w:r>
        <w:t>467.</w:t>
      </w:r>
      <w:r>
        <w:tab/>
        <w:t xml:space="preserve">El Comité expresa su preocupación por el hecho de que en el Estado Parte persista la violencia en el hogar, especialmente contra las mujeres, que tiene como resultado un gran número de homicidios y suicidios de mujeres.  Inquieta al Comité que el Estado Parte no disponga de ningún mecanismo jurídico con el cometido específico de hacer frente a la violencia en el hogar, particularmente a la violencia contra las mujeres, y que, por consiguiente, las víctimas de tal violencia no estén protegidas adecuadamente por la legislación vigente ni por la práctica.  </w:t>
      </w:r>
    </w:p>
    <w:p w:rsidR="00000000" w:rsidRDefault="00000000">
      <w:pPr>
        <w:spacing w:after="240"/>
      </w:pPr>
      <w:r>
        <w:t>468.</w:t>
      </w:r>
      <w:r>
        <w:tab/>
        <w:t>Preocupa al Comité que, por falta de programas de apoyo a las madres solteras, a los hogares de guarda o a otros tipos de cuidados basados en la familia, gran número de niños vivan en internados y hogares infantiles, que generalmente les proporcionan una vivienda, una comida, una ropa y unos cuidados de muy baja calidad.  Inquietan al Comité, en particular, las informaciones recibidas en el sentido de que los niños que viven en tales instituciones se ven privados de la oportunidad de ir a la escuela y de participar en la vida social y cultural fuera de dichas instituciones.</w:t>
      </w:r>
    </w:p>
    <w:p w:rsidR="00000000" w:rsidRDefault="00000000">
      <w:pPr>
        <w:spacing w:after="240"/>
      </w:pPr>
      <w:r>
        <w:t>469.</w:t>
      </w:r>
      <w:r>
        <w:tab/>
        <w:t>El Comité observa con inquietud que, no obstante la prohibición general establecida en el Código de Trabajo, gran número de niños abandonan los estudios y empiezan a trabajar, especialmente en el sector no estructurado.  Preocupa particularmente al Comité el hecho de que muchos de esos niños trabajan en condiciones peligrosas o nocivas, con poca o ninguna formación sobre las precauciones que hay que tomar en materia de seguridad, y que estén expuestos a diversas formas de violencia.  El Comité experimenta particular inquietud por el trabajo forzoso de los niños, sobre todo en la cosecha del algodón en granjas colectivas, trabajo que generalmente es tolerado por las autoridades locales.</w:t>
      </w:r>
    </w:p>
    <w:p w:rsidR="00000000" w:rsidRDefault="00000000">
      <w:pPr>
        <w:spacing w:after="240"/>
      </w:pPr>
      <w:r>
        <w:t>470.</w:t>
      </w:r>
      <w:r>
        <w:tab/>
        <w:t xml:space="preserve">Preocupa profundamente al Comité que, pese a la promulgación de la Ley sobre la trata de personas de 2004, gran número de mujeres y de niños continúen siendo objeto de trata en todo el país para la explotación sexual y el trabajo forzoso.  Asimismo inquieta al Comité la falta de información fiable, en particular estadísticas, sobre el alcance del problema.  </w:t>
      </w:r>
    </w:p>
    <w:p w:rsidR="00000000" w:rsidRDefault="00000000">
      <w:pPr>
        <w:spacing w:after="240"/>
      </w:pPr>
      <w:r>
        <w:t>471.</w:t>
      </w:r>
      <w:r>
        <w:tab/>
        <w:t>El Comité está profundamente preocupado porque, no obstante los esfuerzos realizados por el Estado Parte para incrementar los niveles de ingresos reales y mejorar las condiciones de vida, el 64% de la población -personas mayores, jubilados, familias monoparentales y familias numerosas- vive por debajo del umbral de pobreza y no puede atender a sus necesidades alimentarias básicas.</w:t>
      </w:r>
    </w:p>
    <w:p w:rsidR="00000000" w:rsidRDefault="00000000">
      <w:pPr>
        <w:spacing w:after="240"/>
      </w:pPr>
      <w:r>
        <w:t>472.</w:t>
      </w:r>
      <w:r>
        <w:tab/>
        <w:t>El Comité está preocupado por la falta de viviendas sociales y la ausencia de una estrategia nacional de la vivienda para hacer frente a las necesidades de vivienda de la población, teniendo especialmente en cuenta el número rápidamente creciente de personas que se están mudando a Dushanbé.</w:t>
      </w:r>
    </w:p>
    <w:p w:rsidR="00000000" w:rsidRDefault="00000000">
      <w:pPr>
        <w:spacing w:after="240"/>
      </w:pPr>
      <w:r>
        <w:t>473.</w:t>
      </w:r>
      <w:r>
        <w:tab/>
        <w:t>El Comité lamenta la falta de información sobre los desalojos forzosos en el Estado Parte.  Le preocupan los informes de que las personas que han sido desalojadas por lo general no reciben una indemnización adecuada por la pérdida de su vivienda ni otra vivienda.</w:t>
      </w:r>
    </w:p>
    <w:p w:rsidR="00000000" w:rsidRDefault="00000000">
      <w:pPr>
        <w:spacing w:after="240"/>
      </w:pPr>
      <w:r>
        <w:t>474.</w:t>
      </w:r>
      <w:r>
        <w:tab/>
        <w:t>Al Comité le preocupa el acceso insuficiente al agua potable en muchas viviendas de Dushanbe, y la deficiente vigilancia de la calidad del agua.</w:t>
      </w:r>
    </w:p>
    <w:p w:rsidR="00000000" w:rsidRDefault="00000000">
      <w:pPr>
        <w:spacing w:after="240"/>
      </w:pPr>
      <w:r>
        <w:t>475.</w:t>
      </w:r>
      <w:r>
        <w:tab/>
        <w:t>Al Comité le preocupa que el gasto público anual en salud pública haya disminuido marcadamente en los últimos años, de un 6% del PIB en 1992 a un 1% en 2006.  Le preocupa en particular el hecho de que la escasez y la mala calidad de los servicios de salud pública puedan repercutir negativamente en los grupos de población de bajos ingresos y en la población rural.</w:t>
      </w:r>
    </w:p>
    <w:p w:rsidR="00000000" w:rsidRDefault="00000000">
      <w:pPr>
        <w:spacing w:after="240"/>
      </w:pPr>
      <w:r>
        <w:t>476.</w:t>
      </w:r>
      <w:r>
        <w:tab/>
        <w:t>El Comité está profundamente preocupado por la elevada tasa de mortalidad maternoinfantil, que es la más alta de los países de la OSCE, y por la disminución de la esperanza de vida al nacer.</w:t>
      </w:r>
    </w:p>
    <w:p w:rsidR="00000000" w:rsidRDefault="00000000">
      <w:pPr>
        <w:spacing w:after="240"/>
      </w:pPr>
      <w:r>
        <w:t>477.</w:t>
      </w:r>
      <w:r>
        <w:tab/>
        <w:t>El Comité está preocupado por el aumento del consumo de drogas ilícitas en el Estado Parte que, además de ser un país de tránsito, se ha convertido también en un país de destino para muchas de estas drogas.</w:t>
      </w:r>
    </w:p>
    <w:p w:rsidR="00000000" w:rsidRDefault="00000000">
      <w:pPr>
        <w:spacing w:after="240"/>
      </w:pPr>
      <w:r>
        <w:t>478.</w:t>
      </w:r>
      <w:r>
        <w:tab/>
        <w:t>El Comité está preocupado por la rápida propagación del VIH en el Estado Parte, en particular entre los consumidores de drogas, los reclusos, los trabajadores del sexo y los trabajadores migrantes que regresan al país.  El Comité toma nota de que factores como la falta de conocimientos básicos sobre la enfermedad y su transmisión (en particular entre las mujeres rurales), la violación de la confidencialidad en relación con la información médica, y la falta de una capacitación apropiada para los trabajadores sanitarios contribuyen a la considerable estigmatización y discriminación que lleva aparejada la enfermedad y, en última instancia, a la propagación del VIH.</w:t>
      </w:r>
    </w:p>
    <w:p w:rsidR="00000000" w:rsidRDefault="00000000">
      <w:pPr>
        <w:spacing w:after="240"/>
      </w:pPr>
      <w:r>
        <w:t>479.</w:t>
      </w:r>
      <w:r>
        <w:tab/>
        <w:t>El Comité está profundamente preocupado por el aumento de las infecciones por tuberculosis y las muertes ocasionadas por la tuberculosis, en especial entre los reclusos, debido a las malas condiciones higiénicas,</w:t>
      </w:r>
      <w:r>
        <w:rPr>
          <w:lang w:val="es-ES_tradnl"/>
        </w:rPr>
        <w:t xml:space="preserve"> la falta de personal médico y la escasez de instrumentos de diagnóstico</w:t>
      </w:r>
      <w:r>
        <w:t xml:space="preserve"> y medicamentos para luchar contra la tuberculosis.</w:t>
      </w:r>
    </w:p>
    <w:p w:rsidR="00000000" w:rsidRDefault="00000000">
      <w:pPr>
        <w:spacing w:after="240"/>
      </w:pPr>
      <w:r>
        <w:t>480.</w:t>
      </w:r>
      <w:r>
        <w:tab/>
        <w:t>Al Comité le preocupa el frecuente uso del confinamiento en instituciones psiquiátricas en el Estado Parte como medio de tratamiento de los problemas de salud mental, sin un proceso de supervisión periódica y un control judicial eficaz del confinamiento psiquiátrico.</w:t>
      </w:r>
    </w:p>
    <w:p w:rsidR="00000000" w:rsidRDefault="00000000">
      <w:pPr>
        <w:spacing w:after="240"/>
      </w:pPr>
      <w:r>
        <w:t>481.</w:t>
      </w:r>
      <w:r>
        <w:tab/>
        <w:t xml:space="preserve">El Comité está profundamente preocupado por el recorte del crédito presupuestario para educación.  Observa que la calidad de la educación se ha deteriorado en los últimos años, en especial en las zonas rurales, debido a la falta de una infraestructura escolar adecuada, es decir, de mobiliario y útiles, libros de texto, calefacción y agua potable.  El Comité también observa con preocupación la escasez de maestros, que se ven obligados cada vez más, debido a los bajos sueldos, a buscar trabajo fuera del sistema escolar.  </w:t>
      </w:r>
    </w:p>
    <w:p w:rsidR="00000000" w:rsidRDefault="00000000">
      <w:pPr>
        <w:spacing w:after="240"/>
      </w:pPr>
      <w:r>
        <w:t>482.</w:t>
      </w:r>
      <w:r>
        <w:tab/>
        <w:t xml:space="preserve">El Comité está seriamente preocupado por la fuerte disminución de los índices de asistencia en las escuelas de primaria y secundaria, en especial en relación con las niñas, los niños residentes en zonas rurales, los niños pertenecientes a minorías nacionales y los niños con discapacidades.  </w:t>
      </w:r>
    </w:p>
    <w:p w:rsidR="00000000" w:rsidRDefault="00000000">
      <w:pPr>
        <w:pStyle w:val="Heading1"/>
        <w:spacing w:before="0" w:after="240"/>
        <w:jc w:val="center"/>
        <w:rPr>
          <w:rFonts w:ascii="Times New Roman" w:hAnsi="Times New Roman" w:cs="Times New Roman"/>
          <w:sz w:val="24"/>
          <w:szCs w:val="24"/>
        </w:rPr>
      </w:pPr>
      <w:r>
        <w:rPr>
          <w:rFonts w:ascii="Times New Roman" w:hAnsi="Times New Roman" w:cs="Times New Roman"/>
          <w:sz w:val="24"/>
          <w:szCs w:val="24"/>
        </w:rPr>
        <w:t>E.  Sugerencias y recomendaciones</w:t>
      </w:r>
    </w:p>
    <w:p w:rsidR="00000000" w:rsidRDefault="00000000">
      <w:pPr>
        <w:spacing w:after="240"/>
      </w:pPr>
      <w:r>
        <w:t>483.</w:t>
      </w:r>
      <w:r>
        <w:tab/>
      </w:r>
      <w:r>
        <w:rPr>
          <w:bCs/>
        </w:rPr>
        <w:t>El Comité pide al Estado Parte que vele por que los tribunales nacionales pongan en vigor las disposiciones del Pacto, en la formación jurídica y judicial se tengan plenamente en cuenta los elementos justiciables de todos los derechos consagrados en el Pacto, definidos en las observaciones generales del Comité, y promueva el reconocimiento del Pacto como una fuente de derecho nacional.  A este respecto, el Comité señala a la atención del Estado Parte la Observación general N.º 9 (1998) sobre la aplicación interna del Pacto y lo invita a que incluya en su próximo informe periódico información sobre la jurisprudencia relativa a la aplicación del Pacto.</w:t>
      </w:r>
      <w:r>
        <w:t xml:space="preserve"> </w:t>
      </w:r>
    </w:p>
    <w:p w:rsidR="00000000" w:rsidRDefault="00000000">
      <w:pPr>
        <w:spacing w:after="240"/>
        <w:rPr>
          <w:bCs/>
        </w:rPr>
      </w:pPr>
      <w:r>
        <w:t>484.</w:t>
      </w:r>
      <w:r>
        <w:tab/>
      </w:r>
      <w:r>
        <w:rPr>
          <w:bCs/>
        </w:rPr>
        <w:t>El Comité recomienda que el Estado Parte estudie la posibilidad de establecer una institución nacional e independiente de derechos humanos, de conformidad con los Principios de París (resolución 48/134 de la Asamblea General, de 20 de diciembre de 1993) y de adoptar un plan de acción nacional amplio en materia de derechos humanos.</w:t>
      </w:r>
    </w:p>
    <w:p w:rsidR="00000000" w:rsidRDefault="00000000">
      <w:pPr>
        <w:spacing w:after="240"/>
        <w:rPr>
          <w:bCs/>
        </w:rPr>
      </w:pPr>
      <w:r>
        <w:rPr>
          <w:bCs/>
        </w:rPr>
        <w:t>485.</w:t>
      </w:r>
      <w:r>
        <w:rPr>
          <w:bCs/>
        </w:rPr>
        <w:tab/>
        <w:t>El Comité destaca la importancia de un poder judicial independiente para el ejercicio de todos los derechos humanos, incluidos los derechos económicos, sociales y culturales.  El Comité insta al Estado Parte a que adopte medidas inmediatas para garantizar la total independencia e imparcialidad del poder judicial, en particular, a que establezca un sistema de designación de jueces por un período indefinido.</w:t>
      </w:r>
    </w:p>
    <w:p w:rsidR="00000000" w:rsidRDefault="00000000">
      <w:pPr>
        <w:spacing w:after="240"/>
        <w:rPr>
          <w:bCs/>
        </w:rPr>
      </w:pPr>
      <w:r>
        <w:rPr>
          <w:bCs/>
        </w:rPr>
        <w:t>486.</w:t>
      </w:r>
      <w:r>
        <w:rPr>
          <w:bCs/>
        </w:rPr>
        <w:tab/>
        <w:t>El Comité recomienda que el Estado Parte dé prioridad a la formulación y aplicación de una serie de medidas globales para combatir la corrupción y el nepotismo, así como la impunidad que caracteriza a estos fenómenos.  El Comité pide al Estado Parte que en su próximo informe periódico facilite información detallada sobre los progresos realizados y los obstáculos encontrados en la lucha contra la corrupción y el nepotismo.</w:t>
      </w:r>
    </w:p>
    <w:p w:rsidR="00000000" w:rsidRDefault="00000000">
      <w:pPr>
        <w:spacing w:after="240"/>
      </w:pPr>
      <w:r>
        <w:rPr>
          <w:bCs/>
        </w:rPr>
        <w:t>487.</w:t>
      </w:r>
      <w:r>
        <w:rPr>
          <w:bCs/>
        </w:rPr>
        <w:tab/>
        <w:t>El Comité</w:t>
      </w:r>
      <w:r>
        <w:t xml:space="preserve"> </w:t>
      </w:r>
      <w:r>
        <w:rPr>
          <w:bCs/>
        </w:rPr>
        <w:t>insta al</w:t>
      </w:r>
      <w:r>
        <w:t xml:space="preserve"> </w:t>
      </w:r>
      <w:r>
        <w:rPr>
          <w:bCs/>
        </w:rPr>
        <w:t>Estado Parte</w:t>
      </w:r>
      <w:r>
        <w:t xml:space="preserve"> </w:t>
      </w:r>
      <w:r>
        <w:rPr>
          <w:bCs/>
        </w:rPr>
        <w:t>a que</w:t>
      </w:r>
      <w:r>
        <w:t xml:space="preserve"> </w:t>
      </w:r>
      <w:r>
        <w:rPr>
          <w:bCs/>
        </w:rPr>
        <w:t>apruebe, en consulta con la sociedad civil, una</w:t>
      </w:r>
      <w:r>
        <w:t xml:space="preserve"> </w:t>
      </w:r>
      <w:r>
        <w:rPr>
          <w:bCs/>
        </w:rPr>
        <w:t>legislación y un</w:t>
      </w:r>
      <w:r>
        <w:t xml:space="preserve"> </w:t>
      </w:r>
      <w:r>
        <w:rPr>
          <w:bCs/>
        </w:rPr>
        <w:t>plan de</w:t>
      </w:r>
      <w:r>
        <w:t xml:space="preserve"> </w:t>
      </w:r>
      <w:r>
        <w:rPr>
          <w:bCs/>
        </w:rPr>
        <w:t>acción contra</w:t>
      </w:r>
      <w:r>
        <w:t xml:space="preserve"> </w:t>
      </w:r>
      <w:r>
        <w:rPr>
          <w:bCs/>
        </w:rPr>
        <w:t>la discriminación</w:t>
      </w:r>
      <w:r>
        <w:t xml:space="preserve">.  También le insta a que </w:t>
      </w:r>
      <w:r>
        <w:rPr>
          <w:bCs/>
        </w:rPr>
        <w:t>promueva</w:t>
      </w:r>
      <w:r>
        <w:t xml:space="preserve"> </w:t>
      </w:r>
      <w:r>
        <w:rPr>
          <w:bCs/>
        </w:rPr>
        <w:t>el conocimiento</w:t>
      </w:r>
      <w:r>
        <w:t xml:space="preserve"> </w:t>
      </w:r>
      <w:r>
        <w:rPr>
          <w:bCs/>
        </w:rPr>
        <w:t>de las</w:t>
      </w:r>
      <w:r>
        <w:t xml:space="preserve"> </w:t>
      </w:r>
      <w:r>
        <w:rPr>
          <w:bCs/>
        </w:rPr>
        <w:t>normas internacionales</w:t>
      </w:r>
      <w:r>
        <w:t xml:space="preserve"> </w:t>
      </w:r>
      <w:r>
        <w:rPr>
          <w:bCs/>
        </w:rPr>
        <w:t>de lucha</w:t>
      </w:r>
      <w:r>
        <w:t xml:space="preserve"> </w:t>
      </w:r>
      <w:r>
        <w:rPr>
          <w:bCs/>
        </w:rPr>
        <w:t>contra la</w:t>
      </w:r>
      <w:r>
        <w:t xml:space="preserve"> </w:t>
      </w:r>
      <w:r>
        <w:rPr>
          <w:bCs/>
        </w:rPr>
        <w:t>discriminación entre</w:t>
      </w:r>
      <w:r>
        <w:t xml:space="preserve"> </w:t>
      </w:r>
      <w:r>
        <w:rPr>
          <w:bCs/>
        </w:rPr>
        <w:t>los jueces</w:t>
      </w:r>
      <w:r>
        <w:t xml:space="preserve"> </w:t>
      </w:r>
      <w:r>
        <w:rPr>
          <w:bCs/>
        </w:rPr>
        <w:t>y otros</w:t>
      </w:r>
      <w:r>
        <w:t xml:space="preserve"> </w:t>
      </w:r>
      <w:r>
        <w:rPr>
          <w:bCs/>
        </w:rPr>
        <w:t>miembros de</w:t>
      </w:r>
      <w:r>
        <w:t xml:space="preserve"> </w:t>
      </w:r>
      <w:r>
        <w:rPr>
          <w:bCs/>
        </w:rPr>
        <w:t>la abogacía</w:t>
      </w:r>
      <w:r>
        <w:t>.</w:t>
      </w:r>
    </w:p>
    <w:p w:rsidR="00000000" w:rsidRDefault="00000000">
      <w:pPr>
        <w:spacing w:after="240"/>
        <w:rPr>
          <w:bCs/>
        </w:rPr>
      </w:pPr>
      <w:r>
        <w:t>488.</w:t>
      </w:r>
      <w:r>
        <w:tab/>
      </w:r>
      <w:r>
        <w:rPr>
          <w:bCs/>
        </w:rPr>
        <w:t>El Comité</w:t>
      </w:r>
      <w:r>
        <w:t xml:space="preserve"> </w:t>
      </w:r>
      <w:r>
        <w:rPr>
          <w:bCs/>
        </w:rPr>
        <w:t>insta al</w:t>
      </w:r>
      <w:r>
        <w:t xml:space="preserve"> </w:t>
      </w:r>
      <w:r>
        <w:rPr>
          <w:bCs/>
        </w:rPr>
        <w:t>Estado Parte</w:t>
      </w:r>
      <w:r>
        <w:t xml:space="preserve"> </w:t>
      </w:r>
      <w:r>
        <w:rPr>
          <w:bCs/>
        </w:rPr>
        <w:t>a que</w:t>
      </w:r>
      <w:r>
        <w:t xml:space="preserve"> </w:t>
      </w:r>
      <w:r>
        <w:rPr>
          <w:bCs/>
        </w:rPr>
        <w:t>refuerce la protección a</w:t>
      </w:r>
      <w:r>
        <w:t xml:space="preserve"> </w:t>
      </w:r>
      <w:r>
        <w:rPr>
          <w:bCs/>
        </w:rPr>
        <w:t>los refugiados y</w:t>
      </w:r>
      <w:r>
        <w:t xml:space="preserve"> </w:t>
      </w:r>
      <w:r>
        <w:rPr>
          <w:bCs/>
        </w:rPr>
        <w:t>solicitantes de asilo, por ejemplo</w:t>
      </w:r>
      <w:r>
        <w:t xml:space="preserve"> </w:t>
      </w:r>
      <w:r>
        <w:rPr>
          <w:bCs/>
        </w:rPr>
        <w:t>facilitando los</w:t>
      </w:r>
      <w:r>
        <w:t xml:space="preserve"> </w:t>
      </w:r>
      <w:r>
        <w:rPr>
          <w:bCs/>
        </w:rPr>
        <w:t>procedimientos necesarios</w:t>
      </w:r>
      <w:r>
        <w:t xml:space="preserve"> </w:t>
      </w:r>
      <w:r>
        <w:rPr>
          <w:bCs/>
        </w:rPr>
        <w:t>para obtener</w:t>
      </w:r>
      <w:r>
        <w:t xml:space="preserve"> </w:t>
      </w:r>
      <w:r>
        <w:rPr>
          <w:bCs/>
        </w:rPr>
        <w:t>documentos personales</w:t>
      </w:r>
      <w:r>
        <w:t xml:space="preserve">, </w:t>
      </w:r>
      <w:r>
        <w:rPr>
          <w:bCs/>
        </w:rPr>
        <w:t>como</w:t>
      </w:r>
      <w:r>
        <w:t xml:space="preserve"> </w:t>
      </w:r>
      <w:r>
        <w:rPr>
          <w:bCs/>
        </w:rPr>
        <w:t>el certificado</w:t>
      </w:r>
      <w:r>
        <w:t xml:space="preserve"> </w:t>
      </w:r>
      <w:r>
        <w:rPr>
          <w:bCs/>
        </w:rPr>
        <w:t>de nacimiento</w:t>
      </w:r>
      <w:r>
        <w:t xml:space="preserve">, </w:t>
      </w:r>
      <w:r>
        <w:rPr>
          <w:bCs/>
        </w:rPr>
        <w:t>la tarjeta</w:t>
      </w:r>
      <w:r>
        <w:t xml:space="preserve"> </w:t>
      </w:r>
      <w:r>
        <w:rPr>
          <w:bCs/>
        </w:rPr>
        <w:t>de identidad</w:t>
      </w:r>
      <w:r>
        <w:t xml:space="preserve"> </w:t>
      </w:r>
      <w:r>
        <w:rPr>
          <w:bCs/>
        </w:rPr>
        <w:t>y el</w:t>
      </w:r>
      <w:r>
        <w:t xml:space="preserve"> </w:t>
      </w:r>
      <w:r>
        <w:rPr>
          <w:bCs/>
        </w:rPr>
        <w:t>permiso de</w:t>
      </w:r>
      <w:r>
        <w:t xml:space="preserve"> </w:t>
      </w:r>
      <w:r>
        <w:rPr>
          <w:bCs/>
        </w:rPr>
        <w:t>trabajo, de manera que</w:t>
      </w:r>
      <w:r>
        <w:t xml:space="preserve"> </w:t>
      </w:r>
      <w:r>
        <w:rPr>
          <w:bCs/>
        </w:rPr>
        <w:t>puedan disfrutar</w:t>
      </w:r>
      <w:r>
        <w:t xml:space="preserve"> </w:t>
      </w:r>
      <w:r>
        <w:rPr>
          <w:bCs/>
        </w:rPr>
        <w:t>de sus</w:t>
      </w:r>
      <w:r>
        <w:t xml:space="preserve"> </w:t>
      </w:r>
      <w:r>
        <w:rPr>
          <w:bCs/>
        </w:rPr>
        <w:t>derechos económicos,</w:t>
      </w:r>
      <w:r>
        <w:t xml:space="preserve"> </w:t>
      </w:r>
      <w:r>
        <w:rPr>
          <w:bCs/>
        </w:rPr>
        <w:t>sociales</w:t>
      </w:r>
      <w:r>
        <w:t xml:space="preserve"> </w:t>
      </w:r>
      <w:r>
        <w:rPr>
          <w:bCs/>
        </w:rPr>
        <w:t>y culturales.  Exhorta asimismo al Estado Parte a estudiar la posibilidad de revocar las resoluciones gubernativas Nos. 325 y 328 y a revisar su Ley de refugiados para que los solicitantes de asilo tengan derecho a trabajar.</w:t>
      </w:r>
    </w:p>
    <w:p w:rsidR="00000000" w:rsidRDefault="00000000">
      <w:pPr>
        <w:spacing w:after="240"/>
        <w:rPr>
          <w:bCs/>
        </w:rPr>
      </w:pPr>
      <w:r>
        <w:rPr>
          <w:bCs/>
        </w:rPr>
        <w:t>489.</w:t>
      </w:r>
      <w:r>
        <w:rPr>
          <w:bCs/>
        </w:rPr>
        <w:tab/>
        <w:t>El Comité exhorta al Estado Parte a que adopte medidas efectivas para promover y proteger los derechos económicos, sociales y culturales de los ciudadanos tayikos que trabajan fuera del país, por ejemplo concertando acuerdos bilaterales con los países de acogida correspondientes y velando por que los trabajadores migrantes y sus familiares reciban suficiente información sobre sus derechos y deberes en virtud del derecho internacional y de las leyes y prácticas del país de acogida.</w:t>
      </w:r>
    </w:p>
    <w:p w:rsidR="00000000" w:rsidRDefault="00000000">
      <w:pPr>
        <w:spacing w:after="240"/>
        <w:rPr>
          <w:bCs/>
        </w:rPr>
      </w:pPr>
      <w:r>
        <w:rPr>
          <w:bCs/>
        </w:rPr>
        <w:t>490.</w:t>
      </w:r>
      <w:r>
        <w:rPr>
          <w:bCs/>
        </w:rPr>
        <w:tab/>
        <w:t>El Comité</w:t>
      </w:r>
      <w:r>
        <w:t xml:space="preserve"> </w:t>
      </w:r>
      <w:r>
        <w:rPr>
          <w:bCs/>
        </w:rPr>
        <w:t>insta al</w:t>
      </w:r>
      <w:r>
        <w:t xml:space="preserve"> </w:t>
      </w:r>
      <w:r>
        <w:rPr>
          <w:bCs/>
        </w:rPr>
        <w:t>Estado Parte</w:t>
      </w:r>
      <w:r>
        <w:t xml:space="preserve"> </w:t>
      </w:r>
      <w:r>
        <w:rPr>
          <w:bCs/>
        </w:rPr>
        <w:t>a que</w:t>
      </w:r>
      <w:r>
        <w:t xml:space="preserve"> </w:t>
      </w:r>
      <w:r>
        <w:rPr>
          <w:bCs/>
        </w:rPr>
        <w:t>adopte medidas</w:t>
      </w:r>
      <w:r>
        <w:t xml:space="preserve"> </w:t>
      </w:r>
      <w:r>
        <w:rPr>
          <w:bCs/>
        </w:rPr>
        <w:t>efectivas,</w:t>
      </w:r>
      <w:r>
        <w:t xml:space="preserve"> entre ellas la aplicación de las leyes existentes y </w:t>
      </w:r>
      <w:r>
        <w:rPr>
          <w:bCs/>
        </w:rPr>
        <w:t>utilizando</w:t>
      </w:r>
      <w:r>
        <w:t xml:space="preserve"> </w:t>
      </w:r>
      <w:r>
        <w:rPr>
          <w:bCs/>
        </w:rPr>
        <w:t>también los</w:t>
      </w:r>
      <w:r>
        <w:t xml:space="preserve"> </w:t>
      </w:r>
      <w:r>
        <w:rPr>
          <w:bCs/>
        </w:rPr>
        <w:t>medios de</w:t>
      </w:r>
      <w:r>
        <w:t xml:space="preserve"> </w:t>
      </w:r>
      <w:r>
        <w:rPr>
          <w:bCs/>
        </w:rPr>
        <w:t>comunicación y</w:t>
      </w:r>
      <w:r>
        <w:t xml:space="preserve"> </w:t>
      </w:r>
      <w:r>
        <w:rPr>
          <w:bCs/>
        </w:rPr>
        <w:t>la educación,</w:t>
      </w:r>
      <w:r>
        <w:t xml:space="preserve"> </w:t>
      </w:r>
      <w:r>
        <w:rPr>
          <w:bCs/>
        </w:rPr>
        <w:t>para superar</w:t>
      </w:r>
      <w:r>
        <w:t xml:space="preserve"> </w:t>
      </w:r>
      <w:r>
        <w:rPr>
          <w:bCs/>
        </w:rPr>
        <w:t>los estereotipos</w:t>
      </w:r>
      <w:r>
        <w:t xml:space="preserve"> </w:t>
      </w:r>
      <w:r>
        <w:rPr>
          <w:bCs/>
        </w:rPr>
        <w:t xml:space="preserve"> tradicionales relativos</w:t>
      </w:r>
      <w:r>
        <w:t xml:space="preserve"> </w:t>
      </w:r>
      <w:r>
        <w:rPr>
          <w:bCs/>
        </w:rPr>
        <w:t>a la</w:t>
      </w:r>
      <w:r>
        <w:t xml:space="preserve"> </w:t>
      </w:r>
      <w:r>
        <w:rPr>
          <w:bCs/>
        </w:rPr>
        <w:t>condición de</w:t>
      </w:r>
      <w:r>
        <w:t xml:space="preserve"> </w:t>
      </w:r>
      <w:r>
        <w:rPr>
          <w:bCs/>
        </w:rPr>
        <w:t>la mujer</w:t>
      </w:r>
      <w:r>
        <w:t xml:space="preserve"> </w:t>
      </w:r>
      <w:r>
        <w:rPr>
          <w:bCs/>
        </w:rPr>
        <w:t>en las</w:t>
      </w:r>
      <w:r>
        <w:t xml:space="preserve"> </w:t>
      </w:r>
      <w:r>
        <w:rPr>
          <w:bCs/>
        </w:rPr>
        <w:t>esferas pública</w:t>
      </w:r>
      <w:r>
        <w:t xml:space="preserve"> </w:t>
      </w:r>
      <w:r>
        <w:rPr>
          <w:bCs/>
        </w:rPr>
        <w:t>y privada</w:t>
      </w:r>
      <w:r>
        <w:t xml:space="preserve"> </w:t>
      </w:r>
      <w:r>
        <w:rPr>
          <w:bCs/>
        </w:rPr>
        <w:t>y para</w:t>
      </w:r>
      <w:r>
        <w:t xml:space="preserve"> </w:t>
      </w:r>
      <w:r>
        <w:rPr>
          <w:bCs/>
        </w:rPr>
        <w:t>garantizar en</w:t>
      </w:r>
      <w:r>
        <w:t xml:space="preserve"> </w:t>
      </w:r>
      <w:r>
        <w:rPr>
          <w:bCs/>
        </w:rPr>
        <w:t>la práctica</w:t>
      </w:r>
      <w:r>
        <w:t xml:space="preserve"> </w:t>
      </w:r>
      <w:r>
        <w:rPr>
          <w:bCs/>
        </w:rPr>
        <w:t>la igualdad</w:t>
      </w:r>
      <w:r>
        <w:t xml:space="preserve"> </w:t>
      </w:r>
      <w:r>
        <w:rPr>
          <w:bCs/>
        </w:rPr>
        <w:t>de los hombres</w:t>
      </w:r>
      <w:r>
        <w:t xml:space="preserve"> </w:t>
      </w:r>
      <w:r>
        <w:rPr>
          <w:bCs/>
        </w:rPr>
        <w:t>y las mujeres</w:t>
      </w:r>
      <w:r>
        <w:t xml:space="preserve"> </w:t>
      </w:r>
      <w:r>
        <w:rPr>
          <w:bCs/>
        </w:rPr>
        <w:t>en todos</w:t>
      </w:r>
      <w:r>
        <w:t xml:space="preserve"> </w:t>
      </w:r>
      <w:r>
        <w:rPr>
          <w:bCs/>
        </w:rPr>
        <w:t>los ámbitos</w:t>
      </w:r>
      <w:r>
        <w:t xml:space="preserve"> </w:t>
      </w:r>
      <w:r>
        <w:rPr>
          <w:bCs/>
        </w:rPr>
        <w:t>de la</w:t>
      </w:r>
      <w:r>
        <w:t xml:space="preserve"> </w:t>
      </w:r>
      <w:r>
        <w:rPr>
          <w:bCs/>
        </w:rPr>
        <w:t>vida, según</w:t>
      </w:r>
      <w:r>
        <w:t xml:space="preserve"> </w:t>
      </w:r>
      <w:r>
        <w:rPr>
          <w:bCs/>
        </w:rPr>
        <w:t>se estipula</w:t>
      </w:r>
      <w:r>
        <w:t xml:space="preserve"> </w:t>
      </w:r>
      <w:r>
        <w:rPr>
          <w:bCs/>
        </w:rPr>
        <w:t>en el</w:t>
      </w:r>
      <w:r>
        <w:t xml:space="preserve"> </w:t>
      </w:r>
      <w:r>
        <w:rPr>
          <w:bCs/>
        </w:rPr>
        <w:t>párrafo 2</w:t>
      </w:r>
      <w:r>
        <w:t xml:space="preserve"> </w:t>
      </w:r>
      <w:r>
        <w:rPr>
          <w:bCs/>
        </w:rPr>
        <w:t>del artículo</w:t>
      </w:r>
      <w:r>
        <w:t> </w:t>
      </w:r>
      <w:r>
        <w:rPr>
          <w:bCs/>
        </w:rPr>
        <w:t>2</w:t>
      </w:r>
      <w:r>
        <w:t xml:space="preserve"> </w:t>
      </w:r>
      <w:r>
        <w:rPr>
          <w:bCs/>
        </w:rPr>
        <w:t>y en</w:t>
      </w:r>
      <w:r>
        <w:t xml:space="preserve"> </w:t>
      </w:r>
      <w:r>
        <w:rPr>
          <w:bCs/>
        </w:rPr>
        <w:t>el artículo</w:t>
      </w:r>
      <w:r>
        <w:t> </w:t>
      </w:r>
      <w:r>
        <w:rPr>
          <w:bCs/>
        </w:rPr>
        <w:t>3 del</w:t>
      </w:r>
      <w:r>
        <w:t xml:space="preserve"> </w:t>
      </w:r>
      <w:r>
        <w:rPr>
          <w:bCs/>
        </w:rPr>
        <w:t>Pacto.</w:t>
      </w:r>
      <w:r>
        <w:t xml:space="preserve">  </w:t>
      </w:r>
      <w:r>
        <w:rPr>
          <w:bCs/>
        </w:rPr>
        <w:t>A este</w:t>
      </w:r>
      <w:r>
        <w:t xml:space="preserve"> </w:t>
      </w:r>
      <w:r>
        <w:rPr>
          <w:bCs/>
        </w:rPr>
        <w:t>respecto, el Comité</w:t>
      </w:r>
      <w:r>
        <w:t xml:space="preserve"> </w:t>
      </w:r>
      <w:r>
        <w:rPr>
          <w:bCs/>
        </w:rPr>
        <w:t>señala a</w:t>
      </w:r>
      <w:r>
        <w:t xml:space="preserve"> </w:t>
      </w:r>
      <w:r>
        <w:rPr>
          <w:bCs/>
        </w:rPr>
        <w:t>la atención</w:t>
      </w:r>
      <w:r>
        <w:t xml:space="preserve"> </w:t>
      </w:r>
      <w:r>
        <w:rPr>
          <w:bCs/>
        </w:rPr>
        <w:t>del Estado</w:t>
      </w:r>
      <w:r>
        <w:t xml:space="preserve"> </w:t>
      </w:r>
      <w:r>
        <w:rPr>
          <w:bCs/>
        </w:rPr>
        <w:t>Parte su</w:t>
      </w:r>
      <w:r>
        <w:t xml:space="preserve"> </w:t>
      </w:r>
      <w:r>
        <w:rPr>
          <w:bCs/>
        </w:rPr>
        <w:t>Observación</w:t>
      </w:r>
      <w:r>
        <w:t xml:space="preserve"> </w:t>
      </w:r>
      <w:r>
        <w:rPr>
          <w:bCs/>
        </w:rPr>
        <w:t>general N.º</w:t>
      </w:r>
      <w:r>
        <w:t xml:space="preserve"> </w:t>
      </w:r>
      <w:r>
        <w:rPr>
          <w:bCs/>
        </w:rPr>
        <w:t>16 (2005)</w:t>
      </w:r>
      <w:r>
        <w:t xml:space="preserve"> </w:t>
      </w:r>
      <w:r>
        <w:rPr>
          <w:bCs/>
        </w:rPr>
        <w:t>sobre la</w:t>
      </w:r>
      <w:r>
        <w:t xml:space="preserve"> </w:t>
      </w:r>
      <w:r>
        <w:rPr>
          <w:bCs/>
        </w:rPr>
        <w:t>igualdad de</w:t>
      </w:r>
      <w:r>
        <w:t xml:space="preserve"> </w:t>
      </w:r>
      <w:r>
        <w:rPr>
          <w:bCs/>
        </w:rPr>
        <w:t>derechos del</w:t>
      </w:r>
      <w:r>
        <w:t xml:space="preserve"> </w:t>
      </w:r>
      <w:r>
        <w:rPr>
          <w:bCs/>
        </w:rPr>
        <w:t>hombre y</w:t>
      </w:r>
      <w:r>
        <w:t xml:space="preserve"> </w:t>
      </w:r>
      <w:r>
        <w:rPr>
          <w:bCs/>
        </w:rPr>
        <w:t>la mujer</w:t>
      </w:r>
      <w:r>
        <w:t xml:space="preserve"> </w:t>
      </w:r>
      <w:r>
        <w:rPr>
          <w:bCs/>
        </w:rPr>
        <w:t>al disfrute</w:t>
      </w:r>
      <w:r>
        <w:t xml:space="preserve"> </w:t>
      </w:r>
      <w:r>
        <w:rPr>
          <w:bCs/>
        </w:rPr>
        <w:t>de los</w:t>
      </w:r>
      <w:r>
        <w:t xml:space="preserve"> </w:t>
      </w:r>
      <w:r>
        <w:rPr>
          <w:bCs/>
        </w:rPr>
        <w:t>derechos económicos,</w:t>
      </w:r>
      <w:r>
        <w:t xml:space="preserve"> </w:t>
      </w:r>
      <w:r>
        <w:rPr>
          <w:bCs/>
        </w:rPr>
        <w:t>sociales</w:t>
      </w:r>
      <w:r>
        <w:t xml:space="preserve"> </w:t>
      </w:r>
      <w:r>
        <w:rPr>
          <w:bCs/>
        </w:rPr>
        <w:t>y culturales (art. 3).</w:t>
      </w:r>
      <w:r>
        <w:t xml:space="preserve">  </w:t>
      </w:r>
      <w:r>
        <w:rPr>
          <w:bCs/>
        </w:rPr>
        <w:t>Le pide que en su próximo informe periódico proporcione información detallada, datos desglosados inclusive, sobre los adelantos en la esfera de la igualdad de género.</w:t>
      </w:r>
    </w:p>
    <w:p w:rsidR="00000000" w:rsidRDefault="00000000">
      <w:pPr>
        <w:spacing w:after="240"/>
        <w:rPr>
          <w:bCs/>
          <w:lang w:val="es-ES_tradnl"/>
        </w:rPr>
      </w:pPr>
      <w:r>
        <w:rPr>
          <w:bCs/>
        </w:rPr>
        <w:t>491.</w:t>
      </w:r>
      <w:r>
        <w:rPr>
          <w:bCs/>
        </w:rPr>
        <w:tab/>
        <w:t>El Comité e</w:t>
      </w:r>
      <w:r>
        <w:rPr>
          <w:bCs/>
          <w:lang w:val="es-ES_tradnl"/>
        </w:rPr>
        <w:t>xhorta al Estado Parte a que promueva políticas dinámicas y específicas de empleo para disminuir el paro.  El Comité pide que en su próximo informe periódico el Estado Parte proporcione datos desglosados sobre los adelantos en el fomento del empleo.  Le recomienda que estudie la posibilidad de ratificar el Convenio N.º 2 de la OIT (1919) sobre el desempleo.</w:t>
      </w:r>
    </w:p>
    <w:p w:rsidR="00000000" w:rsidRDefault="00000000">
      <w:pPr>
        <w:spacing w:after="240"/>
        <w:rPr>
          <w:bCs/>
          <w:lang w:val="es-ES_tradnl"/>
        </w:rPr>
      </w:pPr>
      <w:r>
        <w:rPr>
          <w:bCs/>
          <w:lang w:val="es-ES_tradnl"/>
        </w:rPr>
        <w:t>492.</w:t>
      </w:r>
      <w:r>
        <w:rPr>
          <w:bCs/>
          <w:lang w:val="es-ES_tradnl"/>
        </w:rPr>
        <w:tab/>
        <w:t>El Comité exhorta al Estado Parte a hacer efectivo el principio de la igualdad de trato de hombres y mujeres en materia de sueldo, condiciones de trabajo, acceso al empleo y ascensos y a redoblar sus esfuerzos en la esfera de los programas de cualificación de las mujeres que ganan poco o están desempleadas.  Lo invita a proporcionar datos desglosados sobre el número de mujeres que forman parte de la fuerza laboral.</w:t>
      </w:r>
    </w:p>
    <w:p w:rsidR="00000000" w:rsidRDefault="00000000">
      <w:pPr>
        <w:spacing w:after="240"/>
        <w:rPr>
          <w:bCs/>
          <w:lang w:val="es-ES_tradnl"/>
        </w:rPr>
      </w:pPr>
      <w:r>
        <w:rPr>
          <w:bCs/>
          <w:lang w:val="es-ES_tradnl"/>
        </w:rPr>
        <w:t>493.</w:t>
      </w:r>
      <w:r>
        <w:rPr>
          <w:bCs/>
          <w:lang w:val="es-ES_tradnl"/>
        </w:rPr>
        <w:tab/>
        <w:t>El Comité exhorta al Estado Parte a que fije un salario mínimo que permita a los trabajadores y a sus familias disfrutar de un nivel de vida adecuado y a velar por que el salario mínimo se aplique escrupulosamente.  A este respecto, lo alienta a proporcionar y actualizar regularmente datos estadísticos sobre la canasta familiar para calcular lo que se necesita para disfrutar de un nivel de vida mínimo.</w:t>
      </w:r>
    </w:p>
    <w:p w:rsidR="00000000" w:rsidRDefault="00000000">
      <w:pPr>
        <w:spacing w:after="240"/>
      </w:pPr>
      <w:r>
        <w:rPr>
          <w:bCs/>
          <w:lang w:val="es-ES_tradnl"/>
        </w:rPr>
        <w:t>494.</w:t>
      </w:r>
      <w:r>
        <w:rPr>
          <w:bCs/>
          <w:lang w:val="es-ES_tradnl"/>
        </w:rPr>
        <w:tab/>
      </w:r>
      <w:r>
        <w:rPr>
          <w:bCs/>
        </w:rPr>
        <w:t>El Comité</w:t>
      </w:r>
      <w:r>
        <w:t xml:space="preserve"> </w:t>
      </w:r>
      <w:r>
        <w:rPr>
          <w:bCs/>
        </w:rPr>
        <w:t>insta al Estado</w:t>
      </w:r>
      <w:r>
        <w:t xml:space="preserve"> </w:t>
      </w:r>
      <w:r>
        <w:rPr>
          <w:bCs/>
        </w:rPr>
        <w:t>Parte a</w:t>
      </w:r>
      <w:r>
        <w:t xml:space="preserve"> </w:t>
      </w:r>
      <w:r>
        <w:rPr>
          <w:bCs/>
        </w:rPr>
        <w:t>que tome</w:t>
      </w:r>
      <w:r>
        <w:t xml:space="preserve"> </w:t>
      </w:r>
      <w:r>
        <w:rPr>
          <w:bCs/>
        </w:rPr>
        <w:t>medidas para</w:t>
      </w:r>
      <w:r>
        <w:t xml:space="preserve"> </w:t>
      </w:r>
      <w:r>
        <w:rPr>
          <w:bCs/>
        </w:rPr>
        <w:t>combatir el</w:t>
      </w:r>
      <w:r>
        <w:t xml:space="preserve"> </w:t>
      </w:r>
      <w:r>
        <w:rPr>
          <w:bCs/>
        </w:rPr>
        <w:t>acoso sexual</w:t>
      </w:r>
      <w:r>
        <w:t xml:space="preserve"> </w:t>
      </w:r>
      <w:r>
        <w:rPr>
          <w:bCs/>
        </w:rPr>
        <w:t>en el</w:t>
      </w:r>
      <w:r>
        <w:t xml:space="preserve"> </w:t>
      </w:r>
      <w:r>
        <w:rPr>
          <w:bCs/>
        </w:rPr>
        <w:t>lugar</w:t>
      </w:r>
      <w:r>
        <w:t xml:space="preserve"> </w:t>
      </w:r>
      <w:r>
        <w:rPr>
          <w:bCs/>
        </w:rPr>
        <w:t>de trabajo,</w:t>
      </w:r>
      <w:r>
        <w:t xml:space="preserve"> </w:t>
      </w:r>
      <w:r>
        <w:rPr>
          <w:bCs/>
        </w:rPr>
        <w:t>en particular</w:t>
      </w:r>
      <w:r>
        <w:t xml:space="preserve"> </w:t>
      </w:r>
      <w:r>
        <w:rPr>
          <w:bCs/>
        </w:rPr>
        <w:t>adoptando legislación</w:t>
      </w:r>
      <w:r>
        <w:t xml:space="preserve"> </w:t>
      </w:r>
      <w:r>
        <w:rPr>
          <w:bCs/>
        </w:rPr>
        <w:t>específica</w:t>
      </w:r>
      <w:r>
        <w:t xml:space="preserve"> </w:t>
      </w:r>
      <w:r>
        <w:rPr>
          <w:bCs/>
        </w:rPr>
        <w:t>que lo</w:t>
      </w:r>
      <w:r>
        <w:t xml:space="preserve"> </w:t>
      </w:r>
      <w:r>
        <w:rPr>
          <w:bCs/>
        </w:rPr>
        <w:t>tipifique</w:t>
      </w:r>
      <w:r>
        <w:t xml:space="preserve"> </w:t>
      </w:r>
      <w:r>
        <w:rPr>
          <w:bCs/>
        </w:rPr>
        <w:t>como</w:t>
      </w:r>
      <w:r>
        <w:t xml:space="preserve"> </w:t>
      </w:r>
      <w:r>
        <w:rPr>
          <w:bCs/>
        </w:rPr>
        <w:t>delito</w:t>
      </w:r>
      <w:r>
        <w:t>.</w:t>
      </w:r>
    </w:p>
    <w:p w:rsidR="00000000" w:rsidRDefault="00000000">
      <w:pPr>
        <w:spacing w:after="240"/>
      </w:pPr>
      <w:r>
        <w:t>495.</w:t>
      </w:r>
      <w:r>
        <w:tab/>
        <w:t>El Comité insta al Estado Parte a que garantice el derecho de todos los trabajadores a fundar sindicatos y a afiliarse al de su elección y a ejercer el derecho a la huelga de conformidad con las disposiciones del artículo 8.</w:t>
      </w:r>
    </w:p>
    <w:p w:rsidR="00000000" w:rsidRDefault="00000000">
      <w:pPr>
        <w:spacing w:after="240"/>
        <w:rPr>
          <w:bCs/>
        </w:rPr>
      </w:pPr>
      <w:r>
        <w:t>496.</w:t>
      </w:r>
      <w:r>
        <w:tab/>
      </w:r>
      <w:r>
        <w:rPr>
          <w:bCs/>
        </w:rPr>
        <w:t>El Comité alienta al Estado Parte a que refuerce la función de las pensiones como red de seguridad para los jubilados que viven solos y para quienes no tienen ninguna otra fuente de ingresos, aumentando los importes mínimos de las pensiones de la seguridad social del Estado.  El Comité anima también al Estado Parte a que aumente la cobertura personal de las prestaciones de desempleo.  Asimismo se alienta al Estado Parte a que revise periódicamente los montos tanto de las pensiones como de las prestaciones de desempleo para ajustarlos en función del costo de la vida.  El Comité recomienda que el Estado Parte estudie la posibilidad de ratificar los Convenios de la OIT N.º 102 (1952) sobre las normas mínimas de la seguridad social y N.º 118 (1962) sobre la igualdad de trato de nacionales y extranjeros en la seguridad social.</w:t>
      </w:r>
    </w:p>
    <w:p w:rsidR="00000000" w:rsidRDefault="00000000">
      <w:pPr>
        <w:spacing w:after="240"/>
      </w:pPr>
      <w:r>
        <w:t>497.</w:t>
      </w:r>
      <w:r>
        <w:tab/>
        <w:t>El Comité recomienda que el Estado Parte tome las medidas apropiadas para dar efectividad al derecho de los huérfanos a recibir una pensión, entre otras cosas haciendo que los tutores y curadores reciban la información pertinente sobre el derecho del huérfano a percibir una pensión por la muerte del sostén de la familia y sobre los procedimientos para reivindicar ese derecho.</w:t>
      </w:r>
    </w:p>
    <w:p w:rsidR="00000000" w:rsidRDefault="00000000">
      <w:pPr>
        <w:spacing w:after="240"/>
        <w:rPr>
          <w:bCs/>
        </w:rPr>
      </w:pPr>
      <w:r>
        <w:t>498.</w:t>
      </w:r>
      <w:r>
        <w:tab/>
      </w:r>
      <w:r>
        <w:rPr>
          <w:bCs/>
        </w:rPr>
        <w:t>El Comité insta al Estado Parte a que promulgue, con carácter prioritario, una ley sobre la violencia en el hogar que la tipifique como delito.  El Comité alienta al Estado Parte a que tome todas las medidas necesarias para proteger a las víctimas de violencia en el hogar, en particular estableciendo centros de prevención y de pronta asistencia, servicios de asesoramiento y albergues temporales, y a que promueva la realización de campañas de información y la formación de los agentes del orden y el personal médico sobre la naturaleza penal de tales actos.  El Comité pide al Estado Parte que en su próximo informe periódico incluya información sobre los resultados de la aplicación de esas medidas y sobre el número de víctimas, autores y condenas y el tipo de sanciones impuestas.</w:t>
      </w:r>
    </w:p>
    <w:p w:rsidR="00000000" w:rsidRDefault="00000000">
      <w:pPr>
        <w:spacing w:after="240"/>
      </w:pPr>
      <w:r>
        <w:t>499.</w:t>
      </w:r>
      <w:r>
        <w:tab/>
        <w:t>El Comité recomienda que el Estado Parte adopte medidas eficaces, en particular la elaboración de estrategias y actividades de sensibilización, para promover la familia como entorno óptimo para el niño, mediante el asesoramiento, la concesión de subsidios familiares y los programas comunitarios destinados a ayudar a los padres a mantener a los hijos en casa.  En los casos en que sea necesaria la colocación de los niños, el Comité recomienda que el Estado Parte proporcione, promueva y refuerce, en toda la medida de lo posible, cuidados distintos de la colocación en instituciones, como los hogares de guarda y los hogares de acogida de tipo familiar.  Además, el Comité recomienda que se asignen fondos suficientes para mejorar la infraestructura existente, así como la calidad de la comida, de la ropa y de los cuidados que se proporcionan a los niños que viven en instituciones.</w:t>
      </w:r>
    </w:p>
    <w:p w:rsidR="00000000" w:rsidRDefault="00000000">
      <w:pPr>
        <w:spacing w:after="240"/>
      </w:pPr>
      <w:r>
        <w:t>500.</w:t>
      </w:r>
      <w:r>
        <w:tab/>
        <w:t>El Comité insta al Estado Parte a que tome todas las medidas necesarias, en particular campañas de información para informar y sensibilizar al público en general, a fin de asegurar la protección de los menores contra la explotación económica y social y de permitir que los menores disfruten plenamente de su derecho a la educación y a un nivel de vida adecuado.  El Comité recomienda que el Estado Parte emprenda un estudio nacional sobre la naturaleza y el alcance del trabajo de los niños, y que en su próximo informe periódico incluya información sobre los progresos hechos en la lucha contra el trabajo infantil.</w:t>
      </w:r>
    </w:p>
    <w:p w:rsidR="00000000" w:rsidRDefault="00000000">
      <w:pPr>
        <w:spacing w:after="240"/>
      </w:pPr>
      <w:r>
        <w:t>501.</w:t>
      </w:r>
      <w:r>
        <w:tab/>
        <w:t>El Comité recomienda que el Estado Parte proporcione a los servicios de inspección del trabajo recursos humanos y financieros suficientes para que esos servicios puedan luchar eficazmente contra los abusos de los derechos de los trabajadores.</w:t>
      </w:r>
    </w:p>
    <w:p w:rsidR="00000000" w:rsidRDefault="00000000">
      <w:pPr>
        <w:spacing w:after="240"/>
      </w:pPr>
      <w:r>
        <w:t>502.</w:t>
      </w:r>
      <w:r>
        <w:tab/>
        <w:t>El Comité recomienda que el Estado Parte adopte todas las medidas necesarias para aplicar la Ley sobre la trata de personas de 2004, entre otras cosas mediante la sensibilización de los agentes del orden público y de la judicatura respecto de los derechos y las necesidades de las víctimas, así como mediante la prestación de asistencia médica, psicológica y jurídica a las víctimas.  El Comité pide además al Estado Parte que en su próximo informe periódico proporcione datos desglosados sobre la trata de personas.</w:t>
      </w:r>
    </w:p>
    <w:p w:rsidR="00000000" w:rsidRDefault="00000000">
      <w:pPr>
        <w:spacing w:after="240"/>
      </w:pPr>
      <w:r>
        <w:t>503.</w:t>
      </w:r>
      <w:r>
        <w:tab/>
        <w:t>El Comité insta al Estado Parte a que redoble sus esfuerzos por incorporar los derechos económicos, sociales y culturales en su estrategia de reducción de la pobreza y asigne fondos suficientes para su aplicación.  A este respecto, el Comité señala a la atención del Estado Parte su declaración sobre la pobreza y el Pacto Internacional de Derechos Económicos, Sociales y Culturales (E/C.12/2001/10), y a que siga solicitando asistencia técnica internacional, conforme al párrafo 1 del artículo 2 y al artículo 23 del Pacto.  En este sentido, el Comité exhorta al Estado Parte a que vele por que se cumplan plenamente sus obligaciones internacionales en materia de derechos humanos cuando concierte acuerdos de cooperación técnica y otros arreglos con organizaciones internacionales.</w:t>
      </w:r>
    </w:p>
    <w:p w:rsidR="00000000" w:rsidRDefault="00000000">
      <w:pPr>
        <w:pStyle w:val="Header"/>
        <w:tabs>
          <w:tab w:val="clear" w:pos="4252"/>
          <w:tab w:val="left" w:pos="540"/>
        </w:tabs>
        <w:spacing w:after="240"/>
        <w:rPr>
          <w:bCs/>
        </w:rPr>
      </w:pPr>
      <w:r>
        <w:t>504.</w:t>
      </w:r>
      <w:r>
        <w:tab/>
      </w:r>
      <w:r>
        <w:rPr>
          <w:bCs/>
        </w:rPr>
        <w:t>El Comité recomienda al Estado Parte que adopte todas las medidas necesarias, incluida la adopción de una estrategia nacional de la vivienda, para garantizar el derecho a una vivienda adecuada a todas las personas que residan en su jurisdicción y resolver el problema de la falta de viviendas sociales.  A este respecto, el Comité señala a la atención del Estado Parte su Observación general N.º 4 (1991) sobre el derecho a una vivienda adecuada (párrafo 1 del artículo 11 del Pacto).  Pide al Estado Parte que facilite, en su próximo informe periódico, datos desglosados sobre las personas inscritas en las listas de espera para acceder a viviendas sociales, e información sobre los progresos realizados en el mejoramiento de la situación de la vivienda.</w:t>
      </w:r>
    </w:p>
    <w:p w:rsidR="00000000" w:rsidRDefault="00000000">
      <w:pPr>
        <w:pStyle w:val="Header"/>
        <w:tabs>
          <w:tab w:val="clear" w:pos="4252"/>
        </w:tabs>
        <w:spacing w:after="240"/>
        <w:rPr>
          <w:lang w:val="es-ES_tradnl"/>
        </w:rPr>
      </w:pPr>
      <w:r>
        <w:rPr>
          <w:bCs/>
        </w:rPr>
        <w:t>505.</w:t>
      </w:r>
      <w:r>
        <w:rPr>
          <w:bCs/>
        </w:rPr>
        <w:tab/>
      </w:r>
      <w:r>
        <w:t xml:space="preserve">El Comité pide al Estado Parte que facilite, en su próximo informe periódico, información detallada sobre el número y la naturaleza de los desalojos forzosos y sobre la magnitud del problema de las personas sin hogar.  Insta al Estado Parte a que tome medidas eficaces para proporcionar a todas las personas desalojadas una indemnización adecuada o un alojamiento alternativo, de conformidad con las directrices aprobadas por el Comité y con su Observación general N.º 7 (1997) sobre </w:t>
      </w:r>
      <w:r>
        <w:rPr>
          <w:lang w:val="es-ES_tradnl"/>
        </w:rPr>
        <w:t xml:space="preserve">el derecho a una </w:t>
      </w:r>
      <w:r>
        <w:rPr>
          <w:bCs/>
          <w:lang w:val="es-ES_tradnl"/>
        </w:rPr>
        <w:t>vivienda</w:t>
      </w:r>
      <w:r>
        <w:rPr>
          <w:lang w:val="es-ES_tradnl"/>
        </w:rPr>
        <w:t xml:space="preserve"> adecuada (párrafo 1 del artículo 11 del Pacto):  los desalojos forzosos.</w:t>
      </w:r>
    </w:p>
    <w:p w:rsidR="00000000" w:rsidRDefault="00000000">
      <w:pPr>
        <w:pStyle w:val="Header"/>
        <w:tabs>
          <w:tab w:val="clear" w:pos="4252"/>
          <w:tab w:val="left" w:pos="540"/>
        </w:tabs>
        <w:spacing w:after="240"/>
        <w:rPr>
          <w:bCs/>
        </w:rPr>
      </w:pPr>
      <w:r>
        <w:rPr>
          <w:lang w:val="es-ES_tradnl"/>
        </w:rPr>
        <w:t>506.</w:t>
      </w:r>
      <w:r>
        <w:rPr>
          <w:lang w:val="es-ES_tradnl"/>
        </w:rPr>
        <w:tab/>
      </w:r>
      <w:r>
        <w:rPr>
          <w:bCs/>
        </w:rPr>
        <w:t>El Comité recuerda al Estado Parte su obligación de garantizar el acceso al agua potable en cada hogar o en las proximidades.  Lo invita a determinar indicadores desglosados e indicadores de referencia nacionales apropiados en relación con el derecho al agua, de conformidad con la Observación general N.º 15 (2002) del Comité sobre el derecho al agua (artículos 11 y 12 del Pacto), y a comunicarle en su próximo informe información sobre el proceso de determinación de tales indicadores.</w:t>
      </w:r>
    </w:p>
    <w:p w:rsidR="00000000" w:rsidRDefault="00000000">
      <w:pPr>
        <w:pStyle w:val="Header"/>
        <w:tabs>
          <w:tab w:val="clear" w:pos="4252"/>
        </w:tabs>
        <w:spacing w:after="240"/>
        <w:rPr>
          <w:bCs/>
        </w:rPr>
      </w:pPr>
      <w:r>
        <w:rPr>
          <w:bCs/>
        </w:rPr>
        <w:t>507.</w:t>
      </w:r>
      <w:r>
        <w:rPr>
          <w:bCs/>
        </w:rPr>
        <w:tab/>
        <w:t>El Comité insta al Estado Parte a que adopte todas las medidas que sean apropiadas para mejorar sus servicios sanitarios, entre otras cosas, mediante la asignación de mayores recursos y la adopción de medidas destinadas a corregir las importantes disparidades existentes entre las zonas rurales y urbanas en la prestación de servicios de atención de la salud, y a que en su próximo informe periódico incluya información sobre los progresos logrados para garantizar el acceso universal a una atención primaria de salud a precios asequibles, en particular en las zonas rurales.</w:t>
      </w:r>
    </w:p>
    <w:p w:rsidR="00000000" w:rsidRDefault="00000000">
      <w:pPr>
        <w:spacing w:after="240"/>
        <w:rPr>
          <w:bCs/>
        </w:rPr>
      </w:pPr>
      <w:r>
        <w:rPr>
          <w:bCs/>
        </w:rPr>
        <w:t>508.</w:t>
      </w:r>
      <w:r>
        <w:rPr>
          <w:bCs/>
        </w:rPr>
        <w:tab/>
        <w:t>El Comité insta al Estado Parte a que no escatime esfuerzos en adoptar medidas eficaces para luchar contra la elevada tasa de mortalidad maternoinfantil y mejorar la salud maternoinfantil, entre otras cosas mediante medidas destinadas a introducir educación e información sobre la salud sexual y reproductiva, incluida la planificación familiar.  También recomienda al Estado Parte que adopte medidas para mejorar el acceso a servicios de salud sexual y reproductiva, sin olvidar las condiciones higiénicas en los hospitales, la atención antes y después del nacimiento y los servicios de obstetricia de emergencia.</w:t>
      </w:r>
    </w:p>
    <w:p w:rsidR="00000000" w:rsidRDefault="00000000">
      <w:pPr>
        <w:spacing w:after="240"/>
        <w:rPr>
          <w:bCs/>
        </w:rPr>
      </w:pPr>
      <w:r>
        <w:rPr>
          <w:bCs/>
        </w:rPr>
        <w:t>509.</w:t>
      </w:r>
      <w:r>
        <w:rPr>
          <w:bCs/>
        </w:rPr>
        <w:tab/>
        <w:t>El Comité insta al Estado Parte a que adopte medidas eficaces para luchar contra la entrada en su territorio de drogas ilícitas y su consumo, y a que preste servicios adecuados de tratamiento y rehabilitación a los consumidores de drogas.</w:t>
      </w:r>
    </w:p>
    <w:p w:rsidR="00000000" w:rsidRDefault="00000000">
      <w:pPr>
        <w:spacing w:after="240"/>
        <w:rPr>
          <w:bCs/>
        </w:rPr>
      </w:pPr>
      <w:r>
        <w:rPr>
          <w:bCs/>
        </w:rPr>
        <w:t>510.</w:t>
      </w:r>
      <w:r>
        <w:rPr>
          <w:bCs/>
        </w:rPr>
        <w:tab/>
        <w:t>El Comité recomienda al Estado Parte que emprenda campañas de educación generalizadas sobre el VIH/SIDA por conducto de los medios de difusión, los programas escolares y otros medios, con miras a garantizar que las personas (en particular las pertenecientes a grupos de alto riesgo) dispongan de la información necesaria para protegerse de la enfermedad, y reducir el estigma y la discriminación vinculados con la enfermedad y los grupos más afectados por ella, como los consumidores de drogas inyectables, los reclusos, los trabajadores del sexo y los migrantes que regresan al país.  El Comité también recomienda al Estado Parte que establezca objetivos con plazos determinados para ampliar los servicios gratuitos de detección, de tratamiento gratuito contra el VIH y servicios de reducción de los daños a todas las regiones del país.</w:t>
      </w:r>
    </w:p>
    <w:p w:rsidR="00000000" w:rsidRDefault="00000000">
      <w:pPr>
        <w:spacing w:after="240"/>
        <w:rPr>
          <w:bCs/>
        </w:rPr>
      </w:pPr>
      <w:r>
        <w:rPr>
          <w:bCs/>
        </w:rPr>
        <w:t>511.</w:t>
      </w:r>
      <w:r>
        <w:rPr>
          <w:bCs/>
        </w:rPr>
        <w:tab/>
        <w:t>El Comité pide al Estado Parte que adopte medidas para mejorar las condiciones higiénicas, en especial en los establecimientos penitenciarios, y que vele por que se respete el derecho a la salud de todos los detenidos en el Estado Parte.</w:t>
      </w:r>
    </w:p>
    <w:p w:rsidR="00000000" w:rsidRDefault="00000000">
      <w:pPr>
        <w:spacing w:after="240"/>
        <w:rPr>
          <w:bCs/>
        </w:rPr>
      </w:pPr>
      <w:r>
        <w:rPr>
          <w:bCs/>
        </w:rPr>
        <w:t>512.</w:t>
      </w:r>
      <w:r>
        <w:rPr>
          <w:bCs/>
        </w:rPr>
        <w:tab/>
        <w:t>El Comité alienta al Estado Parte a que proporcione otras formas de tratamiento de la salud mental, en particular, el tratamiento alternativo ambulatorio y la rehabilitación en la comunidad.  En los casos en que el confinamiento en una institución psiquiátrica sea la única opción, el Comité exhorta al Estado Parte a que asegure el pleno respeto de los derechos humanos de los internos, mediante un proceso de supervisión periódica de cada caso y un control judicial eficaz del confinamiento psiquiátrico.</w:t>
      </w:r>
    </w:p>
    <w:p w:rsidR="00000000" w:rsidRDefault="00000000">
      <w:pPr>
        <w:spacing w:after="240"/>
        <w:rPr>
          <w:bCs/>
        </w:rPr>
      </w:pPr>
      <w:r>
        <w:rPr>
          <w:bCs/>
        </w:rPr>
        <w:t>513.</w:t>
      </w:r>
      <w:r>
        <w:rPr>
          <w:bCs/>
        </w:rPr>
        <w:tab/>
        <w:t>El Comité recomienda al Estado Parte que adopte todas las medidas necesarias para garantizar el derecho de todos a participar en la vida cultural.  Al respecto, el Comité pide al Estado Parte que, en el próximo informe periódico, proporcione información detallada sobre la aplicación de la Ley de cultura de 1997, en particular, con respecto a las medidas adoptadas para hacer efectivo el derecho de las personas pertenecientes a minorías nacionales y étnicas a utilizar su idioma ante los tribunales y otras autoridades públicas, así como en las escuelas, los programas de la televisión y la radio públicas, los periódicos y las revistas.</w:t>
      </w:r>
    </w:p>
    <w:p w:rsidR="00000000" w:rsidRDefault="00000000">
      <w:pPr>
        <w:spacing w:after="240"/>
        <w:rPr>
          <w:bCs/>
        </w:rPr>
      </w:pPr>
      <w:r>
        <w:rPr>
          <w:bCs/>
        </w:rPr>
        <w:t>514.</w:t>
      </w:r>
      <w:r>
        <w:rPr>
          <w:bCs/>
        </w:rPr>
        <w:tab/>
        <w:t>El Comité recomienda al Estado Parte que adopte todas las medidas necesarias a fin de asignar más recursos humanos y financieros para la realización eficaz de la igualdad de derechos de todos a la educación, conforme a lo establecido en el artículo 13 del Pacto.  El Comité alienta al Estado Parte a que solicite asistencia técnica, entre otras instancias, al UNICEF, la UNESCO y la OMS.</w:t>
      </w:r>
    </w:p>
    <w:p w:rsidR="00000000" w:rsidRDefault="00000000">
      <w:pPr>
        <w:spacing w:after="240"/>
        <w:rPr>
          <w:lang w:val="es-ES_tradnl"/>
        </w:rPr>
      </w:pPr>
      <w:r>
        <w:rPr>
          <w:bCs/>
        </w:rPr>
        <w:t>515.</w:t>
      </w:r>
      <w:r>
        <w:rPr>
          <w:bCs/>
        </w:rPr>
        <w:tab/>
        <w:t>El Comité recomienda que el Estado Parte revise las políticas y las prácticas vigentes en lo que respecta al acceso a la educación para los niños con discapacidad, teniendo debidamente en</w:t>
      </w:r>
      <w:r>
        <w:rPr>
          <w:lang w:val="es-ES_tradnl"/>
        </w:rPr>
        <w:t xml:space="preserve"> cuenta las Normas Uniformes sobre la igualdad de oportunidades para las personas con discapacidad (resolución 48/96 de la Asamblea General) y la Observación general N.º 5 (1994) sobre las personas con discapacidad.  Además, el Comité alienta al Estado Parte a que adopte todas las medidas apropiadas para eliminar la persistencia de la discriminación basada en el género en lo que se refiere al acceso a la educación, teniendo debidamente en cuenta la Observación general N.º 16 (2005) sobre la igualdad de derechos del hombre y la mujer al disfrute de los derechos económicos, sociales y culturales (art. 3).</w:t>
      </w:r>
    </w:p>
    <w:p w:rsidR="00000000" w:rsidRDefault="00000000">
      <w:pPr>
        <w:spacing w:after="240"/>
      </w:pPr>
      <w:r>
        <w:t>516.</w:t>
      </w:r>
      <w:r>
        <w:tab/>
        <w:t>El Comité alienta al Estado Parte a desarrollar, con carácter anual, indicadores e índices de referencia desglosados por género, edad, población rural y urbana, y grupo étnico, con el propósito de evaluar las necesidades concretas de los individuos y grupos desfavorecidos y marginados, y solicita que esta información sea incluida en su próximo informe periódico.</w:t>
      </w:r>
    </w:p>
    <w:p w:rsidR="00000000" w:rsidRDefault="00000000">
      <w:pPr>
        <w:spacing w:after="240"/>
      </w:pPr>
      <w:r>
        <w:t>517.</w:t>
      </w:r>
      <w:r>
        <w:tab/>
        <w:t>El Comité invita al Estado Parte a que actualice su documento básico de conformidad con las directrices armonizadas de 2006 sobre la preparación de informes con arreglo a los tratados internacionales de derechos humanos.</w:t>
      </w:r>
    </w:p>
    <w:p w:rsidR="00000000" w:rsidRDefault="00000000">
      <w:pPr>
        <w:spacing w:after="240"/>
      </w:pPr>
      <w:r>
        <w:t>518.</w:t>
      </w:r>
      <w:r>
        <w:tab/>
        <w:t>El Comité pide al Estado Parte que difunda ampliamente las presentes observaciones finales en todos los niveles de la sociedad, y que en su próximo informe periódico le comunique todas las medidas que haya adoptado para ponerlas en práctica.  También alienta al Estado Parte a que integre a las ONG y demás sectores de la sociedad civil en el proceso de debate nacional previo a la presentación de su próximo informe periódico.</w:t>
      </w:r>
    </w:p>
    <w:p w:rsidR="00000000" w:rsidRDefault="00000000">
      <w:pPr>
        <w:spacing w:after="480"/>
      </w:pPr>
      <w:r>
        <w:t>519.</w:t>
      </w:r>
      <w:r>
        <w:tab/>
        <w:t>Por último, el Comité pide al Estado Parte que presente sus informes periódicos segundo y tercero combinados a más tardar el 30 de junio de 2011.</w:t>
      </w:r>
    </w:p>
    <w:p w:rsidR="00000000" w:rsidRDefault="00000000">
      <w:pPr>
        <w:pStyle w:val="BodyText"/>
        <w:spacing w:line="240" w:lineRule="auto"/>
        <w:rPr>
          <w:b/>
          <w:i w:val="0"/>
          <w:lang w:val="es-ES_tradnl"/>
        </w:rPr>
      </w:pPr>
      <w:r>
        <w:rPr>
          <w:b/>
          <w:i w:val="0"/>
          <w:lang w:val="es-ES_tradnl"/>
        </w:rPr>
        <w:t>EX REPÚBLICA YUGOSLAVA DE MACEDONIA</w:t>
      </w:r>
    </w:p>
    <w:p w:rsidR="00000000" w:rsidRDefault="00000000">
      <w:pPr>
        <w:spacing w:after="240"/>
        <w:rPr>
          <w:lang w:val="es-ES_tradnl"/>
        </w:rPr>
      </w:pPr>
      <w:r>
        <w:rPr>
          <w:lang w:val="es-ES_tradnl"/>
        </w:rPr>
        <w:t>520.</w:t>
      </w:r>
      <w:r>
        <w:rPr>
          <w:lang w:val="es-ES_tradnl"/>
        </w:rPr>
        <w:tab/>
        <w:t>El Comité de Derechos Económicos, Sociales y Culturales examinó el informe inicial de la ex República Yugoslava de Macedonia sobre la aplicación del Pacto Internacional de Derechos Económicos, Sociales y Culturales (E/C.12/MKD/1) en sus sesiones 42.ª a 44.ª, celebradas los días 13 y 14 de noviembre de 2006, y en su 56.ª sesión, celebrada el 22 de noviembre de 2006, aprobó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521.</w:t>
      </w:r>
      <w:r>
        <w:rPr>
          <w:lang w:val="es-ES_tradnl"/>
        </w:rPr>
        <w:tab/>
        <w:t xml:space="preserve">El Comité acoge con satisfacción la presentación, si bien tardía, del informe inicial del Estado Parte, preparado de conformidad con las directrices del Comité, y de las respuestas por escrito a su lista de cuestiones.  </w:t>
      </w:r>
    </w:p>
    <w:p w:rsidR="00000000" w:rsidRDefault="00000000">
      <w:pPr>
        <w:spacing w:after="240"/>
        <w:rPr>
          <w:lang w:val="es-ES_tradnl"/>
        </w:rPr>
      </w:pPr>
      <w:r>
        <w:rPr>
          <w:lang w:val="es-ES_tradnl"/>
        </w:rPr>
        <w:t>522.</w:t>
      </w:r>
      <w:r>
        <w:rPr>
          <w:lang w:val="es-ES_tradnl"/>
        </w:rPr>
        <w:tab/>
        <w:t>El Comité acoge con satisfacción el diálogo sincero y constructivo con la delegación del Estado Parte, que comprendía a varios expertos de distintos departamentos de la administración, así como las respuestas precisas, bien estructuradas y francas a las cuestiones planteadas por el Comité.</w:t>
      </w:r>
    </w:p>
    <w:p w:rsidR="00000000" w:rsidRDefault="00000000">
      <w:pPr>
        <w:spacing w:after="240"/>
        <w:jc w:val="center"/>
        <w:rPr>
          <w:b/>
          <w:bCs/>
          <w:lang w:val="es-ES_tradnl"/>
        </w:rPr>
      </w:pPr>
      <w:r>
        <w:rPr>
          <w:b/>
          <w:bCs/>
          <w:lang w:val="es-ES_tradnl"/>
        </w:rPr>
        <w:t>B.  Aspectos positivos</w:t>
      </w:r>
    </w:p>
    <w:p w:rsidR="00000000" w:rsidRDefault="00000000">
      <w:pPr>
        <w:spacing w:after="240"/>
        <w:rPr>
          <w:lang w:val="es-ES_tradnl"/>
        </w:rPr>
      </w:pPr>
      <w:r>
        <w:rPr>
          <w:lang w:val="es-ES_tradnl"/>
        </w:rPr>
        <w:t>523.</w:t>
      </w:r>
      <w:r>
        <w:rPr>
          <w:lang w:val="es-ES_tradnl"/>
        </w:rPr>
        <w:tab/>
        <w:t>El Comité acoge con satisfacción la reciente adopción de una Ley electoral, por la que se introduce un sistema de cupos que requiere un tercio de representación femenina en el Parlamento y de la Ley de igualdad de oportunidades entre hombres y mujeres que establece comisiones sobre la igualdad de género en varias ciudades y prevé el nombramiento de coordinadores de género en todas las unidades autónomas locales del Estado Parte.</w:t>
      </w:r>
    </w:p>
    <w:p w:rsidR="00000000" w:rsidRDefault="00000000">
      <w:pPr>
        <w:spacing w:after="240"/>
        <w:rPr>
          <w:lang w:val="es-ES_tradnl"/>
        </w:rPr>
      </w:pPr>
      <w:r>
        <w:rPr>
          <w:lang w:val="es-ES_tradnl"/>
        </w:rPr>
        <w:t>524.</w:t>
      </w:r>
      <w:r>
        <w:rPr>
          <w:lang w:val="es-ES_tradnl"/>
        </w:rPr>
        <w:tab/>
        <w:t>El Comité toma nota de la propuesta de enmienda constitucional que prevé la enseñanza secundaria obligatoria, así como la reciente introducción de un año de enseñanza preescolar obligatoria.</w:t>
      </w:r>
    </w:p>
    <w:p w:rsidR="00000000" w:rsidRDefault="00000000">
      <w:pPr>
        <w:spacing w:after="240"/>
        <w:rPr>
          <w:lang w:val="es-ES_tradnl"/>
        </w:rPr>
      </w:pPr>
      <w:r>
        <w:rPr>
          <w:lang w:val="es-ES_tradnl"/>
        </w:rPr>
        <w:t>525.</w:t>
      </w:r>
      <w:r>
        <w:rPr>
          <w:lang w:val="es-ES_tradnl"/>
        </w:rPr>
        <w:tab/>
        <w:t>El Comité celebra la posición favorable del Estado Parte en relación con la elaboración de un protocolo facultativo del Pacto Internacional de Derechos Económicos, Sociales y Culturales.</w:t>
      </w:r>
    </w:p>
    <w:p w:rsidR="00000000" w:rsidRDefault="00000000">
      <w:pPr>
        <w:tabs>
          <w:tab w:val="left" w:pos="0"/>
        </w:tabs>
        <w:autoSpaceDE w:val="0"/>
        <w:autoSpaceDN w:val="0"/>
        <w:adjustRightInd w:val="0"/>
        <w:spacing w:after="240"/>
        <w:rPr>
          <w:color w:val="000000"/>
        </w:rPr>
      </w:pPr>
      <w:r>
        <w:rPr>
          <w:lang w:val="es-ES_tradnl"/>
        </w:rPr>
        <w:t>526.</w:t>
      </w:r>
      <w:r>
        <w:rPr>
          <w:lang w:val="es-ES_tradnl"/>
        </w:rPr>
        <w:tab/>
        <w:t>El Comité toma nota con reconocimiento de la reciente ratificación por el Estado Parte de varios tratados de derechos humanos, entre ellos el Protocolo Facultativo de la Convención sobre la eliminación de todas las formas de discriminación contra la mujer, los Protocolos Facultativos de la Convención sobre los Derechos del Niño relativos  a la venta de niños, la prostitución infantil y la utilización de niños en la pornografía y a la participación de niños en los conflictos armados, la Carta Social Europea y el Protocolo N.º 12 del</w:t>
      </w:r>
      <w:r>
        <w:rPr>
          <w:color w:val="0000FF"/>
          <w:lang w:val="es-ES_tradnl"/>
        </w:rPr>
        <w:t xml:space="preserve"> </w:t>
      </w:r>
      <w:r>
        <w:rPr>
          <w:color w:val="000000"/>
        </w:rPr>
        <w:t>Convenio Europeo de los Derechos Humanos.</w:t>
      </w:r>
    </w:p>
    <w:p w:rsidR="00000000" w:rsidRDefault="00000000">
      <w:pPr>
        <w:spacing w:after="240"/>
        <w:jc w:val="center"/>
        <w:rPr>
          <w:b/>
          <w:bCs/>
          <w:lang w:val="es-ES_tradnl"/>
        </w:rPr>
      </w:pPr>
      <w:r>
        <w:rPr>
          <w:b/>
          <w:bCs/>
          <w:lang w:val="es-ES_tradnl"/>
        </w:rPr>
        <w:t>C.  Factores y dificultades que obstaculizan la aplicación del Pacto</w:t>
      </w:r>
    </w:p>
    <w:p w:rsidR="00000000" w:rsidRDefault="00000000">
      <w:pPr>
        <w:spacing w:after="240"/>
        <w:rPr>
          <w:lang w:val="es-ES_tradnl"/>
        </w:rPr>
      </w:pPr>
      <w:r>
        <w:rPr>
          <w:lang w:val="es-ES_tradnl"/>
        </w:rPr>
        <w:t>527.</w:t>
      </w:r>
      <w:r>
        <w:rPr>
          <w:lang w:val="es-ES_tradnl"/>
        </w:rPr>
        <w:tab/>
        <w:t>El Comité observa que no hay factores u obstáculos importantes que impidan la aplicación eficaz del Pacto en el Estado Parte.</w:t>
      </w:r>
    </w:p>
    <w:p w:rsidR="00000000" w:rsidRDefault="00000000">
      <w:pPr>
        <w:spacing w:after="240"/>
        <w:jc w:val="center"/>
        <w:rPr>
          <w:b/>
          <w:bCs/>
          <w:lang w:val="es-ES_tradnl"/>
        </w:rPr>
      </w:pPr>
      <w:r>
        <w:rPr>
          <w:b/>
          <w:bCs/>
          <w:lang w:val="es-ES_tradnl"/>
        </w:rPr>
        <w:t>D.  Principales motivos de preocupación</w:t>
      </w:r>
    </w:p>
    <w:p w:rsidR="00000000" w:rsidRDefault="00000000">
      <w:pPr>
        <w:spacing w:after="240"/>
        <w:rPr>
          <w:lang w:val="es-ES_tradnl"/>
        </w:rPr>
      </w:pPr>
      <w:r>
        <w:rPr>
          <w:lang w:val="es-ES_tradnl"/>
        </w:rPr>
        <w:t>528.</w:t>
      </w:r>
      <w:r>
        <w:rPr>
          <w:lang w:val="es-ES_tradnl"/>
        </w:rPr>
        <w:tab/>
        <w:t xml:space="preserve">El Comité está preocupado porque, si bien el </w:t>
      </w:r>
      <w:r>
        <w:rPr>
          <w:i/>
          <w:iCs/>
          <w:lang w:val="es-ES_tradnl"/>
        </w:rPr>
        <w:t xml:space="preserve">Ombudsman </w:t>
      </w:r>
      <w:r>
        <w:rPr>
          <w:lang w:val="es-ES_tradnl"/>
        </w:rPr>
        <w:t>para los Derechos Humanos es competente para investigar las presuntas violaciones de los derechos económicos, sociales y culturales, no siempre se atienden sus recomendaciones y solicitudes de información en relación con las denuncias.</w:t>
      </w:r>
    </w:p>
    <w:p w:rsidR="00000000" w:rsidRDefault="00000000">
      <w:pPr>
        <w:spacing w:after="240"/>
        <w:rPr>
          <w:lang w:val="es-ES_tradnl"/>
        </w:rPr>
      </w:pPr>
      <w:r>
        <w:rPr>
          <w:lang w:val="es-ES_tradnl"/>
        </w:rPr>
        <w:t>529.</w:t>
      </w:r>
      <w:r>
        <w:rPr>
          <w:lang w:val="es-ES_tradnl"/>
        </w:rPr>
        <w:tab/>
        <w:t>El Comité lamenta que no haya resoluciones judiciales que apliquen directamente los derechos reconocidos en el Pacto.</w:t>
      </w:r>
    </w:p>
    <w:p w:rsidR="00000000" w:rsidRDefault="00000000">
      <w:pPr>
        <w:spacing w:after="240"/>
        <w:rPr>
          <w:lang w:val="es-ES_tradnl"/>
        </w:rPr>
      </w:pPr>
      <w:r>
        <w:rPr>
          <w:lang w:val="es-ES_tradnl"/>
        </w:rPr>
        <w:t>530.</w:t>
      </w:r>
      <w:r>
        <w:rPr>
          <w:lang w:val="es-ES_tradnl"/>
        </w:rPr>
        <w:tab/>
        <w:t>El Comité observa con preocupación que esferas tales como la vivienda, la atención de salud y el acceso a los servicios no están contempladas por una legislación antidiscriminatoria específica y que las disposiciones vigentes contra la discriminación a menudo son vagas, no especifican las consecuencias en caso de infracción y raras veces se invocan ante los tribunales, o bien establecen requisitos de ciudadanía excesivos.</w:t>
      </w:r>
    </w:p>
    <w:p w:rsidR="00000000" w:rsidRDefault="00000000">
      <w:pPr>
        <w:spacing w:after="240"/>
        <w:rPr>
          <w:lang w:val="es-ES_tradnl"/>
        </w:rPr>
      </w:pPr>
      <w:r>
        <w:rPr>
          <w:lang w:val="es-ES_tradnl"/>
        </w:rPr>
        <w:t>531.</w:t>
      </w:r>
      <w:r>
        <w:rPr>
          <w:lang w:val="es-ES_tradnl"/>
        </w:rPr>
        <w:tab/>
        <w:t>Preocupan al Comité los informes sobre la discriminación generalizada de que son objeto los romaníes en el acceso al empleo, la asistencia social, la atención de salud y la educación, las dificultades con que a veces tropiezan los solicitantes romaníes y albaneses para obtener la ciudadanía y la falta de documentos personales como tarjetas de identidad, certificados de nacimiento y tarjetas de seguro médico o de empleo, documentos que son necesarios para tener acceso al seguro social, la atención de salud y otras prestaciones.</w:t>
      </w:r>
    </w:p>
    <w:p w:rsidR="00000000" w:rsidRDefault="00000000">
      <w:pPr>
        <w:spacing w:after="240"/>
        <w:rPr>
          <w:lang w:val="es-ES_tradnl"/>
        </w:rPr>
      </w:pPr>
      <w:r>
        <w:rPr>
          <w:lang w:val="es-ES_tradnl"/>
        </w:rPr>
        <w:t>532.</w:t>
      </w:r>
      <w:r>
        <w:rPr>
          <w:lang w:val="es-ES_tradnl"/>
        </w:rPr>
        <w:tab/>
        <w:t>El Comité observa con preocupación que las mujeres, en particular las romaníes y las que viven en zonas rurales, sólo tienen oportunidades económicas limitadas y a menudo trabajan en sectores informales o escasamente remunerados o están empleadas en puestos de poca categoría y reciben sueldos más bajos que los hombres, independientemente de su preparación.</w:t>
      </w:r>
    </w:p>
    <w:p w:rsidR="00000000" w:rsidRDefault="00000000">
      <w:pPr>
        <w:spacing w:after="240"/>
        <w:rPr>
          <w:lang w:val="es-ES_tradnl"/>
        </w:rPr>
      </w:pPr>
      <w:r>
        <w:rPr>
          <w:lang w:val="es-ES_tradnl"/>
        </w:rPr>
        <w:t>533.</w:t>
      </w:r>
      <w:r>
        <w:rPr>
          <w:lang w:val="es-ES_tradnl"/>
        </w:rPr>
        <w:tab/>
        <w:t>El Comité observa la ausencia de leyes que se refieran especialmente al acoso sexual y la falta de información sobre los casos registrados de acoso sexual en el lugar de trabajo.</w:t>
      </w:r>
    </w:p>
    <w:p w:rsidR="00000000" w:rsidRDefault="00000000">
      <w:pPr>
        <w:spacing w:after="240"/>
        <w:rPr>
          <w:lang w:val="es-ES_tradnl"/>
        </w:rPr>
      </w:pPr>
      <w:r>
        <w:rPr>
          <w:lang w:val="es-ES_tradnl"/>
        </w:rPr>
        <w:t>534.</w:t>
      </w:r>
      <w:r>
        <w:rPr>
          <w:lang w:val="es-ES_tradnl"/>
        </w:rPr>
        <w:tab/>
        <w:t>El Comité está profundamente preocupado por la tasa extraordinariamente elevada de desempleo en el Estado Parte, sobre todo entre las mujeres, los romaníes y otras minorías y las personas con discapacidad, y por el gran número de personas que trabajan en el sector informal.</w:t>
      </w:r>
    </w:p>
    <w:p w:rsidR="00000000" w:rsidRDefault="00000000">
      <w:pPr>
        <w:spacing w:after="240"/>
        <w:rPr>
          <w:lang w:val="es-ES_tradnl"/>
        </w:rPr>
      </w:pPr>
      <w:r>
        <w:rPr>
          <w:lang w:val="es-ES_tradnl"/>
        </w:rPr>
        <w:t>535.</w:t>
      </w:r>
      <w:r>
        <w:rPr>
          <w:lang w:val="es-ES_tradnl"/>
        </w:rPr>
        <w:tab/>
        <w:t>El Comité observa con preocupación que, si bien la Ley sobre relaciones laborales prevé que el salario de un empleado a tiempo completo no puede ser inferior al salario mínimo establecido por ley o por convenio colectivo, el Estado Parte no ha fijado un salario mínimo para el sector privado.</w:t>
      </w:r>
    </w:p>
    <w:p w:rsidR="00000000" w:rsidRDefault="00000000">
      <w:pPr>
        <w:spacing w:after="240"/>
        <w:rPr>
          <w:lang w:val="es-ES_tradnl"/>
        </w:rPr>
      </w:pPr>
      <w:r>
        <w:rPr>
          <w:lang w:val="es-ES_tradnl"/>
        </w:rPr>
        <w:t>536.</w:t>
      </w:r>
      <w:r>
        <w:rPr>
          <w:lang w:val="es-ES_tradnl"/>
        </w:rPr>
        <w:tab/>
        <w:t>Preocupan al Comité las importantes limitaciones del derecho a la huelga en el Estado Parte y la posibilidad que ofrece la Ley de relaciones laborales a los empleadores de suspender el trabajo provisionalmente durante una huelga, hasta a un 2% de sus empleados si se consideran potencialmente violentos o agitadores.</w:t>
      </w:r>
    </w:p>
    <w:p w:rsidR="00000000" w:rsidRDefault="00000000">
      <w:pPr>
        <w:spacing w:after="240"/>
        <w:rPr>
          <w:lang w:val="es-ES_tradnl"/>
        </w:rPr>
      </w:pPr>
      <w:r>
        <w:rPr>
          <w:lang w:val="es-ES_tradnl"/>
        </w:rPr>
        <w:t>537.</w:t>
      </w:r>
      <w:r>
        <w:rPr>
          <w:lang w:val="es-ES_tradnl"/>
        </w:rPr>
        <w:tab/>
        <w:t>El Comité observa con preocupación que las prestaciones por desempleo y el nivel mínimo de las pensiones y de la asistencia social son insuficientes para garantizar un nivel de vida digno y que, con arreglo a la Ley de protección social, los desempleados pueden quedar excluidos de las prestaciones por desempleo por demasiados motivos,</w:t>
      </w:r>
    </w:p>
    <w:p w:rsidR="00000000" w:rsidRDefault="00000000">
      <w:pPr>
        <w:spacing w:after="240"/>
        <w:rPr>
          <w:lang w:val="es-ES_tradnl"/>
        </w:rPr>
      </w:pPr>
      <w:r>
        <w:rPr>
          <w:lang w:val="es-ES_tradnl"/>
        </w:rPr>
        <w:t>538.</w:t>
      </w:r>
      <w:r>
        <w:rPr>
          <w:lang w:val="es-ES_tradnl"/>
        </w:rPr>
        <w:tab/>
        <w:t>El Comité está sumamente preocupado por la alta incidencia de la violencia doméstica contra la mujer y los niños en el Estado Parte, la reticencia de las víctimas a denunciar la violencia doméstica y la violación conyugal, la frecuencia con que la policía no investiga las denuncias ni persigue a los perpetradores y el requisito para las condenas por violación de que se demuestre que hubo penetración y que la víctima opuso resistencia.</w:t>
      </w:r>
    </w:p>
    <w:p w:rsidR="00000000" w:rsidRDefault="00000000">
      <w:pPr>
        <w:spacing w:after="240"/>
        <w:rPr>
          <w:lang w:val="es-ES_tradnl"/>
        </w:rPr>
      </w:pPr>
      <w:r>
        <w:rPr>
          <w:lang w:val="es-ES_tradnl"/>
        </w:rPr>
        <w:t>539.</w:t>
      </w:r>
      <w:r>
        <w:rPr>
          <w:lang w:val="es-ES_tradnl"/>
        </w:rPr>
        <w:tab/>
        <w:t xml:space="preserve"> El Comité expresa preocupación por el hecho de que pese a los esfuerzos que hace el Estado Parte por resolver este problema, el número de mujeres y niñas objeto de trata a nivel nacional ha aumentado, la asistencia a las víctimas de la trata al parecer es inadecuada, los procedimientos judiciales son largos, las sentencias impuestas a los autores son poco severas y los fondos que se asignan para apoyar las actividades de lucha contra la trata son insuficientes.</w:t>
      </w:r>
    </w:p>
    <w:p w:rsidR="00000000" w:rsidRDefault="00000000">
      <w:pPr>
        <w:spacing w:after="240"/>
        <w:rPr>
          <w:b/>
          <w:bCs/>
          <w:lang w:val="es-ES_tradnl"/>
        </w:rPr>
      </w:pPr>
      <w:r>
        <w:rPr>
          <w:lang w:val="es-ES_tradnl"/>
        </w:rPr>
        <w:t>540.</w:t>
      </w:r>
      <w:r>
        <w:rPr>
          <w:lang w:val="es-ES_tradnl"/>
        </w:rPr>
        <w:tab/>
        <w:t>El Comité está profundamente preocupado por el hecho de que cientos de niños de las ciudades, sobre todo romaníes, viven en las calles y no asisten a la escuela ni tienen acceso a una atención de salud adecuada.</w:t>
      </w:r>
    </w:p>
    <w:p w:rsidR="00000000" w:rsidRDefault="00000000">
      <w:pPr>
        <w:spacing w:after="240"/>
        <w:rPr>
          <w:lang w:val="es-ES_tradnl"/>
        </w:rPr>
      </w:pPr>
      <w:r>
        <w:rPr>
          <w:lang w:val="es-ES_tradnl"/>
        </w:rPr>
        <w:t>541.</w:t>
      </w:r>
      <w:r>
        <w:rPr>
          <w:lang w:val="es-ES_tradnl"/>
        </w:rPr>
        <w:tab/>
        <w:t>El Comité observa con honda preocupación que en el Estado Parte el 30% de la población vive por debajo del umbral de pobreza.</w:t>
      </w:r>
    </w:p>
    <w:p w:rsidR="00000000" w:rsidRDefault="00000000">
      <w:pPr>
        <w:spacing w:after="240"/>
        <w:rPr>
          <w:lang w:val="es-ES_tradnl"/>
        </w:rPr>
      </w:pPr>
      <w:r>
        <w:rPr>
          <w:lang w:val="es-ES_tradnl"/>
        </w:rPr>
        <w:t>542.</w:t>
      </w:r>
      <w:r>
        <w:rPr>
          <w:lang w:val="es-ES_tradnl"/>
        </w:rPr>
        <w:tab/>
        <w:t>El Comité expresa profunda preocupación por las informaciones de que el 70% de los romaníes viven en asentamientos irregulares, a menudo sin infraestructura, servicios básicos de electricidad, agua, evacuación de aguas residuales, recogida de basuras, entre otros, o caminos pavimentados, y porque la mayoría de los romaníes no tienen título legal sobre el lugar en que residen y se ven expuestos a la amenaza constante del desahucio.</w:t>
      </w:r>
    </w:p>
    <w:p w:rsidR="00000000" w:rsidRDefault="00000000">
      <w:pPr>
        <w:spacing w:after="240"/>
        <w:rPr>
          <w:b/>
          <w:bCs/>
          <w:lang w:val="es-ES_tradnl"/>
        </w:rPr>
      </w:pPr>
      <w:r>
        <w:rPr>
          <w:lang w:val="es-ES_tradnl"/>
        </w:rPr>
        <w:t>543.</w:t>
      </w:r>
      <w:r>
        <w:rPr>
          <w:lang w:val="es-ES_tradnl"/>
        </w:rPr>
        <w:tab/>
        <w:t>Si bien el Comité reconoce que la mayoría de los desplazados internos han vuelto a los lugares donde residían antes del conflicto, le preocupa el hecho de que quedan muchos desplazados internos que no pueden volver a sus casas, entre otras cosas, por estar en una situación económica difícil o por problemas de seguridad, viven en centros colectivos a menudo en condiciones higiénicas deficientes y se ven constantemente presionados a abandonar esos centros.</w:t>
      </w:r>
    </w:p>
    <w:p w:rsidR="00000000" w:rsidRDefault="00000000">
      <w:pPr>
        <w:spacing w:after="240"/>
        <w:rPr>
          <w:lang w:val="es-ES_tradnl"/>
        </w:rPr>
      </w:pPr>
      <w:r>
        <w:rPr>
          <w:lang w:val="es-ES_tradnl"/>
        </w:rPr>
        <w:t>544.</w:t>
      </w:r>
      <w:r>
        <w:rPr>
          <w:lang w:val="es-ES_tradnl"/>
        </w:rPr>
        <w:tab/>
        <w:t>El Comité observa con preocupación que en los últimos años en el Estado Parte aumentó la tasa de mortalidad infantil y que la tasa de mortalidad perinatal sigue siendo elevada.</w:t>
      </w:r>
    </w:p>
    <w:p w:rsidR="00000000" w:rsidRDefault="00000000">
      <w:pPr>
        <w:spacing w:after="240"/>
        <w:rPr>
          <w:lang w:val="es-ES_tradnl"/>
        </w:rPr>
      </w:pPr>
      <w:r>
        <w:rPr>
          <w:lang w:val="es-ES_tradnl"/>
        </w:rPr>
        <w:t>545.</w:t>
      </w:r>
      <w:r>
        <w:rPr>
          <w:lang w:val="es-ES_tradnl"/>
        </w:rPr>
        <w:tab/>
        <w:t>El Comité expresa preocupación por el escaso acceso de los jóvenes a servicios de salud sexual y reproductiva, especialmente en las zonas rurales, el limitado uso de los anticonceptivos y el considerable número de abortos y embarazos en la adolescencia no deseados, en particular entre las jóvenes romaníes.</w:t>
      </w:r>
    </w:p>
    <w:p w:rsidR="00000000" w:rsidRDefault="00000000">
      <w:pPr>
        <w:spacing w:after="240"/>
        <w:rPr>
          <w:lang w:val="es-ES_tradnl"/>
        </w:rPr>
      </w:pPr>
      <w:r>
        <w:rPr>
          <w:lang w:val="es-ES_tradnl"/>
        </w:rPr>
        <w:t>546.</w:t>
      </w:r>
      <w:r>
        <w:rPr>
          <w:lang w:val="es-ES_tradnl"/>
        </w:rPr>
        <w:tab/>
        <w:t>El Comité está muy preocupado por la alta tasa de deserción escolar en la enseñanza primaria y secundaria, especialmente en la etapa de transición de una a otra, el bajo nivel de matrícula y asistencia escolar en las zonas rurales y entre los niños romaníes, los niños refugiados romaníes y ashkalíes, las niñas de ciertas comunidades albanesas y los niños con discapacidad, así como por la elevada tasa de analfabetismo en el Estado Parte.</w:t>
      </w:r>
    </w:p>
    <w:p w:rsidR="00000000" w:rsidRDefault="00000000">
      <w:pPr>
        <w:spacing w:after="240"/>
        <w:rPr>
          <w:lang w:val="es-ES_tradnl"/>
        </w:rPr>
      </w:pPr>
      <w:r>
        <w:rPr>
          <w:lang w:val="es-ES_tradnl"/>
        </w:rPr>
        <w:t>547.</w:t>
      </w:r>
      <w:r>
        <w:rPr>
          <w:lang w:val="es-ES_tradnl"/>
        </w:rPr>
        <w:tab/>
        <w:t>El Comité toma nota con preocupación de las informaciones sobre padres que se niegan a enviar a sus hijos a las escuelas interétnicas, los enfrentamientos entre alumnos macedonios y albaneses por la introducción de nuevas clases en albanés y el funcionamiento de escuelas interétnicas, la segregación de los romaníes y de otros niños pertenecientes a minorías o refugiados en escuelas separadas, la inexistencia o la mala calidad de las clases en los idiomas minoritarios y la falta de libros de texto, además de la insuficiente preparación de los profesores que enseñan idiomas minoritarios.</w:t>
      </w:r>
    </w:p>
    <w:p w:rsidR="00000000" w:rsidRDefault="00000000">
      <w:pPr>
        <w:spacing w:after="240"/>
        <w:jc w:val="center"/>
        <w:rPr>
          <w:b/>
          <w:bCs/>
          <w:lang w:val="es-ES_tradnl"/>
        </w:rPr>
      </w:pPr>
      <w:r>
        <w:rPr>
          <w:b/>
          <w:bCs/>
          <w:lang w:val="es-ES_tradnl"/>
        </w:rPr>
        <w:t>E.  Sugerencias y recomendaciones</w:t>
      </w:r>
    </w:p>
    <w:p w:rsidR="00000000" w:rsidRDefault="00000000">
      <w:pPr>
        <w:spacing w:after="240"/>
        <w:rPr>
          <w:bCs/>
          <w:lang w:val="es-ES_tradnl"/>
        </w:rPr>
      </w:pPr>
      <w:r>
        <w:rPr>
          <w:bCs/>
          <w:lang w:val="es-ES_tradnl"/>
        </w:rPr>
        <w:t>548.</w:t>
      </w:r>
      <w:r>
        <w:rPr>
          <w:bCs/>
          <w:lang w:val="es-ES_tradnl"/>
        </w:rPr>
        <w:tab/>
        <w:t xml:space="preserve">El Comité recomienda que el Estado Parte responda a las peticiones de información y aplique todas las recomendaciones de la Oficina del </w:t>
      </w:r>
      <w:r>
        <w:rPr>
          <w:bCs/>
          <w:i/>
          <w:iCs/>
          <w:lang w:val="es-ES_tradnl"/>
        </w:rPr>
        <w:t xml:space="preserve">Ombudsman </w:t>
      </w:r>
      <w:r>
        <w:rPr>
          <w:bCs/>
          <w:lang w:val="es-ES_tradnl"/>
        </w:rPr>
        <w:t>en relación con la investigación de las denuncias de presuntas violaciones de los derechos económicos, sociales y culturales.  Invita</w:t>
      </w:r>
      <w:r>
        <w:rPr>
          <w:lang w:val="es-ES_tradnl"/>
        </w:rPr>
        <w:t xml:space="preserve"> </w:t>
      </w:r>
      <w:r>
        <w:rPr>
          <w:bCs/>
          <w:lang w:val="es-ES_tradnl"/>
        </w:rPr>
        <w:t>al Estado Parte a facilitar información detallada en su próximo informe periódico sobre el resultado y el seguimiento de las denuncias, incluidas las referidas a casos en que los ministerios y los alcaldes no firmaron los contratos para hacerse cargo de empleados públicos, la asignación de viviendas a personas con pocos ingresos, y la denegación de acceso a los seguros médicos y  centros de atención de salud.</w:t>
      </w:r>
    </w:p>
    <w:p w:rsidR="00000000" w:rsidRDefault="00000000">
      <w:pPr>
        <w:spacing w:after="240"/>
        <w:rPr>
          <w:bCs/>
          <w:lang w:val="es-ES_tradnl"/>
        </w:rPr>
      </w:pPr>
      <w:r>
        <w:rPr>
          <w:bCs/>
          <w:lang w:val="es-ES_tradnl"/>
        </w:rPr>
        <w:t>549.</w:t>
      </w:r>
      <w:r>
        <w:rPr>
          <w:bCs/>
          <w:lang w:val="es-ES_tradnl"/>
        </w:rPr>
        <w:tab/>
        <w:t>El Comité recomienda que el Estado Parte vele por que los tribunales nacionales hagan efectivas las disposiciones del Pacto, que en la formación jurídica y judicial se tengan plenamente en cuenta todos los derechos consagrados en el Pacto, según lo dispuesto en las observaciones generales del Comité, y que promueva la utilización del Pacto como una fuente de derecho interno.  El Comité señala a la atención del Estado Parte la Observación general N.º 9 (1998) sobre la aplicación interna del Pacto y lo invita a que en su próximo informe periódico incluya información sobre decisiones judiciales en que se haya dado efecto a los derechos reconocidos en el Pacto.</w:t>
      </w:r>
    </w:p>
    <w:p w:rsidR="00000000" w:rsidRDefault="00000000">
      <w:pPr>
        <w:spacing w:after="240"/>
        <w:rPr>
          <w:bCs/>
          <w:lang w:val="es-ES_tradnl"/>
        </w:rPr>
      </w:pPr>
      <w:r>
        <w:rPr>
          <w:bCs/>
          <w:lang w:val="es-ES_tradnl"/>
        </w:rPr>
        <w:t>550.</w:t>
      </w:r>
      <w:r>
        <w:rPr>
          <w:bCs/>
          <w:lang w:val="es-ES_tradnl"/>
        </w:rPr>
        <w:tab/>
        <w:t>El Comité recomienda que el Estado Parte considere la posibilidad de aprobar una legislación general contra la discriminación que abarque también la discriminación indirecta y que no contenga requisitos de ciudadanía excesivos.  Pide al Estado Parte que en su próximo informe periódico incluya información sobre las decisiones judiciales en que se hayan aplicado disposiciones contra la discriminación en el derecho civil, administrativo y penal.</w:t>
      </w:r>
    </w:p>
    <w:p w:rsidR="00000000" w:rsidRDefault="00000000">
      <w:pPr>
        <w:spacing w:after="240"/>
        <w:rPr>
          <w:bCs/>
          <w:lang w:val="es-ES_tradnl"/>
        </w:rPr>
      </w:pPr>
      <w:r>
        <w:rPr>
          <w:bCs/>
          <w:lang w:val="es-ES_tradnl"/>
        </w:rPr>
        <w:t>551.</w:t>
      </w:r>
      <w:r>
        <w:rPr>
          <w:bCs/>
          <w:lang w:val="es-ES_tradnl"/>
        </w:rPr>
        <w:tab/>
        <w:t>El Comité recomienda que el Estado Parte intensifique sus esfuerzos por combatir la discriminación contra los romaníes en todos los ámbitos abarcados por el Pacto, que tramite urgentemente las solicitudes de ciudadanía pendientes presentadas por romaníes, albaneses y otras minorías, y que tome medidas de inmediato, por ejemplo suprimiendo los obstáculos administrativos, para expedir documentos personales a todos los romaníes, a fin de garantizarles la igualdad de acceso a la seguridad social, la atención de salud y a otras prestaciones.</w:t>
      </w:r>
    </w:p>
    <w:p w:rsidR="00000000" w:rsidRDefault="00000000">
      <w:pPr>
        <w:spacing w:after="240"/>
        <w:rPr>
          <w:bCs/>
          <w:lang w:val="es-ES_tradnl"/>
        </w:rPr>
      </w:pPr>
      <w:r>
        <w:rPr>
          <w:bCs/>
          <w:lang w:val="es-ES_tradnl"/>
        </w:rPr>
        <w:t>552.</w:t>
      </w:r>
      <w:r>
        <w:rPr>
          <w:bCs/>
          <w:lang w:val="es-ES_tradnl"/>
        </w:rPr>
        <w:tab/>
        <w:t>El Comité recomienda que el Estado Parte adopte medidas especiales provisionales para velar por que las mujeres, en particular las romaníes y otras mujeres de grupos minoritarios y las que viven en zonas rurales, puedan acceder en pie de igualdad con los hombres, al mercado regular del trabajo, en particular a cargos de dirección, y que se ponga en práctica el principio de igual remuneración por trabajo de igual valor.</w:t>
      </w:r>
    </w:p>
    <w:p w:rsidR="00000000" w:rsidRDefault="00000000">
      <w:pPr>
        <w:spacing w:after="240"/>
        <w:rPr>
          <w:bCs/>
          <w:lang w:val="es-ES_tradnl"/>
        </w:rPr>
      </w:pPr>
      <w:r>
        <w:rPr>
          <w:bCs/>
          <w:lang w:val="es-ES_tradnl"/>
        </w:rPr>
        <w:t>553.</w:t>
      </w:r>
      <w:r>
        <w:rPr>
          <w:lang w:val="es-ES_tradnl"/>
        </w:rPr>
        <w:tab/>
      </w:r>
      <w:r>
        <w:rPr>
          <w:bCs/>
          <w:lang w:val="es-ES_tradnl"/>
        </w:rPr>
        <w:t>El Comité recomienda que el Estado Parte considere la posibilidad de aprobar una ley especial sobre el acoso sexual y que en su próximo informe periódico incluya información pormenorizada sobre el número de denuncias de acoso sexual registradas en el lugar de trabajo, las medidas adoptadas para investigarlas y la eficacia de éstas.</w:t>
      </w:r>
    </w:p>
    <w:p w:rsidR="00000000" w:rsidRDefault="00000000">
      <w:pPr>
        <w:spacing w:after="240"/>
        <w:rPr>
          <w:b/>
          <w:bCs/>
          <w:lang w:val="es-ES_tradnl"/>
        </w:rPr>
      </w:pPr>
      <w:r>
        <w:rPr>
          <w:bCs/>
          <w:lang w:val="es-ES_tradnl"/>
        </w:rPr>
        <w:t>554.</w:t>
      </w:r>
      <w:r>
        <w:rPr>
          <w:lang w:val="es-ES_tradnl"/>
        </w:rPr>
        <w:tab/>
      </w:r>
      <w:r>
        <w:rPr>
          <w:bCs/>
          <w:lang w:val="es-ES_tradnl"/>
        </w:rPr>
        <w:t>El Comité insta al Estado Parte a que redoble sus esfuerzos por combatir el desempleo, aplicando medidas con objetivos concretos, como programas para reducir el desempleo entre los grupos particularmente desfavorecidos y marginados, y para regularizar gradualmente la situación de las personas que trabajan en el sector informal.  Pide al Estado Parte que incluya, en su próximo informe periódico, datos estadísticos actualizados sobre el desempleo, desglosados por sexo, edad, grupo étnico, discapacidad u otra circunstancia, y por población urbana/rural, así como las medidas concretas adoptadas para crear empleo y su eficacia, incluidas las medidas adoptadas en el marco de los planes nacionales de acción sobre el empleo, la igualdad de género y el empleo de los romaníes y con arreglo a la Ley de empleo de personas con discapacidad.</w:t>
      </w:r>
    </w:p>
    <w:p w:rsidR="00000000" w:rsidRDefault="00000000">
      <w:pPr>
        <w:spacing w:after="240"/>
        <w:rPr>
          <w:bCs/>
          <w:lang w:val="es-ES_tradnl"/>
        </w:rPr>
      </w:pPr>
      <w:r>
        <w:rPr>
          <w:bCs/>
          <w:lang w:val="es-ES_tradnl"/>
        </w:rPr>
        <w:t>555.</w:t>
      </w:r>
      <w:r>
        <w:rPr>
          <w:bCs/>
          <w:lang w:val="es-ES_tradnl"/>
        </w:rPr>
        <w:tab/>
        <w:t>El Comité recomienda que el Estado Parte vele por que se establezca por ley o convenio colectivo un salario mínimo para el sector privado.  Además, recomienda que los salarios mínimos de los sectores público y privado se fijen a un nivel suficiente para que los trabajadores gocen de un nivel de vida digno para ellos y sus familias, de conformidad con el apartado ii) del párrafo a) del artículo 7 del Pacto.</w:t>
      </w:r>
    </w:p>
    <w:p w:rsidR="00000000" w:rsidRDefault="00000000">
      <w:pPr>
        <w:spacing w:after="240"/>
        <w:rPr>
          <w:bCs/>
          <w:lang w:val="es-ES_tradnl"/>
        </w:rPr>
      </w:pPr>
      <w:r>
        <w:rPr>
          <w:bCs/>
          <w:lang w:val="es-ES_tradnl"/>
        </w:rPr>
        <w:t>556.</w:t>
      </w:r>
      <w:r>
        <w:rPr>
          <w:bCs/>
          <w:lang w:val="es-ES_tradnl"/>
        </w:rPr>
        <w:tab/>
        <w:t>El Comité recomienda que el Estado Parte considere la posibilidad de revocar cualquier limitación al derecho de huelga que sea incompatible con el artículo 8 del Pacto y la posibilidad de que los empleadores suspendan del trabajo temporalmente a los trabajadores que sean potencialmente molestos o puedan causar problemas durante una huelga.</w:t>
      </w:r>
    </w:p>
    <w:p w:rsidR="00000000" w:rsidRDefault="00000000">
      <w:pPr>
        <w:spacing w:after="240"/>
        <w:rPr>
          <w:bCs/>
          <w:lang w:val="es-ES_tradnl"/>
        </w:rPr>
      </w:pPr>
      <w:r>
        <w:rPr>
          <w:bCs/>
          <w:lang w:val="es-ES_tradnl"/>
        </w:rPr>
        <w:t>557.</w:t>
      </w:r>
      <w:r>
        <w:rPr>
          <w:bCs/>
          <w:lang w:val="es-ES_tradnl"/>
        </w:rPr>
        <w:tab/>
        <w:t>El Comité insta al Estado Parte a que redoble sus esfuerzos y use todos los recursos disponibles para incrementar, en la medida de lo posible, la cuantía de las prestaciones por desempleo, las pensiones mínimas, incluidas las de discapacidad, y las prestaciones de asistencia social, para garantizar un nivel de vida adecuado a los beneficiarios de esas pensiones y prestaciones.  También recomienda que el Estado Parte considere la posibilidad de revocar la legislación vigente que prevé demasiados motivos por los que los desempleados pueden quedar excluidos de las prestaciones por desempleo.</w:t>
      </w:r>
    </w:p>
    <w:p w:rsidR="00000000" w:rsidRDefault="00000000">
      <w:pPr>
        <w:spacing w:after="240"/>
        <w:rPr>
          <w:bCs/>
          <w:lang w:val="es-ES_tradnl"/>
        </w:rPr>
      </w:pPr>
      <w:r>
        <w:rPr>
          <w:bCs/>
          <w:lang w:val="es-ES_tradnl"/>
        </w:rPr>
        <w:t>558.</w:t>
      </w:r>
      <w:r>
        <w:rPr>
          <w:bCs/>
          <w:lang w:val="es-ES_tradnl"/>
        </w:rPr>
        <w:tab/>
        <w:t>El Comité insta al Estado Parte a que promulgue leyes específicas que tipifiquen como delito la violencia doméstica; imparta formación obligatoria a la policía, los fiscales, los jueces y el personal de los centros de asistencia social sobre la aplicación de las disposiciones relativas a la violencia doméstica y las órdenes de alejamiento; aliente la denuncia de casos de violencia doméstica mejorando la asistencia a las víctimas y sensibilizando a los profesionales de la salud y de otros sectores que se ocupan de las víctimas de la violencia doméstica, en particular las mujeres y los niños; amplíe la definición de la violencia contra los niños y establezca un sistema para identificar, registrar y remitir los casos; y proporcione en su próximo informe periódico datos actualizados sobre el número y la naturaleza de los casos de violencia doméstica denunciados, las condenas y el tipo de sanciones impuestas.  Además, el Comité recomienda que el Estado Parte considere la posibilidad de enmendar su Código Penal a fin de eliminar el requisito, para las condenas por violación, de demostrar que hubo penetración y que la víctima opuso resistencia.</w:t>
      </w:r>
    </w:p>
    <w:p w:rsidR="00000000" w:rsidRDefault="00000000">
      <w:pPr>
        <w:spacing w:after="240"/>
        <w:rPr>
          <w:bCs/>
          <w:lang w:val="es-ES_tradnl"/>
        </w:rPr>
      </w:pPr>
      <w:r>
        <w:rPr>
          <w:bCs/>
          <w:lang w:val="es-ES_tradnl"/>
        </w:rPr>
        <w:t>559.</w:t>
      </w:r>
      <w:r>
        <w:rPr>
          <w:bCs/>
          <w:lang w:val="es-ES_tradnl"/>
        </w:rPr>
        <w:tab/>
        <w:t>El Comité recomienda que el Estado Parte redoble sus esfuerzos por combatir la trata de personas, especialmente mujeres y niñas, asignando fondos suficientes para la asistencia y la rehabilitación de las víctimas, así como para programas de protección de testigos, impartiendo formación obligatoria sobre la trata a la policía, los fiscales y los jueces, y haciendo efectiva la estrategia y el plan de acción nacionales contra la trata de seres humanos y la propuesta de plan de acción nacional contra la trata de niños.</w:t>
      </w:r>
    </w:p>
    <w:p w:rsidR="00000000" w:rsidRDefault="00000000">
      <w:pPr>
        <w:spacing w:after="240"/>
        <w:rPr>
          <w:bCs/>
          <w:lang w:val="es-ES_tradnl"/>
        </w:rPr>
      </w:pPr>
      <w:r>
        <w:rPr>
          <w:bCs/>
          <w:lang w:val="es-ES_tradnl"/>
        </w:rPr>
        <w:t>560.</w:t>
      </w:r>
      <w:r>
        <w:rPr>
          <w:bCs/>
          <w:lang w:val="es-ES_tradnl"/>
        </w:rPr>
        <w:tab/>
        <w:t>El Comité insta al Estado Parte a que adopte todas las medidas necesarias para combatir el fenómeno de los niños de la calle y proteger a sus familias, entre otras cosas, construyendo viviendas económicas y creando infraestructuras y servicios básicos; trasladando a otros lugares los vertedores de basura de los asentamientos romaníes; ofreciendo oportunidades de empleo; abriendo nuevos centros de acogida diurnos para los niños de la calle en colaboración con las ONG; así como dispensarios; y proporcionando orientación médica y medicamentos básicos a esos niños y a sus familias.</w:t>
      </w:r>
    </w:p>
    <w:p w:rsidR="00000000" w:rsidRDefault="00000000">
      <w:pPr>
        <w:spacing w:after="240"/>
        <w:rPr>
          <w:bCs/>
          <w:lang w:val="es-ES_tradnl"/>
        </w:rPr>
      </w:pPr>
      <w:r>
        <w:rPr>
          <w:bCs/>
          <w:lang w:val="es-ES_tradnl"/>
        </w:rPr>
        <w:t>561.</w:t>
      </w:r>
      <w:r>
        <w:rPr>
          <w:bCs/>
          <w:lang w:val="es-ES_tradnl"/>
        </w:rPr>
        <w:tab/>
        <w:t>El Comité recomienda que el Estado Parte proceda con urgencia a revisar su estrategia de reducción de la pobreza y a integrar plenamente en ella los derechos económicos, sociales y</w:t>
      </w:r>
      <w:r>
        <w:rPr>
          <w:lang w:val="es-ES_tradnl"/>
        </w:rPr>
        <w:t xml:space="preserve"> </w:t>
      </w:r>
      <w:r>
        <w:rPr>
          <w:bCs/>
          <w:lang w:val="es-ES_tradnl"/>
        </w:rPr>
        <w:t>culturales, atendiendo específicamente a las necesidades de las personas y los grupos desfavorecidos y marginados, y asigne fondos suficientes para poner en práctica esa estrategia.  A ese respecto, el Comité remite al Estado Parte a la declaración del Comité titulada "La pobreza y el Pacto Internacional de Derechos Económicos, Sociales y Culturales" (E/C.12/2001/10).</w:t>
      </w:r>
    </w:p>
    <w:p w:rsidR="00000000" w:rsidRDefault="00000000">
      <w:pPr>
        <w:spacing w:after="240"/>
        <w:rPr>
          <w:bCs/>
          <w:lang w:val="es-ES_tradnl"/>
        </w:rPr>
      </w:pPr>
      <w:r>
        <w:rPr>
          <w:bCs/>
          <w:lang w:val="es-ES_tradnl"/>
        </w:rPr>
        <w:t>562.</w:t>
      </w:r>
      <w:r>
        <w:rPr>
          <w:bCs/>
          <w:lang w:val="es-ES_tradnl"/>
        </w:rPr>
        <w:tab/>
        <w:t>El Comité insta al Estado Parte a que, mediante la legalización de los asentamientos romaníes existentes y la mejora de su infraestructura y servicios o mediante programas de vivienda social, garantice que todos los romaníes tengan acceso a una vivienda adecuada, asequible y con la seguridad jurídica de la tenencia, así como a agua potable, saneamiento, electricidad, carreteras seguras y demás servicios básicos.  También insta al Estado Parte a que, cuando se produzcan desalojos forzosos, garantice un realojamiento adecuado, de conformidad con la Observación general N.º 7 (1997) del Comité relativa al derecho a una vivienda adecuada (párrafo 1 del artículo 11 del Pacto):  los desalojos forzosos, y a que incluya en su próximo informe periódico estadísticas actualizadas anuales sobre el número de desalojos forzosos, de realojamientos facilitados y el número de personas sin hogar, e información sobre las medidas adoptadas para legalizar y mejorar la infraestructura y los servicios de los asentamientos romaníes.</w:t>
      </w:r>
    </w:p>
    <w:p w:rsidR="00000000" w:rsidRDefault="00000000">
      <w:pPr>
        <w:spacing w:after="240"/>
        <w:rPr>
          <w:bCs/>
          <w:lang w:val="es-ES_tradnl"/>
        </w:rPr>
      </w:pPr>
      <w:r>
        <w:rPr>
          <w:bCs/>
          <w:lang w:val="es-ES_tradnl"/>
        </w:rPr>
        <w:t>563.</w:t>
      </w:r>
      <w:r>
        <w:rPr>
          <w:bCs/>
          <w:lang w:val="es-ES_tradnl"/>
        </w:rPr>
        <w:tab/>
        <w:t>El Comité recomienda que el Estado Parte ofrezca asistencia económica a los desplazados internos para que puedan sustituir los enseres domésticos y agrícolas destruidos durante el conflicto, vele por la seguridad y la sostenibilidad del retorno de los desplazados, proporcione realojamiento adecuado a los desplazados al salir de los centros colectivos, y solucione las demandas de indemnización pendientes de los desplazados.</w:t>
      </w:r>
    </w:p>
    <w:p w:rsidR="00000000" w:rsidRDefault="00000000">
      <w:pPr>
        <w:spacing w:after="240"/>
        <w:rPr>
          <w:bCs/>
          <w:lang w:val="es-ES_tradnl"/>
        </w:rPr>
      </w:pPr>
      <w:r>
        <w:rPr>
          <w:bCs/>
          <w:lang w:val="es-ES_tradnl"/>
        </w:rPr>
        <w:t>564.</w:t>
      </w:r>
      <w:r>
        <w:rPr>
          <w:bCs/>
          <w:lang w:val="es-ES_tradnl"/>
        </w:rPr>
        <w:tab/>
        <w:t>El Comité recomienda que el Estado Parte aumente el número de visitas obligatorias por niño de las enfermeras promotoras de salud comunitaria, incorpore un enfoque de enfermería familiar en su estrategia nacional de salud, y asigne fondos suficientes para la aplicación del programa nacional de prevención de salud maternoinfantil.</w:t>
      </w:r>
    </w:p>
    <w:p w:rsidR="00000000" w:rsidRDefault="00000000">
      <w:pPr>
        <w:spacing w:after="240"/>
        <w:rPr>
          <w:bCs/>
          <w:lang w:val="es-ES_tradnl"/>
        </w:rPr>
      </w:pPr>
      <w:r>
        <w:rPr>
          <w:bCs/>
          <w:lang w:val="es-ES_tradnl"/>
        </w:rPr>
        <w:t>565.</w:t>
      </w:r>
      <w:r>
        <w:rPr>
          <w:lang w:val="es-ES_tradnl"/>
        </w:rPr>
        <w:tab/>
      </w:r>
      <w:r>
        <w:rPr>
          <w:bCs/>
          <w:lang w:val="es-ES_tradnl"/>
        </w:rPr>
        <w:t>El Comité recomienda que el Estado Parte redoble sus esfuerzos por enseñar a los niños y adolescentes salud sexual y reproductiva y por mejorar el acceso a los servicios de salud sexual y reproductiva, incluidos los servicios de ginecología y orientación, en particular en las zonas rurales y en las comunidades donde viven los romaníes y otros grupos desfavorecidos y marginados.</w:t>
      </w:r>
    </w:p>
    <w:p w:rsidR="00000000" w:rsidRDefault="00000000">
      <w:pPr>
        <w:spacing w:after="240"/>
        <w:rPr>
          <w:bCs/>
          <w:lang w:val="es-ES_tradnl"/>
        </w:rPr>
      </w:pPr>
      <w:r>
        <w:rPr>
          <w:bCs/>
          <w:lang w:val="es-ES_tradnl"/>
        </w:rPr>
        <w:t>566.</w:t>
      </w:r>
      <w:r>
        <w:rPr>
          <w:lang w:val="es-ES_tradnl"/>
        </w:rPr>
        <w:tab/>
      </w:r>
      <w:r>
        <w:rPr>
          <w:bCs/>
          <w:lang w:val="es-ES_tradnl"/>
        </w:rPr>
        <w:t>El Comité insta al Estado Parte a que garantice la enseñanza primaria gratuita para todos los niños y a que reduzca gradualmente los costos de la educación secundaria, por ejemplo, mediante subsidios para libros de texto, material y ayudas escolares, y a que aumente las becas, en particular para los niños desfavorecidos y marginados, de conformidad con la Observación general N.º 13 del Comité (1999) relativa al derecho a la educación (art. 13); promueva la escolarización universal intensificando las</w:t>
      </w:r>
      <w:r>
        <w:rPr>
          <w:lang w:val="es-ES_tradnl"/>
        </w:rPr>
        <w:t xml:space="preserve"> </w:t>
      </w:r>
      <w:r>
        <w:rPr>
          <w:bCs/>
          <w:lang w:val="es-ES_tradnl"/>
        </w:rPr>
        <w:t>campañas de información destinadas a los padres sobre la importancia de la educación y su obligación de enviar a los hijos a las escuelas, incluidas las niñas, a clases de recuperación y a otros programas especiales para atender a las necesidades específicas de los alumnos con peores notas; y realice campañas de alfabetización de adultos.</w:t>
      </w:r>
    </w:p>
    <w:p w:rsidR="00000000" w:rsidRDefault="00000000">
      <w:pPr>
        <w:spacing w:after="240"/>
        <w:rPr>
          <w:b/>
          <w:bCs/>
          <w:lang w:val="es-ES_tradnl"/>
        </w:rPr>
      </w:pPr>
      <w:r>
        <w:rPr>
          <w:bCs/>
          <w:lang w:val="es-ES_tradnl"/>
        </w:rPr>
        <w:t>567.</w:t>
      </w:r>
      <w:r>
        <w:rPr>
          <w:bCs/>
          <w:lang w:val="es-ES_tradnl"/>
        </w:rPr>
        <w:tab/>
        <w:t>El Comité recomienda que el Estado Parte ponga fin a la práctica de la segregación de los romaníes y otros niños refugiados o de minorías en escuelas separadas y garantice en la medida de lo posible a los niños de las minorías las debidas oportunidades de recibir instrucción en su idioma materno o a estudiarlo vigilando efectivamente la calidad de la enseñanza de las lenguas minoritarias, facilitando libros de texto y aumentando el número de profesores que enseñan en las lenguas minoritarias e intensificando sus esfuerzos para promover el respeto de los valores culturales de las comunidades étnicas y el derecho de todos a participar en la vida cultural a fin de fomentar la comprensión, la tolerancia y el respeto mutuo entre los distintos grupos étnicos del Estado Parte.</w:t>
      </w:r>
    </w:p>
    <w:p w:rsidR="00000000" w:rsidRDefault="00000000">
      <w:pPr>
        <w:spacing w:after="240"/>
        <w:rPr>
          <w:lang w:val="es-ES_tradnl"/>
        </w:rPr>
      </w:pPr>
      <w:r>
        <w:rPr>
          <w:lang w:val="es-ES_tradnl"/>
        </w:rPr>
        <w:t>568.</w:t>
      </w:r>
      <w:r>
        <w:rPr>
          <w:lang w:val="es-ES_tradnl"/>
        </w:rPr>
        <w:tab/>
        <w:t>El Comité pide al Estado Parte que difunda ampliamente las presentes observaciones finales en todos los niveles de la sociedad, en particular entre los funcionarios del Gobierno y las autoridades judiciales, y que en su próximo informe periódico le comunique todas las medidas que haya adoptado para ponerlas en práctica.  También alienta al Estado Parte a que integre a las ONG y demás sectores de la sociedad civil en el proceso de debate nacional previo a la presentación de su próximo informe periódico.</w:t>
      </w:r>
    </w:p>
    <w:p w:rsidR="00000000" w:rsidRDefault="00000000">
      <w:pPr>
        <w:widowControl w:val="0"/>
        <w:spacing w:after="240"/>
      </w:pPr>
      <w:r>
        <w:t>569.</w:t>
      </w:r>
      <w:r>
        <w:tab/>
        <w:t xml:space="preserve"> El Comité invita al Estado Parte a actualizar su documento de base de acuerdo con las Directrices armonizadas sobre la preparación de informes con arreglo a los tratados internacionales de derechos humanos.</w:t>
      </w:r>
    </w:p>
    <w:p w:rsidR="00000000" w:rsidRDefault="00000000">
      <w:pPr>
        <w:spacing w:after="480"/>
        <w:rPr>
          <w:snapToGrid w:val="0"/>
        </w:rPr>
      </w:pPr>
      <w:r>
        <w:rPr>
          <w:lang w:val="es-ES_tradnl"/>
        </w:rPr>
        <w:t>570.</w:t>
      </w:r>
      <w:r>
        <w:rPr>
          <w:lang w:val="es-ES_tradnl"/>
        </w:rPr>
        <w:tab/>
        <w:t>Por último, el Comité pide al Estado Parte que presente sus informes periódicos segundo a cuarto combinados a más tardar el 30 de junio de 2008.</w:t>
      </w:r>
    </w:p>
    <w:p w:rsidR="00000000" w:rsidRDefault="00000000">
      <w:pPr>
        <w:keepNext/>
        <w:spacing w:after="240"/>
        <w:jc w:val="center"/>
        <w:rPr>
          <w:b/>
          <w:bCs/>
        </w:rPr>
      </w:pPr>
      <w:r>
        <w:rPr>
          <w:b/>
          <w:bCs/>
        </w:rPr>
        <w:t>PAÍSES BAJOS</w:t>
      </w:r>
    </w:p>
    <w:p w:rsidR="00000000" w:rsidRDefault="00000000">
      <w:pPr>
        <w:spacing w:after="240"/>
      </w:pPr>
      <w:r>
        <w:t>571.</w:t>
      </w:r>
      <w:r>
        <w:tab/>
        <w:t>El Comité de Derechos Económicos, Sociales y Culturales examinó el tercer informe periódico de los Países Bajos sobre la aplicación del Pacto Internacional de Derechos Económicos, Sociales y Culturales (E/1994/104/Add.30) en sus sesiones 33.ª a 35.ª, celebradas los días 7 y 8 de noviembre de 2006, y en su 50.ª sesión, celebrada el 17 de noviembre de 2006, aprobó las siguientes observaciones finales.</w:t>
      </w:r>
    </w:p>
    <w:p w:rsidR="00000000" w:rsidRDefault="00000000">
      <w:pPr>
        <w:spacing w:after="240"/>
        <w:jc w:val="center"/>
        <w:rPr>
          <w:b/>
        </w:rPr>
      </w:pPr>
      <w:r>
        <w:rPr>
          <w:b/>
          <w:bCs/>
        </w:rPr>
        <w:t>A.  Introducción</w:t>
      </w:r>
    </w:p>
    <w:p w:rsidR="00000000" w:rsidRDefault="00000000">
      <w:pPr>
        <w:spacing w:after="240"/>
      </w:pPr>
      <w:r>
        <w:t>572.</w:t>
      </w:r>
      <w:r>
        <w:tab/>
        <w:t>El Comité acoge con satisfacción la presentación del tercer informe periódico del Estado Parte, que fue preparado de conformidad con las directrices del Comité, y las respuestas presentadas por escrito a la lista de cuestiones.</w:t>
      </w:r>
    </w:p>
    <w:p w:rsidR="00000000" w:rsidRDefault="00000000">
      <w:pPr>
        <w:spacing w:after="240"/>
      </w:pPr>
      <w:r>
        <w:t>573.</w:t>
      </w:r>
      <w:r>
        <w:tab/>
        <w:t>El Comité se felicita por el diálogo abierto y constructivo que sostuvo con la delegación del Estado Parte, integrada por representantes de diversas oficinas del Gobierno, así como por las respuestas de la delegación a las preguntas formuladas por el Comité.</w:t>
      </w:r>
    </w:p>
    <w:p w:rsidR="00000000" w:rsidRDefault="00000000">
      <w:pPr>
        <w:spacing w:after="240"/>
        <w:jc w:val="center"/>
        <w:rPr>
          <w:b/>
        </w:rPr>
      </w:pPr>
      <w:r>
        <w:rPr>
          <w:b/>
          <w:bCs/>
        </w:rPr>
        <w:t>B.  Aspectos positivos</w:t>
      </w:r>
    </w:p>
    <w:p w:rsidR="00000000" w:rsidRDefault="00000000">
      <w:pPr>
        <w:spacing w:after="240"/>
      </w:pPr>
      <w:r>
        <w:t>574.</w:t>
      </w:r>
      <w:r>
        <w:tab/>
        <w:t>El Comité celebra que el Estado Parte proporcionara en su informe información sobre la aplicación de las observaciones finales del Comité formuladas tras el examen del segundo informe periódico.</w:t>
      </w:r>
    </w:p>
    <w:p w:rsidR="00000000" w:rsidRDefault="00000000">
      <w:pPr>
        <w:spacing w:after="240"/>
      </w:pPr>
      <w:r>
        <w:t>575.</w:t>
      </w:r>
      <w:r>
        <w:tab/>
        <w:t>El Comité observa con satisfacción la baja tasa de desempleo en el Estado Parte, y que el salario mínimo cumple el requisito enunciado en el artículo 7 del Pacto.</w:t>
      </w:r>
    </w:p>
    <w:p w:rsidR="00000000" w:rsidRDefault="00000000">
      <w:pPr>
        <w:spacing w:after="240"/>
      </w:pPr>
      <w:r>
        <w:t>576.</w:t>
      </w:r>
      <w:r>
        <w:tab/>
        <w:t>El Comité celebra la política y las iniciativas legislativas adoptadas por el Estado Parte para alentar a las personas mayores a mantenerse activas en el mercado de trabajo.</w:t>
      </w:r>
    </w:p>
    <w:p w:rsidR="00000000" w:rsidRDefault="00000000">
      <w:pPr>
        <w:spacing w:after="240"/>
      </w:pPr>
      <w:r>
        <w:t>577.</w:t>
      </w:r>
      <w:r>
        <w:tab/>
        <w:t>El Comité se congratula de la información facilitada por la delegación de que los derechos de matrícula para la enseñanza secundaria se han suprimido, lo que significa que ahora son gratuitas, tanto la enseñanza primaria como la secundaria.</w:t>
      </w:r>
    </w:p>
    <w:p w:rsidR="00000000" w:rsidRDefault="00000000">
      <w:pPr>
        <w:spacing w:after="240"/>
      </w:pPr>
      <w:r>
        <w:t>578.</w:t>
      </w:r>
      <w:r>
        <w:tab/>
        <w:t>El Comité celebra que el Estado Parte haya basado su política de cooperación para el desarrollo en criterios de derechos humanos, en estrecha cooperación con instituciones de las Naciones Unidas, organizaciones internacionales y ONG.</w:t>
      </w:r>
    </w:p>
    <w:p w:rsidR="00000000" w:rsidRDefault="00000000">
      <w:pPr>
        <w:spacing w:after="240"/>
      </w:pPr>
      <w:r>
        <w:t>579.</w:t>
      </w:r>
      <w:r>
        <w:tab/>
        <w:t>El Comité observa con satisfacción que el Estado Parte asigna el 0,8% de su PIB a su política de cooperación para el desarrollo, cifra que supera el porcentaje establecido por las Naciones Unidas (el 0,7%) para la asistencia oficial para el desarrollo.</w:t>
      </w:r>
    </w:p>
    <w:p w:rsidR="00000000" w:rsidRDefault="00000000">
      <w:pPr>
        <w:spacing w:after="240"/>
        <w:jc w:val="center"/>
        <w:rPr>
          <w:b/>
        </w:rPr>
      </w:pPr>
      <w:r>
        <w:rPr>
          <w:b/>
          <w:bCs/>
        </w:rPr>
        <w:t>C.  Factores y dificultades que obstaculizan la aplicación del Pacto</w:t>
      </w:r>
    </w:p>
    <w:p w:rsidR="00000000" w:rsidRDefault="00000000">
      <w:pPr>
        <w:spacing w:after="240"/>
      </w:pPr>
      <w:r>
        <w:t>580.</w:t>
      </w:r>
      <w:r>
        <w:tab/>
        <w:t>El Comité observa que no hay factores u obstáculos que impidan la aplicación eficaz del Pacto en el Estado Parte.</w:t>
      </w:r>
    </w:p>
    <w:p w:rsidR="00000000" w:rsidRDefault="00000000">
      <w:pPr>
        <w:keepNext/>
        <w:keepLines/>
        <w:spacing w:after="240"/>
        <w:jc w:val="center"/>
        <w:rPr>
          <w:b/>
          <w:bCs/>
        </w:rPr>
      </w:pPr>
      <w:r>
        <w:rPr>
          <w:b/>
          <w:bCs/>
        </w:rPr>
        <w:t xml:space="preserve">D.  Principales motivos de preocupación </w:t>
      </w:r>
    </w:p>
    <w:p w:rsidR="00000000" w:rsidRDefault="00000000">
      <w:pPr>
        <w:spacing w:after="240"/>
      </w:pPr>
      <w:r>
        <w:t>581.</w:t>
      </w:r>
      <w:r>
        <w:tab/>
        <w:t>Preocupa al Comité que los tribunales del Estado Parte apliquen las disposiciones del Pacto sólo en la medida en que consideran que son directamente aplicables y que la mayoría de las disposiciones del Pacto no puedan aplicarse directamente.</w:t>
      </w:r>
    </w:p>
    <w:p w:rsidR="00000000" w:rsidRDefault="00000000">
      <w:pPr>
        <w:spacing w:after="240"/>
      </w:pPr>
      <w:r>
        <w:t>582.</w:t>
      </w:r>
      <w:r>
        <w:tab/>
        <w:t>Preocupa al Comité que haya aumentado la difusión de material racista y discriminatorio en los sitios de Internet del Estado Parte.</w:t>
      </w:r>
    </w:p>
    <w:p w:rsidR="00000000" w:rsidRDefault="00000000">
      <w:pPr>
        <w:spacing w:after="240"/>
      </w:pPr>
      <w:r>
        <w:t>583.</w:t>
      </w:r>
      <w:r>
        <w:tab/>
        <w:t>Preocupa al Comité el bajo nivel de empleo entre las mujeres pertenecientes a minorías étnicas.</w:t>
      </w:r>
    </w:p>
    <w:p w:rsidR="00000000" w:rsidRDefault="00000000">
      <w:pPr>
        <w:spacing w:after="240"/>
      </w:pPr>
      <w:r>
        <w:t>584.</w:t>
      </w:r>
      <w:r>
        <w:tab/>
        <w:t>Preocupa al Comité que la trata de seres humanos con fines de explotación sexual siga siendo un problema en el Estado Parte.</w:t>
      </w:r>
    </w:p>
    <w:p w:rsidR="00000000" w:rsidRDefault="00000000">
      <w:pPr>
        <w:spacing w:after="240"/>
      </w:pPr>
      <w:r>
        <w:t>585.</w:t>
      </w:r>
      <w:r>
        <w:tab/>
        <w:t>El Comité expresa preocupación por la persistencia de la violencia doméstica y el maltrato de niños en el Estado Parte y observa la falta de legislación específica sobre la violencia doméstica.</w:t>
      </w:r>
    </w:p>
    <w:p w:rsidR="00000000" w:rsidRDefault="00000000">
      <w:pPr>
        <w:spacing w:after="240"/>
      </w:pPr>
      <w:r>
        <w:t>586.</w:t>
      </w:r>
      <w:r>
        <w:tab/>
        <w:t>Preocupa al Comité el número de casos de explotación sexual de niños y de la utilización de niños en la pornografía en el Estado Parte.</w:t>
      </w:r>
    </w:p>
    <w:p w:rsidR="00000000" w:rsidRDefault="00000000">
      <w:pPr>
        <w:spacing w:after="240"/>
        <w:jc w:val="center"/>
        <w:rPr>
          <w:b/>
          <w:bCs/>
        </w:rPr>
      </w:pPr>
      <w:r>
        <w:rPr>
          <w:b/>
          <w:bCs/>
        </w:rPr>
        <w:t>E.  Sugerencias y recomendaciones</w:t>
      </w:r>
    </w:p>
    <w:p w:rsidR="00000000" w:rsidRDefault="00000000">
      <w:pPr>
        <w:spacing w:after="240"/>
      </w:pPr>
      <w:r>
        <w:t>587.</w:t>
      </w:r>
      <w:r>
        <w:tab/>
        <w:t>El Comité alienta al Estado Parte a que estudie la posibilidad de brindar su apoyo al proceso de debate y futura adopción del Protocolo Facultativo del Pacto sobre un procedimiento de comunicaciones individuales.</w:t>
      </w:r>
    </w:p>
    <w:p w:rsidR="00000000" w:rsidRDefault="00000000">
      <w:pPr>
        <w:spacing w:after="240"/>
      </w:pPr>
      <w:r>
        <w:t>588.</w:t>
      </w:r>
      <w:r>
        <w:tab/>
        <w:t>El Comité alienta al Estado Parte a que considere la posibilidad de ratificar la Convención Internacional sobre la protección de los derechos de todos los trabajadores migratorios y de sus familiares.</w:t>
      </w:r>
    </w:p>
    <w:p w:rsidR="00000000" w:rsidRDefault="00000000">
      <w:pPr>
        <w:spacing w:after="240"/>
      </w:pPr>
      <w:r>
        <w:t>589.</w:t>
      </w:r>
      <w:r>
        <w:tab/>
        <w:t xml:space="preserve">El Comité recomienda que el Estado Parte reconsidere la medida en que las disposiciones del Pacto podrían considerarse directamente aplicables.  Insta al Estado Parte a que vele por que los tribunales nacionales hagan efectivas las disposiciones del Pacto, según lo dispuesto en la Observación general N.º 3 del Comité (1990) sobre </w:t>
      </w:r>
      <w:r>
        <w:rPr>
          <w:lang w:val="es-ES_tradnl"/>
        </w:rPr>
        <w:t xml:space="preserve">la índole de las </w:t>
      </w:r>
      <w:r>
        <w:rPr>
          <w:bCs/>
          <w:lang w:val="es-ES_tradnl"/>
        </w:rPr>
        <w:t>obligaciones</w:t>
      </w:r>
      <w:r>
        <w:rPr>
          <w:lang w:val="es-ES_tradnl"/>
        </w:rPr>
        <w:t xml:space="preserve"> de los Estados Partes (párrafo 1 del artículo 2 del Pacto)</w:t>
      </w:r>
      <w:r>
        <w:t>, y a que promueva el uso del Pacto como fuente de derecho interno.  Invita al Estado Parte a que incluya, en su cuarto informe periódico, información sobre jurisprudencia relacionada con los derechos reconocidos en el Pacto.</w:t>
      </w:r>
    </w:p>
    <w:p w:rsidR="00000000" w:rsidRDefault="00000000">
      <w:pPr>
        <w:spacing w:after="240"/>
      </w:pPr>
      <w:r>
        <w:t>590.</w:t>
      </w:r>
      <w:r>
        <w:tab/>
        <w:t>El Comité recomienda al Estado Parte que aproveche al máximo las tecnologías de la información y las comunicaciones, incluida Internet, para promover la difusión de información práctica y fácilmente comprensible sobre el disfrute de los derechos económicos, sociales y culturales, especialmente entre los individuos y grupos vulnerables y marginados.</w:t>
      </w:r>
    </w:p>
    <w:p w:rsidR="00000000" w:rsidRDefault="00000000">
      <w:pPr>
        <w:spacing w:after="240"/>
      </w:pPr>
      <w:r>
        <w:t>591.</w:t>
      </w:r>
      <w:r>
        <w:tab/>
        <w:t xml:space="preserve">El comité recomienda al Estado Parte que se siga esforzando por impedir la difusión de propaganda racista, en particular haciendo cumplir la legislación apropiada y adoptando iniciativas de educación y sensibilización sobre el fenómeno.   </w:t>
      </w:r>
    </w:p>
    <w:p w:rsidR="00000000" w:rsidRDefault="00000000">
      <w:pPr>
        <w:spacing w:after="240"/>
      </w:pPr>
      <w:r>
        <w:t>592.</w:t>
      </w:r>
      <w:r>
        <w:tab/>
        <w:t>El Comité recomienda que el Estado Parte prosiga y redoble sus esfuerzos por superar los obstáculos con que tropiezan las mujeres pertenecientes a minorías étnicas para acceder al mercado de trabajo.  Invita al Estado Parte a que, en su próximo informe, presente una evaluación de los efectos de las medidas adoptadas.</w:t>
      </w:r>
    </w:p>
    <w:p w:rsidR="00000000" w:rsidRDefault="00000000">
      <w:pPr>
        <w:spacing w:after="240"/>
      </w:pPr>
      <w:r>
        <w:t>593.</w:t>
      </w:r>
      <w:r>
        <w:tab/>
        <w:t>El Comité alienta al Estado Parte a aplicar las medidas adoptadas para apoyar la participación de las mujeres en la fuerza de trabajo, en particular de las mujeres pertenecientes a grupos étnicos, y a seguir esforzándose por integrar la igualdad de género en todas las políticas públicas.  Invita al Estado Parte a que, en su próximo informe periódico, proporcione información detallada que incluya una evaluación de las medidas adoptadas, en particular sobre los resultados de los proyectos relacionados con el equilibrio entre la vida laboral y la vida personal y de la Ley de guarderías, según la cual el número de plazas en las guarderías aumentará a partir de septiembre de 2007.</w:t>
      </w:r>
    </w:p>
    <w:p w:rsidR="00000000" w:rsidRDefault="00000000">
      <w:pPr>
        <w:spacing w:after="240"/>
      </w:pPr>
      <w:r>
        <w:t>594.</w:t>
      </w:r>
      <w:r>
        <w:tab/>
        <w:t>El Comité insta al Estado Parte a que fortalezca la evaluación en curso de las consecuencias de la Ley del trabajo y la asistencia social, a fin de garantizar que los grupos vulnerables de la sociedad reciban prestaciones de asistencia social adecuadas y durante el tiempo necesario, así como apoyo durante el procedimiento administrativo para determinar el derecho a la prestación.  El Comité pide al Estado Parte que proporcione información detallada sobre esa evaluación en el próximo informe periódico.</w:t>
      </w:r>
    </w:p>
    <w:p w:rsidR="00000000" w:rsidRDefault="00000000">
      <w:pPr>
        <w:spacing w:after="240"/>
      </w:pPr>
      <w:r>
        <w:t>595.</w:t>
      </w:r>
      <w:r>
        <w:tab/>
        <w:t>El Comité tiene gran interés en recibir información en el próximo informe sobre los resultados y la evaluación del Plan estratégico de asistencia social, publicado este año, cuyo objeto es integrar paulatinamente en el sistema a todas las personas sin hogar a lo largo de un período de siete años.</w:t>
      </w:r>
    </w:p>
    <w:p w:rsidR="00000000" w:rsidRDefault="00000000">
      <w:pPr>
        <w:spacing w:after="240"/>
      </w:pPr>
      <w:r>
        <w:t>596.</w:t>
      </w:r>
      <w:r>
        <w:tab/>
        <w:t>El Comité insta al Estado Parte a que continúe e intensifique sus esfuerzos de lucha contra los problemas de la trata de personas y la explotación sexual de mujeres y niños con fines comerciales y le pide que en su próximo informe periódico proporcione información detallada sobre los progresos realizados y las dificultades con que ha tropezado la ejecución del Plan de Acción Nacional de lucha contra la trata de seres humanos.</w:t>
      </w:r>
    </w:p>
    <w:p w:rsidR="00000000" w:rsidRDefault="00000000">
      <w:pPr>
        <w:spacing w:after="240"/>
      </w:pPr>
      <w:r>
        <w:t>597.</w:t>
      </w:r>
      <w:r>
        <w:tab/>
        <w:t>El Comité insta al Estado Parte a que apruebe leyes especiales sobre la violencia doméstica y fortalezca las medidas sociales, psicológicas y jurídicas adoptadas en el marco del Programa de estrategia contra la violencia doméstica (violencia en el ámbito privado, cuestión de ámbito público).  Invita al Estado Parte a que proporcione, en su próximo informe, datos desglosados sobre el número de casos de violencia doméstica denunciados a la policía.</w:t>
      </w:r>
    </w:p>
    <w:p w:rsidR="00000000" w:rsidRDefault="00000000">
      <w:pPr>
        <w:spacing w:after="240"/>
      </w:pPr>
      <w:r>
        <w:t>598.</w:t>
      </w:r>
      <w:r>
        <w:tab/>
        <w:t>El Comité recomienda que el Estado Parte siga fortaleciendo sus actividades para luchar contra la utilización de niños en la pornografía y la explotación sexual de los niños.</w:t>
      </w:r>
    </w:p>
    <w:p w:rsidR="00000000" w:rsidRDefault="00000000">
      <w:pPr>
        <w:spacing w:after="240"/>
      </w:pPr>
      <w:r>
        <w:t>599.</w:t>
      </w:r>
      <w:r>
        <w:tab/>
        <w:t>El Comité invita al Estado Parte a que, en su próximo informe periódico, proporcione información sobre la aplicación del plan titulado "Una vida más sana, 2004-2007".</w:t>
      </w:r>
    </w:p>
    <w:p w:rsidR="00000000" w:rsidRDefault="00000000">
      <w:pPr>
        <w:spacing w:after="240"/>
      </w:pPr>
      <w:r>
        <w:t>600.</w:t>
      </w:r>
      <w:r>
        <w:tab/>
        <w:t>El Comité alienta al Estado Parte a que persevere en sus esfuerzos por reducir el tiempo de espera para recibir atención sanitaria.</w:t>
      </w:r>
    </w:p>
    <w:p w:rsidR="00000000" w:rsidRDefault="00000000">
      <w:pPr>
        <w:spacing w:after="240"/>
      </w:pPr>
      <w:r>
        <w:t>601.</w:t>
      </w:r>
      <w:r>
        <w:tab/>
        <w:t>El Comité insta al Estado Parte a que se replantee seguir subvencionando los anticonceptivos en el Sistema Nacional de Salud para las mujeres mayores de 21 años.</w:t>
      </w:r>
    </w:p>
    <w:p w:rsidR="00000000" w:rsidRDefault="00000000">
      <w:pPr>
        <w:spacing w:after="240"/>
      </w:pPr>
      <w:r>
        <w:t>602.</w:t>
      </w:r>
      <w:r>
        <w:tab/>
        <w:t>El Comité pide al Estado Parte que dé amplia difusión a las presentes observaciones finales en todos los niveles de la sociedad, especialmente entre los funcionarios de gobierno y las autoridades judiciales, y que en su próximo informe periódico le comunique todas las medidas que haya adoptado para ponerlas en práctica.  También alienta al Estado Parte a que cuente con las ONG y otros miembros de la sociedad civil en el proceso de debate nacional previo a la presentación de su próximo informe periódico.</w:t>
      </w:r>
    </w:p>
    <w:p w:rsidR="00000000" w:rsidRDefault="00000000">
      <w:pPr>
        <w:spacing w:after="240"/>
      </w:pPr>
      <w:r>
        <w:t>603.</w:t>
      </w:r>
      <w:r>
        <w:tab/>
        <w:t>El Comité invita al Estado Parte a actualizar su documento básico de conformidad con los requisitos que impone el documento básico común en las directrices armonizadas sobre la preparación de informes, recientemente aprobadas por los órganos creados en virtud de tratados internacionales de derechos humanos.</w:t>
      </w:r>
    </w:p>
    <w:p w:rsidR="00000000" w:rsidRDefault="00000000">
      <w:pPr>
        <w:spacing w:after="480"/>
      </w:pPr>
      <w:r>
        <w:t>604.</w:t>
      </w:r>
      <w:r>
        <w:tab/>
        <w:t>El Comité pide al Estado Parte que presente sus informes periódicos cuarto y quinto combinados a más tardar el 30 de junio de 2007.</w:t>
      </w:r>
    </w:p>
    <w:p w:rsidR="00000000" w:rsidRDefault="00000000">
      <w:pPr>
        <w:spacing w:after="240"/>
        <w:jc w:val="center"/>
        <w:rPr>
          <w:b/>
        </w:rPr>
      </w:pPr>
      <w:r>
        <w:rPr>
          <w:b/>
        </w:rPr>
        <w:t>INFORMACIÓN ADICIONAL RECIBIDA DE LOS ESTADOS PARTES</w:t>
      </w:r>
      <w:r>
        <w:rPr>
          <w:b/>
        </w:rPr>
        <w:br/>
        <w:t>DESPUÉS DE QUE EL COMITÉ EXAMINARA SUS INFORMES</w:t>
      </w:r>
      <w:r>
        <w:rPr>
          <w:b/>
        </w:rPr>
        <w:br/>
        <w:t>EN PERÍODOS DE SESIONES ANTERIORES</w:t>
      </w:r>
    </w:p>
    <w:p w:rsidR="00000000" w:rsidRDefault="00000000">
      <w:pPr>
        <w:spacing w:after="240"/>
      </w:pPr>
      <w:r>
        <w:t>605.</w:t>
      </w:r>
      <w:r>
        <w:tab/>
        <w:t>Tras examinar el informe inicial de Uzbekistán los días 11 y 14 de noviembre de 2005 (35.º período de sesiones), el Comité recibió información adicional del Gobierno de Uzbekistán (E/C.12/UZB/CO/1/Add.1) sobre las cuestiones planteadas en las observaciones finales aprobadas por el Comité (E/C.12/UZB/CO/1).</w:t>
      </w:r>
    </w:p>
    <w:p w:rsidR="00000000" w:rsidRDefault="00000000">
      <w:pPr>
        <w:spacing w:after="240"/>
        <w:jc w:val="center"/>
        <w:rPr>
          <w:smallCaps/>
          <w:sz w:val="28"/>
          <w:szCs w:val="28"/>
        </w:rPr>
      </w:pPr>
      <w:r>
        <w:br w:type="page"/>
      </w:r>
      <w:r>
        <w:rPr>
          <w:smallCaps/>
          <w:sz w:val="28"/>
          <w:szCs w:val="28"/>
        </w:rPr>
        <w:t>Capítulo V</w:t>
      </w:r>
    </w:p>
    <w:p w:rsidR="00000000" w:rsidRDefault="00000000">
      <w:pPr>
        <w:pStyle w:val="BodyText"/>
        <w:spacing w:line="240" w:lineRule="auto"/>
        <w:rPr>
          <w:b/>
          <w:i w:val="0"/>
          <w:sz w:val="28"/>
          <w:szCs w:val="28"/>
        </w:rPr>
      </w:pPr>
      <w:r>
        <w:rPr>
          <w:b/>
          <w:i w:val="0"/>
          <w:sz w:val="28"/>
          <w:szCs w:val="28"/>
        </w:rPr>
        <w:t>Cuestiones sustantivas que se plantean en la aplicación del Pacto</w:t>
      </w:r>
      <w:r>
        <w:rPr>
          <w:b/>
          <w:i w:val="0"/>
          <w:sz w:val="28"/>
          <w:szCs w:val="28"/>
        </w:rPr>
        <w:br/>
        <w:t>Internacional de Derechos Económicos, Sociales y Culturales</w:t>
      </w:r>
    </w:p>
    <w:tbl>
      <w:tblPr>
        <w:tblW w:w="7787" w:type="dxa"/>
        <w:jc w:val="center"/>
        <w:tblInd w:w="3267" w:type="dxa"/>
        <w:tblCellMar>
          <w:left w:w="68" w:type="dxa"/>
          <w:right w:w="68" w:type="dxa"/>
        </w:tblCellMar>
        <w:tblLook w:val="01E0"/>
      </w:tblPr>
      <w:tblGrid>
        <w:gridCol w:w="456"/>
        <w:gridCol w:w="7331"/>
      </w:tblGrid>
      <w:tr w:rsidR="00000000">
        <w:trPr>
          <w:trHeight w:val="1507"/>
          <w:jc w:val="center"/>
        </w:trPr>
        <w:tc>
          <w:tcPr>
            <w:tcW w:w="456" w:type="dxa"/>
            <w:tcMar>
              <w:left w:w="68" w:type="dxa"/>
              <w:right w:w="68" w:type="dxa"/>
            </w:tcMar>
          </w:tcPr>
          <w:p w:rsidR="00000000" w:rsidRDefault="00000000">
            <w:pPr>
              <w:pStyle w:val="BodyText"/>
              <w:tabs>
                <w:tab w:val="center" w:pos="3206"/>
              </w:tabs>
              <w:spacing w:line="240" w:lineRule="auto"/>
              <w:jc w:val="both"/>
              <w:rPr>
                <w:b/>
                <w:bCs w:val="0"/>
                <w:i w:val="0"/>
              </w:rPr>
            </w:pPr>
            <w:r>
              <w:rPr>
                <w:b/>
                <w:bCs w:val="0"/>
                <w:i w:val="0"/>
              </w:rPr>
              <w:t>A.</w:t>
            </w:r>
          </w:p>
        </w:tc>
        <w:tc>
          <w:tcPr>
            <w:tcW w:w="7331" w:type="dxa"/>
            <w:tcMar>
              <w:left w:w="68" w:type="dxa"/>
              <w:right w:w="68" w:type="dxa"/>
            </w:tcMar>
          </w:tcPr>
          <w:p w:rsidR="00000000" w:rsidRDefault="00000000">
            <w:pPr>
              <w:pStyle w:val="BodyText"/>
              <w:tabs>
                <w:tab w:val="center" w:pos="3373"/>
              </w:tabs>
              <w:spacing w:line="240" w:lineRule="auto"/>
              <w:jc w:val="both"/>
              <w:rPr>
                <w:b/>
                <w:i w:val="0"/>
              </w:rPr>
            </w:pPr>
            <w:r>
              <w:rPr>
                <w:b/>
                <w:bCs w:val="0"/>
                <w:i w:val="0"/>
              </w:rPr>
              <w:t>Cooperación con los organismos especializados:  cuarta reunión del Grupo Mixto de Expertos de la UNESCO (Comité de Convenciones y Recomendaciones)/Consejo Económico y Social (Comité de Derechos</w:t>
            </w:r>
            <w:r>
              <w:rPr>
                <w:b/>
                <w:bCs w:val="0"/>
                <w:i w:val="0"/>
              </w:rPr>
              <w:br/>
            </w:r>
            <w:r>
              <w:rPr>
                <w:b/>
                <w:bCs w:val="0"/>
                <w:i w:val="0"/>
              </w:rPr>
              <w:tab/>
              <w:t>Económicos, Sociales y Culturales) sobre el seguimiento del</w:t>
            </w:r>
            <w:r>
              <w:rPr>
                <w:b/>
                <w:bCs w:val="0"/>
                <w:i w:val="0"/>
              </w:rPr>
              <w:br/>
            </w:r>
            <w:r>
              <w:rPr>
                <w:b/>
                <w:bCs w:val="0"/>
                <w:i w:val="0"/>
              </w:rPr>
              <w:tab/>
              <w:t>derecho a la educación</w:t>
            </w:r>
          </w:p>
        </w:tc>
      </w:tr>
    </w:tbl>
    <w:p w:rsidR="00000000" w:rsidRDefault="00000000">
      <w:pPr>
        <w:autoSpaceDE w:val="0"/>
        <w:autoSpaceDN w:val="0"/>
        <w:adjustRightInd w:val="0"/>
        <w:spacing w:after="240"/>
      </w:pPr>
      <w:r>
        <w:t>606.</w:t>
      </w:r>
      <w:r>
        <w:tab/>
        <w:t>El Grupo Mixto de Expertos UNESCO (Comité de Convenciones y Recomendaciones)/ Consejo Económico y Social (Comité de Derechos Económicos, Sociales y Culturales) sobre el seguimiento del derecho a la educación</w:t>
      </w:r>
      <w:r>
        <w:rPr>
          <w:rStyle w:val="FootnoteReference"/>
        </w:rPr>
        <w:footnoteReference w:id="10"/>
      </w:r>
      <w:r>
        <w:t xml:space="preserve"> celebró su cuarta reunión los días 12 y 13 de mayo de 2006 en el Palacio de las Naciones, Ginebra, durante el 36.º período de sesiones del Comité de Derechos Económicos, Sociales y Culturales (CESCR)</w:t>
      </w:r>
      <w:r>
        <w:rPr>
          <w:rStyle w:val="FootnoteReference"/>
        </w:rPr>
        <w:footnoteReference w:id="11"/>
      </w:r>
      <w:r>
        <w:t>.  Al declarar abierta la reunión, la Sra. Virginia Bonoan-Dandan, Presidenta del CESCR, dispensó una calurosa acogida al Embajador Olabiyi B. J. Yai, miembro del Comité de Convenciones y Recomendaciones (CR) de la UNESCO, y a otros participantes de esa Organización.  Destacó la importancia que se concedía al Grupo Mixto de Expertos en la labor del Comité de Derechos Económicos, Sociales y Culturales y a la colaboración de éste con la UNESCO en la promoción del derecho a la educación.  El Sr. Yai presidió la reunión.  En su declaración introductoria, subrayó la importancia de hacer efectivo el derecho a la educación, uno de los objetivos centrales del mandato de la UNESCO y un elemento vital para alcanzar la Educación para Todos (EPT).</w:t>
      </w:r>
    </w:p>
    <w:p w:rsidR="00000000" w:rsidRDefault="00000000">
      <w:pPr>
        <w:autoSpaceDE w:val="0"/>
        <w:autoSpaceDN w:val="0"/>
        <w:adjustRightInd w:val="0"/>
        <w:spacing w:after="240"/>
        <w:jc w:val="center"/>
        <w:rPr>
          <w:b/>
          <w:bCs/>
          <w:szCs w:val="20"/>
        </w:rPr>
      </w:pPr>
      <w:r>
        <w:rPr>
          <w:b/>
          <w:bCs/>
          <w:szCs w:val="20"/>
        </w:rPr>
        <w:t>B.  Día de debate general:  el derecho a la seguridad social (artículo 9 del Pacto)</w:t>
      </w:r>
    </w:p>
    <w:p w:rsidR="00000000" w:rsidRDefault="00000000">
      <w:pPr>
        <w:autoSpaceDE w:val="0"/>
        <w:autoSpaceDN w:val="0"/>
        <w:adjustRightInd w:val="0"/>
        <w:spacing w:after="240"/>
        <w:jc w:val="center"/>
        <w:rPr>
          <w:b/>
          <w:bCs/>
          <w:szCs w:val="20"/>
        </w:rPr>
      </w:pPr>
      <w:r>
        <w:rPr>
          <w:b/>
          <w:bCs/>
          <w:szCs w:val="20"/>
        </w:rPr>
        <w:t>Introducción</w:t>
      </w:r>
    </w:p>
    <w:p w:rsidR="00000000" w:rsidRDefault="00000000">
      <w:pPr>
        <w:autoSpaceDE w:val="0"/>
        <w:autoSpaceDN w:val="0"/>
        <w:adjustRightInd w:val="0"/>
        <w:spacing w:after="240"/>
        <w:rPr>
          <w:szCs w:val="20"/>
        </w:rPr>
      </w:pPr>
      <w:r>
        <w:rPr>
          <w:szCs w:val="20"/>
        </w:rPr>
        <w:t>607.</w:t>
      </w:r>
      <w:r>
        <w:rPr>
          <w:szCs w:val="20"/>
        </w:rPr>
        <w:tab/>
        <w:t>En su 35.º período de sesiones (7 a 25 de noviembre de 2005), el Comité de Derechos Económicos, Sociales y Culturales decidió formular una observación general sobre el derecho a la seguridad social (artículo 9 del Pacto Internacional de Derechos Económicos, Sociales y Culturales).  A tal efecto, decidió organizar un día de debate general sobre esa cuestión en su 36.º período de sesiones (1.º a 19 de mayo de 2006).</w:t>
      </w:r>
    </w:p>
    <w:p w:rsidR="00000000" w:rsidRDefault="00000000">
      <w:pPr>
        <w:autoSpaceDE w:val="0"/>
        <w:autoSpaceDN w:val="0"/>
        <w:adjustRightInd w:val="0"/>
        <w:spacing w:after="240"/>
      </w:pPr>
      <w:r>
        <w:rPr>
          <w:szCs w:val="20"/>
        </w:rPr>
        <w:t>608.</w:t>
      </w:r>
      <w:r>
        <w:rPr>
          <w:szCs w:val="20"/>
        </w:rPr>
        <w:tab/>
        <w:t xml:space="preserve">En las sesiones 21.ª y 22.ª de su 36.º período de sesiones, celebradas el 15 de mayo de 2006, el Comité de Derechos Económicos, Sociales y Culturales celebró su día de debate </w:t>
      </w:r>
      <w:r>
        <w:t>general sobre el derecho a la seguridad social con el objetivo de examinar el proyecto de observación general elaborado por los Relatores del Comité encargados de ello, el Sr. Eibe Riedel y la Sra. María Virginia Bras Gomes, a la luz de los comentarios y sugerencias de los miembros del Comité, los expertos en la materia y otros participantes en el debate.</w:t>
      </w:r>
    </w:p>
    <w:p w:rsidR="00000000" w:rsidRDefault="00000000">
      <w:pPr>
        <w:autoSpaceDE w:val="0"/>
        <w:autoSpaceDN w:val="0"/>
        <w:adjustRightInd w:val="0"/>
        <w:spacing w:after="240"/>
      </w:pPr>
      <w:r>
        <w:t>609.</w:t>
      </w:r>
      <w:r>
        <w:tab/>
        <w:t>Se invitó a participar en el debate temático a los siguientes expertos:</w:t>
      </w:r>
    </w:p>
    <w:p w:rsidR="00000000" w:rsidRDefault="00000000">
      <w:pPr>
        <w:autoSpaceDE w:val="0"/>
        <w:autoSpaceDN w:val="0"/>
        <w:adjustRightInd w:val="0"/>
        <w:spacing w:after="240"/>
        <w:ind w:left="567"/>
      </w:pPr>
      <w:r>
        <w:t>Sr. Germán López Morales, Coordinador para las normas internacionales sobre seguridad social, Departamento de Normas Internacionales del Trabajo de la Organización Internacional del Trabajo (OIT);</w:t>
      </w:r>
    </w:p>
    <w:p w:rsidR="00000000" w:rsidRDefault="00000000">
      <w:pPr>
        <w:autoSpaceDE w:val="0"/>
        <w:autoSpaceDN w:val="0"/>
        <w:adjustRightInd w:val="0"/>
        <w:spacing w:after="240"/>
        <w:ind w:left="567"/>
      </w:pPr>
      <w:r>
        <w:t xml:space="preserve">Sr. Yannick D'haene, Secretario General en funciones, </w:t>
      </w:r>
      <w:r>
        <w:rPr>
          <w:color w:val="000000"/>
        </w:rPr>
        <w:t>Asociación Internacional de la Seguridad Social (AISS);</w:t>
      </w:r>
    </w:p>
    <w:p w:rsidR="00000000" w:rsidRDefault="00000000">
      <w:pPr>
        <w:autoSpaceDE w:val="0"/>
        <w:autoSpaceDN w:val="0"/>
        <w:adjustRightInd w:val="0"/>
        <w:spacing w:after="240"/>
        <w:ind w:left="567"/>
      </w:pPr>
      <w:r>
        <w:rPr>
          <w:color w:val="000000"/>
        </w:rPr>
        <w:t>Sr. Jean-Michel Belorgey, Presidente, Comité Europeo de Derechos Sociales;</w:t>
      </w:r>
    </w:p>
    <w:p w:rsidR="00000000" w:rsidRDefault="00000000">
      <w:pPr>
        <w:autoSpaceDE w:val="0"/>
        <w:autoSpaceDN w:val="0"/>
        <w:adjustRightInd w:val="0"/>
        <w:spacing w:after="240"/>
        <w:ind w:left="567"/>
      </w:pPr>
      <w:r>
        <w:rPr>
          <w:color w:val="000000"/>
        </w:rPr>
        <w:t>Sra. Lucie Lamarche, profesora de derecho, Université du Québec à Montréal (Canadá);</w:t>
      </w:r>
    </w:p>
    <w:p w:rsidR="00000000" w:rsidRDefault="00000000">
      <w:pPr>
        <w:autoSpaceDE w:val="0"/>
        <w:autoSpaceDN w:val="0"/>
        <w:adjustRightInd w:val="0"/>
        <w:spacing w:after="240"/>
        <w:ind w:left="567"/>
      </w:pPr>
      <w:r>
        <w:rPr>
          <w:color w:val="000000"/>
        </w:rPr>
        <w:t>Sr. Malcom Langford, oficial jurídico superior, Centro de Derechos de Vivienda y Desahucios;</w:t>
      </w:r>
    </w:p>
    <w:p w:rsidR="00000000" w:rsidRDefault="00000000">
      <w:pPr>
        <w:autoSpaceDE w:val="0"/>
        <w:autoSpaceDN w:val="0"/>
        <w:adjustRightInd w:val="0"/>
        <w:spacing w:after="240"/>
        <w:ind w:left="567"/>
        <w:rPr>
          <w:color w:val="000000"/>
        </w:rPr>
      </w:pPr>
      <w:r>
        <w:rPr>
          <w:color w:val="000000"/>
        </w:rPr>
        <w:t>Sra. Angelika Nussberger, miembro, Comisión de Expertos en Aplicación de Convenios y Recomendaciones de la OIT;</w:t>
      </w:r>
    </w:p>
    <w:p w:rsidR="00000000" w:rsidRDefault="00000000">
      <w:pPr>
        <w:autoSpaceDE w:val="0"/>
        <w:autoSpaceDN w:val="0"/>
        <w:adjustRightInd w:val="0"/>
        <w:spacing w:after="240"/>
        <w:ind w:left="567"/>
      </w:pPr>
      <w:r>
        <w:rPr>
          <w:color w:val="000000"/>
        </w:rPr>
        <w:t>Sra. Anna Biondi, Directora de la Oficina de Ginebra, Confederación Internacional de Organizaciones Sindicales Libres (CIOSL);</w:t>
      </w:r>
    </w:p>
    <w:p w:rsidR="00000000" w:rsidRDefault="00000000">
      <w:pPr>
        <w:autoSpaceDE w:val="0"/>
        <w:autoSpaceDN w:val="0"/>
        <w:adjustRightInd w:val="0"/>
        <w:spacing w:after="240"/>
        <w:ind w:left="567"/>
      </w:pPr>
      <w:r>
        <w:rPr>
          <w:color w:val="000000"/>
        </w:rPr>
        <w:t>Sr. Michel Barde, Vicepresidente para Europa, Organización Internacional de Empleadores (OIE);</w:t>
      </w:r>
    </w:p>
    <w:p w:rsidR="00000000" w:rsidRDefault="00000000">
      <w:pPr>
        <w:autoSpaceDE w:val="0"/>
        <w:autoSpaceDN w:val="0"/>
        <w:adjustRightInd w:val="0"/>
        <w:spacing w:after="240"/>
        <w:ind w:left="567"/>
      </w:pPr>
      <w:r>
        <w:rPr>
          <w:color w:val="000000"/>
        </w:rPr>
        <w:t>Sr. Christian Courtis, oficial jurídico, Comisión Internacional de Juristas (CIJ);</w:t>
      </w:r>
    </w:p>
    <w:p w:rsidR="00000000" w:rsidRDefault="00000000">
      <w:pPr>
        <w:autoSpaceDE w:val="0"/>
        <w:autoSpaceDN w:val="0"/>
        <w:adjustRightInd w:val="0"/>
        <w:spacing w:after="240"/>
        <w:ind w:left="567"/>
      </w:pPr>
      <w:r>
        <w:rPr>
          <w:color w:val="000000"/>
        </w:rPr>
        <w:t>Sra. Pauline Barrett-Reid, Directora Adjunta, Departamento de la Seguridad Social de la Organización Internacional del Trabajo (OIT);</w:t>
      </w:r>
    </w:p>
    <w:p w:rsidR="00000000" w:rsidRDefault="00000000">
      <w:pPr>
        <w:autoSpaceDE w:val="0"/>
        <w:autoSpaceDN w:val="0"/>
        <w:adjustRightInd w:val="0"/>
        <w:spacing w:after="240"/>
        <w:ind w:left="567"/>
        <w:rPr>
          <w:color w:val="000000"/>
        </w:rPr>
      </w:pPr>
      <w:r>
        <w:rPr>
          <w:color w:val="000000"/>
        </w:rPr>
        <w:t>Sr. Vijay Nagaraj, profesor ayudante, Tata Institute of Social Sciences, Mumbai.</w:t>
      </w:r>
    </w:p>
    <w:p w:rsidR="00000000" w:rsidRDefault="00000000">
      <w:pPr>
        <w:tabs>
          <w:tab w:val="right" w:pos="0"/>
        </w:tabs>
        <w:autoSpaceDE w:val="0"/>
        <w:autoSpaceDN w:val="0"/>
        <w:adjustRightInd w:val="0"/>
        <w:spacing w:after="240"/>
      </w:pPr>
      <w:r>
        <w:rPr>
          <w:color w:val="000000"/>
        </w:rPr>
        <w:t>610.</w:t>
      </w:r>
      <w:r>
        <w:rPr>
          <w:color w:val="000000"/>
        </w:rPr>
        <w:tab/>
      </w:r>
      <w:r>
        <w:t>También participaron en el día de debate general representantes de los Estados Partes, órganos y organismos especializados de las Naciones Unidas, instituciones nacionales de derechos humanos y ONG.</w:t>
      </w:r>
    </w:p>
    <w:p w:rsidR="00000000" w:rsidRDefault="00000000">
      <w:pPr>
        <w:pStyle w:val="Header"/>
        <w:tabs>
          <w:tab w:val="clear" w:pos="4252"/>
        </w:tabs>
        <w:spacing w:after="240"/>
        <w:rPr>
          <w:b/>
        </w:rPr>
      </w:pPr>
      <w:r>
        <w:rPr>
          <w:b/>
        </w:rPr>
        <w:t>Mañana</w:t>
      </w:r>
    </w:p>
    <w:p w:rsidR="00000000" w:rsidRDefault="00000000">
      <w:pPr>
        <w:pStyle w:val="Header"/>
        <w:tabs>
          <w:tab w:val="clear" w:pos="4252"/>
        </w:tabs>
        <w:spacing w:after="240"/>
        <w:rPr>
          <w:b/>
        </w:rPr>
      </w:pPr>
      <w:r>
        <w:rPr>
          <w:b/>
        </w:rPr>
        <w:t>Primera sesión:  organizaciones internacionales</w:t>
      </w:r>
    </w:p>
    <w:p w:rsidR="00000000" w:rsidRDefault="00000000">
      <w:pPr>
        <w:pStyle w:val="Header"/>
        <w:tabs>
          <w:tab w:val="clear" w:pos="4252"/>
        </w:tabs>
        <w:spacing w:after="240"/>
        <w:ind w:left="2198" w:hanging="2198"/>
      </w:pPr>
      <w:r>
        <w:t>10.00 a 10.05 horas:</w:t>
      </w:r>
      <w:r>
        <w:tab/>
        <w:t>Alocución de bienvenida del Presidente del Comité</w:t>
      </w:r>
    </w:p>
    <w:p w:rsidR="00000000" w:rsidRDefault="00000000">
      <w:pPr>
        <w:pStyle w:val="Header"/>
        <w:tabs>
          <w:tab w:val="clear" w:pos="4252"/>
        </w:tabs>
        <w:spacing w:after="240"/>
        <w:ind w:left="2198" w:hanging="2198"/>
      </w:pPr>
      <w:r>
        <w:t>10.05 a 10.10 horas:</w:t>
      </w:r>
      <w:r>
        <w:tab/>
        <w:t>Alocución de bienvenida de un representante de la Oficina del Alto Comisionado para los Derechos Humanos</w:t>
      </w:r>
    </w:p>
    <w:p w:rsidR="00000000" w:rsidRDefault="00000000">
      <w:pPr>
        <w:pStyle w:val="Header"/>
        <w:tabs>
          <w:tab w:val="clear" w:pos="4252"/>
        </w:tabs>
        <w:spacing w:after="240"/>
        <w:ind w:left="2198" w:hanging="2198"/>
      </w:pPr>
      <w:r>
        <w:t>10.10 a 10.20 horas:</w:t>
      </w:r>
      <w:r>
        <w:tab/>
        <w:t>Sr. Germán López Morales, Coordinador para las normas internacionales sobre seguridad social, Departamento de Normas Internacionales del Trabajo, OIT</w:t>
      </w:r>
    </w:p>
    <w:p w:rsidR="00000000" w:rsidRDefault="00000000">
      <w:pPr>
        <w:pStyle w:val="Header"/>
        <w:tabs>
          <w:tab w:val="clear" w:pos="4252"/>
        </w:tabs>
        <w:spacing w:after="240"/>
        <w:ind w:left="2198" w:hanging="2198"/>
      </w:pPr>
      <w:r>
        <w:t>10.20 a 10.30 horas:</w:t>
      </w:r>
      <w:r>
        <w:tab/>
        <w:t>Sr. Yannick D'haene, Secretario General en funciones, Asociación Internacional de la Seguridad Social</w:t>
      </w:r>
    </w:p>
    <w:p w:rsidR="00000000" w:rsidRDefault="00000000">
      <w:pPr>
        <w:pStyle w:val="Header"/>
        <w:tabs>
          <w:tab w:val="clear" w:pos="4252"/>
        </w:tabs>
        <w:spacing w:after="240"/>
        <w:ind w:left="2198" w:hanging="2198"/>
      </w:pPr>
      <w:r>
        <w:t>10.30 a 11.30 horas:</w:t>
      </w:r>
      <w:r>
        <w:tab/>
        <w:t>Debate</w:t>
      </w:r>
    </w:p>
    <w:p w:rsidR="00000000" w:rsidRDefault="00000000">
      <w:pPr>
        <w:spacing w:after="240"/>
        <w:rPr>
          <w:b/>
        </w:rPr>
      </w:pPr>
      <w:r>
        <w:rPr>
          <w:b/>
        </w:rPr>
        <w:t>Segunda sesión:  expertos internacionales</w:t>
      </w:r>
    </w:p>
    <w:p w:rsidR="00000000" w:rsidRDefault="00000000">
      <w:pPr>
        <w:pStyle w:val="Header"/>
        <w:tabs>
          <w:tab w:val="clear" w:pos="4252"/>
        </w:tabs>
        <w:spacing w:after="240"/>
        <w:ind w:left="2198" w:hanging="2198"/>
      </w:pPr>
      <w:r>
        <w:t>11.30 a 11.40 horas:</w:t>
      </w:r>
      <w:r>
        <w:tab/>
        <w:t>Sr. Jean-Michel Belorgey, Presidente, Comité Europeo de Derechos Sociales</w:t>
      </w:r>
    </w:p>
    <w:p w:rsidR="00000000" w:rsidRDefault="00000000">
      <w:pPr>
        <w:pStyle w:val="Header"/>
        <w:tabs>
          <w:tab w:val="clear" w:pos="4252"/>
        </w:tabs>
        <w:spacing w:after="240"/>
        <w:ind w:left="2198" w:hanging="2198"/>
      </w:pPr>
      <w:r>
        <w:t>11.40 a 11.50 horas:</w:t>
      </w:r>
      <w:r>
        <w:tab/>
        <w:t>Profesora Lucie Lamarche, Université du Québec à Montréal, Canadá</w:t>
      </w:r>
    </w:p>
    <w:p w:rsidR="00000000" w:rsidRDefault="00000000">
      <w:pPr>
        <w:pStyle w:val="Header"/>
        <w:tabs>
          <w:tab w:val="clear" w:pos="4252"/>
        </w:tabs>
        <w:spacing w:after="240"/>
        <w:ind w:left="2198" w:hanging="2198"/>
      </w:pPr>
      <w:r>
        <w:t>11.50 a 12.00 horas:</w:t>
      </w:r>
      <w:r>
        <w:tab/>
        <w:t>Sr. Malcolm Langford, oficial jurídico superior, Centro de Derechos de Vivienda y Desahucios</w:t>
      </w:r>
    </w:p>
    <w:p w:rsidR="00000000" w:rsidRDefault="00000000">
      <w:pPr>
        <w:pStyle w:val="Header"/>
        <w:tabs>
          <w:tab w:val="clear" w:pos="4252"/>
        </w:tabs>
        <w:spacing w:after="240"/>
        <w:ind w:left="2198" w:hanging="2198"/>
      </w:pPr>
      <w:r>
        <w:t>12.00 a 13.00 horas:</w:t>
      </w:r>
      <w:r>
        <w:tab/>
        <w:t>Debate</w:t>
      </w:r>
    </w:p>
    <w:p w:rsidR="00000000" w:rsidRDefault="00000000">
      <w:pPr>
        <w:pStyle w:val="Heading1"/>
        <w:keepNext w:val="0"/>
        <w:spacing w:after="240"/>
        <w:rPr>
          <w:rFonts w:ascii="Times New Roman" w:hAnsi="Times New Roman" w:cs="Times New Roman"/>
          <w:bCs w:val="0"/>
          <w:i/>
          <w:iCs/>
          <w:sz w:val="24"/>
          <w:szCs w:val="24"/>
        </w:rPr>
      </w:pPr>
      <w:r>
        <w:rPr>
          <w:rFonts w:ascii="Times New Roman" w:hAnsi="Times New Roman" w:cs="Times New Roman"/>
          <w:bCs w:val="0"/>
          <w:iCs/>
          <w:sz w:val="24"/>
          <w:szCs w:val="24"/>
        </w:rPr>
        <w:t>(</w:t>
      </w:r>
      <w:r>
        <w:rPr>
          <w:rFonts w:ascii="Times New Roman" w:hAnsi="Times New Roman" w:cs="Times New Roman"/>
          <w:bCs w:val="0"/>
          <w:i/>
          <w:iCs/>
          <w:sz w:val="24"/>
          <w:szCs w:val="24"/>
        </w:rPr>
        <w:t>Pausa para el almuerzo</w:t>
      </w:r>
      <w:r>
        <w:rPr>
          <w:rFonts w:ascii="Times New Roman" w:hAnsi="Times New Roman" w:cs="Times New Roman"/>
          <w:bCs w:val="0"/>
          <w:iCs/>
          <w:sz w:val="24"/>
          <w:szCs w:val="24"/>
        </w:rPr>
        <w:t>)</w:t>
      </w:r>
    </w:p>
    <w:p w:rsidR="00000000" w:rsidRDefault="00000000">
      <w:pPr>
        <w:pStyle w:val="Header"/>
        <w:tabs>
          <w:tab w:val="clear" w:pos="4252"/>
        </w:tabs>
        <w:spacing w:after="240"/>
        <w:rPr>
          <w:b/>
        </w:rPr>
      </w:pPr>
      <w:r>
        <w:rPr>
          <w:b/>
        </w:rPr>
        <w:t>Tarde</w:t>
      </w:r>
    </w:p>
    <w:p w:rsidR="00000000" w:rsidRDefault="00000000">
      <w:pPr>
        <w:spacing w:after="240"/>
        <w:rPr>
          <w:b/>
        </w:rPr>
      </w:pPr>
      <w:r>
        <w:rPr>
          <w:b/>
        </w:rPr>
        <w:t>Tercera sesión:  agentes no estatales oficiales del sistema de la OIT</w:t>
      </w:r>
    </w:p>
    <w:p w:rsidR="00000000" w:rsidRDefault="00000000">
      <w:pPr>
        <w:pStyle w:val="Header"/>
        <w:tabs>
          <w:tab w:val="clear" w:pos="4252"/>
        </w:tabs>
        <w:spacing w:after="240"/>
        <w:ind w:left="2198" w:hanging="2198"/>
      </w:pPr>
      <w:r>
        <w:t>15.00 a 15.10 horas:</w:t>
      </w:r>
      <w:r>
        <w:tab/>
        <w:t>Alocución de bienvenida del Presidente del Comité</w:t>
      </w:r>
    </w:p>
    <w:p w:rsidR="00000000" w:rsidRDefault="00000000">
      <w:pPr>
        <w:pStyle w:val="Header"/>
        <w:tabs>
          <w:tab w:val="clear" w:pos="4252"/>
        </w:tabs>
        <w:spacing w:after="240"/>
        <w:ind w:left="2198" w:hanging="2198"/>
      </w:pPr>
      <w:r>
        <w:t>15.10 a 15.20 horas:</w:t>
      </w:r>
      <w:r>
        <w:tab/>
        <w:t>Profesora Angelika Nussberger, Comisión de Expertos de la OIT</w:t>
      </w:r>
    </w:p>
    <w:p w:rsidR="00000000" w:rsidRDefault="00000000">
      <w:pPr>
        <w:pStyle w:val="Header"/>
        <w:tabs>
          <w:tab w:val="clear" w:pos="4252"/>
        </w:tabs>
        <w:spacing w:after="240"/>
        <w:ind w:left="2198" w:hanging="2198"/>
      </w:pPr>
      <w:r>
        <w:t>15.20 a 15.30 horas:</w:t>
      </w:r>
      <w:r>
        <w:tab/>
        <w:t>Sra. Anna Biondi, Confederación Internacional de Organizaciones Sindicales Libres</w:t>
      </w:r>
    </w:p>
    <w:p w:rsidR="00000000" w:rsidRDefault="00000000">
      <w:pPr>
        <w:pStyle w:val="Header"/>
        <w:tabs>
          <w:tab w:val="clear" w:pos="4252"/>
        </w:tabs>
        <w:spacing w:after="240"/>
        <w:ind w:left="2198" w:hanging="2198"/>
      </w:pPr>
      <w:r>
        <w:t>15.30 a 15.40 horas:</w:t>
      </w:r>
      <w:r>
        <w:tab/>
        <w:t>Sr. Michel Barde, Vicepresidente para Europa, Organización Internacional de Empleadores</w:t>
      </w:r>
    </w:p>
    <w:p w:rsidR="00000000" w:rsidRDefault="00000000">
      <w:pPr>
        <w:pStyle w:val="Header"/>
        <w:tabs>
          <w:tab w:val="clear" w:pos="4252"/>
        </w:tabs>
        <w:spacing w:after="240"/>
        <w:ind w:left="2198" w:hanging="2198"/>
      </w:pPr>
      <w:r>
        <w:t>15.40 a 16.30 horas:</w:t>
      </w:r>
      <w:r>
        <w:tab/>
        <w:t>Debate</w:t>
      </w:r>
    </w:p>
    <w:p w:rsidR="00000000" w:rsidRDefault="00000000">
      <w:pPr>
        <w:spacing w:after="240"/>
        <w:rPr>
          <w:b/>
        </w:rPr>
      </w:pPr>
      <w:r>
        <w:rPr>
          <w:b/>
        </w:rPr>
        <w:t>Cuarta sesión:  perspectivas regionales</w:t>
      </w:r>
    </w:p>
    <w:p w:rsidR="00000000" w:rsidRDefault="00000000">
      <w:pPr>
        <w:pStyle w:val="Header"/>
        <w:tabs>
          <w:tab w:val="clear" w:pos="4252"/>
        </w:tabs>
        <w:spacing w:after="240"/>
        <w:ind w:left="2198" w:hanging="2198"/>
      </w:pPr>
      <w:r>
        <w:t>16.30 a 16.40 horas:</w:t>
      </w:r>
      <w:r>
        <w:tab/>
        <w:t>Sr. Christian Courtis, Comisión Internacional de Juristas</w:t>
      </w:r>
    </w:p>
    <w:p w:rsidR="00000000" w:rsidRDefault="00000000">
      <w:pPr>
        <w:pStyle w:val="Header"/>
        <w:tabs>
          <w:tab w:val="clear" w:pos="4252"/>
        </w:tabs>
        <w:spacing w:after="240"/>
        <w:ind w:left="2198" w:hanging="2198"/>
      </w:pPr>
      <w:r>
        <w:t>16.40 a 16.50 horas:</w:t>
      </w:r>
      <w:r>
        <w:tab/>
        <w:t>Sr. Vijay Nagaraj, Tata Institute of Social Sciences, Mumbai</w:t>
      </w:r>
    </w:p>
    <w:p w:rsidR="00000000" w:rsidRDefault="00000000">
      <w:pPr>
        <w:pStyle w:val="Header"/>
        <w:tabs>
          <w:tab w:val="clear" w:pos="4252"/>
        </w:tabs>
        <w:spacing w:after="240"/>
        <w:ind w:left="2198" w:hanging="2198"/>
      </w:pPr>
      <w:r>
        <w:t>16.50 a 18.00 horas:</w:t>
      </w:r>
      <w:r>
        <w:tab/>
        <w:t>Debate</w:t>
      </w:r>
    </w:p>
    <w:p w:rsidR="00000000" w:rsidRDefault="00000000">
      <w:pPr>
        <w:pStyle w:val="Header"/>
        <w:tabs>
          <w:tab w:val="clear" w:pos="4252"/>
        </w:tabs>
        <w:spacing w:after="240"/>
        <w:ind w:left="2198" w:hanging="2198"/>
        <w:jc w:val="center"/>
        <w:rPr>
          <w:smallCaps/>
          <w:sz w:val="28"/>
          <w:szCs w:val="28"/>
        </w:rPr>
      </w:pPr>
      <w:r>
        <w:br w:type="page"/>
      </w:r>
      <w:r>
        <w:rPr>
          <w:smallCaps/>
          <w:sz w:val="28"/>
          <w:szCs w:val="28"/>
        </w:rPr>
        <w:t>Capítulo VI</w:t>
      </w:r>
    </w:p>
    <w:p w:rsidR="00000000" w:rsidRDefault="00000000">
      <w:pPr>
        <w:autoSpaceDE w:val="0"/>
        <w:autoSpaceDN w:val="0"/>
        <w:adjustRightInd w:val="0"/>
        <w:spacing w:after="240"/>
        <w:jc w:val="center"/>
        <w:rPr>
          <w:bCs/>
          <w:sz w:val="28"/>
          <w:szCs w:val="28"/>
        </w:rPr>
      </w:pPr>
      <w:r>
        <w:rPr>
          <w:b/>
          <w:bCs/>
          <w:sz w:val="28"/>
          <w:szCs w:val="28"/>
        </w:rPr>
        <w:t>Decisiones adicionales aprobadas y cuestiones debatidas por</w:t>
      </w:r>
      <w:r>
        <w:rPr>
          <w:b/>
          <w:bCs/>
          <w:sz w:val="28"/>
          <w:szCs w:val="28"/>
        </w:rPr>
        <w:br/>
        <w:t>el Comité en sus períodos de sesiones 36.º y 37.º</w:t>
      </w:r>
    </w:p>
    <w:p w:rsidR="00000000" w:rsidRDefault="00000000">
      <w:pPr>
        <w:spacing w:after="240"/>
        <w:jc w:val="center"/>
        <w:rPr>
          <w:b/>
        </w:rPr>
      </w:pPr>
      <w:r>
        <w:rPr>
          <w:b/>
        </w:rPr>
        <w:t>A.  Unificación de los informes</w:t>
      </w:r>
    </w:p>
    <w:p w:rsidR="00000000" w:rsidRDefault="00000000">
      <w:pPr>
        <w:spacing w:after="240"/>
      </w:pPr>
      <w:r>
        <w:t>611.</w:t>
      </w:r>
      <w:r>
        <w:tab/>
        <w:t>Además de las decisiones adoptadas por el Comité acerca de sus métodos de trabajo, recogidas en el capítulo II del presente informe, el Comité, en su 55.ª sesión celebrada el 22 de noviembre de 2006 (37.º período de sesiones), examinó la situación de los informes atrasados, así como la presentación reciente de varios informes que debían haberse presentado hacía tiempo, y decidió lo siguiente:</w:t>
      </w:r>
    </w:p>
    <w:p w:rsidR="00000000" w:rsidRDefault="00000000">
      <w:pPr>
        <w:spacing w:after="240"/>
        <w:ind w:left="1134" w:hanging="567"/>
      </w:pPr>
      <w:r>
        <w:rPr>
          <w:i/>
        </w:rPr>
        <w:t>a</w:t>
      </w:r>
      <w:r>
        <w:t>)</w:t>
      </w:r>
      <w:r>
        <w:tab/>
        <w:t>El Comité aceptará que los Estados Partes que nunca hayan presentado un informe en virtud del Pacto presenten al mismo tiempo hasta tres informes combinados en un único documento, para que se pongan al día en sus obligaciones relativas a la presentación de informes;</w:t>
      </w:r>
    </w:p>
    <w:p w:rsidR="00000000" w:rsidRDefault="00000000">
      <w:pPr>
        <w:spacing w:after="240"/>
        <w:ind w:left="1134" w:hanging="567"/>
      </w:pPr>
      <w:r>
        <w:rPr>
          <w:i/>
        </w:rPr>
        <w:t>b</w:t>
      </w:r>
      <w:r>
        <w:t>)</w:t>
      </w:r>
      <w:r>
        <w:tab/>
        <w:t>Un informe combinado debería incluir una reseña general de las novedades más significativas en relación con la aplicación del Pacto durante todo el período abarcado por los informes, y presentar información pormenorizada sobre la situación actual.</w:t>
      </w:r>
    </w:p>
    <w:p w:rsidR="00000000" w:rsidRDefault="00000000">
      <w:pPr>
        <w:spacing w:after="240"/>
        <w:jc w:val="center"/>
        <w:rPr>
          <w:b/>
        </w:rPr>
      </w:pPr>
      <w:r>
        <w:rPr>
          <w:b/>
        </w:rPr>
        <w:t>B.  Participación en las reuniones celebradas entre períodos de sesiones</w:t>
      </w:r>
    </w:p>
    <w:p w:rsidR="00000000" w:rsidRDefault="00000000">
      <w:pPr>
        <w:spacing w:after="240"/>
      </w:pPr>
      <w:r>
        <w:t>612.</w:t>
      </w:r>
      <w:r>
        <w:tab/>
        <w:t>En sus períodos de sesiones 36.º y 37.º, el Comité decidió que los siguientes miembros representarían al Comité en las distintas reuniones que se celebrarían a lo largo del año entre los períodos de sesiones:</w:t>
      </w:r>
    </w:p>
    <w:p w:rsidR="00000000" w:rsidRDefault="00000000">
      <w:pPr>
        <w:spacing w:after="240"/>
        <w:ind w:left="1134" w:hanging="567"/>
        <w:rPr>
          <w:kern w:val="24"/>
          <w:szCs w:val="23"/>
        </w:rPr>
      </w:pPr>
      <w:r>
        <w:rPr>
          <w:i/>
        </w:rPr>
        <w:t>a</w:t>
      </w:r>
      <w:r>
        <w:t>)</w:t>
      </w:r>
      <w:r>
        <w:tab/>
      </w:r>
      <w:r>
        <w:rPr>
          <w:kern w:val="24"/>
          <w:szCs w:val="23"/>
        </w:rPr>
        <w:t>18.ª reunión de los presidentes (19 a 21 de junio de 2006) y quinta reunión de los comités (22 y 23 de junio de 2006):  Sra. Virginia Bonoan-Dandan (en su calidad de Presidenta), Sr. Eibe Riedel y Sra. María Virginia Bras Gomes.</w:t>
      </w:r>
    </w:p>
    <w:p w:rsidR="00000000" w:rsidRDefault="00000000">
      <w:pPr>
        <w:spacing w:after="240"/>
        <w:ind w:left="1134" w:hanging="567"/>
        <w:rPr>
          <w:kern w:val="24"/>
          <w:szCs w:val="23"/>
        </w:rPr>
      </w:pPr>
      <w:r>
        <w:rPr>
          <w:i/>
          <w:kern w:val="24"/>
          <w:szCs w:val="23"/>
        </w:rPr>
        <w:t>b</w:t>
      </w:r>
      <w:r>
        <w:rPr>
          <w:kern w:val="24"/>
          <w:szCs w:val="23"/>
        </w:rPr>
        <w:t>)</w:t>
      </w:r>
      <w:r>
        <w:rPr>
          <w:kern w:val="24"/>
          <w:szCs w:val="23"/>
        </w:rPr>
        <w:tab/>
        <w:t xml:space="preserve">Grupo de Trabajo de los Comités sobre las Reservas, establecido conforme al mandato de la </w:t>
      </w:r>
      <w:r>
        <w:t>cuarta reunión de los comités y de la 17.ª reunión de los presidentes de los órganos de derechos humanos creados en virtud de tratados para examinar la práctica de los órganos creados en virtud de tratados con respecto a las reservas y formular propuestas sobre esta cuestión (14 y 15 de diciembre de 2006):  Sra. </w:t>
      </w:r>
      <w:r>
        <w:rPr>
          <w:kern w:val="24"/>
          <w:szCs w:val="23"/>
        </w:rPr>
        <w:t>María Virginia Bras Gomes, Sr. Philippe Texier.</w:t>
      </w:r>
    </w:p>
    <w:p w:rsidR="00000000" w:rsidRDefault="00000000">
      <w:pPr>
        <w:spacing w:after="240"/>
        <w:ind w:left="1134" w:hanging="567"/>
        <w:rPr>
          <w:kern w:val="24"/>
          <w:szCs w:val="23"/>
        </w:rPr>
      </w:pPr>
      <w:r>
        <w:rPr>
          <w:i/>
          <w:kern w:val="24"/>
          <w:szCs w:val="23"/>
        </w:rPr>
        <w:t>c</w:t>
      </w:r>
      <w:r>
        <w:rPr>
          <w:kern w:val="24"/>
          <w:szCs w:val="23"/>
        </w:rPr>
        <w:t>)</w:t>
      </w:r>
      <w:r>
        <w:rPr>
          <w:kern w:val="24"/>
          <w:szCs w:val="23"/>
        </w:rPr>
        <w:tab/>
        <w:t xml:space="preserve">Grupo de Trabajo de los Comités sobre directrices armonizadas, establecido conforme al mandato de la quinta reunión de los comités para examinar un proyecto presentado por la secretaría de la Oficina del Alto Comisionado de las Naciones Unidas para los Derechos Humanos (ACNUDH) sobre las orientaciones relativas a la preparación de un documento básico común (8 y 9 de diciembre de 2005 y 15 a 17 de febrero de 2006):  </w:t>
      </w:r>
      <w:r>
        <w:t xml:space="preserve">Sra. </w:t>
      </w:r>
      <w:r>
        <w:rPr>
          <w:kern w:val="24"/>
          <w:szCs w:val="23"/>
        </w:rPr>
        <w:t>María Virginia Bras Gomes, Sr. Philippe Texier.</w:t>
      </w:r>
    </w:p>
    <w:p w:rsidR="00000000" w:rsidRDefault="00000000">
      <w:pPr>
        <w:spacing w:after="240"/>
        <w:ind w:left="1134" w:hanging="567"/>
        <w:rPr>
          <w:kern w:val="24"/>
          <w:szCs w:val="23"/>
        </w:rPr>
      </w:pPr>
      <w:r>
        <w:rPr>
          <w:i/>
          <w:kern w:val="24"/>
          <w:szCs w:val="23"/>
        </w:rPr>
        <w:t>d</w:t>
      </w:r>
      <w:r>
        <w:rPr>
          <w:kern w:val="24"/>
          <w:szCs w:val="23"/>
        </w:rPr>
        <w:t>)</w:t>
      </w:r>
      <w:r>
        <w:rPr>
          <w:kern w:val="24"/>
          <w:szCs w:val="23"/>
        </w:rPr>
        <w:tab/>
        <w:t>Segunda reunión de intercambio de ideas sobre la reforma de los órganos de tratados, organizada conjuntamente por el ACNUDH y el Gobierno de Liechtenstein (Malbun II, 14 a 16 de julio de 2006):  Sr. Azzouz Kerdoun.</w:t>
      </w:r>
    </w:p>
    <w:p w:rsidR="00000000" w:rsidRDefault="00000000">
      <w:pPr>
        <w:spacing w:after="240"/>
        <w:ind w:left="1134" w:hanging="567"/>
        <w:rPr>
          <w:kern w:val="24"/>
          <w:szCs w:val="23"/>
        </w:rPr>
      </w:pPr>
      <w:r>
        <w:rPr>
          <w:i/>
          <w:kern w:val="24"/>
          <w:szCs w:val="23"/>
        </w:rPr>
        <w:t>e</w:t>
      </w:r>
      <w:r>
        <w:rPr>
          <w:kern w:val="24"/>
          <w:szCs w:val="23"/>
        </w:rPr>
        <w:t>)</w:t>
      </w:r>
      <w:r>
        <w:rPr>
          <w:kern w:val="24"/>
          <w:szCs w:val="23"/>
        </w:rPr>
        <w:tab/>
        <w:t xml:space="preserve">Grupo de Trabajo de los Comités sobre la armonización de los métodos de trabajo, establecido en virtud del mandato de la quinta reunión de los comités para examinar los métodos de trabajo de los órganos de tratados (27 y 28 de noviembre de 2006 y 17 y 18 de abril de 2007):  </w:t>
      </w:r>
      <w:r>
        <w:t xml:space="preserve">Sra. </w:t>
      </w:r>
      <w:r>
        <w:rPr>
          <w:kern w:val="24"/>
          <w:szCs w:val="23"/>
        </w:rPr>
        <w:t>María Virginia Bras Gomes.</w:t>
      </w:r>
    </w:p>
    <w:p w:rsidR="00000000" w:rsidRDefault="00000000">
      <w:pPr>
        <w:spacing w:after="240"/>
        <w:jc w:val="center"/>
        <w:rPr>
          <w:b/>
          <w:kern w:val="24"/>
          <w:szCs w:val="23"/>
        </w:rPr>
      </w:pPr>
      <w:r>
        <w:rPr>
          <w:b/>
          <w:kern w:val="24"/>
          <w:szCs w:val="23"/>
        </w:rPr>
        <w:t>C.  Futuras observaciones generales</w:t>
      </w:r>
    </w:p>
    <w:p w:rsidR="00000000" w:rsidRDefault="00000000">
      <w:pPr>
        <w:spacing w:after="240"/>
        <w:rPr>
          <w:kern w:val="24"/>
          <w:szCs w:val="23"/>
        </w:rPr>
      </w:pPr>
      <w:r>
        <w:rPr>
          <w:kern w:val="24"/>
          <w:szCs w:val="23"/>
        </w:rPr>
        <w:t>613.</w:t>
      </w:r>
      <w:r>
        <w:rPr>
          <w:kern w:val="24"/>
          <w:szCs w:val="23"/>
        </w:rPr>
        <w:tab/>
        <w:t>En su 55.ª sesión, celebrada el 22 de noviembre de 2006 (37.º período de sesiones), el Comité decidió que, una vez terminados los dos proyectos de observación general sobre el párrafo 2 del artículo 2 y el artículo 9 del Pacto (relativos a la no discriminación y al derecho a la seguridad social respectivamente) que se encuentran actualmente en fase de preparación, procedería a elaborar una observación general sobre el artículo 15 (el derecho a participar en la vida cultural).  Se pidió al Sr. Jaime Marchán Romero y a la Sra. Virginia Bonoan-Dandan que fueran los Relatores en esta tarea, al ser los expertos más destacados del Comité en este ámbito, y ellos aceptaron.</w:t>
      </w:r>
    </w:p>
    <w:p w:rsidR="00000000" w:rsidRDefault="00000000">
      <w:pPr>
        <w:spacing w:after="240"/>
        <w:jc w:val="center"/>
        <w:rPr>
          <w:b/>
          <w:bCs/>
        </w:rPr>
      </w:pPr>
      <w:r>
        <w:rPr>
          <w:b/>
          <w:bCs/>
        </w:rPr>
        <w:t>D.  Directrices para la presentación de informes</w:t>
      </w:r>
    </w:p>
    <w:p w:rsidR="00000000" w:rsidRDefault="00000000">
      <w:pPr>
        <w:spacing w:after="240"/>
      </w:pPr>
      <w:r>
        <w:rPr>
          <w:kern w:val="24"/>
          <w:szCs w:val="23"/>
        </w:rPr>
        <w:t>614.</w:t>
      </w:r>
      <w:r>
        <w:rPr>
          <w:kern w:val="24"/>
          <w:szCs w:val="23"/>
        </w:rPr>
        <w:tab/>
      </w:r>
      <w:r>
        <w:t>Habida cuenta de la aceptación de nuevas directrices para la preparación de documentos básicos comunes por los presidentes de los órganos de supervisión de tratados de derechos humanos y la reunión de los comités en junio de 2006</w:t>
      </w:r>
      <w:r>
        <w:rPr>
          <w:rStyle w:val="FootnoteReference"/>
        </w:rPr>
        <w:footnoteReference w:id="12"/>
      </w:r>
      <w:r>
        <w:t>, y habida cuenta también de la experiencia del Comité en el examen de los informes de los Estados Partes en los 15 años transcurridos desde la última revisión de sus directrices para la presentación de informes, en su 37.º período de sesiones el Comité decidió revisar dichas directrices.  Uno de los miembros, la Sra. Bras Gomes, fue nombrada Relatora para esta tarea.  En su 37.º período de sesiones, en noviembre de 2006, se informó al Comité de que la Sra. Bras Gomes estaba repasando las preguntas típicas planteadas en sus listas de cuestiones, las conclusiones pertinentes que figuran en sus observaciones finales y las nuevas directrices para la preparación de documentos básicos comunes.  Sobre esta base, el Comité entabló conversaciones preliminares acerca del carácter de las revisiones que considera necesarias.  La labor sobre las directrices relativas a los tratados continuará en 2007 para su examen y aprobación por el Comité.</w:t>
      </w:r>
    </w:p>
    <w:p w:rsidR="00000000" w:rsidRDefault="00000000">
      <w:pPr>
        <w:spacing w:after="240"/>
        <w:jc w:val="center"/>
        <w:rPr>
          <w:smallCaps/>
          <w:sz w:val="28"/>
          <w:szCs w:val="28"/>
        </w:rPr>
      </w:pPr>
      <w:r>
        <w:br w:type="page"/>
      </w:r>
      <w:r>
        <w:rPr>
          <w:smallCaps/>
          <w:sz w:val="28"/>
          <w:szCs w:val="28"/>
        </w:rPr>
        <w:t>Capítulo VII</w:t>
      </w:r>
    </w:p>
    <w:p w:rsidR="00000000" w:rsidRDefault="00000000">
      <w:pPr>
        <w:spacing w:after="240"/>
        <w:jc w:val="center"/>
        <w:rPr>
          <w:b/>
          <w:sz w:val="28"/>
          <w:szCs w:val="28"/>
        </w:rPr>
      </w:pPr>
      <w:r>
        <w:rPr>
          <w:b/>
          <w:sz w:val="28"/>
          <w:szCs w:val="28"/>
        </w:rPr>
        <w:t>Aprobación del informe</w:t>
      </w:r>
    </w:p>
    <w:p w:rsidR="00000000" w:rsidRDefault="00000000">
      <w:pPr>
        <w:spacing w:after="240"/>
        <w:rPr>
          <w:lang w:val="es-ES_tradnl"/>
        </w:rPr>
      </w:pPr>
      <w:r>
        <w:t>615.</w:t>
      </w:r>
      <w:r>
        <w:tab/>
      </w:r>
      <w:r>
        <w:rPr>
          <w:lang w:val="es-ES_tradnl"/>
        </w:rPr>
        <w:t>En su 59.ª sesión, celebrada el 24 de noviembre de 2006, el Comité examinó el proyecto de informe al Consejo Económico y Social sobre la labor realizada en sus períodos de sesiones 36.º y 37.º (E/2007/22/CRP.1-5).  El Comité aprobó el informe en su forma enmendada en el curso del debate.</w:t>
      </w:r>
    </w:p>
    <w:p w:rsidR="00000000" w:rsidRDefault="00000000">
      <w:pPr>
        <w:spacing w:after="240"/>
        <w:sectPr w:rsidR="00000000">
          <w:headerReference w:type="default" r:id="rId19"/>
          <w:headerReference w:type="first" r:id="rId20"/>
          <w:footnotePr>
            <w:numFmt w:val="lowerLetter"/>
          </w:footnotePr>
          <w:type w:val="oddPage"/>
          <w:pgSz w:w="11906" w:h="16838" w:code="9"/>
          <w:pgMar w:top="1701" w:right="851" w:bottom="1701" w:left="1701" w:header="851" w:footer="1021" w:gutter="0"/>
          <w:cols w:space="708"/>
          <w:titlePg/>
          <w:docGrid w:linePitch="360"/>
        </w:sectPr>
      </w:pPr>
    </w:p>
    <w:p w:rsidR="00000000" w:rsidRDefault="00000000">
      <w:pPr>
        <w:spacing w:after="240"/>
        <w:jc w:val="center"/>
        <w:rPr>
          <w:sz w:val="28"/>
          <w:szCs w:val="28"/>
        </w:rPr>
      </w:pPr>
      <w:r>
        <w:rPr>
          <w:sz w:val="28"/>
          <w:szCs w:val="28"/>
        </w:rPr>
        <w:t>ANEXOS</w:t>
      </w:r>
    </w:p>
    <w:p w:rsidR="00000000" w:rsidRDefault="00000000">
      <w:pPr>
        <w:spacing w:after="240"/>
        <w:jc w:val="center"/>
        <w:rPr>
          <w:smallCaps/>
          <w:sz w:val="28"/>
          <w:lang w:val="es-ES_tradnl"/>
        </w:rPr>
      </w:pPr>
      <w:r>
        <w:rPr>
          <w:smallCaps/>
          <w:sz w:val="28"/>
          <w:lang w:val="es-ES_tradnl"/>
        </w:rPr>
        <w:t>Anexo I</w:t>
      </w:r>
    </w:p>
    <w:p w:rsidR="00000000" w:rsidRDefault="00000000">
      <w:pPr>
        <w:spacing w:after="240"/>
        <w:jc w:val="center"/>
        <w:rPr>
          <w:b/>
          <w:sz w:val="28"/>
          <w:szCs w:val="28"/>
        </w:rPr>
      </w:pPr>
      <w:r>
        <w:rPr>
          <w:b/>
          <w:sz w:val="28"/>
          <w:szCs w:val="28"/>
        </w:rPr>
        <w:t xml:space="preserve">Estados Partes en el Pacto y estado de la presentación de informes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540"/>
        <w:gridCol w:w="1078"/>
        <w:gridCol w:w="872"/>
        <w:gridCol w:w="1860"/>
        <w:gridCol w:w="1873"/>
        <w:gridCol w:w="2351"/>
        <w:gridCol w:w="785"/>
        <w:gridCol w:w="953"/>
        <w:gridCol w:w="839"/>
        <w:gridCol w:w="1425"/>
      </w:tblGrid>
      <w:tr w:rsidR="00000000">
        <w:tblPrEx>
          <w:tblCellMar>
            <w:top w:w="0" w:type="dxa"/>
            <w:bottom w:w="0" w:type="dxa"/>
          </w:tblCellMar>
        </w:tblPrEx>
        <w:trPr>
          <w:cantSplit/>
          <w:tblHeader/>
          <w:jc w:val="center"/>
        </w:trPr>
        <w:tc>
          <w:tcPr>
            <w:tcW w:w="3526" w:type="pct"/>
            <w:gridSpan w:val="6"/>
            <w:vAlign w:val="center"/>
          </w:tcPr>
          <w:p w:rsidR="00000000" w:rsidRDefault="00000000">
            <w:pPr>
              <w:spacing w:before="20" w:after="20"/>
              <w:jc w:val="center"/>
              <w:rPr>
                <w:b/>
                <w:bCs/>
                <w:sz w:val="16"/>
              </w:rPr>
            </w:pPr>
            <w:r>
              <w:rPr>
                <w:b/>
                <w:bCs/>
                <w:sz w:val="16"/>
              </w:rPr>
              <w:t>Informes examinados</w:t>
            </w:r>
          </w:p>
        </w:tc>
        <w:tc>
          <w:tcPr>
            <w:tcW w:w="1474" w:type="pct"/>
            <w:gridSpan w:val="4"/>
            <w:vAlign w:val="center"/>
          </w:tcPr>
          <w:p w:rsidR="00000000" w:rsidRDefault="00000000">
            <w:pPr>
              <w:spacing w:before="20" w:after="20"/>
              <w:jc w:val="center"/>
              <w:rPr>
                <w:b/>
                <w:bCs/>
                <w:sz w:val="16"/>
              </w:rPr>
            </w:pPr>
            <w:r>
              <w:rPr>
                <w:b/>
                <w:bCs/>
                <w:sz w:val="16"/>
              </w:rPr>
              <w:t>Informe(s) que ha(n) de examinarse</w:t>
            </w:r>
          </w:p>
        </w:tc>
      </w:tr>
      <w:tr w:rsidR="00000000">
        <w:tblPrEx>
          <w:tblCellMar>
            <w:top w:w="0" w:type="dxa"/>
            <w:bottom w:w="0" w:type="dxa"/>
          </w:tblCellMar>
        </w:tblPrEx>
        <w:trPr>
          <w:tblHeader/>
          <w:jc w:val="center"/>
        </w:trPr>
        <w:tc>
          <w:tcPr>
            <w:tcW w:w="567" w:type="pct"/>
            <w:tcBorders>
              <w:bottom w:val="single" w:sz="4" w:space="0" w:color="auto"/>
            </w:tcBorders>
            <w:vAlign w:val="center"/>
          </w:tcPr>
          <w:p w:rsidR="00000000" w:rsidRDefault="00000000">
            <w:pPr>
              <w:spacing w:before="20" w:after="20"/>
              <w:jc w:val="center"/>
              <w:rPr>
                <w:b/>
                <w:bCs/>
                <w:sz w:val="16"/>
              </w:rPr>
            </w:pPr>
            <w:r>
              <w:rPr>
                <w:b/>
                <w:bCs/>
                <w:sz w:val="16"/>
              </w:rPr>
              <w:t>Estado Parte/</w:t>
            </w:r>
            <w:r>
              <w:rPr>
                <w:b/>
                <w:bCs/>
                <w:sz w:val="16"/>
              </w:rPr>
              <w:br/>
              <w:t>Entrada en vigor</w:t>
            </w:r>
          </w:p>
        </w:tc>
        <w:tc>
          <w:tcPr>
            <w:tcW w:w="397" w:type="pct"/>
            <w:tcBorders>
              <w:bottom w:val="single" w:sz="4" w:space="0" w:color="auto"/>
            </w:tcBorders>
            <w:vAlign w:val="center"/>
          </w:tcPr>
          <w:p w:rsidR="00000000" w:rsidRDefault="00000000">
            <w:pPr>
              <w:spacing w:before="20" w:after="20"/>
              <w:jc w:val="center"/>
              <w:rPr>
                <w:b/>
                <w:bCs/>
                <w:sz w:val="16"/>
              </w:rPr>
            </w:pPr>
            <w:r>
              <w:rPr>
                <w:b/>
                <w:bCs/>
                <w:sz w:val="16"/>
              </w:rPr>
              <w:t>Ronda de informes</w:t>
            </w:r>
          </w:p>
        </w:tc>
        <w:tc>
          <w:tcPr>
            <w:tcW w:w="321" w:type="pct"/>
            <w:tcBorders>
              <w:bottom w:val="single" w:sz="4" w:space="0" w:color="auto"/>
            </w:tcBorders>
            <w:vAlign w:val="center"/>
          </w:tcPr>
          <w:p w:rsidR="00000000" w:rsidRDefault="00000000">
            <w:pPr>
              <w:spacing w:before="20" w:after="20"/>
              <w:jc w:val="center"/>
              <w:rPr>
                <w:b/>
                <w:bCs/>
                <w:sz w:val="16"/>
              </w:rPr>
            </w:pPr>
            <w:r>
              <w:rPr>
                <w:b/>
                <w:bCs/>
                <w:sz w:val="16"/>
              </w:rPr>
              <w:t xml:space="preserve">Fecha(s) </w:t>
            </w:r>
            <w:r>
              <w:rPr>
                <w:b/>
                <w:bCs/>
                <w:sz w:val="16"/>
              </w:rPr>
              <w:br/>
              <w:t>de examen</w:t>
            </w:r>
          </w:p>
        </w:tc>
        <w:tc>
          <w:tcPr>
            <w:tcW w:w="685" w:type="pct"/>
            <w:tcBorders>
              <w:bottom w:val="single" w:sz="4" w:space="0" w:color="auto"/>
            </w:tcBorders>
            <w:vAlign w:val="center"/>
          </w:tcPr>
          <w:p w:rsidR="00000000" w:rsidRDefault="00000000">
            <w:pPr>
              <w:spacing w:before="20" w:after="20"/>
              <w:jc w:val="center"/>
              <w:rPr>
                <w:b/>
                <w:bCs/>
                <w:sz w:val="16"/>
              </w:rPr>
            </w:pPr>
            <w:r>
              <w:rPr>
                <w:b/>
                <w:bCs/>
                <w:sz w:val="16"/>
              </w:rPr>
              <w:t>Signatura del informe</w:t>
            </w:r>
          </w:p>
        </w:tc>
        <w:tc>
          <w:tcPr>
            <w:tcW w:w="690" w:type="pct"/>
            <w:tcBorders>
              <w:bottom w:val="single" w:sz="4" w:space="0" w:color="auto"/>
            </w:tcBorders>
            <w:vAlign w:val="center"/>
          </w:tcPr>
          <w:p w:rsidR="00000000" w:rsidRDefault="00000000">
            <w:pPr>
              <w:spacing w:before="20" w:after="20"/>
              <w:jc w:val="center"/>
              <w:rPr>
                <w:b/>
                <w:bCs/>
                <w:sz w:val="16"/>
              </w:rPr>
            </w:pPr>
            <w:r>
              <w:rPr>
                <w:b/>
                <w:bCs/>
                <w:sz w:val="16"/>
              </w:rPr>
              <w:t>Acta(s) resumida(s)</w:t>
            </w:r>
          </w:p>
        </w:tc>
        <w:tc>
          <w:tcPr>
            <w:tcW w:w="866" w:type="pct"/>
            <w:tcBorders>
              <w:bottom w:val="single" w:sz="4" w:space="0" w:color="auto"/>
            </w:tcBorders>
            <w:vAlign w:val="center"/>
          </w:tcPr>
          <w:p w:rsidR="00000000" w:rsidRDefault="00000000">
            <w:pPr>
              <w:spacing w:before="20" w:after="20"/>
              <w:jc w:val="center"/>
              <w:rPr>
                <w:b/>
                <w:bCs/>
                <w:sz w:val="16"/>
              </w:rPr>
            </w:pPr>
            <w:r>
              <w:rPr>
                <w:b/>
                <w:bCs/>
                <w:sz w:val="16"/>
              </w:rPr>
              <w:t>Observaciones finales</w:t>
            </w:r>
          </w:p>
        </w:tc>
        <w:tc>
          <w:tcPr>
            <w:tcW w:w="289" w:type="pct"/>
            <w:tcBorders>
              <w:bottom w:val="single" w:sz="4" w:space="0" w:color="auto"/>
            </w:tcBorders>
            <w:vAlign w:val="center"/>
          </w:tcPr>
          <w:p w:rsidR="00000000" w:rsidRDefault="00000000">
            <w:pPr>
              <w:spacing w:before="20" w:after="20"/>
              <w:jc w:val="center"/>
              <w:rPr>
                <w:b/>
                <w:bCs/>
                <w:sz w:val="16"/>
              </w:rPr>
            </w:pPr>
            <w:r>
              <w:rPr>
                <w:b/>
                <w:bCs/>
                <w:sz w:val="16"/>
              </w:rPr>
              <w:t>Ronda de informes</w:t>
            </w:r>
          </w:p>
        </w:tc>
        <w:tc>
          <w:tcPr>
            <w:tcW w:w="351" w:type="pct"/>
            <w:tcBorders>
              <w:bottom w:val="single" w:sz="4" w:space="0" w:color="auto"/>
            </w:tcBorders>
            <w:vAlign w:val="center"/>
          </w:tcPr>
          <w:p w:rsidR="00000000" w:rsidRDefault="00000000">
            <w:pPr>
              <w:spacing w:before="20" w:after="20"/>
              <w:jc w:val="center"/>
              <w:rPr>
                <w:b/>
                <w:bCs/>
                <w:sz w:val="16"/>
              </w:rPr>
            </w:pPr>
            <w:r>
              <w:rPr>
                <w:b/>
                <w:bCs/>
                <w:sz w:val="16"/>
              </w:rPr>
              <w:t>Fecha en que debía presentarse</w:t>
            </w:r>
          </w:p>
        </w:tc>
        <w:tc>
          <w:tcPr>
            <w:tcW w:w="309" w:type="pct"/>
            <w:tcBorders>
              <w:bottom w:val="single" w:sz="4" w:space="0" w:color="auto"/>
            </w:tcBorders>
            <w:vAlign w:val="center"/>
          </w:tcPr>
          <w:p w:rsidR="00000000" w:rsidRDefault="00000000">
            <w:pPr>
              <w:spacing w:before="20" w:after="20"/>
              <w:jc w:val="center"/>
              <w:rPr>
                <w:b/>
                <w:bCs/>
                <w:sz w:val="16"/>
              </w:rPr>
            </w:pPr>
            <w:r>
              <w:rPr>
                <w:b/>
                <w:bCs/>
                <w:sz w:val="16"/>
              </w:rPr>
              <w:t>Fecha de recepción</w:t>
            </w:r>
          </w:p>
        </w:tc>
        <w:tc>
          <w:tcPr>
            <w:tcW w:w="525" w:type="pct"/>
            <w:tcBorders>
              <w:bottom w:val="single" w:sz="4" w:space="0" w:color="auto"/>
            </w:tcBorders>
            <w:vAlign w:val="center"/>
          </w:tcPr>
          <w:p w:rsidR="00000000" w:rsidRDefault="00000000">
            <w:pPr>
              <w:spacing w:before="20" w:after="20"/>
              <w:jc w:val="center"/>
              <w:rPr>
                <w:b/>
                <w:bCs/>
                <w:sz w:val="16"/>
              </w:rPr>
            </w:pPr>
            <w:r>
              <w:rPr>
                <w:b/>
                <w:bCs/>
                <w:sz w:val="16"/>
              </w:rPr>
              <w:t>Signatura del informe</w:t>
            </w: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rFonts w:cs="Arial"/>
                <w:b/>
                <w:sz w:val="16"/>
                <w:lang w:val="it-IT"/>
              </w:rPr>
              <w:t>Afganistán</w:t>
            </w:r>
          </w:p>
        </w:tc>
        <w:tc>
          <w:tcPr>
            <w:tcW w:w="1403" w:type="pct"/>
            <w:gridSpan w:val="3"/>
            <w:tcBorders>
              <w:bottom w:val="nil"/>
            </w:tcBorders>
          </w:tcPr>
          <w:p w:rsidR="00000000" w:rsidRDefault="00000000">
            <w:pPr>
              <w:spacing w:before="20" w:after="20"/>
              <w:rPr>
                <w:sz w:val="16"/>
                <w:lang w:val="it-IT"/>
              </w:rPr>
            </w:pPr>
            <w:r>
              <w:rPr>
                <w:sz w:val="16"/>
                <w:lang w:val="it-IT"/>
              </w:rPr>
              <w:t>No se ha presentado el documento básico.</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lang w:val="it-IT"/>
              </w:rPr>
            </w:pPr>
          </w:p>
        </w:tc>
        <w:tc>
          <w:tcPr>
            <w:tcW w:w="525" w:type="pct"/>
            <w:tcBorders>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24/4/83</w:t>
            </w: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25/11/91</w:t>
            </w:r>
          </w:p>
        </w:tc>
        <w:tc>
          <w:tcPr>
            <w:tcW w:w="685" w:type="pct"/>
            <w:tcBorders>
              <w:top w:val="nil"/>
              <w:bottom w:val="nil"/>
            </w:tcBorders>
          </w:tcPr>
          <w:p w:rsidR="00000000" w:rsidRDefault="00000000">
            <w:pPr>
              <w:spacing w:before="20" w:after="20"/>
              <w:rPr>
                <w:sz w:val="16"/>
                <w:lang w:val="it-IT"/>
              </w:rPr>
            </w:pPr>
            <w:r>
              <w:rPr>
                <w:sz w:val="16"/>
                <w:lang w:val="it-IT"/>
              </w:rPr>
              <w:t>E/1990/5/Add.8</w:t>
            </w:r>
          </w:p>
        </w:tc>
        <w:tc>
          <w:tcPr>
            <w:tcW w:w="690" w:type="pct"/>
            <w:tcBorders>
              <w:top w:val="nil"/>
              <w:bottom w:val="nil"/>
            </w:tcBorders>
          </w:tcPr>
          <w:p w:rsidR="00000000" w:rsidRDefault="00000000">
            <w:pPr>
              <w:spacing w:before="20" w:after="20"/>
              <w:rPr>
                <w:sz w:val="16"/>
                <w:lang w:val="it-IT"/>
              </w:rPr>
            </w:pPr>
            <w:r>
              <w:rPr>
                <w:sz w:val="16"/>
                <w:lang w:val="it-IT"/>
              </w:rPr>
              <w:t>E/C.12/1991/SR.2</w:t>
            </w:r>
          </w:p>
        </w:tc>
        <w:tc>
          <w:tcPr>
            <w:tcW w:w="866" w:type="pct"/>
            <w:tcBorders>
              <w:top w:val="nil"/>
              <w:bottom w:val="nil"/>
            </w:tcBorders>
          </w:tcPr>
          <w:p w:rsidR="00000000" w:rsidRDefault="00000000">
            <w:pPr>
              <w:spacing w:before="20" w:after="20"/>
              <w:rPr>
                <w:sz w:val="16"/>
                <w:lang w:val="it-IT"/>
              </w:rPr>
            </w:pPr>
            <w:r>
              <w:rPr>
                <w:sz w:val="16"/>
                <w:lang w:val="it-IT"/>
              </w:rPr>
              <w:t>E/C.12/1991/4, párrs. 55 a 94</w:t>
            </w:r>
          </w:p>
        </w:tc>
        <w:tc>
          <w:tcPr>
            <w:tcW w:w="289" w:type="pct"/>
            <w:tcBorders>
              <w:top w:val="nil"/>
              <w:bottom w:val="nil"/>
            </w:tcBorders>
          </w:tcPr>
          <w:p w:rsidR="00000000" w:rsidRDefault="00000000">
            <w:pPr>
              <w:spacing w:before="20" w:after="20"/>
              <w:jc w:val="center"/>
              <w:rPr>
                <w:sz w:val="16"/>
                <w:lang w:val="it-IT"/>
              </w:rPr>
            </w:pPr>
            <w:r>
              <w:rPr>
                <w:sz w:val="16"/>
                <w:lang w:val="it-IT"/>
              </w:rPr>
              <w:t>2</w:t>
            </w:r>
          </w:p>
        </w:tc>
        <w:tc>
          <w:tcPr>
            <w:tcW w:w="351" w:type="pct"/>
            <w:tcBorders>
              <w:top w:val="nil"/>
              <w:bottom w:val="nil"/>
            </w:tcBorders>
          </w:tcPr>
          <w:p w:rsidR="00000000" w:rsidRDefault="00000000">
            <w:pPr>
              <w:spacing w:before="20" w:after="20"/>
              <w:jc w:val="center"/>
              <w:rPr>
                <w:sz w:val="16"/>
                <w:lang w:val="it-IT"/>
              </w:rPr>
            </w:pPr>
            <w:r>
              <w:rPr>
                <w:sz w:val="16"/>
                <w:lang w:val="it-IT"/>
              </w:rPr>
              <w:t>30/6/95</w:t>
            </w: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26/11/91</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E/C.12/1991/SR.4</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r>
              <w:rPr>
                <w:sz w:val="16"/>
                <w:lang w:val="it-IT"/>
              </w:rPr>
              <w:t>3</w:t>
            </w:r>
          </w:p>
        </w:tc>
        <w:tc>
          <w:tcPr>
            <w:tcW w:w="351" w:type="pct"/>
            <w:tcBorders>
              <w:top w:val="nil"/>
              <w:bottom w:val="nil"/>
            </w:tcBorders>
          </w:tcPr>
          <w:p w:rsidR="00000000" w:rsidRDefault="00000000">
            <w:pPr>
              <w:spacing w:before="20" w:after="20"/>
              <w:jc w:val="center"/>
              <w:rPr>
                <w:sz w:val="16"/>
                <w:lang w:val="it-IT"/>
              </w:rPr>
            </w:pPr>
            <w:r>
              <w:rPr>
                <w:sz w:val="16"/>
                <w:lang w:val="it-IT"/>
              </w:rPr>
              <w:t>30/6/00</w:t>
            </w: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27/11/91</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E/C.12/1991/SR.5</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r>
              <w:rPr>
                <w:sz w:val="16"/>
                <w:lang w:val="it-IT"/>
              </w:rPr>
              <w:t>4</w:t>
            </w:r>
          </w:p>
        </w:tc>
        <w:tc>
          <w:tcPr>
            <w:tcW w:w="351" w:type="pct"/>
            <w:tcBorders>
              <w:top w:val="nil"/>
              <w:bottom w:val="nil"/>
            </w:tcBorders>
          </w:tcPr>
          <w:p w:rsidR="00000000" w:rsidRDefault="00000000">
            <w:pPr>
              <w:spacing w:before="20" w:after="20"/>
              <w:jc w:val="center"/>
              <w:rPr>
                <w:sz w:val="16"/>
                <w:lang w:val="it-IT"/>
              </w:rPr>
            </w:pPr>
            <w:r>
              <w:rPr>
                <w:sz w:val="16"/>
                <w:lang w:val="it-IT"/>
              </w:rPr>
              <w:t>30/6/05</w:t>
            </w: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28/11/91</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E/C.12/1991/SR.6</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r>
              <w:rPr>
                <w:sz w:val="16"/>
                <w:lang w:val="it-IT"/>
              </w:rPr>
              <w:t>E/C.12/1991/SR.8</w:t>
            </w: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p>
        </w:tc>
        <w:tc>
          <w:tcPr>
            <w:tcW w:w="351" w:type="pct"/>
            <w:tcBorders>
              <w:top w:val="nil"/>
              <w:bottom w:val="single" w:sz="4" w:space="0" w:color="auto"/>
            </w:tcBorders>
          </w:tcPr>
          <w:p w:rsidR="00000000" w:rsidRDefault="00000000">
            <w:pPr>
              <w:spacing w:before="20" w:after="20"/>
              <w:jc w:val="center"/>
              <w:rPr>
                <w:sz w:val="16"/>
                <w:lang w:val="it-IT"/>
              </w:rPr>
            </w:pPr>
          </w:p>
        </w:tc>
        <w:tc>
          <w:tcPr>
            <w:tcW w:w="309" w:type="pct"/>
            <w:tcBorders>
              <w:top w:val="nil"/>
              <w:bottom w:val="single" w:sz="4" w:space="0" w:color="auto"/>
            </w:tcBorders>
          </w:tcPr>
          <w:p w:rsidR="00000000" w:rsidRDefault="00000000">
            <w:pPr>
              <w:spacing w:before="20" w:after="20"/>
              <w:jc w:val="center"/>
              <w:rPr>
                <w:sz w:val="16"/>
                <w:lang w:val="it-IT"/>
              </w:rPr>
            </w:pPr>
          </w:p>
        </w:tc>
        <w:tc>
          <w:tcPr>
            <w:tcW w:w="525" w:type="pct"/>
            <w:tcBorders>
              <w:top w:val="nil"/>
              <w:bottom w:val="single" w:sz="4" w:space="0" w:color="auto"/>
            </w:tcBorders>
          </w:tcPr>
          <w:p w:rsidR="00000000" w:rsidRDefault="00000000">
            <w:pPr>
              <w:spacing w:before="20" w:after="20"/>
              <w:rPr>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lang w:val="it-IT"/>
              </w:rPr>
              <w:t>Albania</w:t>
            </w:r>
          </w:p>
        </w:tc>
        <w:tc>
          <w:tcPr>
            <w:tcW w:w="1403" w:type="pct"/>
            <w:gridSpan w:val="3"/>
            <w:tcBorders>
              <w:bottom w:val="nil"/>
            </w:tcBorders>
          </w:tcPr>
          <w:p w:rsidR="00000000" w:rsidRDefault="00000000">
            <w:pPr>
              <w:spacing w:before="20" w:after="20"/>
              <w:rPr>
                <w:sz w:val="16"/>
                <w:lang w:val="it-IT"/>
              </w:rPr>
            </w:pPr>
            <w:r>
              <w:rPr>
                <w:sz w:val="16"/>
                <w:lang w:val="it-IT"/>
              </w:rPr>
              <w:t>Documento básico:  HRI/CORE/1/Add.124</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rPr>
            </w:pPr>
          </w:p>
        </w:tc>
        <w:tc>
          <w:tcPr>
            <w:tcW w:w="351" w:type="pct"/>
            <w:tcBorders>
              <w:bottom w:val="nil"/>
            </w:tcBorders>
          </w:tcPr>
          <w:p w:rsidR="00000000" w:rsidRDefault="00000000">
            <w:pPr>
              <w:spacing w:before="20" w:after="20"/>
              <w:jc w:val="center"/>
              <w:rPr>
                <w:sz w:val="16"/>
              </w:rPr>
            </w:pPr>
          </w:p>
        </w:tc>
        <w:tc>
          <w:tcPr>
            <w:tcW w:w="309" w:type="pct"/>
            <w:tcBorders>
              <w:bottom w:val="nil"/>
            </w:tcBorders>
          </w:tcPr>
          <w:p w:rsidR="00000000" w:rsidRDefault="00000000">
            <w:pPr>
              <w:spacing w:before="20" w:after="20"/>
              <w:jc w:val="center"/>
              <w:rPr>
                <w:sz w:val="16"/>
              </w:rPr>
            </w:pPr>
          </w:p>
        </w:tc>
        <w:tc>
          <w:tcPr>
            <w:tcW w:w="525" w:type="pct"/>
            <w:tcBorders>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4/1/92</w:t>
            </w: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15/11/06</w:t>
            </w:r>
          </w:p>
        </w:tc>
        <w:tc>
          <w:tcPr>
            <w:tcW w:w="685" w:type="pct"/>
            <w:tcBorders>
              <w:top w:val="nil"/>
              <w:bottom w:val="nil"/>
            </w:tcBorders>
          </w:tcPr>
          <w:p w:rsidR="00000000" w:rsidRDefault="00000000">
            <w:pPr>
              <w:spacing w:before="20" w:after="20"/>
              <w:rPr>
                <w:sz w:val="16"/>
                <w:lang w:val="it-IT"/>
              </w:rPr>
            </w:pPr>
            <w:r>
              <w:rPr>
                <w:sz w:val="16"/>
                <w:lang w:val="it-IT"/>
              </w:rPr>
              <w:t>E/1990/5/Add.67</w:t>
            </w:r>
          </w:p>
        </w:tc>
        <w:tc>
          <w:tcPr>
            <w:tcW w:w="690" w:type="pct"/>
            <w:tcBorders>
              <w:top w:val="nil"/>
              <w:bottom w:val="nil"/>
            </w:tcBorders>
          </w:tcPr>
          <w:p w:rsidR="00000000" w:rsidRDefault="00000000">
            <w:pPr>
              <w:spacing w:before="20" w:after="20"/>
              <w:rPr>
                <w:sz w:val="16"/>
                <w:lang w:val="it-IT"/>
              </w:rPr>
            </w:pPr>
            <w:r>
              <w:rPr>
                <w:sz w:val="16"/>
                <w:lang w:val="it-IT"/>
              </w:rPr>
              <w:t>E/C.12/2006/SR.45</w:t>
            </w:r>
          </w:p>
        </w:tc>
        <w:tc>
          <w:tcPr>
            <w:tcW w:w="866" w:type="pct"/>
            <w:tcBorders>
              <w:top w:val="nil"/>
              <w:bottom w:val="nil"/>
            </w:tcBorders>
          </w:tcPr>
          <w:p w:rsidR="00000000" w:rsidRDefault="00000000">
            <w:pPr>
              <w:spacing w:before="20" w:after="20"/>
              <w:rPr>
                <w:sz w:val="16"/>
                <w:lang w:val="it-IT"/>
              </w:rPr>
            </w:pPr>
            <w:r>
              <w:rPr>
                <w:sz w:val="16"/>
                <w:lang w:val="it-IT"/>
              </w:rPr>
              <w:t>E/C.12/ALB/CO/1</w:t>
            </w:r>
          </w:p>
        </w:tc>
        <w:tc>
          <w:tcPr>
            <w:tcW w:w="289" w:type="pct"/>
            <w:tcBorders>
              <w:top w:val="nil"/>
              <w:bottom w:val="nil"/>
            </w:tcBorders>
          </w:tcPr>
          <w:p w:rsidR="00000000" w:rsidRDefault="00000000">
            <w:pPr>
              <w:spacing w:before="20" w:after="20"/>
              <w:jc w:val="center"/>
              <w:rPr>
                <w:sz w:val="16"/>
                <w:lang w:val="it-IT"/>
              </w:rPr>
            </w:pPr>
            <w:r>
              <w:rPr>
                <w:sz w:val="16"/>
                <w:lang w:val="it-IT"/>
              </w:rPr>
              <w:t>2</w:t>
            </w:r>
          </w:p>
        </w:tc>
        <w:tc>
          <w:tcPr>
            <w:tcW w:w="351" w:type="pct"/>
            <w:tcBorders>
              <w:top w:val="nil"/>
              <w:bottom w:val="nil"/>
            </w:tcBorders>
          </w:tcPr>
          <w:p w:rsidR="00000000" w:rsidRDefault="00000000">
            <w:pPr>
              <w:spacing w:before="20" w:after="20"/>
              <w:jc w:val="center"/>
              <w:rPr>
                <w:sz w:val="16"/>
                <w:lang w:val="it-IT"/>
              </w:rPr>
            </w:pPr>
            <w:r>
              <w:rPr>
                <w:sz w:val="16"/>
                <w:lang w:val="it-IT"/>
              </w:rPr>
              <w:t>30/6/04</w:t>
            </w: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16/11/07</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E/C.12/2006/SR.46</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r>
              <w:rPr>
                <w:sz w:val="16"/>
                <w:lang w:val="it-IT"/>
              </w:rPr>
              <w:t>E/C.12/2006/SR.47</w:t>
            </w: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p>
        </w:tc>
        <w:tc>
          <w:tcPr>
            <w:tcW w:w="351" w:type="pct"/>
            <w:tcBorders>
              <w:top w:val="nil"/>
              <w:bottom w:val="single" w:sz="4" w:space="0" w:color="auto"/>
            </w:tcBorders>
          </w:tcPr>
          <w:p w:rsidR="00000000" w:rsidRDefault="00000000">
            <w:pPr>
              <w:spacing w:before="20" w:after="20"/>
              <w:jc w:val="center"/>
              <w:rPr>
                <w:sz w:val="16"/>
                <w:lang w:val="it-IT"/>
              </w:rPr>
            </w:pPr>
          </w:p>
        </w:tc>
        <w:tc>
          <w:tcPr>
            <w:tcW w:w="309" w:type="pct"/>
            <w:tcBorders>
              <w:top w:val="nil"/>
              <w:bottom w:val="single" w:sz="4" w:space="0" w:color="auto"/>
            </w:tcBorders>
          </w:tcPr>
          <w:p w:rsidR="00000000" w:rsidRDefault="00000000">
            <w:pPr>
              <w:spacing w:before="20" w:after="20"/>
              <w:jc w:val="center"/>
              <w:rPr>
                <w:sz w:val="16"/>
                <w:lang w:val="it-IT"/>
              </w:rPr>
            </w:pPr>
          </w:p>
        </w:tc>
        <w:tc>
          <w:tcPr>
            <w:tcW w:w="525" w:type="pct"/>
            <w:tcBorders>
              <w:top w:val="nil"/>
              <w:bottom w:val="single" w:sz="4" w:space="0" w:color="auto"/>
            </w:tcBorders>
          </w:tcPr>
          <w:p w:rsidR="00000000" w:rsidRDefault="00000000">
            <w:pPr>
              <w:spacing w:before="20" w:after="20"/>
              <w:rPr>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lang w:val="it-IT"/>
              </w:rPr>
            </w:pPr>
            <w:r>
              <w:rPr>
                <w:rFonts w:cs="Arial"/>
                <w:b/>
                <w:sz w:val="16"/>
                <w:lang w:val="it-IT"/>
              </w:rPr>
              <w:t>Alemania</w:t>
            </w:r>
          </w:p>
        </w:tc>
        <w:tc>
          <w:tcPr>
            <w:tcW w:w="1403" w:type="pct"/>
            <w:gridSpan w:val="3"/>
            <w:tcBorders>
              <w:bottom w:val="nil"/>
            </w:tcBorders>
          </w:tcPr>
          <w:p w:rsidR="00000000" w:rsidRDefault="00000000">
            <w:pPr>
              <w:spacing w:before="20" w:after="20"/>
              <w:rPr>
                <w:sz w:val="16"/>
              </w:rPr>
            </w:pPr>
            <w:r>
              <w:rPr>
                <w:rFonts w:cs="Arial"/>
                <w:sz w:val="16"/>
                <w:lang w:val="it-IT"/>
              </w:rPr>
              <w:t>Documento básico:  HRI/CORE/1/Add.75/Rev.1</w:t>
            </w:r>
          </w:p>
        </w:tc>
        <w:tc>
          <w:tcPr>
            <w:tcW w:w="690" w:type="pct"/>
            <w:tcBorders>
              <w:bottom w:val="nil"/>
            </w:tcBorders>
          </w:tcPr>
          <w:p w:rsidR="00000000" w:rsidRDefault="00000000">
            <w:pPr>
              <w:spacing w:before="20" w:after="20"/>
              <w:rPr>
                <w:sz w:val="16"/>
              </w:rPr>
            </w:pPr>
          </w:p>
        </w:tc>
        <w:tc>
          <w:tcPr>
            <w:tcW w:w="866" w:type="pct"/>
            <w:tcBorders>
              <w:bottom w:val="nil"/>
            </w:tcBorders>
          </w:tcPr>
          <w:p w:rsidR="00000000" w:rsidRDefault="00000000">
            <w:pPr>
              <w:spacing w:before="20" w:after="20"/>
              <w:rPr>
                <w:sz w:val="16"/>
              </w:rPr>
            </w:pPr>
          </w:p>
        </w:tc>
        <w:tc>
          <w:tcPr>
            <w:tcW w:w="289" w:type="pct"/>
            <w:tcBorders>
              <w:bottom w:val="nil"/>
            </w:tcBorders>
          </w:tcPr>
          <w:p w:rsidR="00000000" w:rsidRDefault="00000000">
            <w:pPr>
              <w:spacing w:before="20" w:after="20"/>
              <w:jc w:val="center"/>
              <w:rPr>
                <w:sz w:val="16"/>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3/1/76</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17/4/80</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E/1978/8/Add.8</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E/1980/WG.1/SR.8</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E/1980/WG.1/SR.8</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5</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30/6/06</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18/4/80</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E/1978/8/Add.11</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E/1980/WG.1/SR.10</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E/1980/WG.1/SR.10</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20/4/81</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E/1980/6/Add.6</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E/1981/WG.1/SR.8</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E/1981/WG.1/SR.8</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21/4/81</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E/1980/6/Add.10</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E/1981/WG.1/SR.10</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E/1981/WG.1/SR.10</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19/4/82</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E/1982/3/Add.14</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E/1982/WG.1/SR.17</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E/1982/WG.1/SR.17</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21/4/82</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E/1982/3/Add.15</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E/1982/WG.1/SR.18</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E/1982/WG.1/SR.18</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E/1982/3/Add.15/Corr.1</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E/1983/WG.1/SR.5</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E/1983/WG.1/SR.5</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E/1983/WG.1/SR.6</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E/1983/WG.1/SR.6</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30/4/85</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E/1984/7/Add.24</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E/1986/WG.1/SR.22</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E/1986/WG.1/SR.22</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29/4/86</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E/1984/7/Add.24/Corr.1</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E/1986/WG.1/SR.23</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E/1986/WG.1/SR.23</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E/1984/7/Add.3</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E/1986/WG.1/SR.25</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E/1986/WG.1/SR.25</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E/1984/7/Add.23</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E/1985/WG.1/SR.12</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E/1985/WG.1/SR.12</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E/1985/WG.1/SR.16</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E/1985/WG.1/SR.16</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9/3/87</w:t>
            </w:r>
          </w:p>
        </w:tc>
        <w:tc>
          <w:tcPr>
            <w:tcW w:w="685"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E/1986/4/Add.10</w:t>
            </w: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E/C.12/1987/SR.11</w:t>
            </w:r>
          </w:p>
        </w:tc>
        <w:tc>
          <w:tcPr>
            <w:tcW w:w="866" w:type="pct"/>
            <w:tcBorders>
              <w:top w:val="nil"/>
              <w:bottom w:val="single" w:sz="4" w:space="0" w:color="auto"/>
            </w:tcBorders>
          </w:tcPr>
          <w:p w:rsidR="00000000" w:rsidRDefault="00000000">
            <w:pPr>
              <w:spacing w:before="20" w:after="20"/>
              <w:ind w:left="170" w:hanging="170"/>
              <w:rPr>
                <w:rFonts w:cs="Arial"/>
                <w:sz w:val="16"/>
                <w:lang w:val="it-IT"/>
              </w:rPr>
            </w:pPr>
            <w:r>
              <w:rPr>
                <w:rFonts w:cs="Arial"/>
                <w:sz w:val="16"/>
                <w:lang w:val="it-IT"/>
              </w:rPr>
              <w:t>E/C.12/1987/5, párrs. 115 a 149,</w:t>
            </w:r>
            <w:r>
              <w:rPr>
                <w:rFonts w:cs="Arial"/>
                <w:sz w:val="16"/>
                <w:lang w:val="it-IT"/>
              </w:rPr>
              <w:br/>
              <w:t>221 a 259</w:t>
            </w: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single" w:sz="4" w:space="0" w:color="auto"/>
              <w:bottom w:val="nil"/>
            </w:tcBorders>
          </w:tcPr>
          <w:p w:rsidR="00000000" w:rsidRDefault="00000000">
            <w:pPr>
              <w:spacing w:before="20" w:after="20"/>
              <w:rPr>
                <w:rFonts w:cs="Arial"/>
                <w:sz w:val="16"/>
                <w:lang w:val="it-IT"/>
              </w:rPr>
            </w:pPr>
          </w:p>
        </w:tc>
        <w:tc>
          <w:tcPr>
            <w:tcW w:w="397" w:type="pct"/>
            <w:tcBorders>
              <w:top w:val="single" w:sz="4" w:space="0" w:color="auto"/>
              <w:bottom w:val="nil"/>
            </w:tcBorders>
          </w:tcPr>
          <w:p w:rsidR="00000000" w:rsidRDefault="00000000">
            <w:pPr>
              <w:spacing w:before="20" w:after="20"/>
              <w:jc w:val="center"/>
              <w:rPr>
                <w:rFonts w:cs="Arial"/>
                <w:sz w:val="16"/>
                <w:lang w:val="it-IT"/>
              </w:rPr>
            </w:pPr>
          </w:p>
        </w:tc>
        <w:tc>
          <w:tcPr>
            <w:tcW w:w="321" w:type="pct"/>
            <w:tcBorders>
              <w:top w:val="single" w:sz="4" w:space="0" w:color="auto"/>
              <w:bottom w:val="nil"/>
            </w:tcBorders>
          </w:tcPr>
          <w:p w:rsidR="00000000" w:rsidRDefault="00000000">
            <w:pPr>
              <w:spacing w:before="20" w:after="20"/>
              <w:jc w:val="center"/>
              <w:rPr>
                <w:rFonts w:cs="Arial"/>
                <w:sz w:val="16"/>
                <w:lang w:val="it-IT"/>
              </w:rPr>
            </w:pPr>
          </w:p>
        </w:tc>
        <w:tc>
          <w:tcPr>
            <w:tcW w:w="685" w:type="pct"/>
            <w:tcBorders>
              <w:top w:val="single" w:sz="4" w:space="0" w:color="auto"/>
              <w:bottom w:val="nil"/>
            </w:tcBorders>
          </w:tcPr>
          <w:p w:rsidR="00000000" w:rsidRDefault="00000000">
            <w:pPr>
              <w:spacing w:before="20" w:after="20"/>
              <w:rPr>
                <w:rFonts w:cs="Arial"/>
                <w:sz w:val="16"/>
                <w:lang w:val="it-IT"/>
              </w:rPr>
            </w:pPr>
            <w:r>
              <w:rPr>
                <w:rFonts w:cs="Arial"/>
                <w:sz w:val="16"/>
                <w:lang w:val="it-IT"/>
              </w:rPr>
              <w:t>E/1986/4/Add.11</w:t>
            </w:r>
          </w:p>
        </w:tc>
        <w:tc>
          <w:tcPr>
            <w:tcW w:w="690" w:type="pct"/>
            <w:tcBorders>
              <w:top w:val="single" w:sz="4" w:space="0" w:color="auto"/>
              <w:bottom w:val="nil"/>
            </w:tcBorders>
          </w:tcPr>
          <w:p w:rsidR="00000000" w:rsidRDefault="00000000">
            <w:pPr>
              <w:spacing w:before="20" w:after="20"/>
              <w:rPr>
                <w:rFonts w:cs="Arial"/>
                <w:sz w:val="16"/>
                <w:lang w:val="it-IT"/>
              </w:rPr>
            </w:pPr>
            <w:r>
              <w:rPr>
                <w:rFonts w:cs="Arial"/>
                <w:sz w:val="16"/>
                <w:lang w:val="it-IT"/>
              </w:rPr>
              <w:t>E/C.12/1987/SR.12</w:t>
            </w:r>
          </w:p>
        </w:tc>
        <w:tc>
          <w:tcPr>
            <w:tcW w:w="866" w:type="pct"/>
            <w:tcBorders>
              <w:top w:val="single" w:sz="4" w:space="0" w:color="auto"/>
              <w:bottom w:val="nil"/>
            </w:tcBorders>
          </w:tcPr>
          <w:p w:rsidR="00000000" w:rsidRDefault="00000000">
            <w:pPr>
              <w:spacing w:before="20" w:after="20"/>
              <w:rPr>
                <w:rFonts w:cs="Arial"/>
                <w:sz w:val="16"/>
                <w:lang w:val="it-IT"/>
              </w:rPr>
            </w:pPr>
          </w:p>
        </w:tc>
        <w:tc>
          <w:tcPr>
            <w:tcW w:w="289" w:type="pct"/>
            <w:tcBorders>
              <w:top w:val="single" w:sz="4" w:space="0" w:color="auto"/>
              <w:bottom w:val="nil"/>
            </w:tcBorders>
          </w:tcPr>
          <w:p w:rsidR="00000000" w:rsidRDefault="00000000">
            <w:pPr>
              <w:spacing w:before="20" w:after="20"/>
              <w:jc w:val="center"/>
              <w:rPr>
                <w:rFonts w:cs="Arial"/>
                <w:sz w:val="16"/>
                <w:lang w:val="it-IT"/>
              </w:rPr>
            </w:pPr>
          </w:p>
        </w:tc>
        <w:tc>
          <w:tcPr>
            <w:tcW w:w="351" w:type="pct"/>
            <w:tcBorders>
              <w:top w:val="single" w:sz="4" w:space="0" w:color="auto"/>
              <w:bottom w:val="nil"/>
            </w:tcBorders>
          </w:tcPr>
          <w:p w:rsidR="00000000" w:rsidRDefault="00000000">
            <w:pPr>
              <w:spacing w:before="20" w:after="20"/>
              <w:jc w:val="center"/>
              <w:rPr>
                <w:rFonts w:cs="Arial"/>
                <w:sz w:val="16"/>
                <w:lang w:val="it-IT"/>
              </w:rPr>
            </w:pPr>
          </w:p>
        </w:tc>
        <w:tc>
          <w:tcPr>
            <w:tcW w:w="309" w:type="pct"/>
            <w:tcBorders>
              <w:top w:val="single" w:sz="4" w:space="0" w:color="auto"/>
              <w:bottom w:val="nil"/>
            </w:tcBorders>
          </w:tcPr>
          <w:p w:rsidR="00000000" w:rsidRDefault="00000000">
            <w:pPr>
              <w:spacing w:before="20" w:after="20"/>
              <w:jc w:val="center"/>
              <w:rPr>
                <w:rFonts w:cs="Arial"/>
                <w:sz w:val="16"/>
                <w:lang w:val="it-IT"/>
              </w:rPr>
            </w:pPr>
          </w:p>
        </w:tc>
        <w:tc>
          <w:tcPr>
            <w:tcW w:w="525" w:type="pct"/>
            <w:tcBorders>
              <w:top w:val="single" w:sz="4" w:space="0" w:color="auto"/>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E/C.12/1987/SR.14</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E/C.12/1987/SR.19</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E/C.12/1987/SR.20</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30/11/93</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E/1990/7/Add.12</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E/C.12/1993/SR.35</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E/C.12/1993/17</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1/12/93</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E/C.12/1993/SR.36</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23/11/98</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E/1994/104/Add.14</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E/C.12/1998/SR.40</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E/C.12/1/Add.29</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24/11/98</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E/C.12/1998/SR.41/Add.1</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E/C.12/1998/SR.42</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4</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24/8/01</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E/C.12/4/Add.3</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E/C.12/2001/SR.48</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E/C.12/1/Add.68</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E/C.12/2001/SR.49</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lang w:val="it-IT"/>
              </w:rPr>
              <w:t>Angola</w:t>
            </w:r>
          </w:p>
        </w:tc>
        <w:tc>
          <w:tcPr>
            <w:tcW w:w="1403" w:type="pct"/>
            <w:gridSpan w:val="3"/>
            <w:tcBorders>
              <w:bottom w:val="nil"/>
            </w:tcBorders>
          </w:tcPr>
          <w:p w:rsidR="00000000" w:rsidRDefault="00000000">
            <w:pPr>
              <w:spacing w:before="20" w:after="20"/>
              <w:rPr>
                <w:sz w:val="16"/>
                <w:lang w:val="it-IT"/>
              </w:rPr>
            </w:pPr>
            <w:r>
              <w:rPr>
                <w:sz w:val="16"/>
                <w:lang w:val="it-IT"/>
              </w:rPr>
              <w:t>No se ha presentado el documento básico.</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lang w:val="it-IT"/>
              </w:rPr>
            </w:pPr>
          </w:p>
        </w:tc>
        <w:tc>
          <w:tcPr>
            <w:tcW w:w="525" w:type="pct"/>
            <w:tcBorders>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10/4/92</w:t>
            </w: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r>
              <w:rPr>
                <w:sz w:val="16"/>
                <w:lang w:val="it-IT"/>
              </w:rPr>
              <w:t>1</w:t>
            </w:r>
          </w:p>
        </w:tc>
        <w:tc>
          <w:tcPr>
            <w:tcW w:w="351" w:type="pct"/>
            <w:tcBorders>
              <w:top w:val="nil"/>
              <w:bottom w:val="nil"/>
            </w:tcBorders>
          </w:tcPr>
          <w:p w:rsidR="00000000" w:rsidRDefault="00000000">
            <w:pPr>
              <w:spacing w:before="20" w:after="20"/>
              <w:jc w:val="center"/>
              <w:rPr>
                <w:sz w:val="16"/>
                <w:lang w:val="it-IT"/>
              </w:rPr>
            </w:pPr>
            <w:r>
              <w:rPr>
                <w:sz w:val="16"/>
                <w:lang w:val="it-IT"/>
              </w:rPr>
              <w:t>30/6/94</w:t>
            </w: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r>
              <w:rPr>
                <w:sz w:val="16"/>
                <w:lang w:val="it-IT"/>
              </w:rPr>
              <w:t>2</w:t>
            </w:r>
          </w:p>
        </w:tc>
        <w:tc>
          <w:tcPr>
            <w:tcW w:w="351" w:type="pct"/>
            <w:tcBorders>
              <w:top w:val="nil"/>
              <w:bottom w:val="nil"/>
            </w:tcBorders>
          </w:tcPr>
          <w:p w:rsidR="00000000" w:rsidRDefault="00000000">
            <w:pPr>
              <w:spacing w:before="20" w:after="20"/>
              <w:jc w:val="center"/>
              <w:rPr>
                <w:sz w:val="16"/>
                <w:lang w:val="it-IT"/>
              </w:rPr>
            </w:pPr>
            <w:r>
              <w:rPr>
                <w:sz w:val="16"/>
                <w:lang w:val="it-IT"/>
              </w:rPr>
              <w:t>30/6/99</w:t>
            </w: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r>
              <w:rPr>
                <w:sz w:val="16"/>
                <w:lang w:val="it-IT"/>
              </w:rPr>
              <w:t>3</w:t>
            </w:r>
          </w:p>
        </w:tc>
        <w:tc>
          <w:tcPr>
            <w:tcW w:w="351" w:type="pct"/>
            <w:tcBorders>
              <w:top w:val="nil"/>
              <w:bottom w:val="single" w:sz="4" w:space="0" w:color="auto"/>
            </w:tcBorders>
          </w:tcPr>
          <w:p w:rsidR="00000000" w:rsidRDefault="00000000">
            <w:pPr>
              <w:spacing w:before="20" w:after="20"/>
              <w:jc w:val="center"/>
              <w:rPr>
                <w:sz w:val="16"/>
                <w:lang w:val="it-IT"/>
              </w:rPr>
            </w:pPr>
            <w:r>
              <w:rPr>
                <w:sz w:val="16"/>
                <w:lang w:val="it-IT"/>
              </w:rPr>
              <w:t>30/6/04</w:t>
            </w:r>
          </w:p>
        </w:tc>
        <w:tc>
          <w:tcPr>
            <w:tcW w:w="309" w:type="pct"/>
            <w:tcBorders>
              <w:top w:val="nil"/>
              <w:bottom w:val="single" w:sz="4" w:space="0" w:color="auto"/>
            </w:tcBorders>
          </w:tcPr>
          <w:p w:rsidR="00000000" w:rsidRDefault="00000000">
            <w:pPr>
              <w:spacing w:before="20" w:after="20"/>
              <w:jc w:val="center"/>
              <w:rPr>
                <w:sz w:val="16"/>
                <w:lang w:val="it-IT"/>
              </w:rPr>
            </w:pPr>
          </w:p>
        </w:tc>
        <w:tc>
          <w:tcPr>
            <w:tcW w:w="525" w:type="pct"/>
            <w:tcBorders>
              <w:top w:val="nil"/>
              <w:bottom w:val="single" w:sz="4" w:space="0" w:color="auto"/>
            </w:tcBorders>
          </w:tcPr>
          <w:p w:rsidR="00000000" w:rsidRDefault="00000000">
            <w:pPr>
              <w:spacing w:before="20" w:after="20"/>
              <w:rPr>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lang w:val="it-IT"/>
              </w:rPr>
              <w:t>Argelia</w:t>
            </w:r>
          </w:p>
        </w:tc>
        <w:tc>
          <w:tcPr>
            <w:tcW w:w="1403" w:type="pct"/>
            <w:gridSpan w:val="3"/>
            <w:tcBorders>
              <w:bottom w:val="nil"/>
            </w:tcBorders>
          </w:tcPr>
          <w:p w:rsidR="00000000" w:rsidRDefault="00000000">
            <w:pPr>
              <w:spacing w:before="20" w:after="20"/>
              <w:rPr>
                <w:sz w:val="16"/>
                <w:lang w:val="it-IT"/>
              </w:rPr>
            </w:pPr>
            <w:r>
              <w:rPr>
                <w:sz w:val="16"/>
                <w:lang w:val="it-IT"/>
              </w:rPr>
              <w:t>Documento básico:  HRI/CORE/1/Add.127</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lang w:val="it-IT"/>
              </w:rPr>
            </w:pPr>
          </w:p>
        </w:tc>
        <w:tc>
          <w:tcPr>
            <w:tcW w:w="525" w:type="pct"/>
            <w:tcBorders>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12/12/89</w:t>
            </w: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30/11/95</w:t>
            </w:r>
          </w:p>
        </w:tc>
        <w:tc>
          <w:tcPr>
            <w:tcW w:w="685" w:type="pct"/>
            <w:tcBorders>
              <w:top w:val="nil"/>
              <w:bottom w:val="nil"/>
            </w:tcBorders>
          </w:tcPr>
          <w:p w:rsidR="00000000" w:rsidRDefault="00000000">
            <w:pPr>
              <w:spacing w:before="20" w:after="20"/>
              <w:rPr>
                <w:sz w:val="16"/>
                <w:lang w:val="it-IT"/>
              </w:rPr>
            </w:pPr>
            <w:r>
              <w:rPr>
                <w:sz w:val="16"/>
                <w:lang w:val="it-IT"/>
              </w:rPr>
              <w:t>E/1990/5/Add.22</w:t>
            </w:r>
          </w:p>
        </w:tc>
        <w:tc>
          <w:tcPr>
            <w:tcW w:w="690" w:type="pct"/>
            <w:tcBorders>
              <w:top w:val="nil"/>
              <w:bottom w:val="nil"/>
            </w:tcBorders>
          </w:tcPr>
          <w:p w:rsidR="00000000" w:rsidRDefault="00000000">
            <w:pPr>
              <w:spacing w:before="20" w:after="20"/>
              <w:rPr>
                <w:sz w:val="16"/>
                <w:lang w:val="it-IT"/>
              </w:rPr>
            </w:pPr>
            <w:r>
              <w:rPr>
                <w:sz w:val="16"/>
                <w:lang w:val="it-IT"/>
              </w:rPr>
              <w:t>E/C.12/1995/SR.46</w:t>
            </w:r>
          </w:p>
        </w:tc>
        <w:tc>
          <w:tcPr>
            <w:tcW w:w="866" w:type="pct"/>
            <w:tcBorders>
              <w:top w:val="nil"/>
              <w:bottom w:val="nil"/>
            </w:tcBorders>
          </w:tcPr>
          <w:p w:rsidR="00000000" w:rsidRDefault="00000000">
            <w:pPr>
              <w:spacing w:before="20" w:after="20"/>
              <w:rPr>
                <w:sz w:val="16"/>
                <w:lang w:val="it-IT"/>
              </w:rPr>
            </w:pPr>
            <w:r>
              <w:rPr>
                <w:sz w:val="16"/>
                <w:lang w:val="it-IT"/>
              </w:rPr>
              <w:t>E/C.12/1995/17</w:t>
            </w:r>
          </w:p>
        </w:tc>
        <w:tc>
          <w:tcPr>
            <w:tcW w:w="289" w:type="pct"/>
            <w:tcBorders>
              <w:top w:val="nil"/>
              <w:bottom w:val="nil"/>
            </w:tcBorders>
          </w:tcPr>
          <w:p w:rsidR="00000000" w:rsidRDefault="00000000">
            <w:pPr>
              <w:spacing w:before="20" w:after="20"/>
              <w:jc w:val="center"/>
              <w:rPr>
                <w:sz w:val="16"/>
                <w:lang w:val="it-IT"/>
              </w:rPr>
            </w:pPr>
            <w:r>
              <w:rPr>
                <w:sz w:val="16"/>
                <w:lang w:val="it-IT"/>
              </w:rPr>
              <w:t>3</w:t>
            </w:r>
          </w:p>
        </w:tc>
        <w:tc>
          <w:tcPr>
            <w:tcW w:w="351" w:type="pct"/>
            <w:tcBorders>
              <w:top w:val="nil"/>
              <w:bottom w:val="nil"/>
            </w:tcBorders>
          </w:tcPr>
          <w:p w:rsidR="00000000" w:rsidRDefault="00000000">
            <w:pPr>
              <w:spacing w:before="20" w:after="20"/>
              <w:jc w:val="center"/>
              <w:rPr>
                <w:sz w:val="16"/>
                <w:lang w:val="it-IT"/>
              </w:rPr>
            </w:pPr>
            <w:r>
              <w:rPr>
                <w:sz w:val="16"/>
                <w:lang w:val="it-IT"/>
              </w:rPr>
              <w:t>30/6/06</w:t>
            </w: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1/12/05</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E/C.12/1995/SR.47</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E/C.12/1995/SR.48</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2</w:t>
            </w:r>
          </w:p>
        </w:tc>
        <w:tc>
          <w:tcPr>
            <w:tcW w:w="321" w:type="pct"/>
            <w:tcBorders>
              <w:top w:val="nil"/>
              <w:bottom w:val="nil"/>
            </w:tcBorders>
          </w:tcPr>
          <w:p w:rsidR="00000000" w:rsidRDefault="00000000">
            <w:pPr>
              <w:spacing w:before="20" w:after="20"/>
              <w:jc w:val="center"/>
              <w:rPr>
                <w:sz w:val="16"/>
                <w:lang w:val="it-IT"/>
              </w:rPr>
            </w:pPr>
            <w:r>
              <w:rPr>
                <w:sz w:val="16"/>
                <w:lang w:val="it-IT"/>
              </w:rPr>
              <w:t>15/11/01</w:t>
            </w:r>
          </w:p>
        </w:tc>
        <w:tc>
          <w:tcPr>
            <w:tcW w:w="685" w:type="pct"/>
            <w:tcBorders>
              <w:top w:val="nil"/>
              <w:bottom w:val="nil"/>
            </w:tcBorders>
          </w:tcPr>
          <w:p w:rsidR="00000000" w:rsidRDefault="00000000">
            <w:pPr>
              <w:spacing w:before="20" w:after="20"/>
              <w:rPr>
                <w:sz w:val="16"/>
                <w:lang w:val="it-IT"/>
              </w:rPr>
            </w:pPr>
            <w:r>
              <w:rPr>
                <w:sz w:val="16"/>
                <w:lang w:val="it-IT"/>
              </w:rPr>
              <w:t>E/1990/6/Add.26</w:t>
            </w:r>
          </w:p>
        </w:tc>
        <w:tc>
          <w:tcPr>
            <w:tcW w:w="690" w:type="pct"/>
            <w:tcBorders>
              <w:top w:val="nil"/>
              <w:bottom w:val="nil"/>
            </w:tcBorders>
          </w:tcPr>
          <w:p w:rsidR="00000000" w:rsidRDefault="00000000">
            <w:pPr>
              <w:spacing w:before="20" w:after="20"/>
              <w:rPr>
                <w:sz w:val="16"/>
                <w:lang w:val="it-IT"/>
              </w:rPr>
            </w:pPr>
            <w:r>
              <w:rPr>
                <w:sz w:val="16"/>
                <w:lang w:val="it-IT"/>
              </w:rPr>
              <w:t>E/C.12/2001/SR.65</w:t>
            </w:r>
          </w:p>
        </w:tc>
        <w:tc>
          <w:tcPr>
            <w:tcW w:w="866" w:type="pct"/>
            <w:tcBorders>
              <w:top w:val="nil"/>
              <w:bottom w:val="nil"/>
            </w:tcBorders>
          </w:tcPr>
          <w:p w:rsidR="00000000" w:rsidRDefault="00000000">
            <w:pPr>
              <w:spacing w:before="20" w:after="20"/>
              <w:rPr>
                <w:sz w:val="16"/>
                <w:lang w:val="it-IT"/>
              </w:rPr>
            </w:pPr>
            <w:r>
              <w:rPr>
                <w:sz w:val="16"/>
                <w:lang w:val="it-IT"/>
              </w:rPr>
              <w:t>E/C.12/1/Add.71</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r>
              <w:rPr>
                <w:sz w:val="16"/>
                <w:lang w:val="it-IT"/>
              </w:rPr>
              <w:t>E/C.12/2001/SR.66</w:t>
            </w: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p>
        </w:tc>
        <w:tc>
          <w:tcPr>
            <w:tcW w:w="351" w:type="pct"/>
            <w:tcBorders>
              <w:top w:val="nil"/>
              <w:bottom w:val="single" w:sz="4" w:space="0" w:color="auto"/>
            </w:tcBorders>
          </w:tcPr>
          <w:p w:rsidR="00000000" w:rsidRDefault="00000000">
            <w:pPr>
              <w:spacing w:before="20" w:after="20"/>
              <w:jc w:val="center"/>
              <w:rPr>
                <w:sz w:val="16"/>
                <w:lang w:val="it-IT"/>
              </w:rPr>
            </w:pPr>
          </w:p>
        </w:tc>
        <w:tc>
          <w:tcPr>
            <w:tcW w:w="309" w:type="pct"/>
            <w:tcBorders>
              <w:top w:val="nil"/>
              <w:bottom w:val="single" w:sz="4" w:space="0" w:color="auto"/>
            </w:tcBorders>
          </w:tcPr>
          <w:p w:rsidR="00000000" w:rsidRDefault="00000000">
            <w:pPr>
              <w:spacing w:before="20" w:after="20"/>
              <w:jc w:val="center"/>
              <w:rPr>
                <w:sz w:val="16"/>
                <w:lang w:val="it-IT"/>
              </w:rPr>
            </w:pPr>
          </w:p>
        </w:tc>
        <w:tc>
          <w:tcPr>
            <w:tcW w:w="525" w:type="pct"/>
            <w:tcBorders>
              <w:top w:val="nil"/>
              <w:bottom w:val="single" w:sz="4" w:space="0" w:color="auto"/>
            </w:tcBorders>
          </w:tcPr>
          <w:p w:rsidR="00000000" w:rsidRDefault="00000000">
            <w:pPr>
              <w:spacing w:before="20" w:after="20"/>
              <w:rPr>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lang w:val="it-IT"/>
              </w:rPr>
              <w:t>Argentina</w:t>
            </w:r>
          </w:p>
        </w:tc>
        <w:tc>
          <w:tcPr>
            <w:tcW w:w="1403" w:type="pct"/>
            <w:gridSpan w:val="3"/>
            <w:tcBorders>
              <w:bottom w:val="nil"/>
            </w:tcBorders>
          </w:tcPr>
          <w:p w:rsidR="00000000" w:rsidRDefault="00000000">
            <w:pPr>
              <w:spacing w:before="20" w:after="20"/>
              <w:rPr>
                <w:sz w:val="16"/>
                <w:lang w:val="it-IT"/>
              </w:rPr>
            </w:pPr>
            <w:r>
              <w:rPr>
                <w:sz w:val="16"/>
                <w:lang w:val="it-IT"/>
              </w:rPr>
              <w:t>Documento básico:  HRI/CORE/1/Add.74</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lang w:val="it-IT"/>
              </w:rPr>
            </w:pPr>
          </w:p>
        </w:tc>
        <w:tc>
          <w:tcPr>
            <w:tcW w:w="525" w:type="pct"/>
            <w:tcBorders>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8/11/86</w:t>
            </w: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26/1/90</w:t>
            </w:r>
          </w:p>
        </w:tc>
        <w:tc>
          <w:tcPr>
            <w:tcW w:w="685" w:type="pct"/>
            <w:tcBorders>
              <w:top w:val="nil"/>
              <w:bottom w:val="nil"/>
            </w:tcBorders>
          </w:tcPr>
          <w:p w:rsidR="00000000" w:rsidRDefault="00000000">
            <w:pPr>
              <w:spacing w:before="20" w:after="20"/>
              <w:rPr>
                <w:sz w:val="16"/>
                <w:lang w:val="it-IT"/>
              </w:rPr>
            </w:pPr>
            <w:r>
              <w:rPr>
                <w:sz w:val="16"/>
                <w:lang w:val="it-IT"/>
              </w:rPr>
              <w:t>E/1988/5/Add.4</w:t>
            </w:r>
          </w:p>
        </w:tc>
        <w:tc>
          <w:tcPr>
            <w:tcW w:w="690" w:type="pct"/>
            <w:tcBorders>
              <w:top w:val="nil"/>
              <w:bottom w:val="nil"/>
            </w:tcBorders>
          </w:tcPr>
          <w:p w:rsidR="00000000" w:rsidRDefault="00000000">
            <w:pPr>
              <w:spacing w:before="20" w:after="20"/>
              <w:rPr>
                <w:sz w:val="16"/>
                <w:lang w:val="it-IT"/>
              </w:rPr>
            </w:pPr>
            <w:r>
              <w:rPr>
                <w:sz w:val="16"/>
                <w:lang w:val="it-IT"/>
              </w:rPr>
              <w:t>E/C.12/1990/SR.18</w:t>
            </w:r>
          </w:p>
        </w:tc>
        <w:tc>
          <w:tcPr>
            <w:tcW w:w="866" w:type="pct"/>
            <w:tcBorders>
              <w:top w:val="nil"/>
              <w:bottom w:val="nil"/>
            </w:tcBorders>
          </w:tcPr>
          <w:p w:rsidR="00000000" w:rsidRDefault="00000000">
            <w:pPr>
              <w:spacing w:before="20" w:after="20"/>
              <w:rPr>
                <w:sz w:val="16"/>
                <w:lang w:val="it-IT"/>
              </w:rPr>
            </w:pPr>
            <w:r>
              <w:rPr>
                <w:sz w:val="16"/>
                <w:lang w:val="it-IT"/>
              </w:rPr>
              <w:t>E/C.12/1990/3, párrs. 235 a 254</w:t>
            </w:r>
          </w:p>
        </w:tc>
        <w:tc>
          <w:tcPr>
            <w:tcW w:w="289" w:type="pct"/>
            <w:tcBorders>
              <w:top w:val="nil"/>
              <w:bottom w:val="nil"/>
            </w:tcBorders>
          </w:tcPr>
          <w:p w:rsidR="00000000" w:rsidRDefault="00000000">
            <w:pPr>
              <w:spacing w:before="20" w:after="20"/>
              <w:jc w:val="center"/>
              <w:rPr>
                <w:sz w:val="16"/>
                <w:lang w:val="it-IT"/>
              </w:rPr>
            </w:pPr>
            <w:r>
              <w:rPr>
                <w:sz w:val="16"/>
                <w:lang w:val="it-IT"/>
              </w:rPr>
              <w:t>3</w:t>
            </w:r>
          </w:p>
        </w:tc>
        <w:tc>
          <w:tcPr>
            <w:tcW w:w="351" w:type="pct"/>
            <w:tcBorders>
              <w:top w:val="nil"/>
              <w:bottom w:val="nil"/>
            </w:tcBorders>
          </w:tcPr>
          <w:p w:rsidR="00000000" w:rsidRDefault="00000000">
            <w:pPr>
              <w:spacing w:before="20" w:after="20"/>
              <w:jc w:val="center"/>
              <w:rPr>
                <w:sz w:val="16"/>
                <w:lang w:val="it-IT"/>
              </w:rPr>
            </w:pPr>
            <w:r>
              <w:rPr>
                <w:sz w:val="16"/>
                <w:lang w:val="it-IT"/>
              </w:rPr>
              <w:t>30/6/01</w:t>
            </w: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29/1/90</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E/C.12/1990/SR.19</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r>
              <w:rPr>
                <w:sz w:val="16"/>
                <w:lang w:val="it-IT"/>
              </w:rPr>
              <w:t>4</w:t>
            </w:r>
          </w:p>
        </w:tc>
        <w:tc>
          <w:tcPr>
            <w:tcW w:w="351" w:type="pct"/>
            <w:tcBorders>
              <w:top w:val="nil"/>
              <w:bottom w:val="nil"/>
            </w:tcBorders>
          </w:tcPr>
          <w:p w:rsidR="00000000" w:rsidRDefault="00000000">
            <w:pPr>
              <w:spacing w:before="20" w:after="20"/>
              <w:jc w:val="center"/>
              <w:rPr>
                <w:sz w:val="16"/>
                <w:lang w:val="it-IT"/>
              </w:rPr>
            </w:pPr>
            <w:r>
              <w:rPr>
                <w:sz w:val="16"/>
                <w:lang w:val="it-IT"/>
              </w:rPr>
              <w:t>30/6/06</w:t>
            </w: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E/C.12/1990/SR.20</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22/11/94</w:t>
            </w:r>
          </w:p>
        </w:tc>
        <w:tc>
          <w:tcPr>
            <w:tcW w:w="685" w:type="pct"/>
            <w:tcBorders>
              <w:top w:val="nil"/>
              <w:bottom w:val="nil"/>
            </w:tcBorders>
          </w:tcPr>
          <w:p w:rsidR="00000000" w:rsidRDefault="00000000">
            <w:pPr>
              <w:spacing w:before="20" w:after="20"/>
              <w:rPr>
                <w:sz w:val="16"/>
                <w:lang w:val="it-IT"/>
              </w:rPr>
            </w:pPr>
            <w:r>
              <w:rPr>
                <w:sz w:val="16"/>
                <w:lang w:val="it-IT"/>
              </w:rPr>
              <w:t>E/1990/5/Add.18</w:t>
            </w:r>
          </w:p>
        </w:tc>
        <w:tc>
          <w:tcPr>
            <w:tcW w:w="690" w:type="pct"/>
            <w:tcBorders>
              <w:top w:val="nil"/>
              <w:bottom w:val="nil"/>
            </w:tcBorders>
          </w:tcPr>
          <w:p w:rsidR="00000000" w:rsidRDefault="00000000">
            <w:pPr>
              <w:spacing w:before="20" w:after="20"/>
              <w:rPr>
                <w:sz w:val="16"/>
                <w:lang w:val="it-IT"/>
              </w:rPr>
            </w:pPr>
            <w:r>
              <w:rPr>
                <w:sz w:val="16"/>
                <w:lang w:val="it-IT"/>
              </w:rPr>
              <w:t>E/C.12/1994/SR.30</w:t>
            </w:r>
          </w:p>
        </w:tc>
        <w:tc>
          <w:tcPr>
            <w:tcW w:w="866" w:type="pct"/>
            <w:tcBorders>
              <w:top w:val="nil"/>
              <w:bottom w:val="nil"/>
            </w:tcBorders>
          </w:tcPr>
          <w:p w:rsidR="00000000" w:rsidRDefault="00000000">
            <w:pPr>
              <w:spacing w:before="20" w:after="20"/>
              <w:rPr>
                <w:sz w:val="16"/>
                <w:lang w:val="it-IT"/>
              </w:rPr>
            </w:pPr>
            <w:r>
              <w:rPr>
                <w:sz w:val="16"/>
                <w:lang w:val="it-IT"/>
              </w:rPr>
              <w:t>E/C.12/1994/14</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24/11/94</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E/C.12/1994/SR.31</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E/C.12/1994/SR.32</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2</w:t>
            </w:r>
          </w:p>
        </w:tc>
        <w:tc>
          <w:tcPr>
            <w:tcW w:w="321" w:type="pct"/>
            <w:tcBorders>
              <w:top w:val="nil"/>
              <w:bottom w:val="nil"/>
            </w:tcBorders>
          </w:tcPr>
          <w:p w:rsidR="00000000" w:rsidRDefault="00000000">
            <w:pPr>
              <w:spacing w:before="20" w:after="20"/>
              <w:jc w:val="center"/>
              <w:rPr>
                <w:sz w:val="16"/>
                <w:lang w:val="it-IT"/>
              </w:rPr>
            </w:pPr>
            <w:r>
              <w:rPr>
                <w:sz w:val="16"/>
                <w:lang w:val="it-IT"/>
              </w:rPr>
              <w:t>17/11/99</w:t>
            </w:r>
          </w:p>
        </w:tc>
        <w:tc>
          <w:tcPr>
            <w:tcW w:w="685" w:type="pct"/>
            <w:tcBorders>
              <w:top w:val="nil"/>
              <w:bottom w:val="nil"/>
            </w:tcBorders>
          </w:tcPr>
          <w:p w:rsidR="00000000" w:rsidRDefault="00000000">
            <w:pPr>
              <w:spacing w:before="20" w:after="20"/>
              <w:rPr>
                <w:sz w:val="16"/>
                <w:lang w:val="it-IT"/>
              </w:rPr>
            </w:pPr>
            <w:r>
              <w:rPr>
                <w:sz w:val="16"/>
                <w:lang w:val="it-IT"/>
              </w:rPr>
              <w:t>E/1990/6/Add.16</w:t>
            </w:r>
          </w:p>
        </w:tc>
        <w:tc>
          <w:tcPr>
            <w:tcW w:w="690" w:type="pct"/>
            <w:tcBorders>
              <w:top w:val="nil"/>
              <w:bottom w:val="nil"/>
            </w:tcBorders>
          </w:tcPr>
          <w:p w:rsidR="00000000" w:rsidRDefault="00000000">
            <w:pPr>
              <w:spacing w:before="20" w:after="20"/>
              <w:rPr>
                <w:sz w:val="16"/>
                <w:lang w:val="it-IT"/>
              </w:rPr>
            </w:pPr>
            <w:r>
              <w:rPr>
                <w:sz w:val="16"/>
                <w:lang w:val="it-IT"/>
              </w:rPr>
              <w:t>E/C.12/1999/SR.33</w:t>
            </w:r>
          </w:p>
        </w:tc>
        <w:tc>
          <w:tcPr>
            <w:tcW w:w="866" w:type="pct"/>
            <w:tcBorders>
              <w:top w:val="nil"/>
              <w:bottom w:val="nil"/>
            </w:tcBorders>
          </w:tcPr>
          <w:p w:rsidR="00000000" w:rsidRDefault="00000000">
            <w:pPr>
              <w:spacing w:before="20" w:after="20"/>
              <w:rPr>
                <w:sz w:val="16"/>
                <w:lang w:val="it-IT"/>
              </w:rPr>
            </w:pPr>
            <w:r>
              <w:rPr>
                <w:sz w:val="16"/>
                <w:lang w:val="it-IT"/>
              </w:rPr>
              <w:t>E/C.12/1/Add.38</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18/11/99</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E/C.12/1999/SR.34</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19/11/99</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E/C.12/1999/SR.35</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r>
              <w:rPr>
                <w:sz w:val="16"/>
                <w:lang w:val="it-IT"/>
              </w:rPr>
              <w:t>E/C.12/1999/SR.36</w:t>
            </w: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p>
        </w:tc>
        <w:tc>
          <w:tcPr>
            <w:tcW w:w="351" w:type="pct"/>
            <w:tcBorders>
              <w:top w:val="nil"/>
              <w:bottom w:val="single" w:sz="4" w:space="0" w:color="auto"/>
            </w:tcBorders>
          </w:tcPr>
          <w:p w:rsidR="00000000" w:rsidRDefault="00000000">
            <w:pPr>
              <w:spacing w:before="20" w:after="20"/>
              <w:jc w:val="center"/>
              <w:rPr>
                <w:sz w:val="16"/>
                <w:lang w:val="it-IT"/>
              </w:rPr>
            </w:pPr>
          </w:p>
        </w:tc>
        <w:tc>
          <w:tcPr>
            <w:tcW w:w="309" w:type="pct"/>
            <w:tcBorders>
              <w:top w:val="nil"/>
              <w:bottom w:val="single" w:sz="4" w:space="0" w:color="auto"/>
            </w:tcBorders>
          </w:tcPr>
          <w:p w:rsidR="00000000" w:rsidRDefault="00000000">
            <w:pPr>
              <w:spacing w:before="20" w:after="20"/>
              <w:jc w:val="center"/>
              <w:rPr>
                <w:sz w:val="16"/>
                <w:lang w:val="it-IT"/>
              </w:rPr>
            </w:pPr>
          </w:p>
        </w:tc>
        <w:tc>
          <w:tcPr>
            <w:tcW w:w="525" w:type="pct"/>
            <w:tcBorders>
              <w:top w:val="nil"/>
              <w:bottom w:val="single" w:sz="4" w:space="0" w:color="auto"/>
            </w:tcBorders>
          </w:tcPr>
          <w:p w:rsidR="00000000" w:rsidRDefault="00000000">
            <w:pPr>
              <w:spacing w:before="20" w:after="20"/>
              <w:rPr>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keepNext/>
              <w:keepLines/>
              <w:spacing w:before="20" w:after="20"/>
              <w:rPr>
                <w:sz w:val="16"/>
                <w:lang w:val="it-IT"/>
              </w:rPr>
            </w:pPr>
            <w:r>
              <w:rPr>
                <w:b/>
                <w:sz w:val="16"/>
                <w:lang w:val="it-IT"/>
              </w:rPr>
              <w:t>Armenia</w:t>
            </w:r>
          </w:p>
        </w:tc>
        <w:tc>
          <w:tcPr>
            <w:tcW w:w="1403" w:type="pct"/>
            <w:gridSpan w:val="3"/>
            <w:tcBorders>
              <w:bottom w:val="nil"/>
            </w:tcBorders>
          </w:tcPr>
          <w:p w:rsidR="00000000" w:rsidRDefault="00000000">
            <w:pPr>
              <w:keepNext/>
              <w:keepLines/>
              <w:spacing w:before="20" w:after="20"/>
              <w:rPr>
                <w:sz w:val="16"/>
                <w:lang w:val="it-IT"/>
              </w:rPr>
            </w:pPr>
            <w:r>
              <w:rPr>
                <w:sz w:val="16"/>
                <w:lang w:val="it-IT"/>
              </w:rPr>
              <w:t>Documento básico:  HRI/CORE/1/Add.57</w:t>
            </w:r>
          </w:p>
        </w:tc>
        <w:tc>
          <w:tcPr>
            <w:tcW w:w="690" w:type="pct"/>
            <w:tcBorders>
              <w:bottom w:val="nil"/>
            </w:tcBorders>
          </w:tcPr>
          <w:p w:rsidR="00000000" w:rsidRDefault="00000000">
            <w:pPr>
              <w:keepNext/>
              <w:keepLines/>
              <w:spacing w:before="20" w:after="20"/>
              <w:rPr>
                <w:sz w:val="16"/>
                <w:lang w:val="it-IT"/>
              </w:rPr>
            </w:pPr>
          </w:p>
        </w:tc>
        <w:tc>
          <w:tcPr>
            <w:tcW w:w="866" w:type="pct"/>
            <w:tcBorders>
              <w:bottom w:val="nil"/>
            </w:tcBorders>
          </w:tcPr>
          <w:p w:rsidR="00000000" w:rsidRDefault="00000000">
            <w:pPr>
              <w:keepNext/>
              <w:keepLines/>
              <w:spacing w:before="20" w:after="20"/>
              <w:rPr>
                <w:sz w:val="16"/>
                <w:lang w:val="it-IT"/>
              </w:rPr>
            </w:pPr>
          </w:p>
        </w:tc>
        <w:tc>
          <w:tcPr>
            <w:tcW w:w="289" w:type="pct"/>
            <w:tcBorders>
              <w:bottom w:val="nil"/>
            </w:tcBorders>
          </w:tcPr>
          <w:p w:rsidR="00000000" w:rsidRDefault="00000000">
            <w:pPr>
              <w:keepNext/>
              <w:keepLines/>
              <w:spacing w:before="20" w:after="20"/>
              <w:jc w:val="center"/>
              <w:rPr>
                <w:sz w:val="16"/>
                <w:lang w:val="it-IT"/>
              </w:rPr>
            </w:pPr>
          </w:p>
        </w:tc>
        <w:tc>
          <w:tcPr>
            <w:tcW w:w="351" w:type="pct"/>
            <w:tcBorders>
              <w:bottom w:val="nil"/>
            </w:tcBorders>
          </w:tcPr>
          <w:p w:rsidR="00000000" w:rsidRDefault="00000000">
            <w:pPr>
              <w:keepNext/>
              <w:keepLines/>
              <w:spacing w:before="20" w:after="20"/>
              <w:jc w:val="center"/>
              <w:rPr>
                <w:sz w:val="16"/>
                <w:lang w:val="it-IT"/>
              </w:rPr>
            </w:pPr>
          </w:p>
        </w:tc>
        <w:tc>
          <w:tcPr>
            <w:tcW w:w="309" w:type="pct"/>
            <w:tcBorders>
              <w:bottom w:val="nil"/>
            </w:tcBorders>
          </w:tcPr>
          <w:p w:rsidR="00000000" w:rsidRDefault="00000000">
            <w:pPr>
              <w:keepNext/>
              <w:keepLines/>
              <w:spacing w:before="20" w:after="20"/>
              <w:jc w:val="center"/>
              <w:rPr>
                <w:sz w:val="16"/>
                <w:lang w:val="it-IT"/>
              </w:rPr>
            </w:pPr>
          </w:p>
        </w:tc>
        <w:tc>
          <w:tcPr>
            <w:tcW w:w="525" w:type="pct"/>
            <w:tcBorders>
              <w:bottom w:val="nil"/>
            </w:tcBorders>
          </w:tcPr>
          <w:p w:rsidR="00000000" w:rsidRDefault="00000000">
            <w:pPr>
              <w:keepNext/>
              <w:keepLines/>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keepNext/>
              <w:keepLines/>
              <w:spacing w:before="20" w:after="20"/>
              <w:rPr>
                <w:sz w:val="16"/>
                <w:lang w:val="it-IT"/>
              </w:rPr>
            </w:pPr>
            <w:r>
              <w:rPr>
                <w:sz w:val="16"/>
                <w:lang w:val="it-IT"/>
              </w:rPr>
              <w:t>13/12/93</w:t>
            </w:r>
          </w:p>
        </w:tc>
        <w:tc>
          <w:tcPr>
            <w:tcW w:w="397" w:type="pct"/>
            <w:tcBorders>
              <w:top w:val="nil"/>
              <w:bottom w:val="nil"/>
            </w:tcBorders>
          </w:tcPr>
          <w:p w:rsidR="00000000" w:rsidRDefault="00000000">
            <w:pPr>
              <w:keepNext/>
              <w:keepLines/>
              <w:spacing w:before="20" w:after="20"/>
              <w:jc w:val="center"/>
              <w:rPr>
                <w:sz w:val="16"/>
                <w:lang w:val="it-IT"/>
              </w:rPr>
            </w:pPr>
            <w:r>
              <w:rPr>
                <w:sz w:val="16"/>
                <w:lang w:val="it-IT"/>
              </w:rPr>
              <w:t>1</w:t>
            </w:r>
          </w:p>
        </w:tc>
        <w:tc>
          <w:tcPr>
            <w:tcW w:w="321" w:type="pct"/>
            <w:tcBorders>
              <w:top w:val="nil"/>
              <w:bottom w:val="nil"/>
            </w:tcBorders>
          </w:tcPr>
          <w:p w:rsidR="00000000" w:rsidRDefault="00000000">
            <w:pPr>
              <w:keepNext/>
              <w:keepLines/>
              <w:spacing w:before="20" w:after="20"/>
              <w:jc w:val="center"/>
              <w:rPr>
                <w:sz w:val="16"/>
                <w:lang w:val="it-IT"/>
              </w:rPr>
            </w:pPr>
            <w:r>
              <w:rPr>
                <w:sz w:val="16"/>
                <w:lang w:val="it-IT"/>
              </w:rPr>
              <w:t>22/11/99</w:t>
            </w:r>
          </w:p>
        </w:tc>
        <w:tc>
          <w:tcPr>
            <w:tcW w:w="685" w:type="pct"/>
            <w:tcBorders>
              <w:top w:val="nil"/>
              <w:bottom w:val="nil"/>
            </w:tcBorders>
          </w:tcPr>
          <w:p w:rsidR="00000000" w:rsidRDefault="00000000">
            <w:pPr>
              <w:keepNext/>
              <w:keepLines/>
              <w:spacing w:before="20" w:after="20"/>
              <w:rPr>
                <w:sz w:val="16"/>
                <w:lang w:val="it-IT"/>
              </w:rPr>
            </w:pPr>
            <w:r>
              <w:rPr>
                <w:sz w:val="16"/>
                <w:lang w:val="it-IT"/>
              </w:rPr>
              <w:t>E/1990/5/Add.36</w:t>
            </w:r>
          </w:p>
        </w:tc>
        <w:tc>
          <w:tcPr>
            <w:tcW w:w="690" w:type="pct"/>
            <w:tcBorders>
              <w:top w:val="nil"/>
              <w:bottom w:val="nil"/>
            </w:tcBorders>
          </w:tcPr>
          <w:p w:rsidR="00000000" w:rsidRDefault="00000000">
            <w:pPr>
              <w:keepNext/>
              <w:keepLines/>
              <w:spacing w:before="20" w:after="20"/>
              <w:rPr>
                <w:sz w:val="16"/>
                <w:lang w:val="it-IT"/>
              </w:rPr>
            </w:pPr>
            <w:r>
              <w:rPr>
                <w:sz w:val="16"/>
                <w:lang w:val="it-IT"/>
              </w:rPr>
              <w:t>E/C.12/1999/SR.38/Add.1</w:t>
            </w:r>
          </w:p>
        </w:tc>
        <w:tc>
          <w:tcPr>
            <w:tcW w:w="866" w:type="pct"/>
            <w:tcBorders>
              <w:top w:val="nil"/>
              <w:bottom w:val="nil"/>
            </w:tcBorders>
          </w:tcPr>
          <w:p w:rsidR="00000000" w:rsidRDefault="00000000">
            <w:pPr>
              <w:keepNext/>
              <w:keepLines/>
              <w:spacing w:before="20" w:after="20"/>
              <w:rPr>
                <w:sz w:val="16"/>
                <w:lang w:val="it-IT"/>
              </w:rPr>
            </w:pPr>
            <w:r>
              <w:rPr>
                <w:sz w:val="16"/>
                <w:lang w:val="it-IT"/>
              </w:rPr>
              <w:t>E/C.12/1/Add.39</w:t>
            </w:r>
          </w:p>
        </w:tc>
        <w:tc>
          <w:tcPr>
            <w:tcW w:w="289" w:type="pct"/>
            <w:tcBorders>
              <w:top w:val="nil"/>
              <w:bottom w:val="nil"/>
            </w:tcBorders>
          </w:tcPr>
          <w:p w:rsidR="00000000" w:rsidRDefault="00000000">
            <w:pPr>
              <w:keepNext/>
              <w:keepLines/>
              <w:spacing w:before="20" w:after="20"/>
              <w:jc w:val="center"/>
              <w:rPr>
                <w:sz w:val="16"/>
                <w:lang w:val="it-IT"/>
              </w:rPr>
            </w:pPr>
            <w:r>
              <w:rPr>
                <w:sz w:val="16"/>
                <w:lang w:val="it-IT"/>
              </w:rPr>
              <w:t>2</w:t>
            </w:r>
          </w:p>
        </w:tc>
        <w:tc>
          <w:tcPr>
            <w:tcW w:w="351" w:type="pct"/>
            <w:tcBorders>
              <w:top w:val="nil"/>
              <w:bottom w:val="nil"/>
            </w:tcBorders>
          </w:tcPr>
          <w:p w:rsidR="00000000" w:rsidRDefault="00000000">
            <w:pPr>
              <w:keepNext/>
              <w:keepLines/>
              <w:spacing w:before="20" w:after="20"/>
              <w:jc w:val="center"/>
              <w:rPr>
                <w:sz w:val="16"/>
                <w:lang w:val="it-IT"/>
              </w:rPr>
            </w:pPr>
            <w:r>
              <w:rPr>
                <w:sz w:val="16"/>
                <w:lang w:val="it-IT"/>
              </w:rPr>
              <w:t>30/6/00</w:t>
            </w:r>
          </w:p>
        </w:tc>
        <w:tc>
          <w:tcPr>
            <w:tcW w:w="309" w:type="pct"/>
            <w:tcBorders>
              <w:top w:val="nil"/>
              <w:bottom w:val="nil"/>
            </w:tcBorders>
          </w:tcPr>
          <w:p w:rsidR="00000000" w:rsidRDefault="00000000">
            <w:pPr>
              <w:keepNext/>
              <w:keepLines/>
              <w:spacing w:before="20" w:after="20"/>
              <w:jc w:val="center"/>
              <w:rPr>
                <w:sz w:val="16"/>
                <w:lang w:val="it-IT"/>
              </w:rPr>
            </w:pPr>
          </w:p>
        </w:tc>
        <w:tc>
          <w:tcPr>
            <w:tcW w:w="525" w:type="pct"/>
            <w:tcBorders>
              <w:top w:val="nil"/>
              <w:bottom w:val="nil"/>
            </w:tcBorders>
          </w:tcPr>
          <w:p w:rsidR="00000000" w:rsidRDefault="00000000">
            <w:pPr>
              <w:keepNext/>
              <w:keepLines/>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23/11/99</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E/C.12/1999/SR.39</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r>
              <w:rPr>
                <w:sz w:val="16"/>
                <w:lang w:val="it-IT"/>
              </w:rPr>
              <w:t>3</w:t>
            </w:r>
          </w:p>
        </w:tc>
        <w:tc>
          <w:tcPr>
            <w:tcW w:w="351" w:type="pct"/>
            <w:tcBorders>
              <w:top w:val="nil"/>
              <w:bottom w:val="nil"/>
            </w:tcBorders>
          </w:tcPr>
          <w:p w:rsidR="00000000" w:rsidRDefault="00000000">
            <w:pPr>
              <w:spacing w:before="20" w:after="20"/>
              <w:jc w:val="center"/>
              <w:rPr>
                <w:sz w:val="16"/>
                <w:lang w:val="it-IT"/>
              </w:rPr>
            </w:pPr>
            <w:r>
              <w:rPr>
                <w:sz w:val="16"/>
                <w:lang w:val="it-IT"/>
              </w:rPr>
              <w:t>30/6/05</w:t>
            </w: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r>
              <w:rPr>
                <w:sz w:val="16"/>
                <w:lang w:val="it-IT"/>
              </w:rPr>
              <w:t>E/C.12/1999/SR.40</w:t>
            </w: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p>
        </w:tc>
        <w:tc>
          <w:tcPr>
            <w:tcW w:w="351" w:type="pct"/>
            <w:tcBorders>
              <w:top w:val="nil"/>
              <w:bottom w:val="single" w:sz="4" w:space="0" w:color="auto"/>
            </w:tcBorders>
          </w:tcPr>
          <w:p w:rsidR="00000000" w:rsidRDefault="00000000">
            <w:pPr>
              <w:spacing w:before="20" w:after="20"/>
              <w:jc w:val="center"/>
              <w:rPr>
                <w:sz w:val="16"/>
                <w:lang w:val="it-IT"/>
              </w:rPr>
            </w:pPr>
          </w:p>
        </w:tc>
        <w:tc>
          <w:tcPr>
            <w:tcW w:w="309" w:type="pct"/>
            <w:tcBorders>
              <w:top w:val="nil"/>
              <w:bottom w:val="single" w:sz="4" w:space="0" w:color="auto"/>
            </w:tcBorders>
          </w:tcPr>
          <w:p w:rsidR="00000000" w:rsidRDefault="00000000">
            <w:pPr>
              <w:spacing w:before="20" w:after="20"/>
              <w:jc w:val="center"/>
              <w:rPr>
                <w:sz w:val="16"/>
                <w:lang w:val="it-IT"/>
              </w:rPr>
            </w:pPr>
          </w:p>
        </w:tc>
        <w:tc>
          <w:tcPr>
            <w:tcW w:w="525" w:type="pct"/>
            <w:tcBorders>
              <w:top w:val="nil"/>
              <w:bottom w:val="single" w:sz="4" w:space="0" w:color="auto"/>
            </w:tcBorders>
          </w:tcPr>
          <w:p w:rsidR="00000000" w:rsidRDefault="00000000">
            <w:pPr>
              <w:spacing w:before="20" w:after="20"/>
              <w:rPr>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lang w:val="it-IT"/>
              </w:rPr>
              <w:t>Australia</w:t>
            </w:r>
          </w:p>
        </w:tc>
        <w:tc>
          <w:tcPr>
            <w:tcW w:w="1403" w:type="pct"/>
            <w:gridSpan w:val="3"/>
            <w:tcBorders>
              <w:bottom w:val="nil"/>
            </w:tcBorders>
          </w:tcPr>
          <w:p w:rsidR="00000000" w:rsidRDefault="00000000">
            <w:pPr>
              <w:spacing w:before="20" w:after="20"/>
              <w:rPr>
                <w:sz w:val="16"/>
                <w:lang w:val="it-IT"/>
              </w:rPr>
            </w:pPr>
            <w:r>
              <w:rPr>
                <w:sz w:val="16"/>
                <w:lang w:val="it-IT"/>
              </w:rPr>
              <w:t>Documento básico:  HRI/CORE/1/Add.44</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lang w:val="it-IT"/>
              </w:rPr>
            </w:pPr>
          </w:p>
        </w:tc>
        <w:tc>
          <w:tcPr>
            <w:tcW w:w="525" w:type="pct"/>
            <w:tcBorders>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10/3/76</w:t>
            </w: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21/4/80</w:t>
            </w:r>
          </w:p>
        </w:tc>
        <w:tc>
          <w:tcPr>
            <w:tcW w:w="685" w:type="pct"/>
            <w:tcBorders>
              <w:top w:val="nil"/>
              <w:bottom w:val="nil"/>
            </w:tcBorders>
          </w:tcPr>
          <w:p w:rsidR="00000000" w:rsidRDefault="00000000">
            <w:pPr>
              <w:spacing w:before="20" w:after="20"/>
              <w:rPr>
                <w:sz w:val="16"/>
                <w:lang w:val="it-IT"/>
              </w:rPr>
            </w:pPr>
            <w:r>
              <w:rPr>
                <w:sz w:val="16"/>
                <w:lang w:val="it-IT"/>
              </w:rPr>
              <w:t>E/1978/8/Add.15</w:t>
            </w:r>
          </w:p>
        </w:tc>
        <w:tc>
          <w:tcPr>
            <w:tcW w:w="690" w:type="pct"/>
            <w:tcBorders>
              <w:top w:val="nil"/>
              <w:bottom w:val="nil"/>
            </w:tcBorders>
          </w:tcPr>
          <w:p w:rsidR="00000000" w:rsidRDefault="00000000">
            <w:pPr>
              <w:spacing w:before="20" w:after="20"/>
              <w:rPr>
                <w:sz w:val="16"/>
                <w:lang w:val="it-IT"/>
              </w:rPr>
            </w:pPr>
            <w:r>
              <w:rPr>
                <w:sz w:val="16"/>
                <w:lang w:val="it-IT"/>
              </w:rPr>
              <w:t>E/1980/WG.1/SR.12</w:t>
            </w:r>
          </w:p>
        </w:tc>
        <w:tc>
          <w:tcPr>
            <w:tcW w:w="866" w:type="pct"/>
            <w:tcBorders>
              <w:top w:val="nil"/>
              <w:bottom w:val="nil"/>
            </w:tcBorders>
          </w:tcPr>
          <w:p w:rsidR="00000000" w:rsidRDefault="00000000">
            <w:pPr>
              <w:spacing w:before="20" w:after="20"/>
              <w:rPr>
                <w:sz w:val="16"/>
                <w:lang w:val="it-IT"/>
              </w:rPr>
            </w:pPr>
            <w:r>
              <w:rPr>
                <w:sz w:val="16"/>
                <w:lang w:val="it-IT"/>
              </w:rPr>
              <w:t>E/1980/WG.1/SR.12</w:t>
            </w:r>
          </w:p>
        </w:tc>
        <w:tc>
          <w:tcPr>
            <w:tcW w:w="289" w:type="pct"/>
            <w:tcBorders>
              <w:top w:val="nil"/>
              <w:bottom w:val="nil"/>
            </w:tcBorders>
          </w:tcPr>
          <w:p w:rsidR="00000000" w:rsidRDefault="00000000">
            <w:pPr>
              <w:spacing w:before="20" w:after="20"/>
              <w:jc w:val="center"/>
              <w:rPr>
                <w:sz w:val="16"/>
                <w:lang w:val="it-IT"/>
              </w:rPr>
            </w:pPr>
            <w:r>
              <w:rPr>
                <w:sz w:val="16"/>
                <w:lang w:val="it-IT"/>
              </w:rPr>
              <w:t>4</w:t>
            </w:r>
          </w:p>
        </w:tc>
        <w:tc>
          <w:tcPr>
            <w:tcW w:w="351" w:type="pct"/>
            <w:tcBorders>
              <w:top w:val="nil"/>
              <w:bottom w:val="nil"/>
            </w:tcBorders>
          </w:tcPr>
          <w:p w:rsidR="00000000" w:rsidRDefault="00000000">
            <w:pPr>
              <w:spacing w:before="20" w:after="20"/>
              <w:jc w:val="center"/>
              <w:rPr>
                <w:sz w:val="16"/>
                <w:lang w:val="it-IT"/>
              </w:rPr>
            </w:pPr>
            <w:r>
              <w:rPr>
                <w:sz w:val="16"/>
                <w:lang w:val="it-IT"/>
              </w:rPr>
              <w:t>30/6/05</w:t>
            </w: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E/1980/WG.1/SR.13</w:t>
            </w:r>
          </w:p>
        </w:tc>
        <w:tc>
          <w:tcPr>
            <w:tcW w:w="866" w:type="pct"/>
            <w:tcBorders>
              <w:top w:val="nil"/>
              <w:bottom w:val="nil"/>
            </w:tcBorders>
          </w:tcPr>
          <w:p w:rsidR="00000000" w:rsidRDefault="00000000">
            <w:pPr>
              <w:spacing w:before="20" w:after="20"/>
              <w:rPr>
                <w:sz w:val="16"/>
                <w:lang w:val="it-IT"/>
              </w:rPr>
            </w:pPr>
            <w:r>
              <w:rPr>
                <w:sz w:val="16"/>
                <w:lang w:val="it-IT"/>
              </w:rPr>
              <w:t>E/1980/WG.1/SR.13</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27/4/81</w:t>
            </w:r>
          </w:p>
        </w:tc>
        <w:tc>
          <w:tcPr>
            <w:tcW w:w="685" w:type="pct"/>
            <w:tcBorders>
              <w:top w:val="nil"/>
              <w:bottom w:val="nil"/>
            </w:tcBorders>
          </w:tcPr>
          <w:p w:rsidR="00000000" w:rsidRDefault="00000000">
            <w:pPr>
              <w:spacing w:before="20" w:after="20"/>
              <w:rPr>
                <w:sz w:val="16"/>
                <w:lang w:val="it-IT"/>
              </w:rPr>
            </w:pPr>
            <w:r>
              <w:rPr>
                <w:sz w:val="16"/>
                <w:lang w:val="it-IT"/>
              </w:rPr>
              <w:t>E/1980/6/Add.22</w:t>
            </w:r>
          </w:p>
        </w:tc>
        <w:tc>
          <w:tcPr>
            <w:tcW w:w="690" w:type="pct"/>
            <w:tcBorders>
              <w:top w:val="nil"/>
              <w:bottom w:val="nil"/>
            </w:tcBorders>
          </w:tcPr>
          <w:p w:rsidR="00000000" w:rsidRDefault="00000000">
            <w:pPr>
              <w:spacing w:before="20" w:after="20"/>
              <w:rPr>
                <w:sz w:val="16"/>
                <w:lang w:val="it-IT"/>
              </w:rPr>
            </w:pPr>
            <w:r>
              <w:rPr>
                <w:sz w:val="16"/>
                <w:lang w:val="it-IT"/>
              </w:rPr>
              <w:t>E/1981/WG.1/SR.18</w:t>
            </w:r>
          </w:p>
        </w:tc>
        <w:tc>
          <w:tcPr>
            <w:tcW w:w="866" w:type="pct"/>
            <w:tcBorders>
              <w:top w:val="nil"/>
              <w:bottom w:val="nil"/>
            </w:tcBorders>
          </w:tcPr>
          <w:p w:rsidR="00000000" w:rsidRDefault="00000000">
            <w:pPr>
              <w:spacing w:before="20" w:after="20"/>
              <w:rPr>
                <w:sz w:val="16"/>
                <w:lang w:val="it-IT"/>
              </w:rPr>
            </w:pPr>
            <w:r>
              <w:rPr>
                <w:sz w:val="16"/>
                <w:lang w:val="it-IT"/>
              </w:rPr>
              <w:t>E/1981/WG.1/SR.18</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15/4/82</w:t>
            </w:r>
          </w:p>
        </w:tc>
        <w:tc>
          <w:tcPr>
            <w:tcW w:w="685" w:type="pct"/>
            <w:tcBorders>
              <w:top w:val="nil"/>
              <w:bottom w:val="nil"/>
            </w:tcBorders>
          </w:tcPr>
          <w:p w:rsidR="00000000" w:rsidRDefault="00000000">
            <w:pPr>
              <w:spacing w:before="20" w:after="20"/>
              <w:rPr>
                <w:sz w:val="16"/>
                <w:lang w:val="it-IT"/>
              </w:rPr>
            </w:pPr>
            <w:r>
              <w:rPr>
                <w:sz w:val="16"/>
                <w:lang w:val="it-IT"/>
              </w:rPr>
              <w:t>E/1982/3/Add.9</w:t>
            </w:r>
          </w:p>
        </w:tc>
        <w:tc>
          <w:tcPr>
            <w:tcW w:w="690" w:type="pct"/>
            <w:tcBorders>
              <w:top w:val="nil"/>
              <w:bottom w:val="nil"/>
            </w:tcBorders>
          </w:tcPr>
          <w:p w:rsidR="00000000" w:rsidRDefault="00000000">
            <w:pPr>
              <w:spacing w:before="20" w:after="20"/>
              <w:rPr>
                <w:sz w:val="16"/>
                <w:lang w:val="it-IT"/>
              </w:rPr>
            </w:pPr>
            <w:r>
              <w:rPr>
                <w:sz w:val="16"/>
                <w:lang w:val="it-IT"/>
              </w:rPr>
              <w:t>E/1982/WG.1/SR.13</w:t>
            </w:r>
          </w:p>
        </w:tc>
        <w:tc>
          <w:tcPr>
            <w:tcW w:w="866" w:type="pct"/>
            <w:tcBorders>
              <w:top w:val="nil"/>
              <w:bottom w:val="nil"/>
            </w:tcBorders>
          </w:tcPr>
          <w:p w:rsidR="00000000" w:rsidRDefault="00000000">
            <w:pPr>
              <w:spacing w:before="20" w:after="20"/>
              <w:rPr>
                <w:sz w:val="16"/>
                <w:lang w:val="it-IT"/>
              </w:rPr>
            </w:pPr>
            <w:r>
              <w:rPr>
                <w:sz w:val="16"/>
                <w:lang w:val="it-IT"/>
              </w:rPr>
              <w:t>E/1982/WG.1/SR.13</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E/1982/WG.1/SR.14</w:t>
            </w:r>
          </w:p>
        </w:tc>
        <w:tc>
          <w:tcPr>
            <w:tcW w:w="866" w:type="pct"/>
            <w:tcBorders>
              <w:top w:val="nil"/>
              <w:bottom w:val="nil"/>
            </w:tcBorders>
          </w:tcPr>
          <w:p w:rsidR="00000000" w:rsidRDefault="00000000">
            <w:pPr>
              <w:spacing w:before="20" w:after="20"/>
              <w:rPr>
                <w:sz w:val="16"/>
                <w:lang w:val="it-IT"/>
              </w:rPr>
            </w:pPr>
            <w:r>
              <w:rPr>
                <w:sz w:val="16"/>
                <w:lang w:val="it-IT"/>
              </w:rPr>
              <w:t>E/1982/WG.1/SR.14</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2</w:t>
            </w:r>
          </w:p>
        </w:tc>
        <w:tc>
          <w:tcPr>
            <w:tcW w:w="321" w:type="pct"/>
            <w:tcBorders>
              <w:top w:val="nil"/>
              <w:bottom w:val="nil"/>
            </w:tcBorders>
          </w:tcPr>
          <w:p w:rsidR="00000000" w:rsidRDefault="00000000">
            <w:pPr>
              <w:spacing w:before="20" w:after="20"/>
              <w:jc w:val="center"/>
              <w:rPr>
                <w:sz w:val="16"/>
                <w:lang w:val="it-IT"/>
              </w:rPr>
            </w:pPr>
            <w:r>
              <w:rPr>
                <w:sz w:val="16"/>
                <w:lang w:val="it-IT"/>
              </w:rPr>
              <w:t>2/5/85</w:t>
            </w:r>
          </w:p>
        </w:tc>
        <w:tc>
          <w:tcPr>
            <w:tcW w:w="685" w:type="pct"/>
            <w:tcBorders>
              <w:top w:val="nil"/>
              <w:bottom w:val="nil"/>
            </w:tcBorders>
          </w:tcPr>
          <w:p w:rsidR="00000000" w:rsidRDefault="00000000">
            <w:pPr>
              <w:spacing w:before="20" w:after="20"/>
              <w:rPr>
                <w:sz w:val="16"/>
                <w:lang w:val="it-IT"/>
              </w:rPr>
            </w:pPr>
            <w:r>
              <w:rPr>
                <w:sz w:val="16"/>
                <w:lang w:val="it-IT"/>
              </w:rPr>
              <w:t>E/1984/7/Add.22</w:t>
            </w:r>
          </w:p>
        </w:tc>
        <w:tc>
          <w:tcPr>
            <w:tcW w:w="690" w:type="pct"/>
            <w:tcBorders>
              <w:top w:val="nil"/>
              <w:bottom w:val="nil"/>
            </w:tcBorders>
          </w:tcPr>
          <w:p w:rsidR="00000000" w:rsidRDefault="00000000">
            <w:pPr>
              <w:spacing w:before="20" w:after="20"/>
              <w:rPr>
                <w:sz w:val="16"/>
                <w:lang w:val="it-IT"/>
              </w:rPr>
            </w:pPr>
            <w:r>
              <w:rPr>
                <w:sz w:val="16"/>
                <w:lang w:val="it-IT"/>
              </w:rPr>
              <w:t>E/1985/WG.1/SR.17</w:t>
            </w:r>
          </w:p>
        </w:tc>
        <w:tc>
          <w:tcPr>
            <w:tcW w:w="866" w:type="pct"/>
            <w:tcBorders>
              <w:top w:val="nil"/>
              <w:bottom w:val="nil"/>
            </w:tcBorders>
          </w:tcPr>
          <w:p w:rsidR="00000000" w:rsidRDefault="00000000">
            <w:pPr>
              <w:spacing w:before="20" w:after="20"/>
              <w:rPr>
                <w:sz w:val="16"/>
                <w:lang w:val="it-IT"/>
              </w:rPr>
            </w:pPr>
            <w:r>
              <w:rPr>
                <w:sz w:val="16"/>
                <w:lang w:val="it-IT"/>
              </w:rPr>
              <w:t>E/1985/WG.1/SR.17</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E/1985/WG.1/SR.18</w:t>
            </w:r>
          </w:p>
        </w:tc>
        <w:tc>
          <w:tcPr>
            <w:tcW w:w="866" w:type="pct"/>
            <w:tcBorders>
              <w:top w:val="nil"/>
              <w:bottom w:val="nil"/>
            </w:tcBorders>
          </w:tcPr>
          <w:p w:rsidR="00000000" w:rsidRDefault="00000000">
            <w:pPr>
              <w:spacing w:before="20" w:after="20"/>
              <w:rPr>
                <w:sz w:val="16"/>
                <w:lang w:val="it-IT"/>
              </w:rPr>
            </w:pPr>
            <w:r>
              <w:rPr>
                <w:sz w:val="16"/>
                <w:lang w:val="it-IT"/>
              </w:rPr>
              <w:t>E/1985/WG.1/SR.18</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E/1985/WG.1/SR.21</w:t>
            </w:r>
          </w:p>
        </w:tc>
        <w:tc>
          <w:tcPr>
            <w:tcW w:w="866" w:type="pct"/>
            <w:tcBorders>
              <w:top w:val="nil"/>
              <w:bottom w:val="nil"/>
            </w:tcBorders>
          </w:tcPr>
          <w:p w:rsidR="00000000" w:rsidRDefault="00000000">
            <w:pPr>
              <w:spacing w:before="20" w:after="20"/>
              <w:rPr>
                <w:sz w:val="16"/>
                <w:lang w:val="it-IT"/>
              </w:rPr>
            </w:pPr>
            <w:r>
              <w:rPr>
                <w:sz w:val="16"/>
                <w:lang w:val="it-IT"/>
              </w:rPr>
              <w:t>E/1985/WG.1/SR.21</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2</w:t>
            </w:r>
          </w:p>
        </w:tc>
        <w:tc>
          <w:tcPr>
            <w:tcW w:w="321" w:type="pct"/>
            <w:tcBorders>
              <w:top w:val="nil"/>
              <w:bottom w:val="nil"/>
            </w:tcBorders>
          </w:tcPr>
          <w:p w:rsidR="00000000" w:rsidRDefault="00000000">
            <w:pPr>
              <w:spacing w:before="20" w:after="20"/>
              <w:jc w:val="center"/>
              <w:rPr>
                <w:sz w:val="16"/>
                <w:lang w:val="it-IT"/>
              </w:rPr>
            </w:pPr>
            <w:r>
              <w:rPr>
                <w:sz w:val="16"/>
                <w:lang w:val="it-IT"/>
              </w:rPr>
              <w:t>21/4/86</w:t>
            </w:r>
          </w:p>
        </w:tc>
        <w:tc>
          <w:tcPr>
            <w:tcW w:w="685" w:type="pct"/>
            <w:tcBorders>
              <w:top w:val="nil"/>
              <w:bottom w:val="nil"/>
            </w:tcBorders>
          </w:tcPr>
          <w:p w:rsidR="00000000" w:rsidRDefault="00000000">
            <w:pPr>
              <w:spacing w:before="20" w:after="20"/>
              <w:rPr>
                <w:sz w:val="16"/>
                <w:lang w:val="it-IT"/>
              </w:rPr>
            </w:pPr>
            <w:r>
              <w:rPr>
                <w:sz w:val="16"/>
                <w:lang w:val="it-IT"/>
              </w:rPr>
              <w:t>E/1986/4/Add.7</w:t>
            </w:r>
          </w:p>
        </w:tc>
        <w:tc>
          <w:tcPr>
            <w:tcW w:w="690" w:type="pct"/>
            <w:tcBorders>
              <w:top w:val="nil"/>
              <w:bottom w:val="nil"/>
            </w:tcBorders>
          </w:tcPr>
          <w:p w:rsidR="00000000" w:rsidRDefault="00000000">
            <w:pPr>
              <w:spacing w:before="20" w:after="20"/>
              <w:rPr>
                <w:sz w:val="16"/>
                <w:lang w:val="it-IT"/>
              </w:rPr>
            </w:pPr>
            <w:r>
              <w:rPr>
                <w:sz w:val="16"/>
                <w:lang w:val="it-IT"/>
              </w:rPr>
              <w:t>E/1986/WG.1/SR.10</w:t>
            </w:r>
          </w:p>
        </w:tc>
        <w:tc>
          <w:tcPr>
            <w:tcW w:w="866" w:type="pct"/>
            <w:tcBorders>
              <w:top w:val="nil"/>
              <w:bottom w:val="nil"/>
            </w:tcBorders>
          </w:tcPr>
          <w:p w:rsidR="00000000" w:rsidRDefault="00000000">
            <w:pPr>
              <w:spacing w:before="20" w:after="20"/>
              <w:rPr>
                <w:sz w:val="16"/>
                <w:lang w:val="it-IT"/>
              </w:rPr>
            </w:pPr>
            <w:r>
              <w:rPr>
                <w:sz w:val="16"/>
                <w:lang w:val="it-IT"/>
              </w:rPr>
              <w:t>E/1986/WG.1/SR.10</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E/1986/WG.1/SR.11</w:t>
            </w:r>
          </w:p>
        </w:tc>
        <w:tc>
          <w:tcPr>
            <w:tcW w:w="866" w:type="pct"/>
            <w:tcBorders>
              <w:top w:val="nil"/>
              <w:bottom w:val="nil"/>
            </w:tcBorders>
          </w:tcPr>
          <w:p w:rsidR="00000000" w:rsidRDefault="00000000">
            <w:pPr>
              <w:spacing w:before="20" w:after="20"/>
              <w:rPr>
                <w:sz w:val="16"/>
                <w:lang w:val="it-IT"/>
              </w:rPr>
            </w:pPr>
            <w:r>
              <w:rPr>
                <w:sz w:val="16"/>
                <w:lang w:val="it-IT"/>
              </w:rPr>
              <w:t>E/1986/WG.1/SR.11</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E/1986/WG.1/SR.13</w:t>
            </w:r>
          </w:p>
        </w:tc>
        <w:tc>
          <w:tcPr>
            <w:tcW w:w="866" w:type="pct"/>
            <w:tcBorders>
              <w:top w:val="nil"/>
              <w:bottom w:val="nil"/>
            </w:tcBorders>
          </w:tcPr>
          <w:p w:rsidR="00000000" w:rsidRDefault="00000000">
            <w:pPr>
              <w:spacing w:before="20" w:after="20"/>
              <w:rPr>
                <w:sz w:val="16"/>
                <w:lang w:val="it-IT"/>
              </w:rPr>
            </w:pPr>
            <w:r>
              <w:rPr>
                <w:sz w:val="16"/>
                <w:lang w:val="it-IT"/>
              </w:rPr>
              <w:t>E/1986/WG.1/SR.13</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E/1986/WG.1/SR.14</w:t>
            </w:r>
          </w:p>
        </w:tc>
        <w:tc>
          <w:tcPr>
            <w:tcW w:w="866" w:type="pct"/>
            <w:tcBorders>
              <w:top w:val="nil"/>
              <w:bottom w:val="nil"/>
            </w:tcBorders>
          </w:tcPr>
          <w:p w:rsidR="00000000" w:rsidRDefault="00000000">
            <w:pPr>
              <w:spacing w:before="20" w:after="20"/>
              <w:rPr>
                <w:sz w:val="16"/>
                <w:lang w:val="it-IT"/>
              </w:rPr>
            </w:pPr>
            <w:r>
              <w:rPr>
                <w:sz w:val="16"/>
                <w:lang w:val="it-IT"/>
              </w:rPr>
              <w:t>E/1986/WG.1/SR.14</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2</w:t>
            </w:r>
          </w:p>
        </w:tc>
        <w:tc>
          <w:tcPr>
            <w:tcW w:w="321" w:type="pct"/>
            <w:tcBorders>
              <w:top w:val="nil"/>
              <w:bottom w:val="nil"/>
            </w:tcBorders>
          </w:tcPr>
          <w:p w:rsidR="00000000" w:rsidRDefault="00000000">
            <w:pPr>
              <w:spacing w:before="20" w:after="20"/>
              <w:jc w:val="center"/>
              <w:rPr>
                <w:sz w:val="16"/>
                <w:lang w:val="it-IT"/>
              </w:rPr>
            </w:pPr>
            <w:r>
              <w:rPr>
                <w:sz w:val="16"/>
                <w:lang w:val="it-IT"/>
              </w:rPr>
              <w:t>24/5/93</w:t>
            </w:r>
          </w:p>
        </w:tc>
        <w:tc>
          <w:tcPr>
            <w:tcW w:w="685" w:type="pct"/>
            <w:tcBorders>
              <w:top w:val="nil"/>
              <w:bottom w:val="nil"/>
            </w:tcBorders>
          </w:tcPr>
          <w:p w:rsidR="00000000" w:rsidRDefault="00000000">
            <w:pPr>
              <w:spacing w:before="20" w:after="20"/>
              <w:rPr>
                <w:sz w:val="16"/>
                <w:lang w:val="it-IT"/>
              </w:rPr>
            </w:pPr>
            <w:r>
              <w:rPr>
                <w:sz w:val="16"/>
                <w:lang w:val="it-IT"/>
              </w:rPr>
              <w:t>E/1990/7/Add.13</w:t>
            </w:r>
          </w:p>
        </w:tc>
        <w:tc>
          <w:tcPr>
            <w:tcW w:w="690" w:type="pct"/>
            <w:tcBorders>
              <w:top w:val="nil"/>
              <w:bottom w:val="nil"/>
            </w:tcBorders>
          </w:tcPr>
          <w:p w:rsidR="00000000" w:rsidRDefault="00000000">
            <w:pPr>
              <w:spacing w:before="20" w:after="20"/>
              <w:rPr>
                <w:sz w:val="16"/>
                <w:lang w:val="it-IT"/>
              </w:rPr>
            </w:pPr>
            <w:r>
              <w:rPr>
                <w:sz w:val="16"/>
                <w:lang w:val="it-IT"/>
              </w:rPr>
              <w:t>E/C.12/1993/SR.13</w:t>
            </w:r>
          </w:p>
        </w:tc>
        <w:tc>
          <w:tcPr>
            <w:tcW w:w="866" w:type="pct"/>
            <w:tcBorders>
              <w:top w:val="nil"/>
              <w:bottom w:val="nil"/>
            </w:tcBorders>
          </w:tcPr>
          <w:p w:rsidR="00000000" w:rsidRDefault="00000000">
            <w:pPr>
              <w:spacing w:before="20" w:after="20"/>
              <w:rPr>
                <w:sz w:val="16"/>
                <w:lang w:val="it-IT"/>
              </w:rPr>
            </w:pPr>
            <w:r>
              <w:rPr>
                <w:sz w:val="16"/>
                <w:lang w:val="it-IT"/>
              </w:rPr>
              <w:t>E/C.12/1993/9</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25/5/93</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E/C.12/1993/SR.15</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3</w:t>
            </w:r>
          </w:p>
        </w:tc>
        <w:tc>
          <w:tcPr>
            <w:tcW w:w="321" w:type="pct"/>
            <w:tcBorders>
              <w:top w:val="nil"/>
              <w:bottom w:val="nil"/>
            </w:tcBorders>
          </w:tcPr>
          <w:p w:rsidR="00000000" w:rsidRDefault="00000000">
            <w:pPr>
              <w:spacing w:before="20" w:after="20"/>
              <w:jc w:val="center"/>
              <w:rPr>
                <w:sz w:val="16"/>
                <w:lang w:val="it-IT"/>
              </w:rPr>
            </w:pPr>
            <w:r>
              <w:rPr>
                <w:sz w:val="16"/>
                <w:lang w:val="it-IT"/>
              </w:rPr>
              <w:t>24/8/00</w:t>
            </w:r>
          </w:p>
        </w:tc>
        <w:tc>
          <w:tcPr>
            <w:tcW w:w="685" w:type="pct"/>
            <w:tcBorders>
              <w:top w:val="nil"/>
              <w:bottom w:val="nil"/>
            </w:tcBorders>
          </w:tcPr>
          <w:p w:rsidR="00000000" w:rsidRDefault="00000000">
            <w:pPr>
              <w:spacing w:before="20" w:after="20"/>
              <w:rPr>
                <w:sz w:val="16"/>
                <w:lang w:val="it-IT"/>
              </w:rPr>
            </w:pPr>
            <w:r>
              <w:rPr>
                <w:sz w:val="16"/>
                <w:lang w:val="it-IT"/>
              </w:rPr>
              <w:t>E/1994/104/Add.22</w:t>
            </w:r>
          </w:p>
        </w:tc>
        <w:tc>
          <w:tcPr>
            <w:tcW w:w="690" w:type="pct"/>
            <w:tcBorders>
              <w:top w:val="nil"/>
              <w:bottom w:val="nil"/>
            </w:tcBorders>
          </w:tcPr>
          <w:p w:rsidR="00000000" w:rsidRDefault="00000000">
            <w:pPr>
              <w:spacing w:before="20" w:after="20"/>
              <w:rPr>
                <w:sz w:val="16"/>
                <w:lang w:val="it-IT"/>
              </w:rPr>
            </w:pPr>
            <w:r>
              <w:rPr>
                <w:sz w:val="16"/>
                <w:lang w:val="it-IT"/>
              </w:rPr>
              <w:t>E/C.12/2000/SR.45</w:t>
            </w:r>
          </w:p>
        </w:tc>
        <w:tc>
          <w:tcPr>
            <w:tcW w:w="866" w:type="pct"/>
            <w:tcBorders>
              <w:top w:val="nil"/>
              <w:bottom w:val="nil"/>
            </w:tcBorders>
          </w:tcPr>
          <w:p w:rsidR="00000000" w:rsidRDefault="00000000">
            <w:pPr>
              <w:spacing w:before="20" w:after="20"/>
              <w:rPr>
                <w:sz w:val="16"/>
                <w:lang w:val="it-IT"/>
              </w:rPr>
            </w:pPr>
            <w:r>
              <w:rPr>
                <w:sz w:val="16"/>
                <w:lang w:val="it-IT"/>
              </w:rPr>
              <w:t>E/C.12/1/Add.50</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25/8/00</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E/C.12/2000/SR.46</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r>
              <w:rPr>
                <w:sz w:val="16"/>
                <w:lang w:val="it-IT"/>
              </w:rPr>
              <w:t>E/C.12/2000/SR.47</w:t>
            </w: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p>
        </w:tc>
        <w:tc>
          <w:tcPr>
            <w:tcW w:w="351" w:type="pct"/>
            <w:tcBorders>
              <w:top w:val="nil"/>
              <w:bottom w:val="single" w:sz="4" w:space="0" w:color="auto"/>
            </w:tcBorders>
          </w:tcPr>
          <w:p w:rsidR="00000000" w:rsidRDefault="00000000">
            <w:pPr>
              <w:spacing w:before="20" w:after="20"/>
              <w:jc w:val="center"/>
              <w:rPr>
                <w:sz w:val="16"/>
                <w:lang w:val="it-IT"/>
              </w:rPr>
            </w:pPr>
          </w:p>
        </w:tc>
        <w:tc>
          <w:tcPr>
            <w:tcW w:w="309" w:type="pct"/>
            <w:tcBorders>
              <w:top w:val="nil"/>
              <w:bottom w:val="single" w:sz="4" w:space="0" w:color="auto"/>
            </w:tcBorders>
          </w:tcPr>
          <w:p w:rsidR="00000000" w:rsidRDefault="00000000">
            <w:pPr>
              <w:spacing w:before="20" w:after="20"/>
              <w:jc w:val="center"/>
              <w:rPr>
                <w:sz w:val="16"/>
                <w:lang w:val="it-IT"/>
              </w:rPr>
            </w:pPr>
          </w:p>
        </w:tc>
        <w:tc>
          <w:tcPr>
            <w:tcW w:w="525" w:type="pct"/>
            <w:tcBorders>
              <w:top w:val="nil"/>
              <w:bottom w:val="single" w:sz="4" w:space="0" w:color="auto"/>
            </w:tcBorders>
          </w:tcPr>
          <w:p w:rsidR="00000000" w:rsidRDefault="00000000">
            <w:pPr>
              <w:spacing w:before="20" w:after="20"/>
              <w:rPr>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b/>
                <w:sz w:val="16"/>
                <w:lang w:val="it-IT"/>
              </w:rPr>
            </w:pPr>
            <w:r>
              <w:rPr>
                <w:b/>
                <w:sz w:val="16"/>
                <w:lang w:val="it-IT"/>
              </w:rPr>
              <w:t>Austria</w:t>
            </w:r>
          </w:p>
        </w:tc>
        <w:tc>
          <w:tcPr>
            <w:tcW w:w="1403" w:type="pct"/>
            <w:gridSpan w:val="3"/>
            <w:tcBorders>
              <w:bottom w:val="nil"/>
            </w:tcBorders>
          </w:tcPr>
          <w:p w:rsidR="00000000" w:rsidRDefault="00000000">
            <w:pPr>
              <w:spacing w:before="20" w:after="20"/>
              <w:rPr>
                <w:sz w:val="16"/>
                <w:lang w:val="it-IT"/>
              </w:rPr>
            </w:pPr>
            <w:r>
              <w:rPr>
                <w:sz w:val="16"/>
                <w:lang w:val="it-IT"/>
              </w:rPr>
              <w:t>Documento básico:  HRI/CORE/1/Add.8</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lang w:val="it-IT"/>
              </w:rPr>
            </w:pPr>
          </w:p>
        </w:tc>
        <w:tc>
          <w:tcPr>
            <w:tcW w:w="525" w:type="pct"/>
            <w:tcBorders>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17/4/81</w:t>
            </w:r>
          </w:p>
        </w:tc>
        <w:tc>
          <w:tcPr>
            <w:tcW w:w="685" w:type="pct"/>
            <w:tcBorders>
              <w:top w:val="nil"/>
              <w:bottom w:val="nil"/>
            </w:tcBorders>
          </w:tcPr>
          <w:p w:rsidR="00000000" w:rsidRDefault="00000000">
            <w:pPr>
              <w:spacing w:before="20" w:after="20"/>
              <w:rPr>
                <w:sz w:val="16"/>
                <w:lang w:val="it-IT"/>
              </w:rPr>
            </w:pPr>
            <w:r>
              <w:rPr>
                <w:sz w:val="16"/>
                <w:lang w:val="it-IT"/>
              </w:rPr>
              <w:t>E/1980/6/Add.19</w:t>
            </w:r>
          </w:p>
        </w:tc>
        <w:tc>
          <w:tcPr>
            <w:tcW w:w="690" w:type="pct"/>
            <w:tcBorders>
              <w:top w:val="nil"/>
              <w:bottom w:val="nil"/>
            </w:tcBorders>
          </w:tcPr>
          <w:p w:rsidR="00000000" w:rsidRDefault="00000000">
            <w:pPr>
              <w:spacing w:before="20" w:after="20"/>
              <w:rPr>
                <w:sz w:val="16"/>
                <w:lang w:val="it-IT"/>
              </w:rPr>
            </w:pPr>
            <w:r>
              <w:rPr>
                <w:sz w:val="16"/>
                <w:lang w:val="it-IT"/>
              </w:rPr>
              <w:t>E/1981/WG.1/SR.8</w:t>
            </w:r>
          </w:p>
        </w:tc>
        <w:tc>
          <w:tcPr>
            <w:tcW w:w="866" w:type="pct"/>
            <w:tcBorders>
              <w:top w:val="nil"/>
              <w:bottom w:val="nil"/>
            </w:tcBorders>
          </w:tcPr>
          <w:p w:rsidR="00000000" w:rsidRDefault="00000000">
            <w:pPr>
              <w:spacing w:before="20" w:after="20"/>
              <w:rPr>
                <w:sz w:val="16"/>
                <w:lang w:val="it-IT"/>
              </w:rPr>
            </w:pPr>
            <w:r>
              <w:rPr>
                <w:sz w:val="16"/>
                <w:lang w:val="it-IT"/>
              </w:rPr>
              <w:t>E/1981/WG.1/SR.8</w:t>
            </w:r>
          </w:p>
        </w:tc>
        <w:tc>
          <w:tcPr>
            <w:tcW w:w="289" w:type="pct"/>
            <w:tcBorders>
              <w:top w:val="nil"/>
              <w:bottom w:val="nil"/>
            </w:tcBorders>
          </w:tcPr>
          <w:p w:rsidR="00000000" w:rsidRDefault="00000000">
            <w:pPr>
              <w:spacing w:before="20" w:after="20"/>
              <w:jc w:val="center"/>
              <w:rPr>
                <w:sz w:val="16"/>
                <w:lang w:val="it-IT"/>
              </w:rPr>
            </w:pPr>
            <w:r>
              <w:rPr>
                <w:sz w:val="16"/>
                <w:lang w:val="it-IT"/>
              </w:rPr>
              <w:t>4</w:t>
            </w:r>
          </w:p>
        </w:tc>
        <w:tc>
          <w:tcPr>
            <w:tcW w:w="351" w:type="pct"/>
            <w:tcBorders>
              <w:top w:val="nil"/>
              <w:bottom w:val="nil"/>
            </w:tcBorders>
          </w:tcPr>
          <w:p w:rsidR="00000000" w:rsidRDefault="00000000">
            <w:pPr>
              <w:spacing w:before="20" w:after="20"/>
              <w:jc w:val="center"/>
              <w:rPr>
                <w:sz w:val="16"/>
                <w:lang w:val="it-IT"/>
              </w:rPr>
            </w:pPr>
            <w:r>
              <w:rPr>
                <w:sz w:val="16"/>
                <w:lang w:val="it-IT"/>
              </w:rPr>
              <w:t>30/6/10</w:t>
            </w: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2</w:t>
            </w:r>
          </w:p>
        </w:tc>
        <w:tc>
          <w:tcPr>
            <w:tcW w:w="321" w:type="pct"/>
            <w:tcBorders>
              <w:top w:val="nil"/>
              <w:bottom w:val="nil"/>
            </w:tcBorders>
          </w:tcPr>
          <w:p w:rsidR="00000000" w:rsidRDefault="00000000">
            <w:pPr>
              <w:spacing w:before="20" w:after="20"/>
              <w:jc w:val="center"/>
              <w:rPr>
                <w:sz w:val="16"/>
                <w:lang w:val="it-IT"/>
              </w:rPr>
            </w:pPr>
            <w:r>
              <w:rPr>
                <w:sz w:val="16"/>
                <w:lang w:val="it-IT"/>
              </w:rPr>
              <w:t>16/4/86</w:t>
            </w:r>
          </w:p>
        </w:tc>
        <w:tc>
          <w:tcPr>
            <w:tcW w:w="685" w:type="pct"/>
            <w:tcBorders>
              <w:top w:val="nil"/>
              <w:bottom w:val="nil"/>
            </w:tcBorders>
          </w:tcPr>
          <w:p w:rsidR="00000000" w:rsidRDefault="00000000">
            <w:pPr>
              <w:spacing w:before="20" w:after="20"/>
              <w:rPr>
                <w:sz w:val="16"/>
                <w:lang w:val="it-IT"/>
              </w:rPr>
            </w:pPr>
            <w:r>
              <w:rPr>
                <w:sz w:val="16"/>
                <w:lang w:val="it-IT"/>
              </w:rPr>
              <w:t>E/1986/4/Add.8 y Corr. 1</w:t>
            </w:r>
          </w:p>
        </w:tc>
        <w:tc>
          <w:tcPr>
            <w:tcW w:w="690" w:type="pct"/>
            <w:tcBorders>
              <w:top w:val="nil"/>
              <w:bottom w:val="nil"/>
            </w:tcBorders>
          </w:tcPr>
          <w:p w:rsidR="00000000" w:rsidRDefault="00000000">
            <w:pPr>
              <w:spacing w:before="20" w:after="20"/>
              <w:rPr>
                <w:sz w:val="16"/>
                <w:lang w:val="it-IT"/>
              </w:rPr>
            </w:pPr>
            <w:r>
              <w:rPr>
                <w:sz w:val="16"/>
                <w:lang w:val="it-IT"/>
              </w:rPr>
              <w:t>E/1986/WG.1/SR.4</w:t>
            </w:r>
          </w:p>
        </w:tc>
        <w:tc>
          <w:tcPr>
            <w:tcW w:w="866" w:type="pct"/>
            <w:tcBorders>
              <w:top w:val="nil"/>
              <w:bottom w:val="nil"/>
            </w:tcBorders>
          </w:tcPr>
          <w:p w:rsidR="00000000" w:rsidRDefault="00000000">
            <w:pPr>
              <w:spacing w:before="20" w:after="20"/>
              <w:rPr>
                <w:sz w:val="16"/>
                <w:lang w:val="it-IT"/>
              </w:rPr>
            </w:pPr>
            <w:r>
              <w:rPr>
                <w:sz w:val="16"/>
                <w:lang w:val="it-IT"/>
              </w:rPr>
              <w:t>E/1986/WG.1/SR.4</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E/1986/WG.1/SR.7</w:t>
            </w:r>
          </w:p>
        </w:tc>
        <w:tc>
          <w:tcPr>
            <w:tcW w:w="866" w:type="pct"/>
            <w:tcBorders>
              <w:top w:val="nil"/>
              <w:bottom w:val="nil"/>
            </w:tcBorders>
          </w:tcPr>
          <w:p w:rsidR="00000000" w:rsidRDefault="00000000">
            <w:pPr>
              <w:spacing w:before="20" w:after="20"/>
              <w:rPr>
                <w:sz w:val="16"/>
                <w:lang w:val="it-IT"/>
              </w:rPr>
            </w:pPr>
            <w:r>
              <w:rPr>
                <w:sz w:val="16"/>
                <w:lang w:val="it-IT"/>
              </w:rPr>
              <w:t>E/1986/WG.1/SR.7</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8/2/88</w:t>
            </w:r>
          </w:p>
        </w:tc>
        <w:tc>
          <w:tcPr>
            <w:tcW w:w="685" w:type="pct"/>
            <w:tcBorders>
              <w:top w:val="nil"/>
              <w:bottom w:val="nil"/>
            </w:tcBorders>
          </w:tcPr>
          <w:p w:rsidR="00000000" w:rsidRDefault="00000000">
            <w:pPr>
              <w:spacing w:before="20" w:after="20"/>
              <w:rPr>
                <w:sz w:val="16"/>
                <w:lang w:val="it-IT"/>
              </w:rPr>
            </w:pPr>
            <w:r>
              <w:rPr>
                <w:sz w:val="16"/>
                <w:lang w:val="it-IT"/>
              </w:rPr>
              <w:t>E/1982/3/Add.37</w:t>
            </w:r>
          </w:p>
        </w:tc>
        <w:tc>
          <w:tcPr>
            <w:tcW w:w="690" w:type="pct"/>
            <w:tcBorders>
              <w:top w:val="nil"/>
              <w:bottom w:val="nil"/>
            </w:tcBorders>
          </w:tcPr>
          <w:p w:rsidR="00000000" w:rsidRDefault="00000000">
            <w:pPr>
              <w:spacing w:before="20" w:after="20"/>
              <w:rPr>
                <w:sz w:val="16"/>
                <w:lang w:val="it-IT"/>
              </w:rPr>
            </w:pPr>
            <w:r>
              <w:rPr>
                <w:sz w:val="16"/>
                <w:lang w:val="it-IT"/>
              </w:rPr>
              <w:t>E/C.12/1988/SR.3</w:t>
            </w:r>
          </w:p>
        </w:tc>
        <w:tc>
          <w:tcPr>
            <w:tcW w:w="866" w:type="pct"/>
            <w:tcBorders>
              <w:top w:val="nil"/>
              <w:bottom w:val="nil"/>
            </w:tcBorders>
          </w:tcPr>
          <w:p w:rsidR="00000000" w:rsidRDefault="00000000">
            <w:pPr>
              <w:spacing w:before="20" w:after="20"/>
              <w:rPr>
                <w:sz w:val="16"/>
                <w:lang w:val="it-IT"/>
              </w:rPr>
            </w:pPr>
            <w:r>
              <w:rPr>
                <w:sz w:val="16"/>
                <w:lang w:val="it-IT"/>
              </w:rPr>
              <w:t>E/C.12/1988/Add.4, párrs. 23 a 61</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r>
              <w:rPr>
                <w:sz w:val="16"/>
                <w:lang w:val="it-IT"/>
              </w:rPr>
              <w:t>E/1984/6/Add.17</w:t>
            </w:r>
          </w:p>
        </w:tc>
        <w:tc>
          <w:tcPr>
            <w:tcW w:w="690" w:type="pct"/>
            <w:tcBorders>
              <w:top w:val="nil"/>
              <w:bottom w:val="nil"/>
            </w:tcBorders>
          </w:tcPr>
          <w:p w:rsidR="00000000" w:rsidRDefault="00000000">
            <w:pPr>
              <w:spacing w:before="20" w:after="20"/>
              <w:rPr>
                <w:sz w:val="16"/>
                <w:lang w:val="it-IT"/>
              </w:rPr>
            </w:pPr>
            <w:r>
              <w:rPr>
                <w:sz w:val="16"/>
                <w:lang w:val="it-IT"/>
              </w:rPr>
              <w:t>E/C.12/1988/SR.4</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3</w:t>
            </w:r>
          </w:p>
        </w:tc>
        <w:tc>
          <w:tcPr>
            <w:tcW w:w="321" w:type="pct"/>
            <w:tcBorders>
              <w:top w:val="nil"/>
              <w:bottom w:val="nil"/>
            </w:tcBorders>
          </w:tcPr>
          <w:p w:rsidR="00000000" w:rsidRDefault="00000000">
            <w:pPr>
              <w:spacing w:before="20" w:after="20"/>
              <w:jc w:val="center"/>
              <w:rPr>
                <w:sz w:val="16"/>
                <w:lang w:val="it-IT"/>
              </w:rPr>
            </w:pPr>
            <w:r>
              <w:rPr>
                <w:sz w:val="16"/>
                <w:lang w:val="it-IT"/>
              </w:rPr>
              <w:t>9/11/05</w:t>
            </w:r>
          </w:p>
        </w:tc>
        <w:tc>
          <w:tcPr>
            <w:tcW w:w="685" w:type="pct"/>
            <w:tcBorders>
              <w:top w:val="nil"/>
              <w:bottom w:val="nil"/>
            </w:tcBorders>
          </w:tcPr>
          <w:p w:rsidR="00000000" w:rsidRDefault="00000000">
            <w:pPr>
              <w:spacing w:before="20" w:after="20"/>
              <w:rPr>
                <w:sz w:val="16"/>
                <w:lang w:val="it-IT"/>
              </w:rPr>
            </w:pPr>
            <w:r>
              <w:rPr>
                <w:sz w:val="16"/>
                <w:lang w:val="it-IT"/>
              </w:rPr>
              <w:t>E/1994/104/Add.27</w:t>
            </w:r>
          </w:p>
        </w:tc>
        <w:tc>
          <w:tcPr>
            <w:tcW w:w="690" w:type="pct"/>
            <w:tcBorders>
              <w:top w:val="nil"/>
              <w:bottom w:val="nil"/>
            </w:tcBorders>
          </w:tcPr>
          <w:p w:rsidR="00000000" w:rsidRDefault="00000000">
            <w:pPr>
              <w:spacing w:before="20" w:after="20"/>
              <w:rPr>
                <w:sz w:val="16"/>
                <w:lang w:val="it-IT"/>
              </w:rPr>
            </w:pPr>
            <w:r>
              <w:rPr>
                <w:sz w:val="16"/>
                <w:lang w:val="it-IT"/>
              </w:rPr>
              <w:t>E/C.12/2005/SR.35</w:t>
            </w:r>
          </w:p>
        </w:tc>
        <w:tc>
          <w:tcPr>
            <w:tcW w:w="866" w:type="pct"/>
            <w:tcBorders>
              <w:top w:val="nil"/>
              <w:bottom w:val="nil"/>
            </w:tcBorders>
          </w:tcPr>
          <w:p w:rsidR="00000000" w:rsidRDefault="00000000">
            <w:pPr>
              <w:spacing w:before="20" w:after="20"/>
              <w:rPr>
                <w:sz w:val="16"/>
                <w:lang w:val="it-IT"/>
              </w:rPr>
            </w:pPr>
            <w:r>
              <w:rPr>
                <w:sz w:val="16"/>
                <w:lang w:val="it-IT"/>
              </w:rPr>
              <w:t>E/C.12/AUT/CO/3</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10/11/05</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E/C.12/2005/SR.36</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r>
              <w:rPr>
                <w:sz w:val="16"/>
                <w:lang w:val="it-IT"/>
              </w:rPr>
              <w:t>E/C.12/2005/SR.37</w:t>
            </w: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p>
        </w:tc>
        <w:tc>
          <w:tcPr>
            <w:tcW w:w="351" w:type="pct"/>
            <w:tcBorders>
              <w:top w:val="nil"/>
              <w:bottom w:val="single" w:sz="4" w:space="0" w:color="auto"/>
            </w:tcBorders>
          </w:tcPr>
          <w:p w:rsidR="00000000" w:rsidRDefault="00000000">
            <w:pPr>
              <w:spacing w:before="20" w:after="20"/>
              <w:jc w:val="center"/>
              <w:rPr>
                <w:sz w:val="16"/>
                <w:lang w:val="it-IT"/>
              </w:rPr>
            </w:pPr>
          </w:p>
        </w:tc>
        <w:tc>
          <w:tcPr>
            <w:tcW w:w="309" w:type="pct"/>
            <w:tcBorders>
              <w:top w:val="nil"/>
              <w:bottom w:val="single" w:sz="4" w:space="0" w:color="auto"/>
            </w:tcBorders>
          </w:tcPr>
          <w:p w:rsidR="00000000" w:rsidRDefault="00000000">
            <w:pPr>
              <w:spacing w:before="20" w:after="20"/>
              <w:jc w:val="center"/>
              <w:rPr>
                <w:sz w:val="16"/>
                <w:lang w:val="it-IT"/>
              </w:rPr>
            </w:pPr>
          </w:p>
        </w:tc>
        <w:tc>
          <w:tcPr>
            <w:tcW w:w="525" w:type="pct"/>
            <w:tcBorders>
              <w:top w:val="nil"/>
              <w:bottom w:val="single" w:sz="4" w:space="0" w:color="auto"/>
            </w:tcBorders>
          </w:tcPr>
          <w:p w:rsidR="00000000" w:rsidRDefault="00000000">
            <w:pPr>
              <w:spacing w:before="20" w:after="20"/>
              <w:rPr>
                <w:sz w:val="16"/>
                <w:lang w:val="it-IT"/>
              </w:rPr>
            </w:pPr>
          </w:p>
        </w:tc>
      </w:tr>
      <w:tr w:rsidR="00000000">
        <w:tblPrEx>
          <w:tblCellMar>
            <w:top w:w="0" w:type="dxa"/>
            <w:bottom w:w="0" w:type="dxa"/>
          </w:tblCellMar>
        </w:tblPrEx>
        <w:trPr>
          <w:cantSplit/>
          <w:jc w:val="center"/>
        </w:trPr>
        <w:tc>
          <w:tcPr>
            <w:tcW w:w="567" w:type="pct"/>
            <w:tcBorders>
              <w:top w:val="single" w:sz="4" w:space="0" w:color="auto"/>
              <w:bottom w:val="nil"/>
            </w:tcBorders>
          </w:tcPr>
          <w:p w:rsidR="00000000" w:rsidRDefault="00000000">
            <w:pPr>
              <w:keepNext/>
              <w:keepLines/>
              <w:spacing w:before="20" w:after="20"/>
              <w:rPr>
                <w:sz w:val="16"/>
                <w:lang w:val="it-IT"/>
              </w:rPr>
            </w:pPr>
            <w:r>
              <w:rPr>
                <w:b/>
                <w:sz w:val="16"/>
                <w:lang w:val="it-IT"/>
              </w:rPr>
              <w:t>Azerbaiyán</w:t>
            </w:r>
          </w:p>
        </w:tc>
        <w:tc>
          <w:tcPr>
            <w:tcW w:w="1403" w:type="pct"/>
            <w:gridSpan w:val="3"/>
            <w:tcBorders>
              <w:top w:val="single" w:sz="4" w:space="0" w:color="auto"/>
              <w:bottom w:val="nil"/>
            </w:tcBorders>
          </w:tcPr>
          <w:p w:rsidR="00000000" w:rsidRDefault="00000000">
            <w:pPr>
              <w:keepNext/>
              <w:keepLines/>
              <w:spacing w:before="20" w:after="20"/>
              <w:rPr>
                <w:sz w:val="16"/>
                <w:lang w:val="it-IT"/>
              </w:rPr>
            </w:pPr>
            <w:r>
              <w:rPr>
                <w:sz w:val="16"/>
                <w:lang w:val="it-IT"/>
              </w:rPr>
              <w:t>Documento básico:  HRI/CORE/1/Add.117</w:t>
            </w:r>
          </w:p>
        </w:tc>
        <w:tc>
          <w:tcPr>
            <w:tcW w:w="690" w:type="pct"/>
            <w:tcBorders>
              <w:top w:val="single" w:sz="4" w:space="0" w:color="auto"/>
              <w:bottom w:val="nil"/>
            </w:tcBorders>
          </w:tcPr>
          <w:p w:rsidR="00000000" w:rsidRDefault="00000000">
            <w:pPr>
              <w:keepNext/>
              <w:keepLines/>
              <w:spacing w:before="20" w:after="20"/>
              <w:rPr>
                <w:sz w:val="16"/>
                <w:lang w:val="it-IT"/>
              </w:rPr>
            </w:pPr>
          </w:p>
        </w:tc>
        <w:tc>
          <w:tcPr>
            <w:tcW w:w="866" w:type="pct"/>
            <w:tcBorders>
              <w:top w:val="single" w:sz="4" w:space="0" w:color="auto"/>
              <w:bottom w:val="nil"/>
            </w:tcBorders>
          </w:tcPr>
          <w:p w:rsidR="00000000" w:rsidRDefault="00000000">
            <w:pPr>
              <w:keepNext/>
              <w:keepLines/>
              <w:spacing w:before="20" w:after="20"/>
              <w:rPr>
                <w:sz w:val="16"/>
                <w:lang w:val="it-IT"/>
              </w:rPr>
            </w:pPr>
          </w:p>
        </w:tc>
        <w:tc>
          <w:tcPr>
            <w:tcW w:w="289" w:type="pct"/>
            <w:tcBorders>
              <w:top w:val="single" w:sz="4" w:space="0" w:color="auto"/>
              <w:bottom w:val="nil"/>
            </w:tcBorders>
          </w:tcPr>
          <w:p w:rsidR="00000000" w:rsidRDefault="00000000">
            <w:pPr>
              <w:keepNext/>
              <w:keepLines/>
              <w:spacing w:before="20" w:after="20"/>
              <w:jc w:val="center"/>
              <w:rPr>
                <w:sz w:val="16"/>
                <w:lang w:val="it-IT"/>
              </w:rPr>
            </w:pPr>
          </w:p>
        </w:tc>
        <w:tc>
          <w:tcPr>
            <w:tcW w:w="351" w:type="pct"/>
            <w:tcBorders>
              <w:top w:val="single" w:sz="4" w:space="0" w:color="auto"/>
              <w:bottom w:val="nil"/>
            </w:tcBorders>
          </w:tcPr>
          <w:p w:rsidR="00000000" w:rsidRDefault="00000000">
            <w:pPr>
              <w:keepNext/>
              <w:keepLines/>
              <w:spacing w:before="20" w:after="20"/>
              <w:jc w:val="center"/>
              <w:rPr>
                <w:sz w:val="16"/>
                <w:lang w:val="it-IT"/>
              </w:rPr>
            </w:pPr>
          </w:p>
        </w:tc>
        <w:tc>
          <w:tcPr>
            <w:tcW w:w="309" w:type="pct"/>
            <w:tcBorders>
              <w:top w:val="single" w:sz="4" w:space="0" w:color="auto"/>
              <w:bottom w:val="nil"/>
            </w:tcBorders>
          </w:tcPr>
          <w:p w:rsidR="00000000" w:rsidRDefault="00000000">
            <w:pPr>
              <w:keepNext/>
              <w:keepLines/>
              <w:spacing w:before="20" w:after="20"/>
              <w:jc w:val="center"/>
              <w:rPr>
                <w:sz w:val="16"/>
                <w:lang w:val="it-IT"/>
              </w:rPr>
            </w:pPr>
          </w:p>
        </w:tc>
        <w:tc>
          <w:tcPr>
            <w:tcW w:w="525" w:type="pct"/>
            <w:tcBorders>
              <w:top w:val="single" w:sz="4" w:space="0" w:color="auto"/>
              <w:bottom w:val="nil"/>
            </w:tcBorders>
          </w:tcPr>
          <w:p w:rsidR="00000000" w:rsidRDefault="00000000">
            <w:pPr>
              <w:keepNext/>
              <w:keepLines/>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keepNext/>
              <w:keepLines/>
              <w:spacing w:before="20" w:after="20"/>
              <w:rPr>
                <w:sz w:val="16"/>
                <w:lang w:val="it-IT"/>
              </w:rPr>
            </w:pPr>
            <w:r>
              <w:rPr>
                <w:sz w:val="16"/>
                <w:lang w:val="it-IT"/>
              </w:rPr>
              <w:t>13/11/92</w:t>
            </w: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25/11/97</w:t>
            </w:r>
          </w:p>
        </w:tc>
        <w:tc>
          <w:tcPr>
            <w:tcW w:w="685" w:type="pct"/>
            <w:tcBorders>
              <w:top w:val="nil"/>
              <w:bottom w:val="nil"/>
            </w:tcBorders>
          </w:tcPr>
          <w:p w:rsidR="00000000" w:rsidRDefault="00000000">
            <w:pPr>
              <w:spacing w:before="20" w:after="20"/>
              <w:rPr>
                <w:sz w:val="16"/>
                <w:lang w:val="it-IT"/>
              </w:rPr>
            </w:pPr>
            <w:r>
              <w:rPr>
                <w:sz w:val="16"/>
                <w:lang w:val="it-IT"/>
              </w:rPr>
              <w:t>E/1990/5/Add.30</w:t>
            </w:r>
          </w:p>
        </w:tc>
        <w:tc>
          <w:tcPr>
            <w:tcW w:w="690" w:type="pct"/>
            <w:tcBorders>
              <w:top w:val="nil"/>
              <w:bottom w:val="nil"/>
            </w:tcBorders>
          </w:tcPr>
          <w:p w:rsidR="00000000" w:rsidRDefault="00000000">
            <w:pPr>
              <w:spacing w:before="20" w:after="20"/>
              <w:rPr>
                <w:sz w:val="16"/>
                <w:lang w:val="it-IT"/>
              </w:rPr>
            </w:pPr>
            <w:r>
              <w:rPr>
                <w:sz w:val="16"/>
                <w:lang w:val="it-IT"/>
              </w:rPr>
              <w:t>E/C.12/1997/SR.39</w:t>
            </w:r>
          </w:p>
        </w:tc>
        <w:tc>
          <w:tcPr>
            <w:tcW w:w="866" w:type="pct"/>
            <w:tcBorders>
              <w:top w:val="nil"/>
              <w:bottom w:val="nil"/>
            </w:tcBorders>
          </w:tcPr>
          <w:p w:rsidR="00000000" w:rsidRDefault="00000000">
            <w:pPr>
              <w:spacing w:before="20" w:after="20"/>
              <w:rPr>
                <w:sz w:val="16"/>
                <w:lang w:val="it-IT"/>
              </w:rPr>
            </w:pPr>
            <w:r>
              <w:rPr>
                <w:sz w:val="16"/>
                <w:lang w:val="it-IT"/>
              </w:rPr>
              <w:t>E/C.12/1/Add.20</w:t>
            </w:r>
          </w:p>
        </w:tc>
        <w:tc>
          <w:tcPr>
            <w:tcW w:w="289" w:type="pct"/>
            <w:tcBorders>
              <w:top w:val="nil"/>
              <w:bottom w:val="nil"/>
            </w:tcBorders>
          </w:tcPr>
          <w:p w:rsidR="00000000" w:rsidRDefault="00000000">
            <w:pPr>
              <w:spacing w:before="20" w:after="20"/>
              <w:jc w:val="center"/>
              <w:rPr>
                <w:sz w:val="16"/>
                <w:lang w:val="it-IT"/>
              </w:rPr>
            </w:pPr>
            <w:r>
              <w:rPr>
                <w:sz w:val="16"/>
                <w:lang w:val="it-IT"/>
              </w:rPr>
              <w:t>3</w:t>
            </w:r>
          </w:p>
        </w:tc>
        <w:tc>
          <w:tcPr>
            <w:tcW w:w="351" w:type="pct"/>
            <w:tcBorders>
              <w:top w:val="nil"/>
              <w:bottom w:val="nil"/>
            </w:tcBorders>
          </w:tcPr>
          <w:p w:rsidR="00000000" w:rsidRDefault="00000000">
            <w:pPr>
              <w:spacing w:before="20" w:after="20"/>
              <w:jc w:val="center"/>
              <w:rPr>
                <w:sz w:val="16"/>
                <w:lang w:val="it-IT"/>
              </w:rPr>
            </w:pPr>
            <w:r>
              <w:rPr>
                <w:sz w:val="16"/>
                <w:lang w:val="it-IT"/>
              </w:rPr>
              <w:t>30/6/09</w:t>
            </w: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keepNext/>
              <w:keepLines/>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26/11/97</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E/C.12/1997/SR.40</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keepNext/>
              <w:keepLines/>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E/C.12/1997/SR.41</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2</w:t>
            </w: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r>
              <w:rPr>
                <w:sz w:val="16"/>
                <w:lang w:val="it-IT"/>
              </w:rPr>
              <w:t>E/1990/6/Add.37</w:t>
            </w:r>
          </w:p>
        </w:tc>
        <w:tc>
          <w:tcPr>
            <w:tcW w:w="690" w:type="pct"/>
            <w:tcBorders>
              <w:top w:val="nil"/>
              <w:bottom w:val="nil"/>
            </w:tcBorders>
          </w:tcPr>
          <w:p w:rsidR="00000000" w:rsidRDefault="00000000">
            <w:pPr>
              <w:spacing w:before="20" w:after="20"/>
              <w:rPr>
                <w:sz w:val="16"/>
                <w:lang w:val="it-IT"/>
              </w:rPr>
            </w:pPr>
            <w:r>
              <w:rPr>
                <w:sz w:val="16"/>
                <w:lang w:val="it-IT"/>
              </w:rPr>
              <w:t>E/C.12/2004/SR.41</w:t>
            </w:r>
          </w:p>
        </w:tc>
        <w:tc>
          <w:tcPr>
            <w:tcW w:w="866" w:type="pct"/>
            <w:tcBorders>
              <w:top w:val="nil"/>
              <w:bottom w:val="nil"/>
            </w:tcBorders>
          </w:tcPr>
          <w:p w:rsidR="00000000" w:rsidRDefault="00000000">
            <w:pPr>
              <w:spacing w:before="20" w:after="20"/>
              <w:rPr>
                <w:sz w:val="16"/>
                <w:lang w:val="it-IT"/>
              </w:rPr>
            </w:pPr>
            <w:r>
              <w:rPr>
                <w:sz w:val="16"/>
                <w:lang w:val="it-IT"/>
              </w:rPr>
              <w:t>E/C.12/1/Add.104</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rPr>
            </w:pPr>
            <w:r>
              <w:rPr>
                <w:sz w:val="16"/>
              </w:rPr>
              <w:t>E/C.12/2004/SR.42</w:t>
            </w:r>
          </w:p>
        </w:tc>
        <w:tc>
          <w:tcPr>
            <w:tcW w:w="866" w:type="pct"/>
            <w:tcBorders>
              <w:top w:val="nil"/>
              <w:bottom w:val="nil"/>
            </w:tcBorders>
          </w:tcPr>
          <w:p w:rsidR="00000000" w:rsidRDefault="00000000">
            <w:pPr>
              <w:spacing w:before="20" w:after="20"/>
              <w:rPr>
                <w:sz w:val="16"/>
              </w:rPr>
            </w:pPr>
          </w:p>
        </w:tc>
        <w:tc>
          <w:tcPr>
            <w:tcW w:w="289" w:type="pct"/>
            <w:tcBorders>
              <w:top w:val="nil"/>
              <w:bottom w:val="nil"/>
            </w:tcBorders>
          </w:tcPr>
          <w:p w:rsidR="00000000" w:rsidRDefault="00000000">
            <w:pPr>
              <w:spacing w:before="20" w:after="20"/>
              <w:jc w:val="center"/>
              <w:rPr>
                <w:sz w:val="16"/>
              </w:rPr>
            </w:pPr>
          </w:p>
        </w:tc>
        <w:tc>
          <w:tcPr>
            <w:tcW w:w="351" w:type="pct"/>
            <w:tcBorders>
              <w:top w:val="nil"/>
              <w:bottom w:val="nil"/>
            </w:tcBorders>
          </w:tcPr>
          <w:p w:rsidR="00000000" w:rsidRDefault="00000000">
            <w:pPr>
              <w:spacing w:before="20" w:after="20"/>
              <w:jc w:val="center"/>
              <w:rPr>
                <w:sz w:val="16"/>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rPr>
            </w:pPr>
          </w:p>
        </w:tc>
        <w:tc>
          <w:tcPr>
            <w:tcW w:w="397" w:type="pct"/>
            <w:tcBorders>
              <w:top w:val="nil"/>
              <w:bottom w:val="single" w:sz="4" w:space="0" w:color="auto"/>
            </w:tcBorders>
          </w:tcPr>
          <w:p w:rsidR="00000000" w:rsidRDefault="00000000">
            <w:pPr>
              <w:spacing w:before="20" w:after="20"/>
              <w:jc w:val="center"/>
              <w:rPr>
                <w:sz w:val="16"/>
              </w:rPr>
            </w:pPr>
          </w:p>
        </w:tc>
        <w:tc>
          <w:tcPr>
            <w:tcW w:w="321" w:type="pct"/>
            <w:tcBorders>
              <w:top w:val="nil"/>
              <w:bottom w:val="single" w:sz="4" w:space="0" w:color="auto"/>
            </w:tcBorders>
          </w:tcPr>
          <w:p w:rsidR="00000000" w:rsidRDefault="00000000">
            <w:pPr>
              <w:spacing w:before="20" w:after="20"/>
              <w:jc w:val="center"/>
              <w:rPr>
                <w:sz w:val="16"/>
              </w:rPr>
            </w:pPr>
          </w:p>
        </w:tc>
        <w:tc>
          <w:tcPr>
            <w:tcW w:w="685" w:type="pct"/>
            <w:tcBorders>
              <w:top w:val="nil"/>
              <w:bottom w:val="single" w:sz="4" w:space="0" w:color="auto"/>
            </w:tcBorders>
          </w:tcPr>
          <w:p w:rsidR="00000000" w:rsidRDefault="00000000">
            <w:pPr>
              <w:spacing w:before="20" w:after="20"/>
              <w:rPr>
                <w:sz w:val="16"/>
              </w:rPr>
            </w:pPr>
          </w:p>
        </w:tc>
        <w:tc>
          <w:tcPr>
            <w:tcW w:w="690" w:type="pct"/>
            <w:tcBorders>
              <w:top w:val="nil"/>
              <w:bottom w:val="single" w:sz="4" w:space="0" w:color="auto"/>
            </w:tcBorders>
          </w:tcPr>
          <w:p w:rsidR="00000000" w:rsidRDefault="00000000">
            <w:pPr>
              <w:spacing w:before="20" w:after="20"/>
              <w:rPr>
                <w:sz w:val="16"/>
              </w:rPr>
            </w:pPr>
            <w:r>
              <w:rPr>
                <w:sz w:val="16"/>
              </w:rPr>
              <w:t>E/C.12/2004/SR.43</w:t>
            </w:r>
          </w:p>
        </w:tc>
        <w:tc>
          <w:tcPr>
            <w:tcW w:w="866" w:type="pct"/>
            <w:tcBorders>
              <w:top w:val="nil"/>
              <w:bottom w:val="single" w:sz="4" w:space="0" w:color="auto"/>
            </w:tcBorders>
          </w:tcPr>
          <w:p w:rsidR="00000000" w:rsidRDefault="00000000">
            <w:pPr>
              <w:spacing w:before="20" w:after="20"/>
              <w:rPr>
                <w:sz w:val="16"/>
              </w:rPr>
            </w:pPr>
          </w:p>
        </w:tc>
        <w:tc>
          <w:tcPr>
            <w:tcW w:w="289" w:type="pct"/>
            <w:tcBorders>
              <w:top w:val="nil"/>
              <w:bottom w:val="single" w:sz="4" w:space="0" w:color="auto"/>
            </w:tcBorders>
          </w:tcPr>
          <w:p w:rsidR="00000000" w:rsidRDefault="00000000">
            <w:pPr>
              <w:spacing w:before="20" w:after="20"/>
              <w:jc w:val="center"/>
              <w:rPr>
                <w:sz w:val="16"/>
              </w:rPr>
            </w:pPr>
          </w:p>
        </w:tc>
        <w:tc>
          <w:tcPr>
            <w:tcW w:w="351" w:type="pct"/>
            <w:tcBorders>
              <w:top w:val="nil"/>
              <w:bottom w:val="single" w:sz="4" w:space="0" w:color="auto"/>
            </w:tcBorders>
          </w:tcPr>
          <w:p w:rsidR="00000000" w:rsidRDefault="00000000">
            <w:pPr>
              <w:spacing w:before="20" w:after="20"/>
              <w:jc w:val="center"/>
              <w:rPr>
                <w:sz w:val="16"/>
              </w:rPr>
            </w:pPr>
          </w:p>
        </w:tc>
        <w:tc>
          <w:tcPr>
            <w:tcW w:w="309" w:type="pct"/>
            <w:tcBorders>
              <w:top w:val="nil"/>
              <w:bottom w:val="single" w:sz="4" w:space="0" w:color="auto"/>
            </w:tcBorders>
          </w:tcPr>
          <w:p w:rsidR="00000000" w:rsidRDefault="00000000">
            <w:pPr>
              <w:spacing w:before="20" w:after="20"/>
              <w:jc w:val="center"/>
              <w:rPr>
                <w:sz w:val="16"/>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rPr>
            </w:pPr>
            <w:r>
              <w:rPr>
                <w:b/>
                <w:sz w:val="16"/>
              </w:rPr>
              <w:t>Bangladesh</w:t>
            </w:r>
          </w:p>
        </w:tc>
        <w:tc>
          <w:tcPr>
            <w:tcW w:w="1403" w:type="pct"/>
            <w:gridSpan w:val="3"/>
            <w:tcBorders>
              <w:bottom w:val="nil"/>
            </w:tcBorders>
          </w:tcPr>
          <w:p w:rsidR="00000000" w:rsidRDefault="00000000">
            <w:pPr>
              <w:spacing w:before="20" w:after="20"/>
              <w:rPr>
                <w:sz w:val="16"/>
              </w:rPr>
            </w:pPr>
            <w:r>
              <w:rPr>
                <w:sz w:val="16"/>
              </w:rPr>
              <w:t>No se ha presentado el documento básico.</w:t>
            </w:r>
          </w:p>
        </w:tc>
        <w:tc>
          <w:tcPr>
            <w:tcW w:w="690" w:type="pct"/>
            <w:tcBorders>
              <w:bottom w:val="nil"/>
            </w:tcBorders>
          </w:tcPr>
          <w:p w:rsidR="00000000" w:rsidRDefault="00000000">
            <w:pPr>
              <w:spacing w:before="20" w:after="20"/>
              <w:rPr>
                <w:sz w:val="16"/>
              </w:rPr>
            </w:pPr>
          </w:p>
        </w:tc>
        <w:tc>
          <w:tcPr>
            <w:tcW w:w="866" w:type="pct"/>
            <w:tcBorders>
              <w:bottom w:val="nil"/>
            </w:tcBorders>
          </w:tcPr>
          <w:p w:rsidR="00000000" w:rsidRDefault="00000000">
            <w:pPr>
              <w:spacing w:before="20" w:after="20"/>
              <w:rPr>
                <w:sz w:val="16"/>
              </w:rPr>
            </w:pPr>
          </w:p>
        </w:tc>
        <w:tc>
          <w:tcPr>
            <w:tcW w:w="289" w:type="pct"/>
            <w:tcBorders>
              <w:bottom w:val="nil"/>
            </w:tcBorders>
          </w:tcPr>
          <w:p w:rsidR="00000000" w:rsidRDefault="00000000">
            <w:pPr>
              <w:spacing w:before="20" w:after="20"/>
              <w:jc w:val="center"/>
              <w:rPr>
                <w:sz w:val="16"/>
              </w:rPr>
            </w:pPr>
          </w:p>
        </w:tc>
        <w:tc>
          <w:tcPr>
            <w:tcW w:w="351" w:type="pct"/>
            <w:tcBorders>
              <w:bottom w:val="nil"/>
            </w:tcBorders>
          </w:tcPr>
          <w:p w:rsidR="00000000" w:rsidRDefault="00000000">
            <w:pPr>
              <w:spacing w:before="20" w:after="20"/>
              <w:jc w:val="center"/>
              <w:rPr>
                <w:sz w:val="16"/>
              </w:rPr>
            </w:pPr>
          </w:p>
        </w:tc>
        <w:tc>
          <w:tcPr>
            <w:tcW w:w="309" w:type="pct"/>
            <w:tcBorders>
              <w:bottom w:val="nil"/>
            </w:tcBorders>
          </w:tcPr>
          <w:p w:rsidR="00000000" w:rsidRDefault="00000000">
            <w:pPr>
              <w:spacing w:before="20" w:after="20"/>
              <w:jc w:val="center"/>
              <w:rPr>
                <w:sz w:val="16"/>
              </w:rPr>
            </w:pPr>
          </w:p>
        </w:tc>
        <w:tc>
          <w:tcPr>
            <w:tcW w:w="525" w:type="pct"/>
            <w:tcBorders>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r>
              <w:rPr>
                <w:sz w:val="16"/>
                <w:lang w:val="it-IT"/>
              </w:rPr>
              <w:t>5/1/99</w:t>
            </w: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r>
              <w:rPr>
                <w:sz w:val="16"/>
                <w:lang w:val="it-IT"/>
              </w:rPr>
              <w:t>1</w:t>
            </w:r>
          </w:p>
        </w:tc>
        <w:tc>
          <w:tcPr>
            <w:tcW w:w="351" w:type="pct"/>
            <w:tcBorders>
              <w:top w:val="nil"/>
              <w:bottom w:val="single" w:sz="4" w:space="0" w:color="auto"/>
            </w:tcBorders>
          </w:tcPr>
          <w:p w:rsidR="00000000" w:rsidRDefault="00000000">
            <w:pPr>
              <w:spacing w:before="20" w:after="20"/>
              <w:jc w:val="center"/>
              <w:rPr>
                <w:sz w:val="16"/>
                <w:lang w:val="it-IT"/>
              </w:rPr>
            </w:pPr>
            <w:r>
              <w:rPr>
                <w:sz w:val="16"/>
                <w:lang w:val="it-IT"/>
              </w:rPr>
              <w:t>30/6/00</w:t>
            </w:r>
          </w:p>
        </w:tc>
        <w:tc>
          <w:tcPr>
            <w:tcW w:w="309" w:type="pct"/>
            <w:tcBorders>
              <w:top w:val="nil"/>
              <w:bottom w:val="single" w:sz="4" w:space="0" w:color="auto"/>
            </w:tcBorders>
          </w:tcPr>
          <w:p w:rsidR="00000000" w:rsidRDefault="00000000">
            <w:pPr>
              <w:spacing w:before="20" w:after="20"/>
              <w:jc w:val="center"/>
              <w:rPr>
                <w:sz w:val="16"/>
                <w:lang w:val="it-IT"/>
              </w:rPr>
            </w:pPr>
          </w:p>
        </w:tc>
        <w:tc>
          <w:tcPr>
            <w:tcW w:w="525" w:type="pct"/>
            <w:tcBorders>
              <w:top w:val="nil"/>
              <w:bottom w:val="single" w:sz="4" w:space="0" w:color="auto"/>
            </w:tcBorders>
          </w:tcPr>
          <w:p w:rsidR="00000000" w:rsidRDefault="00000000">
            <w:pPr>
              <w:spacing w:before="20" w:after="20"/>
              <w:rPr>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lang w:val="it-IT"/>
              </w:rPr>
              <w:t>Barbados</w:t>
            </w:r>
          </w:p>
        </w:tc>
        <w:tc>
          <w:tcPr>
            <w:tcW w:w="1403" w:type="pct"/>
            <w:gridSpan w:val="3"/>
            <w:tcBorders>
              <w:bottom w:val="nil"/>
            </w:tcBorders>
          </w:tcPr>
          <w:p w:rsidR="00000000" w:rsidRDefault="00000000">
            <w:pPr>
              <w:spacing w:before="20" w:after="20"/>
              <w:rPr>
                <w:sz w:val="16"/>
                <w:lang w:val="it-IT"/>
              </w:rPr>
            </w:pPr>
            <w:r>
              <w:rPr>
                <w:sz w:val="16"/>
                <w:lang w:val="it-IT"/>
              </w:rPr>
              <w:t>Documento básico:  HRI/CORE/1/Add.64/Rev.1</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lang w:val="it-IT"/>
              </w:rPr>
            </w:pPr>
          </w:p>
        </w:tc>
        <w:tc>
          <w:tcPr>
            <w:tcW w:w="525" w:type="pct"/>
            <w:tcBorders>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3/1/76</w:t>
            </w: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27/4/83</w:t>
            </w:r>
          </w:p>
        </w:tc>
        <w:tc>
          <w:tcPr>
            <w:tcW w:w="685" w:type="pct"/>
            <w:tcBorders>
              <w:top w:val="nil"/>
              <w:bottom w:val="nil"/>
            </w:tcBorders>
          </w:tcPr>
          <w:p w:rsidR="00000000" w:rsidRDefault="00000000">
            <w:pPr>
              <w:spacing w:before="20" w:after="20"/>
              <w:rPr>
                <w:sz w:val="16"/>
                <w:lang w:val="it-IT"/>
              </w:rPr>
            </w:pPr>
            <w:r>
              <w:rPr>
                <w:sz w:val="16"/>
                <w:lang w:val="it-IT"/>
              </w:rPr>
              <w:t>E/1982/3/Add.24</w:t>
            </w:r>
          </w:p>
        </w:tc>
        <w:tc>
          <w:tcPr>
            <w:tcW w:w="690" w:type="pct"/>
            <w:tcBorders>
              <w:top w:val="nil"/>
              <w:bottom w:val="nil"/>
            </w:tcBorders>
          </w:tcPr>
          <w:p w:rsidR="00000000" w:rsidRDefault="00000000">
            <w:pPr>
              <w:spacing w:before="20" w:after="20"/>
              <w:rPr>
                <w:sz w:val="16"/>
                <w:lang w:val="it-IT"/>
              </w:rPr>
            </w:pPr>
            <w:r>
              <w:rPr>
                <w:sz w:val="16"/>
                <w:lang w:val="it-IT"/>
              </w:rPr>
              <w:t>E/1983/WG.1/SR.14</w:t>
            </w:r>
          </w:p>
        </w:tc>
        <w:tc>
          <w:tcPr>
            <w:tcW w:w="866" w:type="pct"/>
            <w:tcBorders>
              <w:top w:val="nil"/>
              <w:bottom w:val="nil"/>
            </w:tcBorders>
          </w:tcPr>
          <w:p w:rsidR="00000000" w:rsidRDefault="00000000">
            <w:pPr>
              <w:spacing w:before="20" w:after="20"/>
              <w:rPr>
                <w:sz w:val="16"/>
                <w:lang w:val="it-IT"/>
              </w:rPr>
            </w:pPr>
            <w:r>
              <w:rPr>
                <w:sz w:val="16"/>
                <w:lang w:val="it-IT"/>
              </w:rPr>
              <w:t>E/1983/WG.1/SR.14</w:t>
            </w:r>
          </w:p>
        </w:tc>
        <w:tc>
          <w:tcPr>
            <w:tcW w:w="289" w:type="pct"/>
            <w:tcBorders>
              <w:top w:val="nil"/>
              <w:bottom w:val="nil"/>
            </w:tcBorders>
          </w:tcPr>
          <w:p w:rsidR="00000000" w:rsidRDefault="00000000">
            <w:pPr>
              <w:spacing w:before="20" w:after="20"/>
              <w:jc w:val="center"/>
              <w:rPr>
                <w:sz w:val="16"/>
                <w:lang w:val="it-IT"/>
              </w:rPr>
            </w:pPr>
            <w:r>
              <w:rPr>
                <w:sz w:val="16"/>
                <w:lang w:val="it-IT"/>
              </w:rPr>
              <w:t>2</w:t>
            </w:r>
          </w:p>
        </w:tc>
        <w:tc>
          <w:tcPr>
            <w:tcW w:w="351" w:type="pct"/>
            <w:tcBorders>
              <w:top w:val="nil"/>
              <w:bottom w:val="nil"/>
            </w:tcBorders>
          </w:tcPr>
          <w:p w:rsidR="00000000" w:rsidRDefault="00000000">
            <w:pPr>
              <w:spacing w:before="20" w:after="20"/>
              <w:jc w:val="center"/>
              <w:rPr>
                <w:sz w:val="16"/>
                <w:lang w:val="it-IT"/>
              </w:rPr>
            </w:pPr>
            <w:r>
              <w:rPr>
                <w:sz w:val="16"/>
                <w:lang w:val="it-IT"/>
              </w:rPr>
              <w:t>30/6/91</w:t>
            </w: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E/1983/WG.1/SR.15</w:t>
            </w:r>
          </w:p>
        </w:tc>
        <w:tc>
          <w:tcPr>
            <w:tcW w:w="866" w:type="pct"/>
            <w:tcBorders>
              <w:top w:val="nil"/>
              <w:bottom w:val="nil"/>
            </w:tcBorders>
          </w:tcPr>
          <w:p w:rsidR="00000000" w:rsidRDefault="00000000">
            <w:pPr>
              <w:spacing w:before="20" w:after="20"/>
              <w:rPr>
                <w:sz w:val="16"/>
                <w:lang w:val="it-IT"/>
              </w:rPr>
            </w:pPr>
            <w:r>
              <w:rPr>
                <w:sz w:val="16"/>
                <w:lang w:val="it-IT"/>
              </w:rPr>
              <w:t>E/1983/WG.1/SR.15</w:t>
            </w:r>
          </w:p>
        </w:tc>
        <w:tc>
          <w:tcPr>
            <w:tcW w:w="289" w:type="pct"/>
            <w:tcBorders>
              <w:top w:val="nil"/>
              <w:bottom w:val="nil"/>
            </w:tcBorders>
          </w:tcPr>
          <w:p w:rsidR="00000000" w:rsidRDefault="00000000">
            <w:pPr>
              <w:spacing w:before="20" w:after="20"/>
              <w:jc w:val="center"/>
              <w:rPr>
                <w:sz w:val="16"/>
                <w:lang w:val="it-IT"/>
              </w:rPr>
            </w:pPr>
            <w:r>
              <w:rPr>
                <w:sz w:val="16"/>
                <w:lang w:val="it-IT"/>
              </w:rPr>
              <w:t>3</w:t>
            </w:r>
          </w:p>
        </w:tc>
        <w:tc>
          <w:tcPr>
            <w:tcW w:w="351" w:type="pct"/>
            <w:tcBorders>
              <w:top w:val="nil"/>
              <w:bottom w:val="nil"/>
            </w:tcBorders>
          </w:tcPr>
          <w:p w:rsidR="00000000" w:rsidRDefault="00000000">
            <w:pPr>
              <w:spacing w:before="20" w:after="20"/>
              <w:jc w:val="center"/>
              <w:rPr>
                <w:sz w:val="16"/>
                <w:lang w:val="it-IT"/>
              </w:rPr>
            </w:pPr>
            <w:r>
              <w:rPr>
                <w:sz w:val="16"/>
                <w:lang w:val="it-IT"/>
              </w:rPr>
              <w:t>30/6/96</w:t>
            </w: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r>
              <w:rPr>
                <w:sz w:val="16"/>
                <w:lang w:val="it-IT"/>
              </w:rPr>
              <w:t>4</w:t>
            </w:r>
          </w:p>
        </w:tc>
        <w:tc>
          <w:tcPr>
            <w:tcW w:w="351" w:type="pct"/>
            <w:tcBorders>
              <w:top w:val="nil"/>
              <w:bottom w:val="nil"/>
            </w:tcBorders>
          </w:tcPr>
          <w:p w:rsidR="00000000" w:rsidRDefault="00000000">
            <w:pPr>
              <w:spacing w:before="20" w:after="20"/>
              <w:jc w:val="center"/>
              <w:rPr>
                <w:sz w:val="16"/>
                <w:lang w:val="it-IT"/>
              </w:rPr>
            </w:pPr>
            <w:r>
              <w:rPr>
                <w:sz w:val="16"/>
                <w:lang w:val="it-IT"/>
              </w:rPr>
              <w:t>30/6/01</w:t>
            </w: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r>
              <w:rPr>
                <w:sz w:val="16"/>
                <w:lang w:val="it-IT"/>
              </w:rPr>
              <w:t>5</w:t>
            </w:r>
          </w:p>
        </w:tc>
        <w:tc>
          <w:tcPr>
            <w:tcW w:w="351" w:type="pct"/>
            <w:tcBorders>
              <w:top w:val="nil"/>
              <w:bottom w:val="single" w:sz="4" w:space="0" w:color="auto"/>
            </w:tcBorders>
          </w:tcPr>
          <w:p w:rsidR="00000000" w:rsidRDefault="00000000">
            <w:pPr>
              <w:spacing w:before="20" w:after="20"/>
              <w:jc w:val="center"/>
              <w:rPr>
                <w:sz w:val="16"/>
                <w:lang w:val="it-IT"/>
              </w:rPr>
            </w:pPr>
            <w:r>
              <w:rPr>
                <w:sz w:val="16"/>
                <w:lang w:val="it-IT"/>
              </w:rPr>
              <w:t>30/6/06</w:t>
            </w:r>
          </w:p>
        </w:tc>
        <w:tc>
          <w:tcPr>
            <w:tcW w:w="309" w:type="pct"/>
            <w:tcBorders>
              <w:top w:val="nil"/>
              <w:bottom w:val="single" w:sz="4" w:space="0" w:color="auto"/>
            </w:tcBorders>
          </w:tcPr>
          <w:p w:rsidR="00000000" w:rsidRDefault="00000000">
            <w:pPr>
              <w:spacing w:before="20" w:after="20"/>
              <w:jc w:val="center"/>
              <w:rPr>
                <w:sz w:val="16"/>
                <w:lang w:val="it-IT"/>
              </w:rPr>
            </w:pPr>
          </w:p>
        </w:tc>
        <w:tc>
          <w:tcPr>
            <w:tcW w:w="525" w:type="pct"/>
            <w:tcBorders>
              <w:top w:val="nil"/>
              <w:bottom w:val="single" w:sz="4" w:space="0" w:color="auto"/>
            </w:tcBorders>
          </w:tcPr>
          <w:p w:rsidR="00000000" w:rsidRDefault="00000000">
            <w:pPr>
              <w:spacing w:before="20" w:after="20"/>
              <w:rPr>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lang w:val="it-IT"/>
              </w:rPr>
              <w:t>Belarús</w:t>
            </w:r>
          </w:p>
        </w:tc>
        <w:tc>
          <w:tcPr>
            <w:tcW w:w="1403" w:type="pct"/>
            <w:gridSpan w:val="3"/>
            <w:tcBorders>
              <w:bottom w:val="nil"/>
            </w:tcBorders>
          </w:tcPr>
          <w:p w:rsidR="00000000" w:rsidRDefault="00000000">
            <w:pPr>
              <w:spacing w:before="20" w:after="20"/>
              <w:rPr>
                <w:sz w:val="16"/>
                <w:lang w:val="it-IT"/>
              </w:rPr>
            </w:pPr>
            <w:r>
              <w:rPr>
                <w:sz w:val="16"/>
                <w:lang w:val="it-IT"/>
              </w:rPr>
              <w:t>Documento básico:  HRI/CORE/1/Add.70</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lang w:val="it-IT"/>
              </w:rPr>
            </w:pPr>
          </w:p>
        </w:tc>
        <w:tc>
          <w:tcPr>
            <w:tcW w:w="525" w:type="pct"/>
            <w:tcBorders>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3/1/76</w:t>
            </w: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23/4/80</w:t>
            </w:r>
          </w:p>
        </w:tc>
        <w:tc>
          <w:tcPr>
            <w:tcW w:w="685" w:type="pct"/>
            <w:tcBorders>
              <w:top w:val="nil"/>
              <w:bottom w:val="nil"/>
            </w:tcBorders>
          </w:tcPr>
          <w:p w:rsidR="00000000" w:rsidRDefault="00000000">
            <w:pPr>
              <w:spacing w:before="20" w:after="20"/>
              <w:rPr>
                <w:sz w:val="16"/>
                <w:lang w:val="it-IT"/>
              </w:rPr>
            </w:pPr>
            <w:r>
              <w:rPr>
                <w:sz w:val="16"/>
                <w:lang w:val="it-IT"/>
              </w:rPr>
              <w:t>E/1978/8/Add.19</w:t>
            </w:r>
          </w:p>
        </w:tc>
        <w:tc>
          <w:tcPr>
            <w:tcW w:w="690" w:type="pct"/>
            <w:tcBorders>
              <w:top w:val="nil"/>
              <w:bottom w:val="nil"/>
            </w:tcBorders>
          </w:tcPr>
          <w:p w:rsidR="00000000" w:rsidRDefault="00000000">
            <w:pPr>
              <w:spacing w:before="20" w:after="20"/>
              <w:rPr>
                <w:sz w:val="16"/>
                <w:lang w:val="it-IT"/>
              </w:rPr>
            </w:pPr>
            <w:r>
              <w:rPr>
                <w:sz w:val="16"/>
                <w:lang w:val="it-IT"/>
              </w:rPr>
              <w:t>E/1980/WG.1/SR.16</w:t>
            </w:r>
          </w:p>
        </w:tc>
        <w:tc>
          <w:tcPr>
            <w:tcW w:w="866" w:type="pct"/>
            <w:tcBorders>
              <w:top w:val="nil"/>
              <w:bottom w:val="nil"/>
            </w:tcBorders>
          </w:tcPr>
          <w:p w:rsidR="00000000" w:rsidRDefault="00000000">
            <w:pPr>
              <w:spacing w:before="20" w:after="20"/>
              <w:rPr>
                <w:sz w:val="16"/>
                <w:lang w:val="it-IT"/>
              </w:rPr>
            </w:pPr>
            <w:r>
              <w:rPr>
                <w:sz w:val="16"/>
                <w:lang w:val="it-IT"/>
              </w:rPr>
              <w:t>E/1980/WG.1/SR.16</w:t>
            </w:r>
          </w:p>
        </w:tc>
        <w:tc>
          <w:tcPr>
            <w:tcW w:w="289" w:type="pct"/>
            <w:tcBorders>
              <w:top w:val="nil"/>
              <w:bottom w:val="nil"/>
            </w:tcBorders>
          </w:tcPr>
          <w:p w:rsidR="00000000" w:rsidRDefault="00000000">
            <w:pPr>
              <w:spacing w:before="20" w:after="20"/>
              <w:jc w:val="center"/>
              <w:rPr>
                <w:sz w:val="16"/>
                <w:lang w:val="it-IT"/>
              </w:rPr>
            </w:pPr>
            <w:r>
              <w:rPr>
                <w:sz w:val="16"/>
                <w:lang w:val="it-IT"/>
              </w:rPr>
              <w:t>4</w:t>
            </w:r>
          </w:p>
        </w:tc>
        <w:tc>
          <w:tcPr>
            <w:tcW w:w="351" w:type="pct"/>
            <w:tcBorders>
              <w:top w:val="nil"/>
              <w:bottom w:val="nil"/>
            </w:tcBorders>
          </w:tcPr>
          <w:p w:rsidR="00000000" w:rsidRDefault="00000000">
            <w:pPr>
              <w:spacing w:before="20" w:after="20"/>
              <w:jc w:val="center"/>
              <w:rPr>
                <w:sz w:val="16"/>
                <w:lang w:val="it-IT"/>
              </w:rPr>
            </w:pPr>
            <w:r>
              <w:rPr>
                <w:sz w:val="16"/>
                <w:lang w:val="it-IT"/>
              </w:rPr>
              <w:t>30/6/99</w:t>
            </w: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27/4/81</w:t>
            </w:r>
          </w:p>
        </w:tc>
        <w:tc>
          <w:tcPr>
            <w:tcW w:w="685" w:type="pct"/>
            <w:tcBorders>
              <w:top w:val="nil"/>
              <w:bottom w:val="nil"/>
            </w:tcBorders>
          </w:tcPr>
          <w:p w:rsidR="00000000" w:rsidRDefault="00000000">
            <w:pPr>
              <w:spacing w:before="20" w:after="20"/>
              <w:rPr>
                <w:sz w:val="16"/>
                <w:lang w:val="it-IT"/>
              </w:rPr>
            </w:pPr>
            <w:r>
              <w:rPr>
                <w:sz w:val="16"/>
                <w:lang w:val="it-IT"/>
              </w:rPr>
              <w:t>E/1980/6/Add.18</w:t>
            </w:r>
          </w:p>
        </w:tc>
        <w:tc>
          <w:tcPr>
            <w:tcW w:w="690" w:type="pct"/>
            <w:tcBorders>
              <w:top w:val="nil"/>
              <w:bottom w:val="nil"/>
            </w:tcBorders>
          </w:tcPr>
          <w:p w:rsidR="00000000" w:rsidRDefault="00000000">
            <w:pPr>
              <w:spacing w:before="20" w:after="20"/>
              <w:rPr>
                <w:sz w:val="16"/>
                <w:lang w:val="it-IT"/>
              </w:rPr>
            </w:pPr>
            <w:r>
              <w:rPr>
                <w:sz w:val="16"/>
                <w:lang w:val="it-IT"/>
              </w:rPr>
              <w:t>E/1981/WG.1/SR.16</w:t>
            </w:r>
          </w:p>
        </w:tc>
        <w:tc>
          <w:tcPr>
            <w:tcW w:w="866" w:type="pct"/>
            <w:tcBorders>
              <w:top w:val="nil"/>
              <w:bottom w:val="nil"/>
            </w:tcBorders>
          </w:tcPr>
          <w:p w:rsidR="00000000" w:rsidRDefault="00000000">
            <w:pPr>
              <w:spacing w:before="20" w:after="20"/>
              <w:rPr>
                <w:sz w:val="16"/>
                <w:lang w:val="it-IT"/>
              </w:rPr>
            </w:pPr>
            <w:r>
              <w:rPr>
                <w:sz w:val="16"/>
                <w:lang w:val="it-IT"/>
              </w:rPr>
              <w:t>E/1981/WG.1/SR.16</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12/4/82</w:t>
            </w:r>
          </w:p>
        </w:tc>
        <w:tc>
          <w:tcPr>
            <w:tcW w:w="685" w:type="pct"/>
            <w:tcBorders>
              <w:top w:val="nil"/>
              <w:bottom w:val="nil"/>
            </w:tcBorders>
          </w:tcPr>
          <w:p w:rsidR="00000000" w:rsidRDefault="00000000">
            <w:pPr>
              <w:spacing w:before="20" w:after="20"/>
              <w:rPr>
                <w:sz w:val="16"/>
                <w:lang w:val="it-IT"/>
              </w:rPr>
            </w:pPr>
            <w:r>
              <w:rPr>
                <w:sz w:val="16"/>
                <w:lang w:val="it-IT"/>
              </w:rPr>
              <w:t>E/1982/3/Add.3</w:t>
            </w:r>
          </w:p>
        </w:tc>
        <w:tc>
          <w:tcPr>
            <w:tcW w:w="690" w:type="pct"/>
            <w:tcBorders>
              <w:top w:val="nil"/>
              <w:bottom w:val="nil"/>
            </w:tcBorders>
          </w:tcPr>
          <w:p w:rsidR="00000000" w:rsidRDefault="00000000">
            <w:pPr>
              <w:spacing w:before="20" w:after="20"/>
              <w:rPr>
                <w:sz w:val="16"/>
                <w:lang w:val="it-IT"/>
              </w:rPr>
            </w:pPr>
            <w:r>
              <w:rPr>
                <w:sz w:val="16"/>
                <w:lang w:val="it-IT"/>
              </w:rPr>
              <w:t>E/1982/WG.1/SR.9</w:t>
            </w:r>
          </w:p>
        </w:tc>
        <w:tc>
          <w:tcPr>
            <w:tcW w:w="866" w:type="pct"/>
            <w:tcBorders>
              <w:top w:val="nil"/>
              <w:bottom w:val="nil"/>
            </w:tcBorders>
          </w:tcPr>
          <w:p w:rsidR="00000000" w:rsidRDefault="00000000">
            <w:pPr>
              <w:spacing w:before="20" w:after="20"/>
              <w:rPr>
                <w:sz w:val="16"/>
                <w:lang w:val="it-IT"/>
              </w:rPr>
            </w:pPr>
            <w:r>
              <w:rPr>
                <w:sz w:val="16"/>
                <w:lang w:val="it-IT"/>
              </w:rPr>
              <w:t>E/1982/WG.1/SR.9</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E/1982/WG.1/SR.10</w:t>
            </w:r>
          </w:p>
        </w:tc>
        <w:tc>
          <w:tcPr>
            <w:tcW w:w="866" w:type="pct"/>
            <w:tcBorders>
              <w:top w:val="nil"/>
              <w:bottom w:val="nil"/>
            </w:tcBorders>
          </w:tcPr>
          <w:p w:rsidR="00000000" w:rsidRDefault="00000000">
            <w:pPr>
              <w:spacing w:before="20" w:after="20"/>
              <w:rPr>
                <w:sz w:val="16"/>
                <w:lang w:val="it-IT"/>
              </w:rPr>
            </w:pPr>
            <w:r>
              <w:rPr>
                <w:sz w:val="16"/>
                <w:lang w:val="it-IT"/>
              </w:rPr>
              <w:t>E/1982/WG.1/SR.10</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2</w:t>
            </w:r>
          </w:p>
        </w:tc>
        <w:tc>
          <w:tcPr>
            <w:tcW w:w="321" w:type="pct"/>
            <w:tcBorders>
              <w:top w:val="nil"/>
              <w:bottom w:val="nil"/>
            </w:tcBorders>
          </w:tcPr>
          <w:p w:rsidR="00000000" w:rsidRDefault="00000000">
            <w:pPr>
              <w:spacing w:before="20" w:after="20"/>
              <w:jc w:val="center"/>
              <w:rPr>
                <w:sz w:val="16"/>
                <w:lang w:val="it-IT"/>
              </w:rPr>
            </w:pPr>
            <w:r>
              <w:rPr>
                <w:sz w:val="16"/>
                <w:lang w:val="it-IT"/>
              </w:rPr>
              <w:t>25/4/84</w:t>
            </w:r>
          </w:p>
        </w:tc>
        <w:tc>
          <w:tcPr>
            <w:tcW w:w="685" w:type="pct"/>
            <w:tcBorders>
              <w:top w:val="nil"/>
              <w:bottom w:val="nil"/>
            </w:tcBorders>
          </w:tcPr>
          <w:p w:rsidR="00000000" w:rsidRDefault="00000000">
            <w:pPr>
              <w:spacing w:before="20" w:after="20"/>
              <w:rPr>
                <w:sz w:val="16"/>
                <w:lang w:val="it-IT"/>
              </w:rPr>
            </w:pPr>
            <w:r>
              <w:rPr>
                <w:sz w:val="16"/>
                <w:lang w:val="it-IT"/>
              </w:rPr>
              <w:t>E/1984/7/Add.8</w:t>
            </w:r>
          </w:p>
        </w:tc>
        <w:tc>
          <w:tcPr>
            <w:tcW w:w="690" w:type="pct"/>
            <w:tcBorders>
              <w:top w:val="nil"/>
              <w:bottom w:val="nil"/>
            </w:tcBorders>
          </w:tcPr>
          <w:p w:rsidR="00000000" w:rsidRDefault="00000000">
            <w:pPr>
              <w:spacing w:before="20" w:after="20"/>
              <w:rPr>
                <w:sz w:val="16"/>
                <w:lang w:val="it-IT"/>
              </w:rPr>
            </w:pPr>
            <w:r>
              <w:rPr>
                <w:sz w:val="16"/>
                <w:lang w:val="it-IT"/>
              </w:rPr>
              <w:t>E/1984/WG.1/SR.13</w:t>
            </w:r>
          </w:p>
        </w:tc>
        <w:tc>
          <w:tcPr>
            <w:tcW w:w="866" w:type="pct"/>
            <w:tcBorders>
              <w:top w:val="nil"/>
              <w:bottom w:val="nil"/>
            </w:tcBorders>
          </w:tcPr>
          <w:p w:rsidR="00000000" w:rsidRDefault="00000000">
            <w:pPr>
              <w:spacing w:before="20" w:after="20"/>
              <w:rPr>
                <w:sz w:val="16"/>
                <w:lang w:val="it-IT"/>
              </w:rPr>
            </w:pPr>
            <w:r>
              <w:rPr>
                <w:sz w:val="16"/>
                <w:lang w:val="it-IT"/>
              </w:rPr>
              <w:t>E/1984/WG.1/SR.13</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E/1984/WG.1/SR.15</w:t>
            </w:r>
          </w:p>
        </w:tc>
        <w:tc>
          <w:tcPr>
            <w:tcW w:w="866" w:type="pct"/>
            <w:tcBorders>
              <w:top w:val="nil"/>
              <w:bottom w:val="nil"/>
            </w:tcBorders>
          </w:tcPr>
          <w:p w:rsidR="00000000" w:rsidRDefault="00000000">
            <w:pPr>
              <w:spacing w:before="20" w:after="20"/>
              <w:rPr>
                <w:sz w:val="16"/>
                <w:lang w:val="it-IT"/>
              </w:rPr>
            </w:pPr>
            <w:r>
              <w:rPr>
                <w:sz w:val="16"/>
                <w:lang w:val="it-IT"/>
              </w:rPr>
              <w:t>E/1984/WG.1/SR.15</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2</w:t>
            </w:r>
          </w:p>
        </w:tc>
        <w:tc>
          <w:tcPr>
            <w:tcW w:w="321" w:type="pct"/>
            <w:tcBorders>
              <w:top w:val="nil"/>
              <w:bottom w:val="nil"/>
            </w:tcBorders>
          </w:tcPr>
          <w:p w:rsidR="00000000" w:rsidRDefault="00000000">
            <w:pPr>
              <w:spacing w:before="20" w:after="20"/>
              <w:jc w:val="center"/>
              <w:rPr>
                <w:sz w:val="16"/>
                <w:lang w:val="it-IT"/>
              </w:rPr>
            </w:pPr>
            <w:r>
              <w:rPr>
                <w:sz w:val="16"/>
                <w:lang w:val="it-IT"/>
              </w:rPr>
              <w:t>8/2/88</w:t>
            </w:r>
          </w:p>
        </w:tc>
        <w:tc>
          <w:tcPr>
            <w:tcW w:w="685" w:type="pct"/>
            <w:tcBorders>
              <w:top w:val="nil"/>
              <w:bottom w:val="nil"/>
            </w:tcBorders>
          </w:tcPr>
          <w:p w:rsidR="00000000" w:rsidRDefault="00000000">
            <w:pPr>
              <w:spacing w:before="20" w:after="20"/>
              <w:rPr>
                <w:sz w:val="16"/>
                <w:lang w:val="it-IT"/>
              </w:rPr>
            </w:pPr>
            <w:r>
              <w:rPr>
                <w:sz w:val="16"/>
                <w:lang w:val="it-IT"/>
              </w:rPr>
              <w:t>E/1986/4/Add.19</w:t>
            </w:r>
          </w:p>
        </w:tc>
        <w:tc>
          <w:tcPr>
            <w:tcW w:w="690" w:type="pct"/>
            <w:tcBorders>
              <w:top w:val="nil"/>
              <w:bottom w:val="nil"/>
            </w:tcBorders>
          </w:tcPr>
          <w:p w:rsidR="00000000" w:rsidRDefault="00000000">
            <w:pPr>
              <w:spacing w:before="20" w:after="20"/>
              <w:rPr>
                <w:sz w:val="16"/>
                <w:lang w:val="it-IT"/>
              </w:rPr>
            </w:pPr>
            <w:r>
              <w:rPr>
                <w:sz w:val="16"/>
                <w:lang w:val="it-IT"/>
              </w:rPr>
              <w:t>E/1986/WG.1/SR.10</w:t>
            </w:r>
          </w:p>
        </w:tc>
        <w:tc>
          <w:tcPr>
            <w:tcW w:w="866" w:type="pct"/>
            <w:tcBorders>
              <w:top w:val="nil"/>
              <w:bottom w:val="nil"/>
            </w:tcBorders>
          </w:tcPr>
          <w:p w:rsidR="00000000" w:rsidRDefault="00000000">
            <w:pPr>
              <w:spacing w:before="20" w:after="20"/>
              <w:rPr>
                <w:sz w:val="16"/>
                <w:lang w:val="it-IT"/>
              </w:rPr>
            </w:pPr>
            <w:r>
              <w:rPr>
                <w:sz w:val="16"/>
                <w:lang w:val="it-IT"/>
              </w:rPr>
              <w:t>E/1986/WG.1/SR.10</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E/1986/WG.1/SR.11</w:t>
            </w:r>
          </w:p>
        </w:tc>
        <w:tc>
          <w:tcPr>
            <w:tcW w:w="866" w:type="pct"/>
            <w:tcBorders>
              <w:top w:val="nil"/>
              <w:bottom w:val="nil"/>
            </w:tcBorders>
          </w:tcPr>
          <w:p w:rsidR="00000000" w:rsidRDefault="00000000">
            <w:pPr>
              <w:spacing w:before="20" w:after="20"/>
              <w:rPr>
                <w:sz w:val="16"/>
                <w:lang w:val="it-IT"/>
              </w:rPr>
            </w:pPr>
            <w:r>
              <w:rPr>
                <w:sz w:val="16"/>
                <w:lang w:val="it-IT"/>
              </w:rPr>
              <w:t>E/1986/WG.1/SR.11</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E/1986/WG.1/SR.12</w:t>
            </w:r>
          </w:p>
        </w:tc>
        <w:tc>
          <w:tcPr>
            <w:tcW w:w="866" w:type="pct"/>
            <w:tcBorders>
              <w:top w:val="nil"/>
              <w:bottom w:val="nil"/>
            </w:tcBorders>
          </w:tcPr>
          <w:p w:rsidR="00000000" w:rsidRDefault="00000000">
            <w:pPr>
              <w:spacing w:before="20" w:after="20"/>
              <w:rPr>
                <w:sz w:val="16"/>
                <w:lang w:val="it-IT"/>
              </w:rPr>
            </w:pPr>
            <w:r>
              <w:rPr>
                <w:sz w:val="16"/>
                <w:lang w:val="it-IT"/>
              </w:rPr>
              <w:t>E/1986/WG.1/SR.12</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2</w:t>
            </w:r>
          </w:p>
        </w:tc>
        <w:tc>
          <w:tcPr>
            <w:tcW w:w="321" w:type="pct"/>
            <w:tcBorders>
              <w:top w:val="nil"/>
              <w:bottom w:val="nil"/>
            </w:tcBorders>
          </w:tcPr>
          <w:p w:rsidR="00000000" w:rsidRDefault="00000000">
            <w:pPr>
              <w:spacing w:before="20" w:after="20"/>
              <w:jc w:val="center"/>
              <w:rPr>
                <w:sz w:val="16"/>
                <w:lang w:val="it-IT"/>
              </w:rPr>
            </w:pPr>
            <w:r>
              <w:rPr>
                <w:sz w:val="16"/>
                <w:lang w:val="it-IT"/>
              </w:rPr>
              <w:t>23/11/92</w:t>
            </w:r>
          </w:p>
        </w:tc>
        <w:tc>
          <w:tcPr>
            <w:tcW w:w="685" w:type="pct"/>
            <w:tcBorders>
              <w:top w:val="nil"/>
              <w:bottom w:val="nil"/>
            </w:tcBorders>
          </w:tcPr>
          <w:p w:rsidR="00000000" w:rsidRDefault="00000000">
            <w:pPr>
              <w:spacing w:before="20" w:after="20"/>
              <w:rPr>
                <w:sz w:val="16"/>
                <w:lang w:val="it-IT"/>
              </w:rPr>
            </w:pPr>
            <w:r>
              <w:rPr>
                <w:sz w:val="16"/>
                <w:lang w:val="it-IT"/>
              </w:rPr>
              <w:t>E/1990/7/Add.5</w:t>
            </w:r>
          </w:p>
        </w:tc>
        <w:tc>
          <w:tcPr>
            <w:tcW w:w="690" w:type="pct"/>
            <w:tcBorders>
              <w:top w:val="nil"/>
              <w:bottom w:val="nil"/>
            </w:tcBorders>
          </w:tcPr>
          <w:p w:rsidR="00000000" w:rsidRDefault="00000000">
            <w:pPr>
              <w:spacing w:before="20" w:after="20"/>
              <w:rPr>
                <w:sz w:val="16"/>
                <w:lang w:val="it-IT"/>
              </w:rPr>
            </w:pPr>
            <w:r>
              <w:rPr>
                <w:sz w:val="16"/>
                <w:lang w:val="it-IT"/>
              </w:rPr>
              <w:t>E/C.12/1992/SR.2</w:t>
            </w:r>
          </w:p>
        </w:tc>
        <w:tc>
          <w:tcPr>
            <w:tcW w:w="866" w:type="pct"/>
            <w:tcBorders>
              <w:top w:val="nil"/>
              <w:bottom w:val="nil"/>
            </w:tcBorders>
          </w:tcPr>
          <w:p w:rsidR="00000000" w:rsidRDefault="00000000">
            <w:pPr>
              <w:spacing w:before="20" w:after="20"/>
              <w:rPr>
                <w:sz w:val="16"/>
                <w:lang w:val="it-IT"/>
              </w:rPr>
            </w:pPr>
            <w:r>
              <w:rPr>
                <w:sz w:val="16"/>
                <w:lang w:val="it-IT"/>
              </w:rPr>
              <w:t>E/C.12/1992/SR.2</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24/11/92</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E/C.12/1992/SR.3</w:t>
            </w:r>
          </w:p>
        </w:tc>
        <w:tc>
          <w:tcPr>
            <w:tcW w:w="866" w:type="pct"/>
            <w:tcBorders>
              <w:top w:val="nil"/>
              <w:bottom w:val="nil"/>
            </w:tcBorders>
          </w:tcPr>
          <w:p w:rsidR="00000000" w:rsidRDefault="00000000">
            <w:pPr>
              <w:spacing w:before="20" w:after="20"/>
              <w:rPr>
                <w:sz w:val="16"/>
                <w:lang w:val="it-IT"/>
              </w:rPr>
            </w:pPr>
            <w:r>
              <w:rPr>
                <w:sz w:val="16"/>
                <w:lang w:val="it-IT"/>
              </w:rPr>
              <w:t>E/C.12/1992/SR.3</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3</w:t>
            </w:r>
          </w:p>
        </w:tc>
        <w:tc>
          <w:tcPr>
            <w:tcW w:w="321" w:type="pct"/>
            <w:tcBorders>
              <w:top w:val="nil"/>
              <w:bottom w:val="nil"/>
            </w:tcBorders>
          </w:tcPr>
          <w:p w:rsidR="00000000" w:rsidRDefault="00000000">
            <w:pPr>
              <w:spacing w:before="20" w:after="20"/>
              <w:jc w:val="center"/>
              <w:rPr>
                <w:sz w:val="16"/>
                <w:lang w:val="it-IT"/>
              </w:rPr>
            </w:pPr>
            <w:r>
              <w:rPr>
                <w:sz w:val="16"/>
                <w:lang w:val="it-IT"/>
              </w:rPr>
              <w:t>21/11/96</w:t>
            </w:r>
          </w:p>
        </w:tc>
        <w:tc>
          <w:tcPr>
            <w:tcW w:w="685" w:type="pct"/>
            <w:tcBorders>
              <w:top w:val="nil"/>
              <w:bottom w:val="nil"/>
            </w:tcBorders>
          </w:tcPr>
          <w:p w:rsidR="00000000" w:rsidRDefault="00000000">
            <w:pPr>
              <w:spacing w:before="20" w:after="20"/>
              <w:rPr>
                <w:sz w:val="16"/>
                <w:lang w:val="it-IT"/>
              </w:rPr>
            </w:pPr>
            <w:r>
              <w:rPr>
                <w:sz w:val="16"/>
                <w:lang w:val="it-IT"/>
              </w:rPr>
              <w:t>E/1994/104/Add.6</w:t>
            </w:r>
          </w:p>
        </w:tc>
        <w:tc>
          <w:tcPr>
            <w:tcW w:w="690" w:type="pct"/>
            <w:tcBorders>
              <w:top w:val="nil"/>
              <w:bottom w:val="nil"/>
            </w:tcBorders>
          </w:tcPr>
          <w:p w:rsidR="00000000" w:rsidRDefault="00000000">
            <w:pPr>
              <w:spacing w:before="20" w:after="20"/>
              <w:rPr>
                <w:sz w:val="16"/>
                <w:lang w:val="it-IT"/>
              </w:rPr>
            </w:pPr>
            <w:r>
              <w:rPr>
                <w:sz w:val="16"/>
                <w:lang w:val="it-IT"/>
              </w:rPr>
              <w:t>E/C.12/1996/SR.34</w:t>
            </w:r>
          </w:p>
        </w:tc>
        <w:tc>
          <w:tcPr>
            <w:tcW w:w="866" w:type="pct"/>
            <w:tcBorders>
              <w:top w:val="nil"/>
              <w:bottom w:val="nil"/>
            </w:tcBorders>
          </w:tcPr>
          <w:p w:rsidR="00000000" w:rsidRDefault="00000000">
            <w:pPr>
              <w:spacing w:before="20" w:after="20"/>
              <w:rPr>
                <w:sz w:val="16"/>
                <w:lang w:val="it-IT"/>
              </w:rPr>
            </w:pPr>
            <w:r>
              <w:rPr>
                <w:sz w:val="16"/>
                <w:lang w:val="it-IT"/>
              </w:rPr>
              <w:t>E/C.12/1/Add.7/Rev.1</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22/11/96</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E/C.12/1996/SR.35</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r>
              <w:rPr>
                <w:sz w:val="16"/>
                <w:lang w:val="it-IT"/>
              </w:rPr>
              <w:t>E/C.12/1996/SR.36</w:t>
            </w: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p>
        </w:tc>
        <w:tc>
          <w:tcPr>
            <w:tcW w:w="351" w:type="pct"/>
            <w:tcBorders>
              <w:top w:val="nil"/>
              <w:bottom w:val="single" w:sz="4" w:space="0" w:color="auto"/>
            </w:tcBorders>
          </w:tcPr>
          <w:p w:rsidR="00000000" w:rsidRDefault="00000000">
            <w:pPr>
              <w:spacing w:before="20" w:after="20"/>
              <w:jc w:val="center"/>
              <w:rPr>
                <w:sz w:val="16"/>
                <w:lang w:val="it-IT"/>
              </w:rPr>
            </w:pPr>
          </w:p>
        </w:tc>
        <w:tc>
          <w:tcPr>
            <w:tcW w:w="309" w:type="pct"/>
            <w:tcBorders>
              <w:top w:val="nil"/>
              <w:bottom w:val="single" w:sz="4" w:space="0" w:color="auto"/>
            </w:tcBorders>
          </w:tcPr>
          <w:p w:rsidR="00000000" w:rsidRDefault="00000000">
            <w:pPr>
              <w:spacing w:before="20" w:after="20"/>
              <w:jc w:val="center"/>
              <w:rPr>
                <w:sz w:val="16"/>
                <w:lang w:val="it-IT"/>
              </w:rPr>
            </w:pPr>
          </w:p>
        </w:tc>
        <w:tc>
          <w:tcPr>
            <w:tcW w:w="525" w:type="pct"/>
            <w:tcBorders>
              <w:top w:val="nil"/>
              <w:bottom w:val="single" w:sz="4" w:space="0" w:color="auto"/>
            </w:tcBorders>
          </w:tcPr>
          <w:p w:rsidR="00000000" w:rsidRDefault="00000000">
            <w:pPr>
              <w:spacing w:before="20" w:after="20"/>
              <w:rPr>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lang w:val="it-IT"/>
              </w:rPr>
              <w:t>Bélgica</w:t>
            </w:r>
          </w:p>
        </w:tc>
        <w:tc>
          <w:tcPr>
            <w:tcW w:w="1403" w:type="pct"/>
            <w:gridSpan w:val="3"/>
            <w:tcBorders>
              <w:bottom w:val="nil"/>
            </w:tcBorders>
          </w:tcPr>
          <w:p w:rsidR="00000000" w:rsidRDefault="00000000">
            <w:pPr>
              <w:spacing w:before="20" w:after="20"/>
              <w:rPr>
                <w:sz w:val="16"/>
                <w:lang w:val="it-IT"/>
              </w:rPr>
            </w:pPr>
            <w:r>
              <w:rPr>
                <w:sz w:val="16"/>
                <w:lang w:val="it-IT"/>
              </w:rPr>
              <w:t>Documento básico:  HRI/CORE/1/Add.1/Rev.1</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lang w:val="it-IT"/>
              </w:rPr>
            </w:pPr>
          </w:p>
        </w:tc>
        <w:tc>
          <w:tcPr>
            <w:tcW w:w="525" w:type="pct"/>
            <w:tcBorders>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21/7/83</w:t>
            </w: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11/5/94</w:t>
            </w:r>
          </w:p>
        </w:tc>
        <w:tc>
          <w:tcPr>
            <w:tcW w:w="685" w:type="pct"/>
            <w:tcBorders>
              <w:top w:val="nil"/>
              <w:bottom w:val="nil"/>
            </w:tcBorders>
          </w:tcPr>
          <w:p w:rsidR="00000000" w:rsidRDefault="00000000">
            <w:pPr>
              <w:spacing w:before="20" w:after="20"/>
              <w:rPr>
                <w:sz w:val="16"/>
                <w:lang w:val="it-IT"/>
              </w:rPr>
            </w:pPr>
            <w:r>
              <w:rPr>
                <w:sz w:val="16"/>
                <w:lang w:val="it-IT"/>
              </w:rPr>
              <w:t>E/1990/5/Add.15</w:t>
            </w:r>
          </w:p>
        </w:tc>
        <w:tc>
          <w:tcPr>
            <w:tcW w:w="690" w:type="pct"/>
            <w:tcBorders>
              <w:top w:val="nil"/>
              <w:bottom w:val="nil"/>
            </w:tcBorders>
          </w:tcPr>
          <w:p w:rsidR="00000000" w:rsidRDefault="00000000">
            <w:pPr>
              <w:spacing w:before="20" w:after="20"/>
              <w:rPr>
                <w:sz w:val="16"/>
                <w:lang w:val="it-IT"/>
              </w:rPr>
            </w:pPr>
            <w:r>
              <w:rPr>
                <w:sz w:val="16"/>
                <w:lang w:val="it-IT"/>
              </w:rPr>
              <w:t>E/C.12/1994/SR.15</w:t>
            </w:r>
          </w:p>
        </w:tc>
        <w:tc>
          <w:tcPr>
            <w:tcW w:w="866" w:type="pct"/>
            <w:tcBorders>
              <w:top w:val="nil"/>
              <w:bottom w:val="nil"/>
            </w:tcBorders>
          </w:tcPr>
          <w:p w:rsidR="00000000" w:rsidRDefault="00000000">
            <w:pPr>
              <w:spacing w:before="20" w:after="20"/>
              <w:rPr>
                <w:sz w:val="16"/>
                <w:lang w:val="it-IT"/>
              </w:rPr>
            </w:pPr>
            <w:r>
              <w:rPr>
                <w:sz w:val="16"/>
                <w:lang w:val="it-IT"/>
              </w:rPr>
              <w:t>E/C.12/1994/7</w:t>
            </w:r>
          </w:p>
        </w:tc>
        <w:tc>
          <w:tcPr>
            <w:tcW w:w="289" w:type="pct"/>
            <w:tcBorders>
              <w:top w:val="nil"/>
              <w:bottom w:val="nil"/>
            </w:tcBorders>
          </w:tcPr>
          <w:p w:rsidR="00000000" w:rsidRDefault="00000000">
            <w:pPr>
              <w:spacing w:before="20" w:after="20"/>
              <w:jc w:val="center"/>
              <w:rPr>
                <w:sz w:val="16"/>
                <w:lang w:val="it-IT"/>
              </w:rPr>
            </w:pPr>
            <w:r>
              <w:rPr>
                <w:sz w:val="16"/>
                <w:lang w:val="it-IT"/>
              </w:rPr>
              <w:t>3</w:t>
            </w:r>
          </w:p>
        </w:tc>
        <w:tc>
          <w:tcPr>
            <w:tcW w:w="351" w:type="pct"/>
            <w:tcBorders>
              <w:top w:val="nil"/>
              <w:bottom w:val="nil"/>
            </w:tcBorders>
          </w:tcPr>
          <w:p w:rsidR="00000000" w:rsidRDefault="00000000">
            <w:pPr>
              <w:spacing w:before="20" w:after="20"/>
              <w:jc w:val="center"/>
              <w:rPr>
                <w:sz w:val="16"/>
                <w:lang w:val="it-IT"/>
              </w:rPr>
            </w:pPr>
            <w:r>
              <w:rPr>
                <w:sz w:val="16"/>
                <w:lang w:val="it-IT"/>
              </w:rPr>
              <w:t>30/6/05</w:t>
            </w:r>
          </w:p>
        </w:tc>
        <w:tc>
          <w:tcPr>
            <w:tcW w:w="309" w:type="pct"/>
            <w:tcBorders>
              <w:top w:val="nil"/>
              <w:bottom w:val="nil"/>
            </w:tcBorders>
          </w:tcPr>
          <w:p w:rsidR="00000000" w:rsidRDefault="00000000">
            <w:pPr>
              <w:spacing w:before="20" w:after="20"/>
              <w:jc w:val="center"/>
              <w:rPr>
                <w:sz w:val="16"/>
                <w:lang w:val="it-IT"/>
              </w:rPr>
            </w:pPr>
            <w:r>
              <w:rPr>
                <w:sz w:val="16"/>
                <w:lang w:val="it-IT"/>
              </w:rPr>
              <w:t>15/5/06</w:t>
            </w:r>
          </w:p>
        </w:tc>
        <w:tc>
          <w:tcPr>
            <w:tcW w:w="525" w:type="pct"/>
            <w:tcBorders>
              <w:top w:val="nil"/>
              <w:bottom w:val="nil"/>
            </w:tcBorders>
          </w:tcPr>
          <w:p w:rsidR="00000000" w:rsidRDefault="00000000">
            <w:pPr>
              <w:spacing w:before="20" w:after="20"/>
              <w:rPr>
                <w:sz w:val="16"/>
                <w:lang w:val="it-IT"/>
              </w:rPr>
            </w:pPr>
            <w:r>
              <w:rPr>
                <w:sz w:val="16"/>
                <w:lang w:val="it-IT"/>
              </w:rPr>
              <w:t>E/C.12/BLG/3</w:t>
            </w: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13/5/94</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E/C.12/1994/SR.16/Add.1</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r>
              <w:rPr>
                <w:sz w:val="16"/>
                <w:lang w:val="it-IT"/>
              </w:rPr>
              <w:t>4</w:t>
            </w:r>
          </w:p>
        </w:tc>
        <w:tc>
          <w:tcPr>
            <w:tcW w:w="351" w:type="pct"/>
            <w:tcBorders>
              <w:top w:val="nil"/>
              <w:bottom w:val="nil"/>
            </w:tcBorders>
          </w:tcPr>
          <w:p w:rsidR="00000000" w:rsidRDefault="00000000">
            <w:pPr>
              <w:spacing w:before="20" w:after="20"/>
              <w:jc w:val="center"/>
              <w:rPr>
                <w:sz w:val="16"/>
                <w:lang w:val="it-IT"/>
              </w:rPr>
            </w:pPr>
            <w:r>
              <w:rPr>
                <w:sz w:val="16"/>
                <w:lang w:val="it-IT"/>
              </w:rPr>
              <w:t>30/6/10</w:t>
            </w: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r>
              <w:rPr>
                <w:sz w:val="16"/>
                <w:lang w:val="it-IT"/>
              </w:rPr>
              <w:t>E/C.12/1994/SR.17</w:t>
            </w: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p>
        </w:tc>
        <w:tc>
          <w:tcPr>
            <w:tcW w:w="351" w:type="pct"/>
            <w:tcBorders>
              <w:top w:val="nil"/>
              <w:bottom w:val="single" w:sz="4" w:space="0" w:color="auto"/>
            </w:tcBorders>
          </w:tcPr>
          <w:p w:rsidR="00000000" w:rsidRDefault="00000000">
            <w:pPr>
              <w:spacing w:before="20" w:after="20"/>
              <w:jc w:val="center"/>
              <w:rPr>
                <w:sz w:val="16"/>
                <w:lang w:val="it-IT"/>
              </w:rPr>
            </w:pPr>
          </w:p>
        </w:tc>
        <w:tc>
          <w:tcPr>
            <w:tcW w:w="309" w:type="pct"/>
            <w:tcBorders>
              <w:top w:val="nil"/>
              <w:bottom w:val="single" w:sz="4" w:space="0" w:color="auto"/>
            </w:tcBorders>
          </w:tcPr>
          <w:p w:rsidR="00000000" w:rsidRDefault="00000000">
            <w:pPr>
              <w:spacing w:before="20" w:after="20"/>
              <w:jc w:val="center"/>
              <w:rPr>
                <w:sz w:val="16"/>
                <w:lang w:val="it-IT"/>
              </w:rPr>
            </w:pPr>
          </w:p>
        </w:tc>
        <w:tc>
          <w:tcPr>
            <w:tcW w:w="525" w:type="pct"/>
            <w:tcBorders>
              <w:top w:val="nil"/>
              <w:bottom w:val="single" w:sz="4" w:space="0" w:color="auto"/>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single" w:sz="4" w:space="0" w:color="auto"/>
              <w:bottom w:val="nil"/>
            </w:tcBorders>
          </w:tcPr>
          <w:p w:rsidR="00000000" w:rsidRDefault="00000000">
            <w:pPr>
              <w:spacing w:before="20" w:after="20"/>
              <w:rPr>
                <w:sz w:val="16"/>
                <w:lang w:val="it-IT"/>
              </w:rPr>
            </w:pPr>
          </w:p>
        </w:tc>
        <w:tc>
          <w:tcPr>
            <w:tcW w:w="397" w:type="pct"/>
            <w:tcBorders>
              <w:top w:val="single" w:sz="4" w:space="0" w:color="auto"/>
              <w:bottom w:val="nil"/>
            </w:tcBorders>
          </w:tcPr>
          <w:p w:rsidR="00000000" w:rsidRDefault="00000000">
            <w:pPr>
              <w:spacing w:before="20" w:after="20"/>
              <w:jc w:val="center"/>
              <w:rPr>
                <w:sz w:val="16"/>
                <w:lang w:val="it-IT"/>
              </w:rPr>
            </w:pPr>
            <w:r>
              <w:rPr>
                <w:sz w:val="16"/>
                <w:lang w:val="it-IT"/>
              </w:rPr>
              <w:t>2</w:t>
            </w:r>
          </w:p>
        </w:tc>
        <w:tc>
          <w:tcPr>
            <w:tcW w:w="321" w:type="pct"/>
            <w:tcBorders>
              <w:top w:val="single" w:sz="4" w:space="0" w:color="auto"/>
              <w:bottom w:val="nil"/>
            </w:tcBorders>
          </w:tcPr>
          <w:p w:rsidR="00000000" w:rsidRDefault="00000000">
            <w:pPr>
              <w:spacing w:before="20" w:after="20"/>
              <w:jc w:val="center"/>
              <w:rPr>
                <w:sz w:val="16"/>
                <w:lang w:val="it-IT"/>
              </w:rPr>
            </w:pPr>
            <w:r>
              <w:rPr>
                <w:sz w:val="16"/>
                <w:lang w:val="it-IT"/>
              </w:rPr>
              <w:t>17/11/00</w:t>
            </w:r>
          </w:p>
        </w:tc>
        <w:tc>
          <w:tcPr>
            <w:tcW w:w="685" w:type="pct"/>
            <w:tcBorders>
              <w:top w:val="single" w:sz="4" w:space="0" w:color="auto"/>
              <w:bottom w:val="nil"/>
            </w:tcBorders>
          </w:tcPr>
          <w:p w:rsidR="00000000" w:rsidRDefault="00000000">
            <w:pPr>
              <w:spacing w:before="20" w:after="20"/>
              <w:rPr>
                <w:sz w:val="16"/>
                <w:lang w:val="it-IT"/>
              </w:rPr>
            </w:pPr>
            <w:r>
              <w:rPr>
                <w:sz w:val="16"/>
                <w:lang w:val="it-IT"/>
              </w:rPr>
              <w:t>E/1990/6/Add.18</w:t>
            </w:r>
          </w:p>
        </w:tc>
        <w:tc>
          <w:tcPr>
            <w:tcW w:w="690" w:type="pct"/>
            <w:tcBorders>
              <w:top w:val="single" w:sz="4" w:space="0" w:color="auto"/>
              <w:bottom w:val="nil"/>
            </w:tcBorders>
          </w:tcPr>
          <w:p w:rsidR="00000000" w:rsidRDefault="00000000">
            <w:pPr>
              <w:spacing w:before="20" w:after="20"/>
              <w:rPr>
                <w:sz w:val="16"/>
                <w:lang w:val="it-IT"/>
              </w:rPr>
            </w:pPr>
            <w:r>
              <w:rPr>
                <w:sz w:val="16"/>
                <w:lang w:val="it-IT"/>
              </w:rPr>
              <w:t>E/C.12/2000/SR.64</w:t>
            </w:r>
          </w:p>
        </w:tc>
        <w:tc>
          <w:tcPr>
            <w:tcW w:w="866" w:type="pct"/>
            <w:tcBorders>
              <w:top w:val="single" w:sz="4" w:space="0" w:color="auto"/>
              <w:bottom w:val="nil"/>
            </w:tcBorders>
          </w:tcPr>
          <w:p w:rsidR="00000000" w:rsidRDefault="00000000">
            <w:pPr>
              <w:spacing w:before="20" w:after="20"/>
              <w:rPr>
                <w:sz w:val="16"/>
                <w:lang w:val="it-IT"/>
              </w:rPr>
            </w:pPr>
            <w:r>
              <w:rPr>
                <w:sz w:val="16"/>
                <w:lang w:val="it-IT"/>
              </w:rPr>
              <w:t>E/C.12/1/Add.54</w:t>
            </w:r>
          </w:p>
        </w:tc>
        <w:tc>
          <w:tcPr>
            <w:tcW w:w="289" w:type="pct"/>
            <w:tcBorders>
              <w:top w:val="single" w:sz="4" w:space="0" w:color="auto"/>
              <w:bottom w:val="nil"/>
            </w:tcBorders>
          </w:tcPr>
          <w:p w:rsidR="00000000" w:rsidRDefault="00000000">
            <w:pPr>
              <w:spacing w:before="20" w:after="20"/>
              <w:jc w:val="center"/>
              <w:rPr>
                <w:sz w:val="16"/>
                <w:lang w:val="it-IT"/>
              </w:rPr>
            </w:pPr>
          </w:p>
        </w:tc>
        <w:tc>
          <w:tcPr>
            <w:tcW w:w="351" w:type="pct"/>
            <w:tcBorders>
              <w:top w:val="single" w:sz="4" w:space="0" w:color="auto"/>
              <w:bottom w:val="nil"/>
            </w:tcBorders>
          </w:tcPr>
          <w:p w:rsidR="00000000" w:rsidRDefault="00000000">
            <w:pPr>
              <w:spacing w:before="20" w:after="20"/>
              <w:jc w:val="center"/>
              <w:rPr>
                <w:sz w:val="16"/>
                <w:lang w:val="it-IT"/>
              </w:rPr>
            </w:pPr>
          </w:p>
        </w:tc>
        <w:tc>
          <w:tcPr>
            <w:tcW w:w="309" w:type="pct"/>
            <w:tcBorders>
              <w:top w:val="single" w:sz="4" w:space="0" w:color="auto"/>
              <w:bottom w:val="nil"/>
            </w:tcBorders>
          </w:tcPr>
          <w:p w:rsidR="00000000" w:rsidRDefault="00000000">
            <w:pPr>
              <w:spacing w:before="20" w:after="20"/>
              <w:jc w:val="center"/>
              <w:rPr>
                <w:sz w:val="16"/>
                <w:lang w:val="it-IT"/>
              </w:rPr>
            </w:pPr>
          </w:p>
        </w:tc>
        <w:tc>
          <w:tcPr>
            <w:tcW w:w="525" w:type="pct"/>
            <w:tcBorders>
              <w:top w:val="single" w:sz="4" w:space="0" w:color="auto"/>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20/11/00</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E/C.12/2000/SR.65</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r>
              <w:rPr>
                <w:sz w:val="16"/>
                <w:lang w:val="it-IT"/>
              </w:rPr>
              <w:t>E/C.12/2000/SR.66</w:t>
            </w: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p>
        </w:tc>
        <w:tc>
          <w:tcPr>
            <w:tcW w:w="351" w:type="pct"/>
            <w:tcBorders>
              <w:top w:val="nil"/>
              <w:bottom w:val="single" w:sz="4" w:space="0" w:color="auto"/>
            </w:tcBorders>
          </w:tcPr>
          <w:p w:rsidR="00000000" w:rsidRDefault="00000000">
            <w:pPr>
              <w:spacing w:before="20" w:after="20"/>
              <w:jc w:val="center"/>
              <w:rPr>
                <w:sz w:val="16"/>
                <w:lang w:val="it-IT"/>
              </w:rPr>
            </w:pPr>
          </w:p>
        </w:tc>
        <w:tc>
          <w:tcPr>
            <w:tcW w:w="309" w:type="pct"/>
            <w:tcBorders>
              <w:top w:val="nil"/>
              <w:bottom w:val="single" w:sz="4" w:space="0" w:color="auto"/>
            </w:tcBorders>
          </w:tcPr>
          <w:p w:rsidR="00000000" w:rsidRDefault="00000000">
            <w:pPr>
              <w:spacing w:before="20" w:after="20"/>
              <w:jc w:val="center"/>
              <w:rPr>
                <w:sz w:val="16"/>
                <w:lang w:val="it-IT"/>
              </w:rPr>
            </w:pPr>
          </w:p>
        </w:tc>
        <w:tc>
          <w:tcPr>
            <w:tcW w:w="525" w:type="pct"/>
            <w:tcBorders>
              <w:top w:val="nil"/>
              <w:bottom w:val="single" w:sz="4" w:space="0" w:color="auto"/>
            </w:tcBorders>
          </w:tcPr>
          <w:p w:rsidR="00000000" w:rsidRDefault="00000000">
            <w:pPr>
              <w:spacing w:before="20" w:after="20"/>
              <w:rPr>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lang w:val="es-ES_tradnl"/>
              </w:rPr>
              <w:t>Benin</w:t>
            </w:r>
          </w:p>
        </w:tc>
        <w:tc>
          <w:tcPr>
            <w:tcW w:w="1403" w:type="pct"/>
            <w:gridSpan w:val="3"/>
            <w:tcBorders>
              <w:bottom w:val="nil"/>
            </w:tcBorders>
          </w:tcPr>
          <w:p w:rsidR="00000000" w:rsidRDefault="00000000">
            <w:pPr>
              <w:spacing w:before="20" w:after="20"/>
              <w:rPr>
                <w:sz w:val="16"/>
                <w:lang w:val="it-IT"/>
              </w:rPr>
            </w:pPr>
            <w:r>
              <w:rPr>
                <w:sz w:val="16"/>
                <w:lang w:val="it-IT"/>
              </w:rPr>
              <w:t>Documento básico:  HRI/CORE/1/Add.85</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lang w:val="it-IT"/>
              </w:rPr>
            </w:pPr>
          </w:p>
        </w:tc>
        <w:tc>
          <w:tcPr>
            <w:tcW w:w="525" w:type="pct"/>
            <w:tcBorders>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12/6/92</w:t>
            </w: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2/5/02</w:t>
            </w:r>
          </w:p>
        </w:tc>
        <w:tc>
          <w:tcPr>
            <w:tcW w:w="685" w:type="pct"/>
            <w:tcBorders>
              <w:top w:val="nil"/>
              <w:bottom w:val="nil"/>
            </w:tcBorders>
          </w:tcPr>
          <w:p w:rsidR="00000000" w:rsidRDefault="00000000">
            <w:pPr>
              <w:spacing w:before="20" w:after="20"/>
              <w:rPr>
                <w:sz w:val="16"/>
                <w:lang w:val="it-IT"/>
              </w:rPr>
            </w:pPr>
            <w:r>
              <w:rPr>
                <w:sz w:val="16"/>
                <w:lang w:val="it-IT"/>
              </w:rPr>
              <w:t>E/1990/5/Add.48</w:t>
            </w:r>
          </w:p>
        </w:tc>
        <w:tc>
          <w:tcPr>
            <w:tcW w:w="690" w:type="pct"/>
            <w:tcBorders>
              <w:top w:val="nil"/>
              <w:bottom w:val="nil"/>
            </w:tcBorders>
          </w:tcPr>
          <w:p w:rsidR="00000000" w:rsidRDefault="00000000">
            <w:pPr>
              <w:spacing w:before="20" w:after="20"/>
              <w:rPr>
                <w:sz w:val="16"/>
                <w:lang w:val="it-IT"/>
              </w:rPr>
            </w:pPr>
            <w:r>
              <w:rPr>
                <w:sz w:val="16"/>
                <w:lang w:val="it-IT"/>
              </w:rPr>
              <w:t>E/C.12/2002/SR.8</w:t>
            </w:r>
          </w:p>
        </w:tc>
        <w:tc>
          <w:tcPr>
            <w:tcW w:w="866" w:type="pct"/>
            <w:tcBorders>
              <w:top w:val="nil"/>
              <w:bottom w:val="nil"/>
            </w:tcBorders>
          </w:tcPr>
          <w:p w:rsidR="00000000" w:rsidRDefault="00000000">
            <w:pPr>
              <w:spacing w:before="20" w:after="20"/>
              <w:rPr>
                <w:sz w:val="16"/>
                <w:lang w:val="it-IT"/>
              </w:rPr>
            </w:pPr>
            <w:r>
              <w:rPr>
                <w:sz w:val="16"/>
                <w:lang w:val="it-IT"/>
              </w:rPr>
              <w:t>E/C.12/1/Add.78</w:t>
            </w:r>
          </w:p>
        </w:tc>
        <w:tc>
          <w:tcPr>
            <w:tcW w:w="289" w:type="pct"/>
            <w:tcBorders>
              <w:top w:val="nil"/>
              <w:bottom w:val="nil"/>
            </w:tcBorders>
          </w:tcPr>
          <w:p w:rsidR="00000000" w:rsidRDefault="00000000">
            <w:pPr>
              <w:spacing w:before="20" w:after="20"/>
              <w:jc w:val="center"/>
              <w:rPr>
                <w:sz w:val="16"/>
                <w:lang w:val="it-IT"/>
              </w:rPr>
            </w:pPr>
            <w:r>
              <w:rPr>
                <w:sz w:val="16"/>
                <w:lang w:val="it-IT"/>
              </w:rPr>
              <w:t>2</w:t>
            </w:r>
          </w:p>
        </w:tc>
        <w:tc>
          <w:tcPr>
            <w:tcW w:w="351" w:type="pct"/>
            <w:tcBorders>
              <w:top w:val="nil"/>
              <w:bottom w:val="nil"/>
            </w:tcBorders>
          </w:tcPr>
          <w:p w:rsidR="00000000" w:rsidRDefault="00000000">
            <w:pPr>
              <w:spacing w:before="20" w:after="20"/>
              <w:jc w:val="center"/>
              <w:rPr>
                <w:sz w:val="16"/>
                <w:lang w:val="it-IT"/>
              </w:rPr>
            </w:pPr>
            <w:r>
              <w:rPr>
                <w:sz w:val="16"/>
                <w:lang w:val="it-IT"/>
              </w:rPr>
              <w:t>30/6/07</w:t>
            </w: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3/5/02</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E/C.12/2002/SR.9</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r>
              <w:rPr>
                <w:sz w:val="16"/>
                <w:lang w:val="it-IT"/>
              </w:rPr>
              <w:t>E/C.12/2002/SR.10</w:t>
            </w: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p>
        </w:tc>
        <w:tc>
          <w:tcPr>
            <w:tcW w:w="351" w:type="pct"/>
            <w:tcBorders>
              <w:top w:val="nil"/>
              <w:bottom w:val="single" w:sz="4" w:space="0" w:color="auto"/>
            </w:tcBorders>
          </w:tcPr>
          <w:p w:rsidR="00000000" w:rsidRDefault="00000000">
            <w:pPr>
              <w:spacing w:before="20" w:after="20"/>
              <w:jc w:val="center"/>
              <w:rPr>
                <w:sz w:val="16"/>
                <w:lang w:val="it-IT"/>
              </w:rPr>
            </w:pPr>
          </w:p>
        </w:tc>
        <w:tc>
          <w:tcPr>
            <w:tcW w:w="309" w:type="pct"/>
            <w:tcBorders>
              <w:top w:val="nil"/>
              <w:bottom w:val="single" w:sz="4" w:space="0" w:color="auto"/>
            </w:tcBorders>
          </w:tcPr>
          <w:p w:rsidR="00000000" w:rsidRDefault="00000000">
            <w:pPr>
              <w:spacing w:before="20" w:after="20"/>
              <w:jc w:val="center"/>
              <w:rPr>
                <w:sz w:val="16"/>
                <w:lang w:val="it-IT"/>
              </w:rPr>
            </w:pPr>
          </w:p>
        </w:tc>
        <w:tc>
          <w:tcPr>
            <w:tcW w:w="525" w:type="pct"/>
            <w:tcBorders>
              <w:top w:val="nil"/>
              <w:bottom w:val="single" w:sz="4" w:space="0" w:color="auto"/>
            </w:tcBorders>
          </w:tcPr>
          <w:p w:rsidR="00000000" w:rsidRDefault="00000000">
            <w:pPr>
              <w:spacing w:before="20" w:after="20"/>
              <w:rPr>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lang w:val="it-IT"/>
              </w:rPr>
              <w:t>Bolivia</w:t>
            </w:r>
          </w:p>
        </w:tc>
        <w:tc>
          <w:tcPr>
            <w:tcW w:w="1403" w:type="pct"/>
            <w:gridSpan w:val="3"/>
            <w:tcBorders>
              <w:bottom w:val="nil"/>
            </w:tcBorders>
          </w:tcPr>
          <w:p w:rsidR="00000000" w:rsidRDefault="00000000">
            <w:pPr>
              <w:spacing w:before="20" w:after="20"/>
              <w:rPr>
                <w:sz w:val="16"/>
                <w:lang w:val="it-IT"/>
              </w:rPr>
            </w:pPr>
            <w:r>
              <w:rPr>
                <w:sz w:val="16"/>
                <w:lang w:val="it-IT"/>
              </w:rPr>
              <w:t>Documento básico:  HRI/CORE/1/Add.54/Rev.1</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lang w:val="it-IT"/>
              </w:rPr>
            </w:pPr>
          </w:p>
        </w:tc>
        <w:tc>
          <w:tcPr>
            <w:tcW w:w="525" w:type="pct"/>
            <w:tcBorders>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12/11/82</w:t>
            </w: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2/5/01</w:t>
            </w:r>
          </w:p>
        </w:tc>
        <w:tc>
          <w:tcPr>
            <w:tcW w:w="685" w:type="pct"/>
            <w:tcBorders>
              <w:top w:val="nil"/>
              <w:bottom w:val="nil"/>
            </w:tcBorders>
          </w:tcPr>
          <w:p w:rsidR="00000000" w:rsidRDefault="00000000">
            <w:pPr>
              <w:spacing w:before="20" w:after="20"/>
              <w:rPr>
                <w:sz w:val="16"/>
                <w:lang w:val="it-IT"/>
              </w:rPr>
            </w:pPr>
            <w:r>
              <w:rPr>
                <w:sz w:val="16"/>
                <w:lang w:val="it-IT"/>
              </w:rPr>
              <w:t>E/1990/5/Add.44</w:t>
            </w:r>
          </w:p>
        </w:tc>
        <w:tc>
          <w:tcPr>
            <w:tcW w:w="690" w:type="pct"/>
            <w:tcBorders>
              <w:top w:val="nil"/>
              <w:bottom w:val="nil"/>
            </w:tcBorders>
          </w:tcPr>
          <w:p w:rsidR="00000000" w:rsidRDefault="00000000">
            <w:pPr>
              <w:spacing w:before="20" w:after="20"/>
              <w:rPr>
                <w:sz w:val="16"/>
                <w:lang w:val="it-IT"/>
              </w:rPr>
            </w:pPr>
            <w:r>
              <w:rPr>
                <w:sz w:val="16"/>
                <w:lang w:val="it-IT"/>
              </w:rPr>
              <w:t>E/C.12/2001/SR.15</w:t>
            </w:r>
          </w:p>
        </w:tc>
        <w:tc>
          <w:tcPr>
            <w:tcW w:w="866" w:type="pct"/>
            <w:tcBorders>
              <w:top w:val="nil"/>
              <w:bottom w:val="nil"/>
            </w:tcBorders>
          </w:tcPr>
          <w:p w:rsidR="00000000" w:rsidRDefault="00000000">
            <w:pPr>
              <w:spacing w:before="20" w:after="20"/>
              <w:rPr>
                <w:sz w:val="16"/>
                <w:lang w:val="it-IT"/>
              </w:rPr>
            </w:pPr>
            <w:r>
              <w:rPr>
                <w:sz w:val="16"/>
                <w:lang w:val="it-IT"/>
              </w:rPr>
              <w:t>E/C.12/1/Add.60</w:t>
            </w:r>
          </w:p>
        </w:tc>
        <w:tc>
          <w:tcPr>
            <w:tcW w:w="289" w:type="pct"/>
            <w:tcBorders>
              <w:top w:val="nil"/>
              <w:bottom w:val="nil"/>
            </w:tcBorders>
          </w:tcPr>
          <w:p w:rsidR="00000000" w:rsidRDefault="00000000">
            <w:pPr>
              <w:spacing w:before="20" w:after="20"/>
              <w:jc w:val="center"/>
              <w:rPr>
                <w:sz w:val="16"/>
                <w:lang w:val="it-IT"/>
              </w:rPr>
            </w:pPr>
            <w:r>
              <w:rPr>
                <w:sz w:val="16"/>
                <w:lang w:val="it-IT"/>
              </w:rPr>
              <w:t>2</w:t>
            </w:r>
          </w:p>
        </w:tc>
        <w:tc>
          <w:tcPr>
            <w:tcW w:w="351" w:type="pct"/>
            <w:tcBorders>
              <w:top w:val="nil"/>
              <w:bottom w:val="nil"/>
            </w:tcBorders>
          </w:tcPr>
          <w:p w:rsidR="00000000" w:rsidRDefault="00000000">
            <w:pPr>
              <w:spacing w:before="20" w:after="20"/>
              <w:jc w:val="center"/>
              <w:rPr>
                <w:sz w:val="16"/>
                <w:lang w:val="it-IT"/>
              </w:rPr>
            </w:pPr>
            <w:r>
              <w:rPr>
                <w:sz w:val="16"/>
                <w:lang w:val="it-IT"/>
              </w:rPr>
              <w:t>30/6/05</w:t>
            </w:r>
          </w:p>
        </w:tc>
        <w:tc>
          <w:tcPr>
            <w:tcW w:w="309" w:type="pct"/>
            <w:tcBorders>
              <w:top w:val="nil"/>
              <w:bottom w:val="nil"/>
            </w:tcBorders>
          </w:tcPr>
          <w:p w:rsidR="00000000" w:rsidRDefault="00000000">
            <w:pPr>
              <w:spacing w:before="20" w:after="20"/>
              <w:jc w:val="center"/>
              <w:rPr>
                <w:sz w:val="16"/>
                <w:lang w:val="it-IT"/>
              </w:rPr>
            </w:pPr>
            <w:r>
              <w:rPr>
                <w:sz w:val="16"/>
                <w:lang w:val="it-IT"/>
              </w:rPr>
              <w:t>30/1/07</w:t>
            </w:r>
          </w:p>
        </w:tc>
        <w:tc>
          <w:tcPr>
            <w:tcW w:w="525" w:type="pct"/>
            <w:tcBorders>
              <w:top w:val="nil"/>
              <w:bottom w:val="nil"/>
            </w:tcBorders>
          </w:tcPr>
          <w:p w:rsidR="00000000" w:rsidRDefault="00000000">
            <w:pPr>
              <w:spacing w:before="20" w:after="20"/>
              <w:rPr>
                <w:sz w:val="16"/>
                <w:lang w:val="it-IT"/>
              </w:rPr>
            </w:pPr>
            <w:r>
              <w:rPr>
                <w:sz w:val="16"/>
                <w:lang w:val="it-IT"/>
              </w:rPr>
              <w:t>E/C.12/BOL/2</w:t>
            </w: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3/5/01</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E/C.12/2001/SR.16</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r>
              <w:rPr>
                <w:sz w:val="16"/>
                <w:lang w:val="it-IT"/>
              </w:rPr>
              <w:t>3</w:t>
            </w:r>
          </w:p>
        </w:tc>
        <w:tc>
          <w:tcPr>
            <w:tcW w:w="351" w:type="pct"/>
            <w:tcBorders>
              <w:top w:val="nil"/>
              <w:bottom w:val="nil"/>
            </w:tcBorders>
          </w:tcPr>
          <w:p w:rsidR="00000000" w:rsidRDefault="00000000">
            <w:pPr>
              <w:spacing w:before="20" w:after="20"/>
              <w:jc w:val="center"/>
              <w:rPr>
                <w:sz w:val="16"/>
                <w:lang w:val="it-IT"/>
              </w:rPr>
            </w:pPr>
            <w:r>
              <w:rPr>
                <w:sz w:val="16"/>
                <w:lang w:val="it-IT"/>
              </w:rPr>
              <w:t>30/6/10</w:t>
            </w: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r>
              <w:rPr>
                <w:sz w:val="16"/>
                <w:lang w:val="it-IT"/>
              </w:rPr>
              <w:t>E/C.12/2001/SR.17</w:t>
            </w: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p>
        </w:tc>
        <w:tc>
          <w:tcPr>
            <w:tcW w:w="351" w:type="pct"/>
            <w:tcBorders>
              <w:top w:val="nil"/>
              <w:bottom w:val="single" w:sz="4" w:space="0" w:color="auto"/>
            </w:tcBorders>
          </w:tcPr>
          <w:p w:rsidR="00000000" w:rsidRDefault="00000000">
            <w:pPr>
              <w:spacing w:before="20" w:after="20"/>
              <w:jc w:val="center"/>
              <w:rPr>
                <w:sz w:val="16"/>
                <w:lang w:val="it-IT"/>
              </w:rPr>
            </w:pPr>
          </w:p>
        </w:tc>
        <w:tc>
          <w:tcPr>
            <w:tcW w:w="309" w:type="pct"/>
            <w:tcBorders>
              <w:top w:val="nil"/>
              <w:bottom w:val="single" w:sz="4" w:space="0" w:color="auto"/>
            </w:tcBorders>
          </w:tcPr>
          <w:p w:rsidR="00000000" w:rsidRDefault="00000000">
            <w:pPr>
              <w:spacing w:before="20" w:after="20"/>
              <w:jc w:val="center"/>
              <w:rPr>
                <w:sz w:val="16"/>
                <w:lang w:val="it-IT"/>
              </w:rPr>
            </w:pPr>
          </w:p>
        </w:tc>
        <w:tc>
          <w:tcPr>
            <w:tcW w:w="525" w:type="pct"/>
            <w:tcBorders>
              <w:top w:val="nil"/>
              <w:bottom w:val="single" w:sz="4" w:space="0" w:color="auto"/>
            </w:tcBorders>
          </w:tcPr>
          <w:p w:rsidR="00000000" w:rsidRDefault="00000000">
            <w:pPr>
              <w:spacing w:before="20" w:after="20"/>
              <w:rPr>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b/>
                <w:sz w:val="16"/>
                <w:lang w:val="it-IT"/>
              </w:rPr>
            </w:pPr>
            <w:r>
              <w:rPr>
                <w:b/>
                <w:sz w:val="16"/>
                <w:lang w:val="it-IT"/>
              </w:rPr>
              <w:t>Bosnia y Herzegovina</w:t>
            </w:r>
          </w:p>
        </w:tc>
        <w:tc>
          <w:tcPr>
            <w:tcW w:w="1403" w:type="pct"/>
            <w:gridSpan w:val="3"/>
            <w:tcBorders>
              <w:bottom w:val="nil"/>
            </w:tcBorders>
          </w:tcPr>
          <w:p w:rsidR="00000000" w:rsidRDefault="00000000">
            <w:pPr>
              <w:spacing w:before="20" w:after="20"/>
              <w:rPr>
                <w:sz w:val="16"/>
                <w:lang w:val="it-IT"/>
              </w:rPr>
            </w:pPr>
            <w:r>
              <w:rPr>
                <w:sz w:val="16"/>
                <w:lang w:val="it-IT"/>
              </w:rPr>
              <w:t>Documento básico:  HRI/CORE/1/Add.89/Rev.1</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lang w:val="it-IT"/>
              </w:rPr>
            </w:pPr>
          </w:p>
        </w:tc>
        <w:tc>
          <w:tcPr>
            <w:tcW w:w="525" w:type="pct"/>
            <w:tcBorders>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6/3/92</w:t>
            </w: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14/11/05</w:t>
            </w:r>
          </w:p>
        </w:tc>
        <w:tc>
          <w:tcPr>
            <w:tcW w:w="685" w:type="pct"/>
            <w:tcBorders>
              <w:top w:val="nil"/>
              <w:bottom w:val="nil"/>
            </w:tcBorders>
          </w:tcPr>
          <w:p w:rsidR="00000000" w:rsidRDefault="00000000">
            <w:pPr>
              <w:spacing w:before="20" w:after="20"/>
              <w:rPr>
                <w:sz w:val="16"/>
                <w:lang w:val="it-IT"/>
              </w:rPr>
            </w:pPr>
            <w:r>
              <w:rPr>
                <w:sz w:val="16"/>
                <w:lang w:val="it-IT"/>
              </w:rPr>
              <w:t>E/1990/5/Add.65</w:t>
            </w:r>
          </w:p>
        </w:tc>
        <w:tc>
          <w:tcPr>
            <w:tcW w:w="690" w:type="pct"/>
            <w:tcBorders>
              <w:top w:val="nil"/>
              <w:bottom w:val="nil"/>
            </w:tcBorders>
          </w:tcPr>
          <w:p w:rsidR="00000000" w:rsidRDefault="00000000">
            <w:pPr>
              <w:spacing w:before="20" w:after="20"/>
              <w:rPr>
                <w:sz w:val="16"/>
                <w:lang w:val="it-IT"/>
              </w:rPr>
            </w:pPr>
            <w:r>
              <w:rPr>
                <w:sz w:val="16"/>
                <w:lang w:val="it-IT"/>
              </w:rPr>
              <w:t>E/C.12/2005/SR.41</w:t>
            </w:r>
          </w:p>
        </w:tc>
        <w:tc>
          <w:tcPr>
            <w:tcW w:w="866" w:type="pct"/>
            <w:tcBorders>
              <w:top w:val="nil"/>
              <w:bottom w:val="nil"/>
            </w:tcBorders>
          </w:tcPr>
          <w:p w:rsidR="00000000" w:rsidRDefault="00000000">
            <w:pPr>
              <w:spacing w:before="20" w:after="20"/>
              <w:rPr>
                <w:caps/>
                <w:sz w:val="16"/>
                <w:lang w:val="it-IT"/>
              </w:rPr>
            </w:pPr>
            <w:r>
              <w:rPr>
                <w:caps/>
                <w:sz w:val="16"/>
                <w:lang w:val="it-IT"/>
              </w:rPr>
              <w:t>e/c.12/bih/co/1</w:t>
            </w:r>
          </w:p>
        </w:tc>
        <w:tc>
          <w:tcPr>
            <w:tcW w:w="289" w:type="pct"/>
            <w:tcBorders>
              <w:top w:val="nil"/>
              <w:bottom w:val="nil"/>
            </w:tcBorders>
          </w:tcPr>
          <w:p w:rsidR="00000000" w:rsidRDefault="00000000">
            <w:pPr>
              <w:spacing w:before="20" w:after="20"/>
              <w:jc w:val="center"/>
              <w:rPr>
                <w:sz w:val="16"/>
                <w:lang w:val="it-IT"/>
              </w:rPr>
            </w:pPr>
            <w:r>
              <w:rPr>
                <w:sz w:val="16"/>
                <w:lang w:val="it-IT"/>
              </w:rPr>
              <w:t>2</w:t>
            </w:r>
          </w:p>
        </w:tc>
        <w:tc>
          <w:tcPr>
            <w:tcW w:w="351" w:type="pct"/>
            <w:tcBorders>
              <w:top w:val="nil"/>
              <w:bottom w:val="nil"/>
            </w:tcBorders>
          </w:tcPr>
          <w:p w:rsidR="00000000" w:rsidRDefault="00000000">
            <w:pPr>
              <w:spacing w:before="20" w:after="20"/>
              <w:jc w:val="center"/>
              <w:rPr>
                <w:sz w:val="16"/>
                <w:lang w:val="it-IT"/>
              </w:rPr>
            </w:pPr>
            <w:r>
              <w:rPr>
                <w:sz w:val="16"/>
                <w:lang w:val="it-IT"/>
              </w:rPr>
              <w:t>30/6/10</w:t>
            </w: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15/11/05</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pPr>
            <w:r>
              <w:rPr>
                <w:sz w:val="16"/>
                <w:lang w:val="it-IT"/>
              </w:rPr>
              <w:t>E/C.12/2005/SR.42</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pPr>
            <w:r>
              <w:rPr>
                <w:sz w:val="16"/>
                <w:lang w:val="it-IT"/>
              </w:rPr>
              <w:t>E/C.12/2005/SR.43</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lang w:val="it-IT"/>
              </w:rPr>
              <w:t>Brasil</w:t>
            </w:r>
          </w:p>
        </w:tc>
        <w:tc>
          <w:tcPr>
            <w:tcW w:w="1403" w:type="pct"/>
            <w:gridSpan w:val="3"/>
            <w:tcBorders>
              <w:bottom w:val="nil"/>
            </w:tcBorders>
          </w:tcPr>
          <w:p w:rsidR="00000000" w:rsidRDefault="00000000">
            <w:pPr>
              <w:spacing w:before="20" w:after="20"/>
              <w:rPr>
                <w:sz w:val="16"/>
                <w:lang w:val="it-IT"/>
              </w:rPr>
            </w:pPr>
            <w:r>
              <w:rPr>
                <w:sz w:val="16"/>
                <w:lang w:val="it-IT"/>
              </w:rPr>
              <w:t>Documento básico:  HRI/CORE/1/Add.53/Rev.1</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lang w:val="it-IT"/>
              </w:rPr>
            </w:pPr>
          </w:p>
        </w:tc>
        <w:tc>
          <w:tcPr>
            <w:tcW w:w="525" w:type="pct"/>
            <w:tcBorders>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24/4/92</w:t>
            </w: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8/5/03</w:t>
            </w:r>
          </w:p>
        </w:tc>
        <w:tc>
          <w:tcPr>
            <w:tcW w:w="685" w:type="pct"/>
            <w:tcBorders>
              <w:top w:val="nil"/>
              <w:bottom w:val="nil"/>
            </w:tcBorders>
          </w:tcPr>
          <w:p w:rsidR="00000000" w:rsidRDefault="00000000">
            <w:pPr>
              <w:spacing w:before="20" w:after="20"/>
              <w:rPr>
                <w:sz w:val="16"/>
                <w:lang w:val="it-IT"/>
              </w:rPr>
            </w:pPr>
            <w:r>
              <w:rPr>
                <w:sz w:val="16"/>
                <w:lang w:val="it-IT"/>
              </w:rPr>
              <w:t>E/1990/5/Add.53</w:t>
            </w:r>
          </w:p>
        </w:tc>
        <w:tc>
          <w:tcPr>
            <w:tcW w:w="690" w:type="pct"/>
            <w:tcBorders>
              <w:top w:val="nil"/>
              <w:bottom w:val="nil"/>
            </w:tcBorders>
          </w:tcPr>
          <w:p w:rsidR="00000000" w:rsidRDefault="00000000">
            <w:pPr>
              <w:spacing w:before="20" w:after="20"/>
              <w:rPr>
                <w:sz w:val="16"/>
                <w:lang w:val="it-IT"/>
              </w:rPr>
            </w:pPr>
            <w:r>
              <w:rPr>
                <w:sz w:val="16"/>
                <w:lang w:val="it-IT"/>
              </w:rPr>
              <w:t>E/C.12/2003/SR.8</w:t>
            </w:r>
          </w:p>
        </w:tc>
        <w:tc>
          <w:tcPr>
            <w:tcW w:w="866" w:type="pct"/>
            <w:tcBorders>
              <w:top w:val="nil"/>
              <w:bottom w:val="nil"/>
            </w:tcBorders>
          </w:tcPr>
          <w:p w:rsidR="00000000" w:rsidRDefault="00000000">
            <w:pPr>
              <w:spacing w:before="20" w:after="20"/>
              <w:rPr>
                <w:sz w:val="16"/>
                <w:lang w:val="it-IT"/>
              </w:rPr>
            </w:pPr>
            <w:r>
              <w:rPr>
                <w:sz w:val="16"/>
                <w:lang w:val="it-IT"/>
              </w:rPr>
              <w:t>E/C.12/1/Add.87</w:t>
            </w:r>
          </w:p>
        </w:tc>
        <w:tc>
          <w:tcPr>
            <w:tcW w:w="289" w:type="pct"/>
            <w:tcBorders>
              <w:top w:val="nil"/>
              <w:bottom w:val="nil"/>
            </w:tcBorders>
          </w:tcPr>
          <w:p w:rsidR="00000000" w:rsidRDefault="00000000">
            <w:pPr>
              <w:spacing w:before="20" w:after="20"/>
              <w:jc w:val="center"/>
              <w:rPr>
                <w:sz w:val="16"/>
                <w:lang w:val="it-IT"/>
              </w:rPr>
            </w:pPr>
            <w:r>
              <w:rPr>
                <w:sz w:val="16"/>
                <w:lang w:val="it-IT"/>
              </w:rPr>
              <w:t>2</w:t>
            </w:r>
          </w:p>
        </w:tc>
        <w:tc>
          <w:tcPr>
            <w:tcW w:w="351" w:type="pct"/>
            <w:tcBorders>
              <w:top w:val="nil"/>
              <w:bottom w:val="nil"/>
            </w:tcBorders>
          </w:tcPr>
          <w:p w:rsidR="00000000" w:rsidRDefault="00000000">
            <w:pPr>
              <w:spacing w:before="20" w:after="20"/>
              <w:jc w:val="center"/>
              <w:rPr>
                <w:sz w:val="16"/>
                <w:lang w:val="it-IT"/>
              </w:rPr>
            </w:pPr>
            <w:r>
              <w:rPr>
                <w:sz w:val="16"/>
                <w:lang w:val="it-IT"/>
              </w:rPr>
              <w:t>30/6/06</w:t>
            </w: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9/5/03</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E/C.12/2003/SR.9</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r>
              <w:rPr>
                <w:sz w:val="16"/>
                <w:lang w:val="it-IT"/>
              </w:rPr>
              <w:t>E/C.12/2003/SR.10</w:t>
            </w: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p>
        </w:tc>
        <w:tc>
          <w:tcPr>
            <w:tcW w:w="351" w:type="pct"/>
            <w:tcBorders>
              <w:top w:val="nil"/>
              <w:bottom w:val="single" w:sz="4" w:space="0" w:color="auto"/>
            </w:tcBorders>
          </w:tcPr>
          <w:p w:rsidR="00000000" w:rsidRDefault="00000000">
            <w:pPr>
              <w:spacing w:before="20" w:after="20"/>
              <w:jc w:val="center"/>
              <w:rPr>
                <w:sz w:val="16"/>
                <w:lang w:val="it-IT"/>
              </w:rPr>
            </w:pPr>
          </w:p>
        </w:tc>
        <w:tc>
          <w:tcPr>
            <w:tcW w:w="309" w:type="pct"/>
            <w:tcBorders>
              <w:top w:val="nil"/>
              <w:bottom w:val="single" w:sz="4" w:space="0" w:color="auto"/>
            </w:tcBorders>
          </w:tcPr>
          <w:p w:rsidR="00000000" w:rsidRDefault="00000000">
            <w:pPr>
              <w:spacing w:before="20" w:after="20"/>
              <w:jc w:val="center"/>
              <w:rPr>
                <w:sz w:val="16"/>
                <w:lang w:val="it-IT"/>
              </w:rPr>
            </w:pPr>
          </w:p>
        </w:tc>
        <w:tc>
          <w:tcPr>
            <w:tcW w:w="525" w:type="pct"/>
            <w:tcBorders>
              <w:top w:val="nil"/>
              <w:bottom w:val="single" w:sz="4" w:space="0" w:color="auto"/>
            </w:tcBorders>
          </w:tcPr>
          <w:p w:rsidR="00000000" w:rsidRDefault="00000000">
            <w:pPr>
              <w:spacing w:before="20" w:after="20"/>
              <w:rPr>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lang w:val="it-IT"/>
              </w:rPr>
              <w:t>Bulgaria</w:t>
            </w:r>
          </w:p>
        </w:tc>
        <w:tc>
          <w:tcPr>
            <w:tcW w:w="1403" w:type="pct"/>
            <w:gridSpan w:val="3"/>
            <w:tcBorders>
              <w:bottom w:val="nil"/>
            </w:tcBorders>
          </w:tcPr>
          <w:p w:rsidR="00000000" w:rsidRDefault="00000000">
            <w:pPr>
              <w:spacing w:before="20" w:after="20"/>
              <w:rPr>
                <w:sz w:val="16"/>
                <w:lang w:val="it-IT"/>
              </w:rPr>
            </w:pPr>
            <w:r>
              <w:rPr>
                <w:sz w:val="16"/>
                <w:lang w:val="it-IT"/>
              </w:rPr>
              <w:t>Documento básico:  HRI/CORE/1/Add.81</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lang w:val="it-IT"/>
              </w:rPr>
            </w:pPr>
          </w:p>
        </w:tc>
        <w:tc>
          <w:tcPr>
            <w:tcW w:w="525" w:type="pct"/>
            <w:tcBorders>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3/1/76</w:t>
            </w: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21/4/80</w:t>
            </w:r>
          </w:p>
        </w:tc>
        <w:tc>
          <w:tcPr>
            <w:tcW w:w="685" w:type="pct"/>
            <w:tcBorders>
              <w:top w:val="nil"/>
              <w:bottom w:val="nil"/>
            </w:tcBorders>
          </w:tcPr>
          <w:p w:rsidR="00000000" w:rsidRDefault="00000000">
            <w:pPr>
              <w:spacing w:before="20" w:after="20"/>
              <w:rPr>
                <w:sz w:val="16"/>
                <w:lang w:val="it-IT"/>
              </w:rPr>
            </w:pPr>
            <w:r>
              <w:rPr>
                <w:sz w:val="16"/>
                <w:lang w:val="it-IT"/>
              </w:rPr>
              <w:t>E/1978/8/Add.24</w:t>
            </w:r>
          </w:p>
        </w:tc>
        <w:tc>
          <w:tcPr>
            <w:tcW w:w="690" w:type="pct"/>
            <w:tcBorders>
              <w:top w:val="nil"/>
              <w:bottom w:val="nil"/>
            </w:tcBorders>
          </w:tcPr>
          <w:p w:rsidR="00000000" w:rsidRDefault="00000000">
            <w:pPr>
              <w:spacing w:before="20" w:after="20"/>
              <w:rPr>
                <w:sz w:val="16"/>
                <w:lang w:val="it-IT"/>
              </w:rPr>
            </w:pPr>
            <w:r>
              <w:rPr>
                <w:sz w:val="16"/>
                <w:lang w:val="it-IT"/>
              </w:rPr>
              <w:t>E/1980/WG.1/SR.12</w:t>
            </w:r>
          </w:p>
        </w:tc>
        <w:tc>
          <w:tcPr>
            <w:tcW w:w="866" w:type="pct"/>
            <w:tcBorders>
              <w:top w:val="nil"/>
              <w:bottom w:val="nil"/>
            </w:tcBorders>
          </w:tcPr>
          <w:p w:rsidR="00000000" w:rsidRDefault="00000000">
            <w:pPr>
              <w:spacing w:before="20" w:after="20"/>
              <w:rPr>
                <w:sz w:val="16"/>
                <w:lang w:val="it-IT"/>
              </w:rPr>
            </w:pPr>
            <w:r>
              <w:rPr>
                <w:sz w:val="16"/>
                <w:lang w:val="it-IT"/>
              </w:rPr>
              <w:t>E/1980/WG.1/SR.12</w:t>
            </w:r>
          </w:p>
        </w:tc>
        <w:tc>
          <w:tcPr>
            <w:tcW w:w="289" w:type="pct"/>
            <w:tcBorders>
              <w:top w:val="nil"/>
              <w:bottom w:val="nil"/>
            </w:tcBorders>
          </w:tcPr>
          <w:p w:rsidR="00000000" w:rsidRDefault="00000000">
            <w:pPr>
              <w:spacing w:before="20" w:after="20"/>
              <w:jc w:val="center"/>
              <w:rPr>
                <w:sz w:val="16"/>
                <w:lang w:val="it-IT"/>
              </w:rPr>
            </w:pPr>
            <w:r>
              <w:rPr>
                <w:sz w:val="16"/>
                <w:lang w:val="it-IT"/>
              </w:rPr>
              <w:t>4</w:t>
            </w:r>
          </w:p>
        </w:tc>
        <w:tc>
          <w:tcPr>
            <w:tcW w:w="351" w:type="pct"/>
            <w:tcBorders>
              <w:top w:val="nil"/>
              <w:bottom w:val="nil"/>
            </w:tcBorders>
          </w:tcPr>
          <w:p w:rsidR="00000000" w:rsidRDefault="00000000">
            <w:pPr>
              <w:spacing w:before="20" w:after="20"/>
              <w:jc w:val="center"/>
              <w:rPr>
                <w:sz w:val="16"/>
                <w:lang w:val="it-IT"/>
              </w:rPr>
            </w:pPr>
            <w:r>
              <w:rPr>
                <w:sz w:val="16"/>
                <w:lang w:val="it-IT"/>
              </w:rPr>
              <w:t>30/6/99</w:t>
            </w: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12/4/82</w:t>
            </w:r>
          </w:p>
        </w:tc>
        <w:tc>
          <w:tcPr>
            <w:tcW w:w="685" w:type="pct"/>
            <w:tcBorders>
              <w:top w:val="nil"/>
              <w:bottom w:val="nil"/>
            </w:tcBorders>
          </w:tcPr>
          <w:p w:rsidR="00000000" w:rsidRDefault="00000000">
            <w:pPr>
              <w:spacing w:before="20" w:after="20"/>
              <w:rPr>
                <w:sz w:val="16"/>
                <w:lang w:val="it-IT"/>
              </w:rPr>
            </w:pPr>
            <w:r>
              <w:rPr>
                <w:sz w:val="16"/>
                <w:lang w:val="it-IT"/>
              </w:rPr>
              <w:t>E/1980/6/Add.29</w:t>
            </w:r>
          </w:p>
        </w:tc>
        <w:tc>
          <w:tcPr>
            <w:tcW w:w="690" w:type="pct"/>
            <w:tcBorders>
              <w:top w:val="nil"/>
              <w:bottom w:val="nil"/>
            </w:tcBorders>
          </w:tcPr>
          <w:p w:rsidR="00000000" w:rsidRDefault="00000000">
            <w:pPr>
              <w:spacing w:before="20" w:after="20"/>
              <w:rPr>
                <w:sz w:val="16"/>
                <w:lang w:val="it-IT"/>
              </w:rPr>
            </w:pPr>
            <w:r>
              <w:rPr>
                <w:sz w:val="16"/>
                <w:lang w:val="it-IT"/>
              </w:rPr>
              <w:t>E/1982/WG.1/SR.8</w:t>
            </w:r>
          </w:p>
        </w:tc>
        <w:tc>
          <w:tcPr>
            <w:tcW w:w="866" w:type="pct"/>
            <w:tcBorders>
              <w:top w:val="nil"/>
              <w:bottom w:val="nil"/>
            </w:tcBorders>
          </w:tcPr>
          <w:p w:rsidR="00000000" w:rsidRDefault="00000000">
            <w:pPr>
              <w:spacing w:before="20" w:after="20"/>
              <w:rPr>
                <w:sz w:val="16"/>
                <w:lang w:val="it-IT"/>
              </w:rPr>
            </w:pPr>
            <w:r>
              <w:rPr>
                <w:sz w:val="16"/>
                <w:lang w:val="it-IT"/>
              </w:rPr>
              <w:t>E/1982/WG.1/SR.8</w:t>
            </w:r>
          </w:p>
        </w:tc>
        <w:tc>
          <w:tcPr>
            <w:tcW w:w="289" w:type="pct"/>
            <w:tcBorders>
              <w:top w:val="nil"/>
              <w:bottom w:val="nil"/>
            </w:tcBorders>
          </w:tcPr>
          <w:p w:rsidR="00000000" w:rsidRDefault="00000000">
            <w:pPr>
              <w:spacing w:before="20" w:after="20"/>
              <w:jc w:val="center"/>
              <w:rPr>
                <w:sz w:val="16"/>
                <w:lang w:val="it-IT"/>
              </w:rPr>
            </w:pPr>
            <w:r>
              <w:rPr>
                <w:sz w:val="16"/>
                <w:lang w:val="it-IT"/>
              </w:rPr>
              <w:t>5</w:t>
            </w:r>
          </w:p>
        </w:tc>
        <w:tc>
          <w:tcPr>
            <w:tcW w:w="351" w:type="pct"/>
            <w:tcBorders>
              <w:top w:val="nil"/>
              <w:bottom w:val="nil"/>
            </w:tcBorders>
          </w:tcPr>
          <w:p w:rsidR="00000000" w:rsidRDefault="00000000">
            <w:pPr>
              <w:spacing w:before="20" w:after="20"/>
              <w:jc w:val="center"/>
              <w:rPr>
                <w:sz w:val="16"/>
                <w:lang w:val="it-IT"/>
              </w:rPr>
            </w:pPr>
            <w:r>
              <w:rPr>
                <w:sz w:val="16"/>
                <w:lang w:val="it-IT"/>
              </w:rPr>
              <w:t>30/6/04</w:t>
            </w: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26/4/83</w:t>
            </w:r>
          </w:p>
        </w:tc>
        <w:tc>
          <w:tcPr>
            <w:tcW w:w="685" w:type="pct"/>
            <w:tcBorders>
              <w:top w:val="nil"/>
              <w:bottom w:val="nil"/>
            </w:tcBorders>
          </w:tcPr>
          <w:p w:rsidR="00000000" w:rsidRDefault="00000000">
            <w:pPr>
              <w:spacing w:before="20" w:after="20"/>
              <w:rPr>
                <w:sz w:val="16"/>
                <w:lang w:val="it-IT"/>
              </w:rPr>
            </w:pPr>
            <w:r>
              <w:rPr>
                <w:sz w:val="16"/>
                <w:lang w:val="it-IT"/>
              </w:rPr>
              <w:t>E/1982/3/Add.23</w:t>
            </w:r>
          </w:p>
        </w:tc>
        <w:tc>
          <w:tcPr>
            <w:tcW w:w="690" w:type="pct"/>
            <w:tcBorders>
              <w:top w:val="nil"/>
              <w:bottom w:val="nil"/>
            </w:tcBorders>
          </w:tcPr>
          <w:p w:rsidR="00000000" w:rsidRDefault="00000000">
            <w:pPr>
              <w:spacing w:before="20" w:after="20"/>
              <w:rPr>
                <w:sz w:val="16"/>
                <w:lang w:val="it-IT"/>
              </w:rPr>
            </w:pPr>
            <w:r>
              <w:rPr>
                <w:sz w:val="16"/>
                <w:lang w:val="it-IT"/>
              </w:rPr>
              <w:t>E/1983/WG.1/SR.11</w:t>
            </w:r>
          </w:p>
        </w:tc>
        <w:tc>
          <w:tcPr>
            <w:tcW w:w="866" w:type="pct"/>
            <w:tcBorders>
              <w:top w:val="nil"/>
              <w:bottom w:val="nil"/>
            </w:tcBorders>
          </w:tcPr>
          <w:p w:rsidR="00000000" w:rsidRDefault="00000000">
            <w:pPr>
              <w:spacing w:before="20" w:after="20"/>
              <w:rPr>
                <w:sz w:val="16"/>
                <w:lang w:val="it-IT"/>
              </w:rPr>
            </w:pPr>
            <w:r>
              <w:rPr>
                <w:sz w:val="16"/>
                <w:lang w:val="it-IT"/>
              </w:rPr>
              <w:t>E/1983/WG.1/SR.11</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E/1983/WG.1/SR.12</w:t>
            </w:r>
          </w:p>
        </w:tc>
        <w:tc>
          <w:tcPr>
            <w:tcW w:w="866" w:type="pct"/>
            <w:tcBorders>
              <w:top w:val="nil"/>
              <w:bottom w:val="nil"/>
            </w:tcBorders>
          </w:tcPr>
          <w:p w:rsidR="00000000" w:rsidRDefault="00000000">
            <w:pPr>
              <w:spacing w:before="20" w:after="20"/>
              <w:rPr>
                <w:sz w:val="16"/>
                <w:lang w:val="it-IT"/>
              </w:rPr>
            </w:pPr>
            <w:r>
              <w:rPr>
                <w:sz w:val="16"/>
                <w:lang w:val="it-IT"/>
              </w:rPr>
              <w:t>E/1983/WG.1/SR.12</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E/1983/WG.1/SR.13</w:t>
            </w:r>
          </w:p>
        </w:tc>
        <w:tc>
          <w:tcPr>
            <w:tcW w:w="866" w:type="pct"/>
            <w:tcBorders>
              <w:top w:val="nil"/>
              <w:bottom w:val="nil"/>
            </w:tcBorders>
          </w:tcPr>
          <w:p w:rsidR="00000000" w:rsidRDefault="00000000">
            <w:pPr>
              <w:spacing w:before="20" w:after="20"/>
              <w:rPr>
                <w:sz w:val="16"/>
                <w:lang w:val="it-IT"/>
              </w:rPr>
            </w:pPr>
            <w:r>
              <w:rPr>
                <w:sz w:val="16"/>
                <w:lang w:val="it-IT"/>
              </w:rPr>
              <w:t>E/1983/WG.1/SR.13</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2</w:t>
            </w:r>
          </w:p>
        </w:tc>
        <w:tc>
          <w:tcPr>
            <w:tcW w:w="321" w:type="pct"/>
            <w:tcBorders>
              <w:top w:val="nil"/>
              <w:bottom w:val="nil"/>
            </w:tcBorders>
          </w:tcPr>
          <w:p w:rsidR="00000000" w:rsidRDefault="00000000">
            <w:pPr>
              <w:spacing w:before="20" w:after="20"/>
              <w:jc w:val="center"/>
              <w:rPr>
                <w:sz w:val="16"/>
                <w:lang w:val="it-IT"/>
              </w:rPr>
            </w:pPr>
            <w:r>
              <w:rPr>
                <w:sz w:val="16"/>
                <w:lang w:val="it-IT"/>
              </w:rPr>
              <w:t>26/4/85</w:t>
            </w:r>
          </w:p>
        </w:tc>
        <w:tc>
          <w:tcPr>
            <w:tcW w:w="685" w:type="pct"/>
            <w:tcBorders>
              <w:top w:val="nil"/>
              <w:bottom w:val="nil"/>
            </w:tcBorders>
          </w:tcPr>
          <w:p w:rsidR="00000000" w:rsidRDefault="00000000">
            <w:pPr>
              <w:spacing w:before="20" w:after="20"/>
              <w:rPr>
                <w:sz w:val="16"/>
                <w:lang w:val="it-IT"/>
              </w:rPr>
            </w:pPr>
            <w:r>
              <w:rPr>
                <w:sz w:val="16"/>
                <w:lang w:val="it-IT"/>
              </w:rPr>
              <w:t>E/1984/7/Add.18</w:t>
            </w:r>
          </w:p>
        </w:tc>
        <w:tc>
          <w:tcPr>
            <w:tcW w:w="690" w:type="pct"/>
            <w:tcBorders>
              <w:top w:val="nil"/>
              <w:bottom w:val="nil"/>
            </w:tcBorders>
          </w:tcPr>
          <w:p w:rsidR="00000000" w:rsidRDefault="00000000">
            <w:pPr>
              <w:spacing w:before="20" w:after="20"/>
              <w:rPr>
                <w:sz w:val="16"/>
                <w:lang w:val="it-IT"/>
              </w:rPr>
            </w:pPr>
            <w:r>
              <w:rPr>
                <w:sz w:val="16"/>
                <w:lang w:val="it-IT"/>
              </w:rPr>
              <w:t>E/1985/WG.1/SR.9</w:t>
            </w:r>
          </w:p>
        </w:tc>
        <w:tc>
          <w:tcPr>
            <w:tcW w:w="866" w:type="pct"/>
            <w:tcBorders>
              <w:top w:val="nil"/>
              <w:bottom w:val="nil"/>
            </w:tcBorders>
          </w:tcPr>
          <w:p w:rsidR="00000000" w:rsidRDefault="00000000">
            <w:pPr>
              <w:spacing w:before="20" w:after="20"/>
              <w:rPr>
                <w:sz w:val="16"/>
                <w:lang w:val="it-IT"/>
              </w:rPr>
            </w:pPr>
            <w:r>
              <w:rPr>
                <w:sz w:val="16"/>
                <w:lang w:val="it-IT"/>
              </w:rPr>
              <w:t>E/1985/WG.1/SR.9</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E/1985/WG.1/SR.10</w:t>
            </w:r>
          </w:p>
        </w:tc>
        <w:tc>
          <w:tcPr>
            <w:tcW w:w="866" w:type="pct"/>
            <w:tcBorders>
              <w:top w:val="nil"/>
              <w:bottom w:val="nil"/>
            </w:tcBorders>
          </w:tcPr>
          <w:p w:rsidR="00000000" w:rsidRDefault="00000000">
            <w:pPr>
              <w:spacing w:before="20" w:after="20"/>
              <w:rPr>
                <w:sz w:val="16"/>
                <w:lang w:val="it-IT"/>
              </w:rPr>
            </w:pPr>
            <w:r>
              <w:rPr>
                <w:sz w:val="16"/>
                <w:lang w:val="it-IT"/>
              </w:rPr>
              <w:t>E/1985/WG.1/SR.10</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E/1985/WG.1/SR.11</w:t>
            </w:r>
          </w:p>
        </w:tc>
        <w:tc>
          <w:tcPr>
            <w:tcW w:w="866" w:type="pct"/>
            <w:tcBorders>
              <w:top w:val="nil"/>
              <w:bottom w:val="nil"/>
            </w:tcBorders>
          </w:tcPr>
          <w:p w:rsidR="00000000" w:rsidRDefault="00000000">
            <w:pPr>
              <w:spacing w:before="20" w:after="20"/>
              <w:rPr>
                <w:sz w:val="16"/>
                <w:lang w:val="it-IT"/>
              </w:rPr>
            </w:pPr>
            <w:r>
              <w:rPr>
                <w:sz w:val="16"/>
                <w:lang w:val="it-IT"/>
              </w:rPr>
              <w:t>E/1985/WG.1/SR.11</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2</w:t>
            </w:r>
          </w:p>
        </w:tc>
        <w:tc>
          <w:tcPr>
            <w:tcW w:w="321" w:type="pct"/>
            <w:tcBorders>
              <w:top w:val="nil"/>
              <w:bottom w:val="nil"/>
            </w:tcBorders>
          </w:tcPr>
          <w:p w:rsidR="00000000" w:rsidRDefault="00000000">
            <w:pPr>
              <w:spacing w:before="20" w:after="20"/>
              <w:jc w:val="center"/>
              <w:rPr>
                <w:sz w:val="16"/>
                <w:lang w:val="it-IT"/>
              </w:rPr>
            </w:pPr>
            <w:r>
              <w:rPr>
                <w:sz w:val="16"/>
                <w:lang w:val="it-IT"/>
              </w:rPr>
              <w:t>8/2/88</w:t>
            </w:r>
          </w:p>
        </w:tc>
        <w:tc>
          <w:tcPr>
            <w:tcW w:w="685" w:type="pct"/>
            <w:tcBorders>
              <w:top w:val="nil"/>
              <w:bottom w:val="nil"/>
            </w:tcBorders>
          </w:tcPr>
          <w:p w:rsidR="00000000" w:rsidRDefault="00000000">
            <w:pPr>
              <w:spacing w:before="20" w:after="20"/>
              <w:rPr>
                <w:sz w:val="16"/>
                <w:lang w:val="it-IT"/>
              </w:rPr>
            </w:pPr>
            <w:r>
              <w:rPr>
                <w:sz w:val="16"/>
                <w:lang w:val="it-IT"/>
              </w:rPr>
              <w:t>E/1986/4/Add.20</w:t>
            </w:r>
          </w:p>
        </w:tc>
        <w:tc>
          <w:tcPr>
            <w:tcW w:w="690" w:type="pct"/>
            <w:tcBorders>
              <w:top w:val="nil"/>
              <w:bottom w:val="nil"/>
            </w:tcBorders>
          </w:tcPr>
          <w:p w:rsidR="00000000" w:rsidRDefault="00000000">
            <w:pPr>
              <w:spacing w:before="20" w:after="20"/>
              <w:rPr>
                <w:sz w:val="16"/>
                <w:lang w:val="it-IT"/>
              </w:rPr>
            </w:pPr>
            <w:r>
              <w:rPr>
                <w:sz w:val="16"/>
                <w:lang w:val="it-IT"/>
              </w:rPr>
              <w:t>E/C.12/1988/SR.17</w:t>
            </w:r>
          </w:p>
        </w:tc>
        <w:tc>
          <w:tcPr>
            <w:tcW w:w="866" w:type="pct"/>
            <w:tcBorders>
              <w:top w:val="nil"/>
              <w:bottom w:val="nil"/>
            </w:tcBorders>
          </w:tcPr>
          <w:p w:rsidR="00000000" w:rsidRDefault="00000000">
            <w:pPr>
              <w:spacing w:before="20" w:after="20"/>
              <w:rPr>
                <w:sz w:val="16"/>
                <w:lang w:val="it-IT"/>
              </w:rPr>
            </w:pPr>
            <w:r>
              <w:rPr>
                <w:sz w:val="16"/>
                <w:lang w:val="it-IT"/>
              </w:rPr>
              <w:t>E/C.12/1988/4, párrs. 304 a 335</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E/C.12/1988/SR.18</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E/C.12/1988/SR.19</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3</w:t>
            </w:r>
          </w:p>
        </w:tc>
        <w:tc>
          <w:tcPr>
            <w:tcW w:w="321" w:type="pct"/>
            <w:tcBorders>
              <w:top w:val="nil"/>
              <w:bottom w:val="nil"/>
            </w:tcBorders>
          </w:tcPr>
          <w:p w:rsidR="00000000" w:rsidRDefault="00000000">
            <w:pPr>
              <w:spacing w:before="20" w:after="20"/>
              <w:jc w:val="center"/>
              <w:rPr>
                <w:sz w:val="16"/>
                <w:lang w:val="it-IT"/>
              </w:rPr>
            </w:pPr>
            <w:r>
              <w:rPr>
                <w:sz w:val="16"/>
                <w:lang w:val="it-IT"/>
              </w:rPr>
              <w:t>16/11/99</w:t>
            </w:r>
          </w:p>
        </w:tc>
        <w:tc>
          <w:tcPr>
            <w:tcW w:w="685" w:type="pct"/>
            <w:tcBorders>
              <w:top w:val="nil"/>
              <w:bottom w:val="nil"/>
            </w:tcBorders>
          </w:tcPr>
          <w:p w:rsidR="00000000" w:rsidRDefault="00000000">
            <w:pPr>
              <w:spacing w:before="20" w:after="20"/>
              <w:rPr>
                <w:sz w:val="16"/>
                <w:lang w:val="it-IT"/>
              </w:rPr>
            </w:pPr>
            <w:r>
              <w:rPr>
                <w:sz w:val="16"/>
                <w:lang w:val="it-IT"/>
              </w:rPr>
              <w:t>E/1994/104/Add.16</w:t>
            </w:r>
          </w:p>
        </w:tc>
        <w:tc>
          <w:tcPr>
            <w:tcW w:w="690" w:type="pct"/>
            <w:tcBorders>
              <w:top w:val="nil"/>
              <w:bottom w:val="nil"/>
            </w:tcBorders>
          </w:tcPr>
          <w:p w:rsidR="00000000" w:rsidRDefault="00000000">
            <w:pPr>
              <w:spacing w:before="20" w:after="20"/>
              <w:rPr>
                <w:sz w:val="16"/>
                <w:lang w:val="it-IT"/>
              </w:rPr>
            </w:pPr>
            <w:r>
              <w:rPr>
                <w:sz w:val="16"/>
                <w:lang w:val="it-IT"/>
              </w:rPr>
              <w:t>E/C.12/1999/SR.30</w:t>
            </w:r>
          </w:p>
        </w:tc>
        <w:tc>
          <w:tcPr>
            <w:tcW w:w="866" w:type="pct"/>
            <w:tcBorders>
              <w:top w:val="nil"/>
              <w:bottom w:val="nil"/>
            </w:tcBorders>
          </w:tcPr>
          <w:p w:rsidR="00000000" w:rsidRDefault="00000000">
            <w:pPr>
              <w:spacing w:before="20" w:after="20"/>
              <w:rPr>
                <w:sz w:val="16"/>
                <w:lang w:val="it-IT"/>
              </w:rPr>
            </w:pPr>
            <w:r>
              <w:rPr>
                <w:sz w:val="16"/>
                <w:lang w:val="it-IT"/>
              </w:rPr>
              <w:t>E/C.12/1/Add.37</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r>
              <w:rPr>
                <w:sz w:val="16"/>
                <w:lang w:val="it-IT"/>
              </w:rPr>
              <w:t>17/11/99</w:t>
            </w: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r>
              <w:rPr>
                <w:sz w:val="16"/>
                <w:lang w:val="it-IT"/>
              </w:rPr>
              <w:t>E/C.12/1999/SR.31</w:t>
            </w: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p>
        </w:tc>
        <w:tc>
          <w:tcPr>
            <w:tcW w:w="351" w:type="pct"/>
            <w:tcBorders>
              <w:top w:val="nil"/>
              <w:bottom w:val="single" w:sz="4" w:space="0" w:color="auto"/>
            </w:tcBorders>
          </w:tcPr>
          <w:p w:rsidR="00000000" w:rsidRDefault="00000000">
            <w:pPr>
              <w:spacing w:before="20" w:after="20"/>
              <w:jc w:val="center"/>
              <w:rPr>
                <w:sz w:val="16"/>
                <w:lang w:val="it-IT"/>
              </w:rPr>
            </w:pPr>
          </w:p>
        </w:tc>
        <w:tc>
          <w:tcPr>
            <w:tcW w:w="309" w:type="pct"/>
            <w:tcBorders>
              <w:top w:val="nil"/>
              <w:bottom w:val="single" w:sz="4" w:space="0" w:color="auto"/>
            </w:tcBorders>
          </w:tcPr>
          <w:p w:rsidR="00000000" w:rsidRDefault="00000000">
            <w:pPr>
              <w:spacing w:before="20" w:after="20"/>
              <w:jc w:val="center"/>
              <w:rPr>
                <w:sz w:val="16"/>
                <w:lang w:val="it-IT"/>
              </w:rPr>
            </w:pPr>
          </w:p>
        </w:tc>
        <w:tc>
          <w:tcPr>
            <w:tcW w:w="525" w:type="pct"/>
            <w:tcBorders>
              <w:top w:val="nil"/>
              <w:bottom w:val="single" w:sz="4" w:space="0" w:color="auto"/>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single" w:sz="4" w:space="0" w:color="auto"/>
              <w:bottom w:val="nil"/>
            </w:tcBorders>
          </w:tcPr>
          <w:p w:rsidR="00000000" w:rsidRDefault="00000000">
            <w:pPr>
              <w:spacing w:before="20" w:after="20"/>
              <w:rPr>
                <w:sz w:val="16"/>
                <w:lang w:val="it-IT"/>
              </w:rPr>
            </w:pPr>
          </w:p>
        </w:tc>
        <w:tc>
          <w:tcPr>
            <w:tcW w:w="397" w:type="pct"/>
            <w:tcBorders>
              <w:top w:val="single" w:sz="4" w:space="0" w:color="auto"/>
              <w:bottom w:val="nil"/>
            </w:tcBorders>
          </w:tcPr>
          <w:p w:rsidR="00000000" w:rsidRDefault="00000000">
            <w:pPr>
              <w:spacing w:before="20" w:after="20"/>
              <w:jc w:val="center"/>
              <w:rPr>
                <w:sz w:val="16"/>
                <w:lang w:val="it-IT"/>
              </w:rPr>
            </w:pPr>
          </w:p>
        </w:tc>
        <w:tc>
          <w:tcPr>
            <w:tcW w:w="321" w:type="pct"/>
            <w:tcBorders>
              <w:top w:val="single" w:sz="4" w:space="0" w:color="auto"/>
              <w:bottom w:val="nil"/>
            </w:tcBorders>
          </w:tcPr>
          <w:p w:rsidR="00000000" w:rsidRDefault="00000000">
            <w:pPr>
              <w:spacing w:before="20" w:after="20"/>
              <w:jc w:val="center"/>
              <w:rPr>
                <w:sz w:val="16"/>
                <w:lang w:val="it-IT"/>
              </w:rPr>
            </w:pPr>
            <w:r>
              <w:rPr>
                <w:sz w:val="16"/>
                <w:lang w:val="it-IT"/>
              </w:rPr>
              <w:t>30/11/99</w:t>
            </w:r>
          </w:p>
        </w:tc>
        <w:tc>
          <w:tcPr>
            <w:tcW w:w="685" w:type="pct"/>
            <w:tcBorders>
              <w:top w:val="single" w:sz="4" w:space="0" w:color="auto"/>
              <w:bottom w:val="nil"/>
            </w:tcBorders>
          </w:tcPr>
          <w:p w:rsidR="00000000" w:rsidRDefault="00000000">
            <w:pPr>
              <w:spacing w:before="20" w:after="20"/>
              <w:rPr>
                <w:sz w:val="16"/>
                <w:lang w:val="it-IT"/>
              </w:rPr>
            </w:pPr>
          </w:p>
        </w:tc>
        <w:tc>
          <w:tcPr>
            <w:tcW w:w="690" w:type="pct"/>
            <w:tcBorders>
              <w:top w:val="single" w:sz="4" w:space="0" w:color="auto"/>
              <w:bottom w:val="nil"/>
            </w:tcBorders>
          </w:tcPr>
          <w:p w:rsidR="00000000" w:rsidRDefault="00000000">
            <w:pPr>
              <w:spacing w:before="20" w:after="20"/>
              <w:rPr>
                <w:sz w:val="16"/>
                <w:lang w:val="it-IT"/>
              </w:rPr>
            </w:pPr>
            <w:r>
              <w:rPr>
                <w:sz w:val="16"/>
                <w:lang w:val="it-IT"/>
              </w:rPr>
              <w:t>E/C.12/1999/SR.32</w:t>
            </w:r>
          </w:p>
        </w:tc>
        <w:tc>
          <w:tcPr>
            <w:tcW w:w="866" w:type="pct"/>
            <w:tcBorders>
              <w:top w:val="single" w:sz="4" w:space="0" w:color="auto"/>
              <w:bottom w:val="nil"/>
            </w:tcBorders>
          </w:tcPr>
          <w:p w:rsidR="00000000" w:rsidRDefault="00000000">
            <w:pPr>
              <w:spacing w:before="20" w:after="20"/>
              <w:rPr>
                <w:sz w:val="16"/>
                <w:lang w:val="it-IT"/>
              </w:rPr>
            </w:pPr>
          </w:p>
        </w:tc>
        <w:tc>
          <w:tcPr>
            <w:tcW w:w="289" w:type="pct"/>
            <w:tcBorders>
              <w:top w:val="single" w:sz="4" w:space="0" w:color="auto"/>
              <w:bottom w:val="nil"/>
            </w:tcBorders>
          </w:tcPr>
          <w:p w:rsidR="00000000" w:rsidRDefault="00000000">
            <w:pPr>
              <w:spacing w:before="20" w:after="20"/>
              <w:jc w:val="center"/>
              <w:rPr>
                <w:sz w:val="16"/>
                <w:lang w:val="it-IT"/>
              </w:rPr>
            </w:pPr>
          </w:p>
        </w:tc>
        <w:tc>
          <w:tcPr>
            <w:tcW w:w="351" w:type="pct"/>
            <w:tcBorders>
              <w:top w:val="single" w:sz="4" w:space="0" w:color="auto"/>
              <w:bottom w:val="nil"/>
            </w:tcBorders>
          </w:tcPr>
          <w:p w:rsidR="00000000" w:rsidRDefault="00000000">
            <w:pPr>
              <w:spacing w:before="20" w:after="20"/>
              <w:jc w:val="center"/>
              <w:rPr>
                <w:sz w:val="16"/>
                <w:lang w:val="it-IT"/>
              </w:rPr>
            </w:pPr>
          </w:p>
        </w:tc>
        <w:tc>
          <w:tcPr>
            <w:tcW w:w="309" w:type="pct"/>
            <w:tcBorders>
              <w:top w:val="single" w:sz="4" w:space="0" w:color="auto"/>
              <w:bottom w:val="nil"/>
            </w:tcBorders>
          </w:tcPr>
          <w:p w:rsidR="00000000" w:rsidRDefault="00000000">
            <w:pPr>
              <w:spacing w:before="20" w:after="20"/>
              <w:jc w:val="center"/>
              <w:rPr>
                <w:sz w:val="16"/>
                <w:lang w:val="it-IT"/>
              </w:rPr>
            </w:pPr>
          </w:p>
        </w:tc>
        <w:tc>
          <w:tcPr>
            <w:tcW w:w="525" w:type="pct"/>
            <w:tcBorders>
              <w:top w:val="single" w:sz="4" w:space="0" w:color="auto"/>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E/C.12/1999/SR.50</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r>
              <w:rPr>
                <w:sz w:val="16"/>
                <w:lang w:val="it-IT"/>
              </w:rPr>
              <w:t>E/C.12/1999/SR.51</w:t>
            </w: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p>
        </w:tc>
        <w:tc>
          <w:tcPr>
            <w:tcW w:w="351" w:type="pct"/>
            <w:tcBorders>
              <w:top w:val="nil"/>
              <w:bottom w:val="single" w:sz="4" w:space="0" w:color="auto"/>
            </w:tcBorders>
          </w:tcPr>
          <w:p w:rsidR="00000000" w:rsidRDefault="00000000">
            <w:pPr>
              <w:spacing w:before="20" w:after="20"/>
              <w:jc w:val="center"/>
              <w:rPr>
                <w:sz w:val="16"/>
                <w:lang w:val="it-IT"/>
              </w:rPr>
            </w:pPr>
          </w:p>
        </w:tc>
        <w:tc>
          <w:tcPr>
            <w:tcW w:w="309" w:type="pct"/>
            <w:tcBorders>
              <w:top w:val="nil"/>
              <w:bottom w:val="single" w:sz="4" w:space="0" w:color="auto"/>
            </w:tcBorders>
          </w:tcPr>
          <w:p w:rsidR="00000000" w:rsidRDefault="00000000">
            <w:pPr>
              <w:spacing w:before="20" w:after="20"/>
              <w:jc w:val="center"/>
              <w:rPr>
                <w:sz w:val="16"/>
                <w:lang w:val="it-IT"/>
              </w:rPr>
            </w:pPr>
          </w:p>
        </w:tc>
        <w:tc>
          <w:tcPr>
            <w:tcW w:w="525" w:type="pct"/>
            <w:tcBorders>
              <w:top w:val="nil"/>
              <w:bottom w:val="single" w:sz="4" w:space="0" w:color="auto"/>
            </w:tcBorders>
          </w:tcPr>
          <w:p w:rsidR="00000000" w:rsidRDefault="00000000">
            <w:pPr>
              <w:spacing w:before="20" w:after="20"/>
              <w:rPr>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lang w:val="it-IT"/>
              </w:rPr>
              <w:t>Burkina Faso</w:t>
            </w:r>
          </w:p>
        </w:tc>
        <w:tc>
          <w:tcPr>
            <w:tcW w:w="1403" w:type="pct"/>
            <w:gridSpan w:val="3"/>
            <w:tcBorders>
              <w:bottom w:val="nil"/>
            </w:tcBorders>
          </w:tcPr>
          <w:p w:rsidR="00000000" w:rsidRDefault="00000000">
            <w:pPr>
              <w:spacing w:before="20" w:after="20"/>
              <w:rPr>
                <w:sz w:val="16"/>
                <w:lang w:val="it-IT"/>
              </w:rPr>
            </w:pPr>
            <w:r>
              <w:rPr>
                <w:sz w:val="16"/>
                <w:lang w:val="it-IT"/>
              </w:rPr>
              <w:t>Documento básico:  HRI/CORE/1/Add.30</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lang w:val="it-IT"/>
              </w:rPr>
            </w:pPr>
          </w:p>
        </w:tc>
        <w:tc>
          <w:tcPr>
            <w:tcW w:w="525" w:type="pct"/>
            <w:tcBorders>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r>
              <w:rPr>
                <w:sz w:val="16"/>
                <w:lang w:val="it-IT"/>
              </w:rPr>
              <w:t>4/4/99</w:t>
            </w: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r>
              <w:rPr>
                <w:sz w:val="16"/>
                <w:lang w:val="it-IT"/>
              </w:rPr>
              <w:t>1</w:t>
            </w:r>
          </w:p>
        </w:tc>
        <w:tc>
          <w:tcPr>
            <w:tcW w:w="351" w:type="pct"/>
            <w:tcBorders>
              <w:top w:val="nil"/>
              <w:bottom w:val="single" w:sz="4" w:space="0" w:color="auto"/>
            </w:tcBorders>
          </w:tcPr>
          <w:p w:rsidR="00000000" w:rsidRDefault="00000000">
            <w:pPr>
              <w:spacing w:before="20" w:after="20"/>
              <w:jc w:val="center"/>
              <w:rPr>
                <w:sz w:val="16"/>
                <w:lang w:val="it-IT"/>
              </w:rPr>
            </w:pPr>
            <w:r>
              <w:rPr>
                <w:sz w:val="16"/>
                <w:lang w:val="it-IT"/>
              </w:rPr>
              <w:t>30/6/00</w:t>
            </w:r>
          </w:p>
        </w:tc>
        <w:tc>
          <w:tcPr>
            <w:tcW w:w="309" w:type="pct"/>
            <w:tcBorders>
              <w:top w:val="nil"/>
              <w:bottom w:val="single" w:sz="4" w:space="0" w:color="auto"/>
            </w:tcBorders>
          </w:tcPr>
          <w:p w:rsidR="00000000" w:rsidRDefault="00000000">
            <w:pPr>
              <w:spacing w:before="20" w:after="20"/>
              <w:jc w:val="center"/>
              <w:rPr>
                <w:sz w:val="16"/>
                <w:lang w:val="it-IT"/>
              </w:rPr>
            </w:pPr>
          </w:p>
        </w:tc>
        <w:tc>
          <w:tcPr>
            <w:tcW w:w="525" w:type="pct"/>
            <w:tcBorders>
              <w:top w:val="nil"/>
              <w:bottom w:val="single" w:sz="4" w:space="0" w:color="auto"/>
            </w:tcBorders>
          </w:tcPr>
          <w:p w:rsidR="00000000" w:rsidRDefault="00000000">
            <w:pPr>
              <w:spacing w:before="20" w:after="20"/>
              <w:rPr>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lang w:val="it-IT"/>
              </w:rPr>
              <w:t>Burundi</w:t>
            </w:r>
          </w:p>
        </w:tc>
        <w:tc>
          <w:tcPr>
            <w:tcW w:w="1403" w:type="pct"/>
            <w:gridSpan w:val="3"/>
            <w:tcBorders>
              <w:bottom w:val="nil"/>
            </w:tcBorders>
          </w:tcPr>
          <w:p w:rsidR="00000000" w:rsidRDefault="00000000">
            <w:pPr>
              <w:spacing w:before="20" w:after="20"/>
              <w:rPr>
                <w:sz w:val="16"/>
                <w:lang w:val="it-IT"/>
              </w:rPr>
            </w:pPr>
            <w:r>
              <w:rPr>
                <w:sz w:val="16"/>
                <w:lang w:val="it-IT"/>
              </w:rPr>
              <w:t>Documento básico:  HRI/CORE/1/Add.16/Rev.1</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lang w:val="it-IT"/>
              </w:rPr>
            </w:pPr>
          </w:p>
        </w:tc>
        <w:tc>
          <w:tcPr>
            <w:tcW w:w="525" w:type="pct"/>
            <w:tcBorders>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9/8/90</w:t>
            </w: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r>
              <w:rPr>
                <w:sz w:val="16"/>
                <w:lang w:val="it-IT"/>
              </w:rPr>
              <w:t>1</w:t>
            </w:r>
          </w:p>
        </w:tc>
        <w:tc>
          <w:tcPr>
            <w:tcW w:w="351" w:type="pct"/>
            <w:tcBorders>
              <w:top w:val="nil"/>
              <w:bottom w:val="nil"/>
            </w:tcBorders>
          </w:tcPr>
          <w:p w:rsidR="00000000" w:rsidRDefault="00000000">
            <w:pPr>
              <w:spacing w:before="20" w:after="20"/>
              <w:jc w:val="center"/>
              <w:rPr>
                <w:sz w:val="16"/>
                <w:lang w:val="it-IT"/>
              </w:rPr>
            </w:pPr>
            <w:r>
              <w:rPr>
                <w:sz w:val="16"/>
                <w:lang w:val="it-IT"/>
              </w:rPr>
              <w:t>30/6/92</w:t>
            </w: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r>
              <w:rPr>
                <w:sz w:val="16"/>
                <w:lang w:val="it-IT"/>
              </w:rPr>
              <w:t>2</w:t>
            </w:r>
          </w:p>
        </w:tc>
        <w:tc>
          <w:tcPr>
            <w:tcW w:w="351" w:type="pct"/>
            <w:tcBorders>
              <w:top w:val="nil"/>
              <w:bottom w:val="nil"/>
            </w:tcBorders>
          </w:tcPr>
          <w:p w:rsidR="00000000" w:rsidRDefault="00000000">
            <w:pPr>
              <w:spacing w:before="20" w:after="20"/>
              <w:jc w:val="center"/>
              <w:rPr>
                <w:sz w:val="16"/>
                <w:lang w:val="it-IT"/>
              </w:rPr>
            </w:pPr>
            <w:r>
              <w:rPr>
                <w:sz w:val="16"/>
                <w:lang w:val="it-IT"/>
              </w:rPr>
              <w:t>30/6/97</w:t>
            </w: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r>
              <w:rPr>
                <w:sz w:val="16"/>
                <w:lang w:val="it-IT"/>
              </w:rPr>
              <w:t>3</w:t>
            </w:r>
          </w:p>
        </w:tc>
        <w:tc>
          <w:tcPr>
            <w:tcW w:w="351" w:type="pct"/>
            <w:tcBorders>
              <w:top w:val="nil"/>
              <w:bottom w:val="single" w:sz="4" w:space="0" w:color="auto"/>
            </w:tcBorders>
          </w:tcPr>
          <w:p w:rsidR="00000000" w:rsidRDefault="00000000">
            <w:pPr>
              <w:spacing w:before="20" w:after="20"/>
              <w:jc w:val="center"/>
              <w:rPr>
                <w:sz w:val="16"/>
                <w:lang w:val="it-IT"/>
              </w:rPr>
            </w:pPr>
            <w:r>
              <w:rPr>
                <w:sz w:val="16"/>
                <w:lang w:val="it-IT"/>
              </w:rPr>
              <w:t>30/6/02</w:t>
            </w:r>
          </w:p>
        </w:tc>
        <w:tc>
          <w:tcPr>
            <w:tcW w:w="309" w:type="pct"/>
            <w:tcBorders>
              <w:top w:val="nil"/>
              <w:bottom w:val="single" w:sz="4" w:space="0" w:color="auto"/>
            </w:tcBorders>
          </w:tcPr>
          <w:p w:rsidR="00000000" w:rsidRDefault="00000000">
            <w:pPr>
              <w:spacing w:before="20" w:after="20"/>
              <w:jc w:val="center"/>
              <w:rPr>
                <w:sz w:val="16"/>
                <w:lang w:val="it-IT"/>
              </w:rPr>
            </w:pPr>
          </w:p>
        </w:tc>
        <w:tc>
          <w:tcPr>
            <w:tcW w:w="525" w:type="pct"/>
            <w:tcBorders>
              <w:top w:val="nil"/>
              <w:bottom w:val="single" w:sz="4" w:space="0" w:color="auto"/>
            </w:tcBorders>
          </w:tcPr>
          <w:p w:rsidR="00000000" w:rsidRDefault="00000000">
            <w:pPr>
              <w:spacing w:before="20" w:after="20"/>
              <w:rPr>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lang w:val="it-IT"/>
              </w:rPr>
              <w:t>Cabo Verde</w:t>
            </w:r>
          </w:p>
        </w:tc>
        <w:tc>
          <w:tcPr>
            <w:tcW w:w="1403" w:type="pct"/>
            <w:gridSpan w:val="3"/>
            <w:tcBorders>
              <w:bottom w:val="nil"/>
            </w:tcBorders>
          </w:tcPr>
          <w:p w:rsidR="00000000" w:rsidRDefault="00000000">
            <w:pPr>
              <w:spacing w:before="20" w:after="20"/>
              <w:rPr>
                <w:sz w:val="16"/>
                <w:lang w:val="it-IT"/>
              </w:rPr>
            </w:pPr>
            <w:r>
              <w:rPr>
                <w:sz w:val="16"/>
                <w:lang w:val="it-IT"/>
              </w:rPr>
              <w:t>No se ha presentado el documento básico.</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lang w:val="it-IT"/>
              </w:rPr>
            </w:pPr>
          </w:p>
        </w:tc>
        <w:tc>
          <w:tcPr>
            <w:tcW w:w="525" w:type="pct"/>
            <w:tcBorders>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6/11/93</w:t>
            </w: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r>
              <w:rPr>
                <w:sz w:val="16"/>
                <w:lang w:val="it-IT"/>
              </w:rPr>
              <w:t>1</w:t>
            </w:r>
          </w:p>
        </w:tc>
        <w:tc>
          <w:tcPr>
            <w:tcW w:w="351" w:type="pct"/>
            <w:tcBorders>
              <w:top w:val="nil"/>
              <w:bottom w:val="nil"/>
            </w:tcBorders>
          </w:tcPr>
          <w:p w:rsidR="00000000" w:rsidRDefault="00000000">
            <w:pPr>
              <w:spacing w:before="20" w:after="20"/>
              <w:jc w:val="center"/>
              <w:rPr>
                <w:sz w:val="16"/>
                <w:lang w:val="it-IT"/>
              </w:rPr>
            </w:pPr>
            <w:r>
              <w:rPr>
                <w:sz w:val="16"/>
                <w:lang w:val="it-IT"/>
              </w:rPr>
              <w:t>30/6/95</w:t>
            </w: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r>
              <w:rPr>
                <w:sz w:val="16"/>
                <w:lang w:val="it-IT"/>
              </w:rPr>
              <w:t>2</w:t>
            </w:r>
          </w:p>
        </w:tc>
        <w:tc>
          <w:tcPr>
            <w:tcW w:w="351" w:type="pct"/>
            <w:tcBorders>
              <w:top w:val="nil"/>
              <w:bottom w:val="single" w:sz="4" w:space="0" w:color="auto"/>
            </w:tcBorders>
          </w:tcPr>
          <w:p w:rsidR="00000000" w:rsidRDefault="00000000">
            <w:pPr>
              <w:spacing w:before="20" w:after="20"/>
              <w:jc w:val="center"/>
              <w:rPr>
                <w:sz w:val="16"/>
                <w:lang w:val="it-IT"/>
              </w:rPr>
            </w:pPr>
            <w:r>
              <w:rPr>
                <w:sz w:val="16"/>
                <w:lang w:val="it-IT"/>
              </w:rPr>
              <w:t>30/6/00</w:t>
            </w:r>
          </w:p>
        </w:tc>
        <w:tc>
          <w:tcPr>
            <w:tcW w:w="309" w:type="pct"/>
            <w:tcBorders>
              <w:top w:val="nil"/>
              <w:bottom w:val="single" w:sz="4" w:space="0" w:color="auto"/>
            </w:tcBorders>
          </w:tcPr>
          <w:p w:rsidR="00000000" w:rsidRDefault="00000000">
            <w:pPr>
              <w:spacing w:before="20" w:after="20"/>
              <w:jc w:val="center"/>
              <w:rPr>
                <w:sz w:val="16"/>
                <w:lang w:val="it-IT"/>
              </w:rPr>
            </w:pPr>
          </w:p>
        </w:tc>
        <w:tc>
          <w:tcPr>
            <w:tcW w:w="525" w:type="pct"/>
            <w:tcBorders>
              <w:top w:val="nil"/>
              <w:bottom w:val="single" w:sz="4" w:space="0" w:color="auto"/>
            </w:tcBorders>
          </w:tcPr>
          <w:p w:rsidR="00000000" w:rsidRDefault="00000000">
            <w:pPr>
              <w:spacing w:before="20" w:after="20"/>
              <w:rPr>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lang w:val="it-IT"/>
              </w:rPr>
              <w:t>Camboya</w:t>
            </w:r>
          </w:p>
        </w:tc>
        <w:tc>
          <w:tcPr>
            <w:tcW w:w="1403" w:type="pct"/>
            <w:gridSpan w:val="3"/>
            <w:tcBorders>
              <w:bottom w:val="nil"/>
            </w:tcBorders>
          </w:tcPr>
          <w:p w:rsidR="00000000" w:rsidRDefault="00000000">
            <w:pPr>
              <w:spacing w:before="20" w:after="20"/>
              <w:rPr>
                <w:sz w:val="16"/>
                <w:lang w:val="it-IT"/>
              </w:rPr>
            </w:pPr>
            <w:r>
              <w:rPr>
                <w:sz w:val="16"/>
                <w:lang w:val="it-IT"/>
              </w:rPr>
              <w:t>Documento básico:  HRI/CORE/1/Add.94</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lang w:val="it-IT"/>
              </w:rPr>
            </w:pPr>
          </w:p>
        </w:tc>
        <w:tc>
          <w:tcPr>
            <w:tcW w:w="525" w:type="pct"/>
            <w:tcBorders>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26/8/92</w:t>
            </w: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r>
              <w:rPr>
                <w:sz w:val="16"/>
                <w:lang w:val="it-IT"/>
              </w:rPr>
              <w:t>1</w:t>
            </w:r>
          </w:p>
        </w:tc>
        <w:tc>
          <w:tcPr>
            <w:tcW w:w="351" w:type="pct"/>
            <w:tcBorders>
              <w:top w:val="nil"/>
              <w:bottom w:val="nil"/>
            </w:tcBorders>
          </w:tcPr>
          <w:p w:rsidR="00000000" w:rsidRDefault="00000000">
            <w:pPr>
              <w:spacing w:before="20" w:after="20"/>
              <w:jc w:val="center"/>
              <w:rPr>
                <w:sz w:val="16"/>
                <w:lang w:val="it-IT"/>
              </w:rPr>
            </w:pPr>
            <w:r>
              <w:rPr>
                <w:sz w:val="16"/>
                <w:lang w:val="it-IT"/>
              </w:rPr>
              <w:t>30/6/94</w:t>
            </w: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r>
              <w:rPr>
                <w:sz w:val="16"/>
                <w:lang w:val="it-IT"/>
              </w:rPr>
              <w:t>2</w:t>
            </w:r>
          </w:p>
        </w:tc>
        <w:tc>
          <w:tcPr>
            <w:tcW w:w="351" w:type="pct"/>
            <w:tcBorders>
              <w:top w:val="nil"/>
              <w:bottom w:val="single" w:sz="4" w:space="0" w:color="auto"/>
            </w:tcBorders>
          </w:tcPr>
          <w:p w:rsidR="00000000" w:rsidRDefault="00000000">
            <w:pPr>
              <w:spacing w:before="20" w:after="20"/>
              <w:jc w:val="center"/>
              <w:rPr>
                <w:sz w:val="16"/>
                <w:lang w:val="it-IT"/>
              </w:rPr>
            </w:pPr>
            <w:r>
              <w:rPr>
                <w:sz w:val="16"/>
                <w:lang w:val="it-IT"/>
              </w:rPr>
              <w:t>30/6/99</w:t>
            </w:r>
          </w:p>
        </w:tc>
        <w:tc>
          <w:tcPr>
            <w:tcW w:w="309" w:type="pct"/>
            <w:tcBorders>
              <w:top w:val="nil"/>
              <w:bottom w:val="single" w:sz="4" w:space="0" w:color="auto"/>
            </w:tcBorders>
          </w:tcPr>
          <w:p w:rsidR="00000000" w:rsidRDefault="00000000">
            <w:pPr>
              <w:spacing w:before="20" w:after="20"/>
              <w:jc w:val="center"/>
              <w:rPr>
                <w:sz w:val="16"/>
                <w:lang w:val="it-IT"/>
              </w:rPr>
            </w:pPr>
          </w:p>
        </w:tc>
        <w:tc>
          <w:tcPr>
            <w:tcW w:w="525" w:type="pct"/>
            <w:tcBorders>
              <w:top w:val="nil"/>
              <w:bottom w:val="single" w:sz="4" w:space="0" w:color="auto"/>
            </w:tcBorders>
          </w:tcPr>
          <w:p w:rsidR="00000000" w:rsidRDefault="00000000">
            <w:pPr>
              <w:spacing w:before="20" w:after="20"/>
              <w:rPr>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lang w:val="it-IT"/>
              </w:rPr>
              <w:t>Camerún</w:t>
            </w:r>
          </w:p>
        </w:tc>
        <w:tc>
          <w:tcPr>
            <w:tcW w:w="1403" w:type="pct"/>
            <w:gridSpan w:val="3"/>
            <w:tcBorders>
              <w:bottom w:val="nil"/>
            </w:tcBorders>
          </w:tcPr>
          <w:p w:rsidR="00000000" w:rsidRDefault="00000000">
            <w:pPr>
              <w:spacing w:before="20" w:after="20"/>
              <w:rPr>
                <w:sz w:val="16"/>
                <w:lang w:val="it-IT"/>
              </w:rPr>
            </w:pPr>
            <w:r>
              <w:rPr>
                <w:sz w:val="16"/>
                <w:lang w:val="it-IT"/>
              </w:rPr>
              <w:t>Documento básico :  HRI/CORE/1/Add.109</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lang w:val="it-IT"/>
              </w:rPr>
            </w:pPr>
          </w:p>
        </w:tc>
        <w:tc>
          <w:tcPr>
            <w:tcW w:w="525" w:type="pct"/>
            <w:tcBorders>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27/9/84</w:t>
            </w: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23/11/99</w:t>
            </w:r>
          </w:p>
        </w:tc>
        <w:tc>
          <w:tcPr>
            <w:tcW w:w="685" w:type="pct"/>
            <w:tcBorders>
              <w:top w:val="nil"/>
              <w:bottom w:val="nil"/>
            </w:tcBorders>
          </w:tcPr>
          <w:p w:rsidR="00000000" w:rsidRDefault="00000000">
            <w:pPr>
              <w:spacing w:before="20" w:after="20"/>
              <w:rPr>
                <w:sz w:val="16"/>
                <w:lang w:val="it-IT"/>
              </w:rPr>
            </w:pPr>
            <w:r>
              <w:rPr>
                <w:sz w:val="16"/>
                <w:lang w:val="it-IT"/>
              </w:rPr>
              <w:t>E/1990/5/Add.35</w:t>
            </w:r>
          </w:p>
        </w:tc>
        <w:tc>
          <w:tcPr>
            <w:tcW w:w="690" w:type="pct"/>
            <w:tcBorders>
              <w:top w:val="nil"/>
              <w:bottom w:val="nil"/>
            </w:tcBorders>
          </w:tcPr>
          <w:p w:rsidR="00000000" w:rsidRDefault="00000000">
            <w:pPr>
              <w:spacing w:before="20" w:after="20"/>
              <w:rPr>
                <w:sz w:val="16"/>
                <w:lang w:val="it-IT"/>
              </w:rPr>
            </w:pPr>
            <w:r>
              <w:rPr>
                <w:sz w:val="16"/>
                <w:lang w:val="it-IT"/>
              </w:rPr>
              <w:t>E/C.12/1999/SR.41/Add.1</w:t>
            </w:r>
          </w:p>
        </w:tc>
        <w:tc>
          <w:tcPr>
            <w:tcW w:w="866" w:type="pct"/>
            <w:tcBorders>
              <w:top w:val="nil"/>
              <w:bottom w:val="nil"/>
            </w:tcBorders>
          </w:tcPr>
          <w:p w:rsidR="00000000" w:rsidRDefault="00000000">
            <w:pPr>
              <w:spacing w:before="20" w:after="20"/>
              <w:rPr>
                <w:sz w:val="16"/>
                <w:lang w:val="it-IT"/>
              </w:rPr>
            </w:pPr>
            <w:r>
              <w:rPr>
                <w:sz w:val="16"/>
                <w:lang w:val="it-IT"/>
              </w:rPr>
              <w:t>E/C.12/1/Add.40</w:t>
            </w:r>
          </w:p>
        </w:tc>
        <w:tc>
          <w:tcPr>
            <w:tcW w:w="289" w:type="pct"/>
            <w:tcBorders>
              <w:top w:val="nil"/>
              <w:bottom w:val="nil"/>
            </w:tcBorders>
          </w:tcPr>
          <w:p w:rsidR="00000000" w:rsidRDefault="00000000">
            <w:pPr>
              <w:spacing w:before="20" w:after="20"/>
              <w:jc w:val="center"/>
              <w:rPr>
                <w:sz w:val="16"/>
                <w:lang w:val="it-IT"/>
              </w:rPr>
            </w:pPr>
            <w:r>
              <w:rPr>
                <w:sz w:val="16"/>
                <w:lang w:val="it-IT"/>
              </w:rPr>
              <w:t>2</w:t>
            </w:r>
          </w:p>
        </w:tc>
        <w:tc>
          <w:tcPr>
            <w:tcW w:w="351" w:type="pct"/>
            <w:tcBorders>
              <w:top w:val="nil"/>
              <w:bottom w:val="nil"/>
            </w:tcBorders>
          </w:tcPr>
          <w:p w:rsidR="00000000" w:rsidRDefault="00000000">
            <w:pPr>
              <w:spacing w:before="20" w:after="20"/>
              <w:jc w:val="center"/>
              <w:rPr>
                <w:sz w:val="16"/>
                <w:lang w:val="it-IT"/>
              </w:rPr>
            </w:pPr>
            <w:r>
              <w:rPr>
                <w:sz w:val="16"/>
                <w:lang w:val="it-IT"/>
              </w:rPr>
              <w:t>30/6/01</w:t>
            </w: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24/11/99</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E/C.12/1999/SR.42/Add.1</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2/12/99</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E/C.12/1999/SR.43</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r>
              <w:rPr>
                <w:sz w:val="16"/>
                <w:lang w:val="it-IT"/>
              </w:rPr>
              <w:t>E/C.12/1999/SR.54</w:t>
            </w: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p>
        </w:tc>
        <w:tc>
          <w:tcPr>
            <w:tcW w:w="351" w:type="pct"/>
            <w:tcBorders>
              <w:top w:val="nil"/>
              <w:bottom w:val="single" w:sz="4" w:space="0" w:color="auto"/>
            </w:tcBorders>
          </w:tcPr>
          <w:p w:rsidR="00000000" w:rsidRDefault="00000000">
            <w:pPr>
              <w:spacing w:before="20" w:after="20"/>
              <w:jc w:val="center"/>
              <w:rPr>
                <w:sz w:val="16"/>
                <w:lang w:val="it-IT"/>
              </w:rPr>
            </w:pPr>
          </w:p>
        </w:tc>
        <w:tc>
          <w:tcPr>
            <w:tcW w:w="309" w:type="pct"/>
            <w:tcBorders>
              <w:top w:val="nil"/>
              <w:bottom w:val="single" w:sz="4" w:space="0" w:color="auto"/>
            </w:tcBorders>
          </w:tcPr>
          <w:p w:rsidR="00000000" w:rsidRDefault="00000000">
            <w:pPr>
              <w:spacing w:before="20" w:after="20"/>
              <w:jc w:val="center"/>
              <w:rPr>
                <w:sz w:val="16"/>
                <w:lang w:val="it-IT"/>
              </w:rPr>
            </w:pPr>
          </w:p>
        </w:tc>
        <w:tc>
          <w:tcPr>
            <w:tcW w:w="525" w:type="pct"/>
            <w:tcBorders>
              <w:top w:val="nil"/>
              <w:bottom w:val="single" w:sz="4" w:space="0" w:color="auto"/>
            </w:tcBorders>
          </w:tcPr>
          <w:p w:rsidR="00000000" w:rsidRDefault="00000000">
            <w:pPr>
              <w:spacing w:before="20" w:after="20"/>
              <w:rPr>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lang w:val="it-IT"/>
              </w:rPr>
              <w:t>Canadá</w:t>
            </w:r>
          </w:p>
        </w:tc>
        <w:tc>
          <w:tcPr>
            <w:tcW w:w="1403" w:type="pct"/>
            <w:gridSpan w:val="3"/>
            <w:tcBorders>
              <w:bottom w:val="nil"/>
            </w:tcBorders>
          </w:tcPr>
          <w:p w:rsidR="00000000" w:rsidRDefault="00000000">
            <w:pPr>
              <w:spacing w:before="20" w:after="20"/>
              <w:rPr>
                <w:sz w:val="16"/>
                <w:lang w:val="it-IT"/>
              </w:rPr>
            </w:pPr>
            <w:r>
              <w:rPr>
                <w:sz w:val="16"/>
                <w:lang w:val="it-IT"/>
              </w:rPr>
              <w:t>Documento básico:  HRI/CORE/1/Add.91</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lang w:val="it-IT"/>
              </w:rPr>
            </w:pPr>
          </w:p>
        </w:tc>
        <w:tc>
          <w:tcPr>
            <w:tcW w:w="525" w:type="pct"/>
            <w:tcBorders>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19/8/76</w:t>
            </w: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5/4/82</w:t>
            </w:r>
          </w:p>
        </w:tc>
        <w:tc>
          <w:tcPr>
            <w:tcW w:w="685" w:type="pct"/>
            <w:tcBorders>
              <w:top w:val="nil"/>
              <w:bottom w:val="nil"/>
            </w:tcBorders>
          </w:tcPr>
          <w:p w:rsidR="00000000" w:rsidRDefault="00000000">
            <w:pPr>
              <w:spacing w:before="20" w:after="20"/>
              <w:rPr>
                <w:sz w:val="16"/>
                <w:lang w:val="it-IT"/>
              </w:rPr>
            </w:pPr>
            <w:r>
              <w:rPr>
                <w:sz w:val="16"/>
                <w:lang w:val="it-IT"/>
              </w:rPr>
              <w:t>E/1978/8/Add.32</w:t>
            </w:r>
          </w:p>
        </w:tc>
        <w:tc>
          <w:tcPr>
            <w:tcW w:w="690" w:type="pct"/>
            <w:tcBorders>
              <w:top w:val="nil"/>
              <w:bottom w:val="nil"/>
            </w:tcBorders>
          </w:tcPr>
          <w:p w:rsidR="00000000" w:rsidRDefault="00000000">
            <w:pPr>
              <w:spacing w:before="20" w:after="20"/>
              <w:rPr>
                <w:sz w:val="16"/>
                <w:lang w:val="it-IT"/>
              </w:rPr>
            </w:pPr>
            <w:r>
              <w:rPr>
                <w:sz w:val="16"/>
                <w:lang w:val="it-IT"/>
              </w:rPr>
              <w:t>E/1982/WG.1/SR.1</w:t>
            </w:r>
          </w:p>
        </w:tc>
        <w:tc>
          <w:tcPr>
            <w:tcW w:w="866" w:type="pct"/>
            <w:tcBorders>
              <w:top w:val="nil"/>
              <w:bottom w:val="nil"/>
            </w:tcBorders>
          </w:tcPr>
          <w:p w:rsidR="00000000" w:rsidRDefault="00000000">
            <w:pPr>
              <w:spacing w:before="20" w:after="20"/>
              <w:rPr>
                <w:sz w:val="16"/>
                <w:lang w:val="it-IT"/>
              </w:rPr>
            </w:pPr>
            <w:r>
              <w:rPr>
                <w:sz w:val="16"/>
                <w:lang w:val="it-IT"/>
              </w:rPr>
              <w:t>E/1982/WG.1/SR.1</w:t>
            </w:r>
          </w:p>
        </w:tc>
        <w:tc>
          <w:tcPr>
            <w:tcW w:w="289" w:type="pct"/>
            <w:tcBorders>
              <w:top w:val="nil"/>
              <w:bottom w:val="nil"/>
            </w:tcBorders>
          </w:tcPr>
          <w:p w:rsidR="00000000" w:rsidRDefault="00000000">
            <w:pPr>
              <w:spacing w:before="20" w:after="20"/>
              <w:jc w:val="center"/>
              <w:rPr>
                <w:sz w:val="16"/>
                <w:lang w:val="it-IT"/>
              </w:rPr>
            </w:pPr>
            <w:r>
              <w:rPr>
                <w:sz w:val="16"/>
                <w:lang w:val="it-IT"/>
              </w:rPr>
              <w:t>6</w:t>
            </w:r>
          </w:p>
        </w:tc>
        <w:tc>
          <w:tcPr>
            <w:tcW w:w="351" w:type="pct"/>
            <w:tcBorders>
              <w:top w:val="nil"/>
              <w:bottom w:val="nil"/>
            </w:tcBorders>
          </w:tcPr>
          <w:p w:rsidR="00000000" w:rsidRDefault="00000000">
            <w:pPr>
              <w:spacing w:before="20" w:after="20"/>
              <w:jc w:val="center"/>
              <w:rPr>
                <w:sz w:val="16"/>
                <w:lang w:val="it-IT"/>
              </w:rPr>
            </w:pPr>
            <w:r>
              <w:rPr>
                <w:sz w:val="16"/>
                <w:lang w:val="it-IT"/>
              </w:rPr>
              <w:t>30/6/10</w:t>
            </w: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E/1982/WG.1/SR.2</w:t>
            </w:r>
          </w:p>
        </w:tc>
        <w:tc>
          <w:tcPr>
            <w:tcW w:w="866" w:type="pct"/>
            <w:tcBorders>
              <w:top w:val="nil"/>
              <w:bottom w:val="nil"/>
            </w:tcBorders>
          </w:tcPr>
          <w:p w:rsidR="00000000" w:rsidRDefault="00000000">
            <w:pPr>
              <w:spacing w:before="20" w:after="20"/>
              <w:rPr>
                <w:sz w:val="16"/>
                <w:lang w:val="it-IT"/>
              </w:rPr>
            </w:pPr>
            <w:r>
              <w:rPr>
                <w:sz w:val="16"/>
                <w:lang w:val="it-IT"/>
              </w:rPr>
              <w:t>E/1982/WG.1/SR.2</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17/4/84</w:t>
            </w:r>
          </w:p>
        </w:tc>
        <w:tc>
          <w:tcPr>
            <w:tcW w:w="685" w:type="pct"/>
            <w:tcBorders>
              <w:top w:val="nil"/>
              <w:bottom w:val="nil"/>
            </w:tcBorders>
          </w:tcPr>
          <w:p w:rsidR="00000000" w:rsidRDefault="00000000">
            <w:pPr>
              <w:spacing w:before="20" w:after="20"/>
              <w:rPr>
                <w:sz w:val="16"/>
                <w:lang w:val="it-IT"/>
              </w:rPr>
            </w:pPr>
            <w:r>
              <w:rPr>
                <w:sz w:val="16"/>
                <w:lang w:val="it-IT"/>
              </w:rPr>
              <w:t>E/1980/6/Add.32</w:t>
            </w:r>
          </w:p>
        </w:tc>
        <w:tc>
          <w:tcPr>
            <w:tcW w:w="690" w:type="pct"/>
            <w:tcBorders>
              <w:top w:val="nil"/>
              <w:bottom w:val="nil"/>
            </w:tcBorders>
          </w:tcPr>
          <w:p w:rsidR="00000000" w:rsidRDefault="00000000">
            <w:pPr>
              <w:spacing w:before="20" w:after="20"/>
              <w:rPr>
                <w:sz w:val="16"/>
                <w:lang w:val="it-IT"/>
              </w:rPr>
            </w:pPr>
            <w:r>
              <w:rPr>
                <w:sz w:val="16"/>
                <w:lang w:val="it-IT"/>
              </w:rPr>
              <w:t>E/1984/WG.1/SR.4</w:t>
            </w:r>
          </w:p>
        </w:tc>
        <w:tc>
          <w:tcPr>
            <w:tcW w:w="866" w:type="pct"/>
            <w:tcBorders>
              <w:top w:val="nil"/>
              <w:bottom w:val="nil"/>
            </w:tcBorders>
          </w:tcPr>
          <w:p w:rsidR="00000000" w:rsidRDefault="00000000">
            <w:pPr>
              <w:spacing w:before="20" w:after="20"/>
              <w:rPr>
                <w:sz w:val="16"/>
                <w:lang w:val="it-IT"/>
              </w:rPr>
            </w:pPr>
            <w:r>
              <w:rPr>
                <w:sz w:val="16"/>
                <w:lang w:val="it-IT"/>
              </w:rPr>
              <w:t>E/1984/WG.1/SR.4</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E/1984/WG.1/SR.6</w:t>
            </w:r>
          </w:p>
        </w:tc>
        <w:tc>
          <w:tcPr>
            <w:tcW w:w="866" w:type="pct"/>
            <w:tcBorders>
              <w:top w:val="nil"/>
              <w:bottom w:val="nil"/>
            </w:tcBorders>
          </w:tcPr>
          <w:p w:rsidR="00000000" w:rsidRDefault="00000000">
            <w:pPr>
              <w:spacing w:before="20" w:after="20"/>
              <w:rPr>
                <w:sz w:val="16"/>
                <w:lang w:val="it-IT"/>
              </w:rPr>
            </w:pPr>
            <w:r>
              <w:rPr>
                <w:sz w:val="16"/>
                <w:lang w:val="it-IT"/>
              </w:rPr>
              <w:t>E/1984/WG.1/SR.6</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22/4/86</w:t>
            </w:r>
          </w:p>
        </w:tc>
        <w:tc>
          <w:tcPr>
            <w:tcW w:w="685" w:type="pct"/>
            <w:tcBorders>
              <w:top w:val="nil"/>
              <w:bottom w:val="nil"/>
            </w:tcBorders>
          </w:tcPr>
          <w:p w:rsidR="00000000" w:rsidRDefault="00000000">
            <w:pPr>
              <w:spacing w:before="20" w:after="20"/>
              <w:rPr>
                <w:sz w:val="16"/>
                <w:lang w:val="it-IT"/>
              </w:rPr>
            </w:pPr>
            <w:r>
              <w:rPr>
                <w:sz w:val="16"/>
                <w:lang w:val="it-IT"/>
              </w:rPr>
              <w:t>E/1982/3/Add.34</w:t>
            </w:r>
          </w:p>
        </w:tc>
        <w:tc>
          <w:tcPr>
            <w:tcW w:w="690" w:type="pct"/>
            <w:tcBorders>
              <w:top w:val="nil"/>
              <w:bottom w:val="nil"/>
            </w:tcBorders>
          </w:tcPr>
          <w:p w:rsidR="00000000" w:rsidRDefault="00000000">
            <w:pPr>
              <w:spacing w:before="20" w:after="20"/>
              <w:rPr>
                <w:sz w:val="16"/>
                <w:lang w:val="it-IT"/>
              </w:rPr>
            </w:pPr>
            <w:r>
              <w:rPr>
                <w:sz w:val="16"/>
                <w:lang w:val="it-IT"/>
              </w:rPr>
              <w:t>E/1986/WG.1/SR.13</w:t>
            </w:r>
          </w:p>
        </w:tc>
        <w:tc>
          <w:tcPr>
            <w:tcW w:w="866" w:type="pct"/>
            <w:tcBorders>
              <w:top w:val="nil"/>
              <w:bottom w:val="nil"/>
            </w:tcBorders>
          </w:tcPr>
          <w:p w:rsidR="00000000" w:rsidRDefault="00000000">
            <w:pPr>
              <w:spacing w:before="20" w:after="20"/>
              <w:rPr>
                <w:sz w:val="16"/>
                <w:lang w:val="it-IT"/>
              </w:rPr>
            </w:pPr>
            <w:r>
              <w:rPr>
                <w:sz w:val="16"/>
                <w:lang w:val="it-IT"/>
              </w:rPr>
              <w:t>E/1986/WG.1/SR.13</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E/1986/WG.1/SR.15</w:t>
            </w:r>
          </w:p>
        </w:tc>
        <w:tc>
          <w:tcPr>
            <w:tcW w:w="866" w:type="pct"/>
            <w:tcBorders>
              <w:top w:val="nil"/>
              <w:bottom w:val="nil"/>
            </w:tcBorders>
          </w:tcPr>
          <w:p w:rsidR="00000000" w:rsidRDefault="00000000">
            <w:pPr>
              <w:spacing w:before="20" w:after="20"/>
              <w:rPr>
                <w:sz w:val="16"/>
                <w:lang w:val="it-IT"/>
              </w:rPr>
            </w:pPr>
            <w:r>
              <w:rPr>
                <w:sz w:val="16"/>
                <w:lang w:val="it-IT"/>
              </w:rPr>
              <w:t>E/1986/WG.1/SR.15</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E/1986/WG.1/SR.16</w:t>
            </w:r>
          </w:p>
        </w:tc>
        <w:tc>
          <w:tcPr>
            <w:tcW w:w="866" w:type="pct"/>
            <w:tcBorders>
              <w:top w:val="nil"/>
              <w:bottom w:val="nil"/>
            </w:tcBorders>
          </w:tcPr>
          <w:p w:rsidR="00000000" w:rsidRDefault="00000000">
            <w:pPr>
              <w:spacing w:before="20" w:after="20"/>
              <w:rPr>
                <w:sz w:val="16"/>
                <w:lang w:val="it-IT"/>
              </w:rPr>
            </w:pPr>
            <w:r>
              <w:rPr>
                <w:sz w:val="16"/>
                <w:lang w:val="it-IT"/>
              </w:rPr>
              <w:t>E/1986/WG.1/SR.16</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2</w:t>
            </w:r>
          </w:p>
        </w:tc>
        <w:tc>
          <w:tcPr>
            <w:tcW w:w="321" w:type="pct"/>
            <w:tcBorders>
              <w:top w:val="nil"/>
              <w:bottom w:val="nil"/>
            </w:tcBorders>
          </w:tcPr>
          <w:p w:rsidR="00000000" w:rsidRDefault="00000000">
            <w:pPr>
              <w:spacing w:before="20" w:after="20"/>
              <w:jc w:val="center"/>
              <w:rPr>
                <w:sz w:val="16"/>
                <w:lang w:val="it-IT"/>
              </w:rPr>
            </w:pPr>
            <w:r>
              <w:rPr>
                <w:sz w:val="16"/>
                <w:lang w:val="it-IT"/>
              </w:rPr>
              <w:t>6/2/89</w:t>
            </w:r>
          </w:p>
        </w:tc>
        <w:tc>
          <w:tcPr>
            <w:tcW w:w="685" w:type="pct"/>
            <w:tcBorders>
              <w:top w:val="nil"/>
              <w:bottom w:val="nil"/>
            </w:tcBorders>
          </w:tcPr>
          <w:p w:rsidR="00000000" w:rsidRDefault="00000000">
            <w:pPr>
              <w:spacing w:before="20" w:after="20"/>
              <w:rPr>
                <w:sz w:val="16"/>
                <w:lang w:val="it-IT"/>
              </w:rPr>
            </w:pPr>
            <w:r>
              <w:rPr>
                <w:sz w:val="16"/>
                <w:lang w:val="it-IT"/>
              </w:rPr>
              <w:t>E/1984/7/Add.28</w:t>
            </w:r>
          </w:p>
        </w:tc>
        <w:tc>
          <w:tcPr>
            <w:tcW w:w="690" w:type="pct"/>
            <w:tcBorders>
              <w:top w:val="nil"/>
              <w:bottom w:val="nil"/>
            </w:tcBorders>
          </w:tcPr>
          <w:p w:rsidR="00000000" w:rsidRDefault="00000000">
            <w:pPr>
              <w:spacing w:before="20" w:after="20"/>
              <w:rPr>
                <w:sz w:val="16"/>
                <w:lang w:val="it-IT"/>
              </w:rPr>
            </w:pPr>
            <w:r>
              <w:rPr>
                <w:sz w:val="16"/>
                <w:lang w:val="it-IT"/>
              </w:rPr>
              <w:t>E/C.12/1989/SR.8</w:t>
            </w:r>
          </w:p>
        </w:tc>
        <w:tc>
          <w:tcPr>
            <w:tcW w:w="866" w:type="pct"/>
            <w:tcBorders>
              <w:top w:val="nil"/>
              <w:bottom w:val="nil"/>
            </w:tcBorders>
          </w:tcPr>
          <w:p w:rsidR="00000000" w:rsidRDefault="00000000">
            <w:pPr>
              <w:spacing w:before="20" w:after="20"/>
              <w:rPr>
                <w:sz w:val="16"/>
                <w:lang w:val="it-IT"/>
              </w:rPr>
            </w:pPr>
            <w:r>
              <w:rPr>
                <w:sz w:val="16"/>
                <w:lang w:val="it-IT"/>
              </w:rPr>
              <w:t>E/C.12/1989/5, párrs. 79 a 112</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E/C.12/1989/SR.11</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2</w:t>
            </w:r>
          </w:p>
        </w:tc>
        <w:tc>
          <w:tcPr>
            <w:tcW w:w="321" w:type="pct"/>
            <w:tcBorders>
              <w:top w:val="nil"/>
              <w:bottom w:val="nil"/>
            </w:tcBorders>
          </w:tcPr>
          <w:p w:rsidR="00000000" w:rsidRDefault="00000000">
            <w:pPr>
              <w:spacing w:before="20" w:after="20"/>
              <w:jc w:val="center"/>
              <w:rPr>
                <w:sz w:val="16"/>
                <w:lang w:val="it-IT"/>
              </w:rPr>
            </w:pPr>
            <w:r>
              <w:rPr>
                <w:sz w:val="16"/>
                <w:lang w:val="it-IT"/>
              </w:rPr>
              <w:t>17/5/93</w:t>
            </w:r>
          </w:p>
        </w:tc>
        <w:tc>
          <w:tcPr>
            <w:tcW w:w="685" w:type="pct"/>
            <w:tcBorders>
              <w:top w:val="nil"/>
              <w:bottom w:val="nil"/>
            </w:tcBorders>
          </w:tcPr>
          <w:p w:rsidR="00000000" w:rsidRDefault="00000000">
            <w:pPr>
              <w:spacing w:before="20" w:after="20"/>
              <w:rPr>
                <w:sz w:val="16"/>
                <w:lang w:val="it-IT"/>
              </w:rPr>
            </w:pPr>
            <w:r>
              <w:rPr>
                <w:sz w:val="16"/>
                <w:lang w:val="it-IT"/>
              </w:rPr>
              <w:t>E/1990/6/Add.3</w:t>
            </w:r>
          </w:p>
        </w:tc>
        <w:tc>
          <w:tcPr>
            <w:tcW w:w="690" w:type="pct"/>
            <w:tcBorders>
              <w:top w:val="nil"/>
              <w:bottom w:val="nil"/>
            </w:tcBorders>
          </w:tcPr>
          <w:p w:rsidR="00000000" w:rsidRDefault="00000000">
            <w:pPr>
              <w:spacing w:before="20" w:after="20"/>
              <w:rPr>
                <w:sz w:val="16"/>
                <w:lang w:val="it-IT"/>
              </w:rPr>
            </w:pPr>
            <w:r>
              <w:rPr>
                <w:sz w:val="16"/>
                <w:lang w:val="it-IT"/>
              </w:rPr>
              <w:t>E/C.12/1993/SR.5</w:t>
            </w:r>
          </w:p>
        </w:tc>
        <w:tc>
          <w:tcPr>
            <w:tcW w:w="866" w:type="pct"/>
            <w:tcBorders>
              <w:top w:val="nil"/>
              <w:bottom w:val="nil"/>
            </w:tcBorders>
          </w:tcPr>
          <w:p w:rsidR="00000000" w:rsidRDefault="00000000">
            <w:pPr>
              <w:spacing w:before="20" w:after="20"/>
              <w:rPr>
                <w:sz w:val="16"/>
                <w:lang w:val="it-IT"/>
              </w:rPr>
            </w:pPr>
            <w:r>
              <w:rPr>
                <w:sz w:val="16"/>
                <w:lang w:val="it-IT"/>
              </w:rPr>
              <w:t>E/C.12/1993/5</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r>
              <w:rPr>
                <w:sz w:val="16"/>
                <w:lang w:val="it-IT"/>
              </w:rPr>
              <w:t>18/5/93</w:t>
            </w: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r>
              <w:rPr>
                <w:sz w:val="16"/>
                <w:lang w:val="it-IT"/>
              </w:rPr>
              <w:t>E/C.12/1993/SR.6</w:t>
            </w: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p>
        </w:tc>
        <w:tc>
          <w:tcPr>
            <w:tcW w:w="351" w:type="pct"/>
            <w:tcBorders>
              <w:top w:val="nil"/>
              <w:bottom w:val="single" w:sz="4" w:space="0" w:color="auto"/>
            </w:tcBorders>
          </w:tcPr>
          <w:p w:rsidR="00000000" w:rsidRDefault="00000000">
            <w:pPr>
              <w:spacing w:before="20" w:after="20"/>
              <w:jc w:val="center"/>
              <w:rPr>
                <w:sz w:val="16"/>
                <w:lang w:val="it-IT"/>
              </w:rPr>
            </w:pPr>
          </w:p>
        </w:tc>
        <w:tc>
          <w:tcPr>
            <w:tcW w:w="309" w:type="pct"/>
            <w:tcBorders>
              <w:top w:val="nil"/>
              <w:bottom w:val="single" w:sz="4" w:space="0" w:color="auto"/>
            </w:tcBorders>
          </w:tcPr>
          <w:p w:rsidR="00000000" w:rsidRDefault="00000000">
            <w:pPr>
              <w:spacing w:before="20" w:after="20"/>
              <w:jc w:val="center"/>
              <w:rPr>
                <w:sz w:val="16"/>
                <w:lang w:val="it-IT"/>
              </w:rPr>
            </w:pPr>
          </w:p>
        </w:tc>
        <w:tc>
          <w:tcPr>
            <w:tcW w:w="525" w:type="pct"/>
            <w:tcBorders>
              <w:top w:val="nil"/>
              <w:bottom w:val="single" w:sz="4" w:space="0" w:color="auto"/>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single" w:sz="4" w:space="0" w:color="auto"/>
              <w:bottom w:val="nil"/>
            </w:tcBorders>
          </w:tcPr>
          <w:p w:rsidR="00000000" w:rsidRDefault="00000000">
            <w:pPr>
              <w:keepNext/>
              <w:keepLines/>
              <w:spacing w:before="20" w:after="20"/>
              <w:rPr>
                <w:sz w:val="16"/>
                <w:lang w:val="it-IT"/>
              </w:rPr>
            </w:pPr>
          </w:p>
        </w:tc>
        <w:tc>
          <w:tcPr>
            <w:tcW w:w="397" w:type="pct"/>
            <w:tcBorders>
              <w:top w:val="single" w:sz="4" w:space="0" w:color="auto"/>
              <w:bottom w:val="nil"/>
            </w:tcBorders>
          </w:tcPr>
          <w:p w:rsidR="00000000" w:rsidRDefault="00000000">
            <w:pPr>
              <w:spacing w:before="20" w:after="20"/>
              <w:jc w:val="center"/>
              <w:rPr>
                <w:sz w:val="16"/>
                <w:lang w:val="it-IT"/>
              </w:rPr>
            </w:pPr>
            <w:r>
              <w:rPr>
                <w:sz w:val="16"/>
                <w:lang w:val="it-IT"/>
              </w:rPr>
              <w:t>3</w:t>
            </w:r>
          </w:p>
        </w:tc>
        <w:tc>
          <w:tcPr>
            <w:tcW w:w="321" w:type="pct"/>
            <w:tcBorders>
              <w:top w:val="single" w:sz="4" w:space="0" w:color="auto"/>
              <w:bottom w:val="nil"/>
            </w:tcBorders>
          </w:tcPr>
          <w:p w:rsidR="00000000" w:rsidRDefault="00000000">
            <w:pPr>
              <w:spacing w:before="20" w:after="20"/>
              <w:jc w:val="center"/>
              <w:rPr>
                <w:sz w:val="16"/>
                <w:lang w:val="it-IT"/>
              </w:rPr>
            </w:pPr>
            <w:r>
              <w:rPr>
                <w:sz w:val="16"/>
                <w:lang w:val="it-IT"/>
              </w:rPr>
              <w:t>26/11/98</w:t>
            </w:r>
          </w:p>
        </w:tc>
        <w:tc>
          <w:tcPr>
            <w:tcW w:w="685" w:type="pct"/>
            <w:tcBorders>
              <w:top w:val="single" w:sz="4" w:space="0" w:color="auto"/>
              <w:bottom w:val="nil"/>
            </w:tcBorders>
          </w:tcPr>
          <w:p w:rsidR="00000000" w:rsidRDefault="00000000">
            <w:pPr>
              <w:spacing w:before="20" w:after="20"/>
              <w:rPr>
                <w:sz w:val="16"/>
                <w:lang w:val="it-IT"/>
              </w:rPr>
            </w:pPr>
            <w:r>
              <w:rPr>
                <w:sz w:val="16"/>
                <w:lang w:val="it-IT"/>
              </w:rPr>
              <w:t>E/1994/104/Add.17</w:t>
            </w:r>
          </w:p>
        </w:tc>
        <w:tc>
          <w:tcPr>
            <w:tcW w:w="690" w:type="pct"/>
            <w:tcBorders>
              <w:top w:val="single" w:sz="4" w:space="0" w:color="auto"/>
              <w:bottom w:val="nil"/>
            </w:tcBorders>
          </w:tcPr>
          <w:p w:rsidR="00000000" w:rsidRDefault="00000000">
            <w:pPr>
              <w:spacing w:before="20" w:after="20"/>
              <w:rPr>
                <w:sz w:val="16"/>
                <w:lang w:val="it-IT"/>
              </w:rPr>
            </w:pPr>
            <w:r>
              <w:rPr>
                <w:sz w:val="16"/>
                <w:lang w:val="it-IT"/>
              </w:rPr>
              <w:t>E/C.12/1998/SR.46</w:t>
            </w:r>
          </w:p>
        </w:tc>
        <w:tc>
          <w:tcPr>
            <w:tcW w:w="866" w:type="pct"/>
            <w:tcBorders>
              <w:top w:val="single" w:sz="4" w:space="0" w:color="auto"/>
              <w:bottom w:val="nil"/>
            </w:tcBorders>
          </w:tcPr>
          <w:p w:rsidR="00000000" w:rsidRDefault="00000000">
            <w:pPr>
              <w:spacing w:before="20" w:after="20"/>
              <w:rPr>
                <w:sz w:val="16"/>
                <w:lang w:val="it-IT"/>
              </w:rPr>
            </w:pPr>
            <w:r>
              <w:rPr>
                <w:sz w:val="16"/>
                <w:lang w:val="it-IT"/>
              </w:rPr>
              <w:t>E/C.12/1/Add.31</w:t>
            </w:r>
          </w:p>
        </w:tc>
        <w:tc>
          <w:tcPr>
            <w:tcW w:w="289" w:type="pct"/>
            <w:tcBorders>
              <w:top w:val="single" w:sz="4" w:space="0" w:color="auto"/>
              <w:bottom w:val="nil"/>
            </w:tcBorders>
          </w:tcPr>
          <w:p w:rsidR="00000000" w:rsidRDefault="00000000">
            <w:pPr>
              <w:spacing w:before="20" w:after="20"/>
              <w:jc w:val="center"/>
              <w:rPr>
                <w:sz w:val="16"/>
                <w:lang w:val="it-IT"/>
              </w:rPr>
            </w:pPr>
          </w:p>
        </w:tc>
        <w:tc>
          <w:tcPr>
            <w:tcW w:w="351" w:type="pct"/>
            <w:tcBorders>
              <w:top w:val="single" w:sz="4" w:space="0" w:color="auto"/>
              <w:bottom w:val="nil"/>
            </w:tcBorders>
          </w:tcPr>
          <w:p w:rsidR="00000000" w:rsidRDefault="00000000">
            <w:pPr>
              <w:spacing w:before="20" w:after="20"/>
              <w:jc w:val="center"/>
              <w:rPr>
                <w:sz w:val="16"/>
                <w:lang w:val="it-IT"/>
              </w:rPr>
            </w:pPr>
          </w:p>
        </w:tc>
        <w:tc>
          <w:tcPr>
            <w:tcW w:w="309" w:type="pct"/>
            <w:tcBorders>
              <w:top w:val="single" w:sz="4" w:space="0" w:color="auto"/>
              <w:bottom w:val="nil"/>
            </w:tcBorders>
          </w:tcPr>
          <w:p w:rsidR="00000000" w:rsidRDefault="00000000">
            <w:pPr>
              <w:spacing w:before="20" w:after="20"/>
              <w:jc w:val="center"/>
              <w:rPr>
                <w:sz w:val="16"/>
                <w:lang w:val="it-IT"/>
              </w:rPr>
            </w:pPr>
          </w:p>
        </w:tc>
        <w:tc>
          <w:tcPr>
            <w:tcW w:w="525" w:type="pct"/>
            <w:tcBorders>
              <w:top w:val="single" w:sz="4" w:space="0" w:color="auto"/>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keepNext/>
              <w:keepLines/>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27/11/98</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E/C.12/1998/SR.47</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caps/>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E/C.12/1998/SR.48</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4</w:t>
            </w:r>
          </w:p>
        </w:tc>
        <w:tc>
          <w:tcPr>
            <w:tcW w:w="321" w:type="pct"/>
            <w:tcBorders>
              <w:top w:val="nil"/>
              <w:bottom w:val="nil"/>
            </w:tcBorders>
          </w:tcPr>
          <w:p w:rsidR="00000000" w:rsidRDefault="00000000">
            <w:pPr>
              <w:spacing w:before="20" w:after="20"/>
              <w:jc w:val="center"/>
              <w:rPr>
                <w:sz w:val="16"/>
                <w:lang w:val="it-IT"/>
              </w:rPr>
            </w:pPr>
            <w:r>
              <w:rPr>
                <w:sz w:val="16"/>
                <w:lang w:val="it-IT"/>
              </w:rPr>
              <w:t>5/5/06</w:t>
            </w:r>
          </w:p>
        </w:tc>
        <w:tc>
          <w:tcPr>
            <w:tcW w:w="685" w:type="pct"/>
            <w:tcBorders>
              <w:top w:val="nil"/>
              <w:bottom w:val="nil"/>
            </w:tcBorders>
          </w:tcPr>
          <w:p w:rsidR="00000000" w:rsidRDefault="00000000">
            <w:pPr>
              <w:spacing w:before="20" w:after="20"/>
              <w:rPr>
                <w:caps/>
                <w:sz w:val="16"/>
                <w:lang w:val="it-IT"/>
              </w:rPr>
            </w:pPr>
            <w:r>
              <w:rPr>
                <w:caps/>
                <w:sz w:val="16"/>
                <w:lang w:val="it-IT"/>
              </w:rPr>
              <w:t>e/c.12/4/</w:t>
            </w:r>
            <w:r>
              <w:rPr>
                <w:sz w:val="16"/>
                <w:lang w:val="it-IT"/>
              </w:rPr>
              <w:t>Add</w:t>
            </w:r>
            <w:r>
              <w:rPr>
                <w:caps/>
                <w:sz w:val="16"/>
                <w:lang w:val="it-IT"/>
              </w:rPr>
              <w:t>.15</w:t>
            </w:r>
          </w:p>
        </w:tc>
        <w:tc>
          <w:tcPr>
            <w:tcW w:w="690" w:type="pct"/>
            <w:tcBorders>
              <w:top w:val="nil"/>
              <w:bottom w:val="nil"/>
            </w:tcBorders>
          </w:tcPr>
          <w:p w:rsidR="00000000" w:rsidRDefault="00000000">
            <w:pPr>
              <w:spacing w:before="20" w:after="20"/>
              <w:rPr>
                <w:sz w:val="16"/>
                <w:lang w:val="it-IT"/>
              </w:rPr>
            </w:pPr>
            <w:r>
              <w:rPr>
                <w:sz w:val="16"/>
                <w:lang w:val="it-IT"/>
              </w:rPr>
              <w:t>E/C.12/2006/SR.9</w:t>
            </w:r>
          </w:p>
        </w:tc>
        <w:tc>
          <w:tcPr>
            <w:tcW w:w="866" w:type="pct"/>
            <w:tcBorders>
              <w:top w:val="nil"/>
              <w:bottom w:val="nil"/>
            </w:tcBorders>
          </w:tcPr>
          <w:p w:rsidR="00000000" w:rsidRDefault="00000000">
            <w:pPr>
              <w:spacing w:before="20" w:after="20"/>
              <w:rPr>
                <w:sz w:val="16"/>
                <w:lang w:val="it-IT"/>
              </w:rPr>
            </w:pPr>
            <w:r>
              <w:rPr>
                <w:sz w:val="16"/>
                <w:lang w:val="it-IT"/>
              </w:rPr>
              <w:t>E/C.12/CAN/CO/4</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8/5/06</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E/C.12/2006/SR.10</w:t>
            </w:r>
          </w:p>
        </w:tc>
        <w:tc>
          <w:tcPr>
            <w:tcW w:w="866" w:type="pct"/>
            <w:tcBorders>
              <w:top w:val="nil"/>
              <w:bottom w:val="nil"/>
            </w:tcBorders>
          </w:tcPr>
          <w:p w:rsidR="00000000" w:rsidRDefault="00000000">
            <w:pPr>
              <w:spacing w:before="20" w:after="20"/>
              <w:rPr>
                <w:sz w:val="16"/>
                <w:lang w:val="it-IT"/>
              </w:rPr>
            </w:pPr>
            <w:r>
              <w:rPr>
                <w:sz w:val="16"/>
                <w:lang w:val="it-IT"/>
              </w:rPr>
              <w:t>E/C.12/CAN/CO/5</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pPr>
            <w:r>
              <w:rPr>
                <w:sz w:val="16"/>
                <w:lang w:val="it-IT"/>
              </w:rPr>
              <w:t>E/C.12/2006/SR.11</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caps/>
                <w:sz w:val="16"/>
                <w:lang w:val="it-IT"/>
              </w:rPr>
            </w:pPr>
          </w:p>
        </w:tc>
        <w:tc>
          <w:tcPr>
            <w:tcW w:w="690" w:type="pct"/>
            <w:tcBorders>
              <w:top w:val="nil"/>
              <w:bottom w:val="nil"/>
            </w:tcBorders>
          </w:tcPr>
          <w:p w:rsidR="00000000" w:rsidRDefault="00000000">
            <w:pPr>
              <w:spacing w:before="20" w:after="20"/>
            </w:pPr>
            <w:r>
              <w:rPr>
                <w:sz w:val="16"/>
                <w:lang w:val="it-IT"/>
              </w:rPr>
              <w:t>E/C.12/2006/SR.12</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5</w:t>
            </w:r>
          </w:p>
        </w:tc>
        <w:tc>
          <w:tcPr>
            <w:tcW w:w="321" w:type="pct"/>
            <w:tcBorders>
              <w:top w:val="nil"/>
              <w:bottom w:val="nil"/>
            </w:tcBorders>
          </w:tcPr>
          <w:p w:rsidR="00000000" w:rsidRDefault="00000000">
            <w:pPr>
              <w:spacing w:before="20" w:after="20"/>
              <w:jc w:val="center"/>
              <w:rPr>
                <w:sz w:val="16"/>
                <w:lang w:val="it-IT"/>
              </w:rPr>
            </w:pPr>
            <w:r>
              <w:rPr>
                <w:sz w:val="16"/>
                <w:lang w:val="it-IT"/>
              </w:rPr>
              <w:t>5/5/06</w:t>
            </w:r>
          </w:p>
        </w:tc>
        <w:tc>
          <w:tcPr>
            <w:tcW w:w="685" w:type="pct"/>
            <w:tcBorders>
              <w:top w:val="nil"/>
              <w:bottom w:val="nil"/>
            </w:tcBorders>
          </w:tcPr>
          <w:p w:rsidR="00000000" w:rsidRDefault="00000000">
            <w:pPr>
              <w:spacing w:before="20" w:after="20"/>
              <w:rPr>
                <w:caps/>
                <w:sz w:val="16"/>
                <w:lang w:val="it-IT"/>
              </w:rPr>
            </w:pPr>
            <w:r>
              <w:rPr>
                <w:caps/>
                <w:sz w:val="16"/>
                <w:lang w:val="it-IT"/>
              </w:rPr>
              <w:t>e/c.12/can/5</w:t>
            </w:r>
          </w:p>
        </w:tc>
        <w:tc>
          <w:tcPr>
            <w:tcW w:w="690" w:type="pct"/>
            <w:tcBorders>
              <w:top w:val="nil"/>
              <w:bottom w:val="nil"/>
            </w:tcBorders>
          </w:tcPr>
          <w:p w:rsidR="00000000" w:rsidRDefault="00000000">
            <w:pPr>
              <w:spacing w:before="20" w:after="20"/>
            </w:pPr>
            <w:r>
              <w:rPr>
                <w:sz w:val="16"/>
                <w:lang w:val="it-IT"/>
              </w:rPr>
              <w:t>E/C.12/2006/SR.9</w:t>
            </w:r>
          </w:p>
        </w:tc>
        <w:tc>
          <w:tcPr>
            <w:tcW w:w="866" w:type="pct"/>
            <w:tcBorders>
              <w:top w:val="nil"/>
              <w:bottom w:val="nil"/>
            </w:tcBorders>
          </w:tcPr>
          <w:p w:rsidR="00000000" w:rsidRDefault="00000000">
            <w:pPr>
              <w:spacing w:before="20" w:after="20"/>
              <w:rPr>
                <w:sz w:val="16"/>
                <w:lang w:val="it-IT"/>
              </w:rPr>
            </w:pPr>
            <w:r>
              <w:rPr>
                <w:sz w:val="16"/>
                <w:lang w:val="it-IT"/>
              </w:rPr>
              <w:t>E/C.12/CAN/CO/4</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8/5/06</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pPr>
            <w:r>
              <w:rPr>
                <w:sz w:val="16"/>
                <w:lang w:val="it-IT"/>
              </w:rPr>
              <w:t>E/C.12/2006/SR.10</w:t>
            </w:r>
          </w:p>
        </w:tc>
        <w:tc>
          <w:tcPr>
            <w:tcW w:w="866" w:type="pct"/>
            <w:tcBorders>
              <w:top w:val="nil"/>
              <w:bottom w:val="nil"/>
            </w:tcBorders>
          </w:tcPr>
          <w:p w:rsidR="00000000" w:rsidRDefault="00000000">
            <w:pPr>
              <w:spacing w:before="20" w:after="20"/>
              <w:rPr>
                <w:sz w:val="16"/>
                <w:lang w:val="it-IT"/>
              </w:rPr>
            </w:pPr>
            <w:r>
              <w:rPr>
                <w:sz w:val="16"/>
                <w:lang w:val="it-IT"/>
              </w:rPr>
              <w:t>E/C.12/CAN/CO/5</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lang w:val="it-IT"/>
              </w:rPr>
              <w:t>Chad</w:t>
            </w:r>
          </w:p>
        </w:tc>
        <w:tc>
          <w:tcPr>
            <w:tcW w:w="1403" w:type="pct"/>
            <w:gridSpan w:val="3"/>
            <w:tcBorders>
              <w:bottom w:val="nil"/>
            </w:tcBorders>
          </w:tcPr>
          <w:p w:rsidR="00000000" w:rsidRDefault="00000000">
            <w:pPr>
              <w:spacing w:before="20" w:after="20"/>
              <w:rPr>
                <w:sz w:val="16"/>
                <w:lang w:val="it-IT"/>
              </w:rPr>
            </w:pPr>
            <w:r>
              <w:rPr>
                <w:sz w:val="16"/>
                <w:lang w:val="it-IT"/>
              </w:rPr>
              <w:t>Documento básico:  HRI/CORE/1/Add.88</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lang w:val="it-IT"/>
              </w:rPr>
            </w:pPr>
          </w:p>
        </w:tc>
        <w:tc>
          <w:tcPr>
            <w:tcW w:w="525" w:type="pct"/>
            <w:tcBorders>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9/9/95</w:t>
            </w: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ind w:firstLine="567"/>
              <w:rPr>
                <w:sz w:val="16"/>
                <w:lang w:val="it-IT"/>
              </w:rPr>
            </w:pPr>
          </w:p>
        </w:tc>
        <w:tc>
          <w:tcPr>
            <w:tcW w:w="690" w:type="pct"/>
            <w:tcBorders>
              <w:top w:val="nil"/>
              <w:bottom w:val="nil"/>
            </w:tcBorders>
          </w:tcPr>
          <w:p w:rsidR="00000000" w:rsidRDefault="00000000">
            <w:pPr>
              <w:spacing w:before="20" w:after="20"/>
              <w:rPr>
                <w:sz w:val="16"/>
                <w:lang w:val="it-IT"/>
              </w:rPr>
            </w:pP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r>
              <w:rPr>
                <w:sz w:val="16"/>
                <w:lang w:val="it-IT"/>
              </w:rPr>
              <w:t>1</w:t>
            </w:r>
          </w:p>
        </w:tc>
        <w:tc>
          <w:tcPr>
            <w:tcW w:w="351" w:type="pct"/>
            <w:tcBorders>
              <w:top w:val="nil"/>
              <w:bottom w:val="nil"/>
            </w:tcBorders>
          </w:tcPr>
          <w:p w:rsidR="00000000" w:rsidRDefault="00000000">
            <w:pPr>
              <w:spacing w:before="20" w:after="20"/>
              <w:jc w:val="center"/>
              <w:rPr>
                <w:sz w:val="16"/>
                <w:lang w:val="it-IT"/>
              </w:rPr>
            </w:pPr>
            <w:r>
              <w:rPr>
                <w:sz w:val="16"/>
                <w:lang w:val="it-IT"/>
              </w:rPr>
              <w:t>30/6/97</w:t>
            </w: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r>
              <w:rPr>
                <w:sz w:val="16"/>
                <w:lang w:val="it-IT"/>
              </w:rPr>
              <w:t>2</w:t>
            </w:r>
          </w:p>
        </w:tc>
        <w:tc>
          <w:tcPr>
            <w:tcW w:w="351" w:type="pct"/>
            <w:tcBorders>
              <w:top w:val="nil"/>
              <w:bottom w:val="nil"/>
            </w:tcBorders>
          </w:tcPr>
          <w:p w:rsidR="00000000" w:rsidRDefault="00000000">
            <w:pPr>
              <w:spacing w:before="20" w:after="20"/>
              <w:jc w:val="center"/>
              <w:rPr>
                <w:sz w:val="16"/>
                <w:lang w:val="it-IT"/>
              </w:rPr>
            </w:pPr>
            <w:r>
              <w:rPr>
                <w:sz w:val="16"/>
                <w:lang w:val="it-IT"/>
              </w:rPr>
              <w:t>30/6/02</w:t>
            </w: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r>
              <w:rPr>
                <w:sz w:val="16"/>
                <w:lang w:val="it-IT"/>
              </w:rPr>
              <w:t>3</w:t>
            </w:r>
          </w:p>
        </w:tc>
        <w:tc>
          <w:tcPr>
            <w:tcW w:w="351" w:type="pct"/>
            <w:tcBorders>
              <w:top w:val="nil"/>
              <w:bottom w:val="single" w:sz="4" w:space="0" w:color="auto"/>
            </w:tcBorders>
          </w:tcPr>
          <w:p w:rsidR="00000000" w:rsidRDefault="00000000">
            <w:pPr>
              <w:spacing w:before="20" w:after="20"/>
              <w:jc w:val="center"/>
              <w:rPr>
                <w:sz w:val="16"/>
                <w:lang w:val="it-IT"/>
              </w:rPr>
            </w:pPr>
            <w:r>
              <w:rPr>
                <w:sz w:val="16"/>
                <w:lang w:val="it-IT"/>
              </w:rPr>
              <w:t>30/6/07</w:t>
            </w:r>
          </w:p>
        </w:tc>
        <w:tc>
          <w:tcPr>
            <w:tcW w:w="309" w:type="pct"/>
            <w:tcBorders>
              <w:top w:val="nil"/>
              <w:bottom w:val="single" w:sz="4" w:space="0" w:color="auto"/>
            </w:tcBorders>
          </w:tcPr>
          <w:p w:rsidR="00000000" w:rsidRDefault="00000000">
            <w:pPr>
              <w:spacing w:before="20" w:after="20"/>
              <w:jc w:val="center"/>
              <w:rPr>
                <w:sz w:val="16"/>
                <w:lang w:val="it-IT"/>
              </w:rPr>
            </w:pPr>
          </w:p>
        </w:tc>
        <w:tc>
          <w:tcPr>
            <w:tcW w:w="525" w:type="pct"/>
            <w:tcBorders>
              <w:top w:val="nil"/>
              <w:bottom w:val="single" w:sz="4" w:space="0" w:color="auto"/>
            </w:tcBorders>
          </w:tcPr>
          <w:p w:rsidR="00000000" w:rsidRDefault="00000000">
            <w:pPr>
              <w:spacing w:before="20" w:after="20"/>
              <w:rPr>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lang w:val="it-IT"/>
              </w:rPr>
              <w:t>Chile</w:t>
            </w:r>
          </w:p>
        </w:tc>
        <w:tc>
          <w:tcPr>
            <w:tcW w:w="1403" w:type="pct"/>
            <w:gridSpan w:val="3"/>
            <w:tcBorders>
              <w:bottom w:val="nil"/>
            </w:tcBorders>
          </w:tcPr>
          <w:p w:rsidR="00000000" w:rsidRDefault="00000000">
            <w:pPr>
              <w:spacing w:before="20" w:after="20"/>
              <w:rPr>
                <w:sz w:val="16"/>
                <w:lang w:val="it-IT"/>
              </w:rPr>
            </w:pPr>
            <w:r>
              <w:rPr>
                <w:sz w:val="16"/>
                <w:lang w:val="it-IT"/>
              </w:rPr>
              <w:t>Documento básico:  HRI/CORE/1/Add.103</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lang w:val="it-IT"/>
              </w:rPr>
            </w:pPr>
          </w:p>
        </w:tc>
        <w:tc>
          <w:tcPr>
            <w:tcW w:w="525" w:type="pct"/>
            <w:tcBorders>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3/1/76</w:t>
            </w: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17/4/80</w:t>
            </w:r>
          </w:p>
        </w:tc>
        <w:tc>
          <w:tcPr>
            <w:tcW w:w="685" w:type="pct"/>
            <w:tcBorders>
              <w:top w:val="nil"/>
              <w:bottom w:val="nil"/>
            </w:tcBorders>
          </w:tcPr>
          <w:p w:rsidR="00000000" w:rsidRDefault="00000000">
            <w:pPr>
              <w:spacing w:before="20" w:after="20"/>
              <w:rPr>
                <w:sz w:val="16"/>
                <w:lang w:val="it-IT"/>
              </w:rPr>
            </w:pPr>
            <w:r>
              <w:rPr>
                <w:sz w:val="16"/>
                <w:lang w:val="it-IT"/>
              </w:rPr>
              <w:t>E/1978/8/Add.10</w:t>
            </w:r>
          </w:p>
        </w:tc>
        <w:tc>
          <w:tcPr>
            <w:tcW w:w="690" w:type="pct"/>
            <w:tcBorders>
              <w:top w:val="nil"/>
              <w:bottom w:val="nil"/>
            </w:tcBorders>
          </w:tcPr>
          <w:p w:rsidR="00000000" w:rsidRDefault="00000000">
            <w:pPr>
              <w:spacing w:before="20" w:after="20"/>
              <w:rPr>
                <w:sz w:val="16"/>
                <w:lang w:val="it-IT"/>
              </w:rPr>
            </w:pPr>
            <w:r>
              <w:rPr>
                <w:sz w:val="16"/>
                <w:lang w:val="it-IT"/>
              </w:rPr>
              <w:t>E/1980/WG.1/SR.8</w:t>
            </w:r>
          </w:p>
        </w:tc>
        <w:tc>
          <w:tcPr>
            <w:tcW w:w="866" w:type="pct"/>
            <w:tcBorders>
              <w:top w:val="nil"/>
              <w:bottom w:val="nil"/>
            </w:tcBorders>
          </w:tcPr>
          <w:p w:rsidR="00000000" w:rsidRDefault="00000000">
            <w:pPr>
              <w:spacing w:before="20" w:after="20"/>
              <w:rPr>
                <w:sz w:val="16"/>
                <w:lang w:val="it-IT"/>
              </w:rPr>
            </w:pPr>
            <w:r>
              <w:rPr>
                <w:sz w:val="16"/>
                <w:lang w:val="it-IT"/>
              </w:rPr>
              <w:t>E/1980/WG.1/SR.8</w:t>
            </w:r>
          </w:p>
        </w:tc>
        <w:tc>
          <w:tcPr>
            <w:tcW w:w="289" w:type="pct"/>
            <w:tcBorders>
              <w:top w:val="nil"/>
              <w:bottom w:val="nil"/>
            </w:tcBorders>
          </w:tcPr>
          <w:p w:rsidR="00000000" w:rsidRDefault="00000000">
            <w:pPr>
              <w:spacing w:before="20" w:after="20"/>
              <w:jc w:val="center"/>
              <w:rPr>
                <w:sz w:val="16"/>
                <w:lang w:val="it-IT"/>
              </w:rPr>
            </w:pPr>
            <w:r>
              <w:rPr>
                <w:sz w:val="16"/>
                <w:lang w:val="it-IT"/>
              </w:rPr>
              <w:t>4</w:t>
            </w:r>
          </w:p>
        </w:tc>
        <w:tc>
          <w:tcPr>
            <w:tcW w:w="351" w:type="pct"/>
            <w:tcBorders>
              <w:top w:val="nil"/>
              <w:bottom w:val="nil"/>
            </w:tcBorders>
          </w:tcPr>
          <w:p w:rsidR="00000000" w:rsidRDefault="00000000">
            <w:pPr>
              <w:spacing w:before="20" w:after="20"/>
              <w:jc w:val="center"/>
              <w:rPr>
                <w:sz w:val="16"/>
                <w:lang w:val="it-IT"/>
              </w:rPr>
            </w:pPr>
            <w:r>
              <w:rPr>
                <w:sz w:val="16"/>
                <w:lang w:val="it-IT"/>
              </w:rPr>
              <w:t>30/6/09</w:t>
            </w:r>
          </w:p>
        </w:tc>
        <w:tc>
          <w:tcPr>
            <w:tcW w:w="309" w:type="pct"/>
            <w:tcBorders>
              <w:top w:val="nil"/>
              <w:bottom w:val="nil"/>
            </w:tcBorders>
          </w:tcPr>
          <w:p w:rsidR="00000000" w:rsidRDefault="00000000">
            <w:pPr>
              <w:spacing w:before="20" w:after="20"/>
              <w:jc w:val="center"/>
              <w:rPr>
                <w:sz w:val="16"/>
                <w:lang w:val="it-IT"/>
              </w:rPr>
            </w:pPr>
            <w:r>
              <w:rPr>
                <w:sz w:val="16"/>
                <w:lang w:val="it-IT"/>
              </w:rPr>
              <w:t>31/1/06</w:t>
            </w:r>
          </w:p>
        </w:tc>
        <w:tc>
          <w:tcPr>
            <w:tcW w:w="525" w:type="pct"/>
            <w:tcBorders>
              <w:top w:val="nil"/>
              <w:bottom w:val="nil"/>
            </w:tcBorders>
          </w:tcPr>
          <w:p w:rsidR="00000000" w:rsidRDefault="00000000">
            <w:pPr>
              <w:spacing w:before="20" w:after="20"/>
              <w:rPr>
                <w:sz w:val="16"/>
                <w:lang w:val="it-IT"/>
              </w:rPr>
            </w:pPr>
            <w:r>
              <w:rPr>
                <w:sz w:val="16"/>
                <w:lang w:val="it-IT"/>
              </w:rPr>
              <w:t>E/C.12/CHL/4</w:t>
            </w: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E/1980/WG.1/SR.9</w:t>
            </w:r>
          </w:p>
        </w:tc>
        <w:tc>
          <w:tcPr>
            <w:tcW w:w="866" w:type="pct"/>
            <w:tcBorders>
              <w:top w:val="nil"/>
              <w:bottom w:val="nil"/>
            </w:tcBorders>
          </w:tcPr>
          <w:p w:rsidR="00000000" w:rsidRDefault="00000000">
            <w:pPr>
              <w:spacing w:before="20" w:after="20"/>
              <w:rPr>
                <w:sz w:val="16"/>
                <w:lang w:val="it-IT"/>
              </w:rPr>
            </w:pPr>
            <w:r>
              <w:rPr>
                <w:sz w:val="16"/>
                <w:lang w:val="it-IT"/>
              </w:rPr>
              <w:t>E/1980/WG.1/SR.9</w:t>
            </w:r>
          </w:p>
        </w:tc>
        <w:tc>
          <w:tcPr>
            <w:tcW w:w="289" w:type="pct"/>
            <w:tcBorders>
              <w:top w:val="nil"/>
              <w:bottom w:val="nil"/>
            </w:tcBorders>
          </w:tcPr>
          <w:p w:rsidR="00000000" w:rsidRDefault="00000000">
            <w:pPr>
              <w:spacing w:before="20" w:after="20"/>
              <w:jc w:val="center"/>
              <w:rPr>
                <w:sz w:val="16"/>
                <w:lang w:val="it-IT"/>
              </w:rPr>
            </w:pPr>
            <w:r>
              <w:rPr>
                <w:sz w:val="16"/>
                <w:lang w:val="it-IT"/>
              </w:rPr>
              <w:t>5</w:t>
            </w:r>
          </w:p>
        </w:tc>
        <w:tc>
          <w:tcPr>
            <w:tcW w:w="351" w:type="pct"/>
            <w:tcBorders>
              <w:top w:val="nil"/>
              <w:bottom w:val="nil"/>
            </w:tcBorders>
          </w:tcPr>
          <w:p w:rsidR="00000000" w:rsidRDefault="00000000">
            <w:pPr>
              <w:spacing w:before="20" w:after="20"/>
              <w:jc w:val="center"/>
              <w:rPr>
                <w:sz w:val="16"/>
                <w:lang w:val="it-IT"/>
              </w:rPr>
            </w:pPr>
            <w:r>
              <w:rPr>
                <w:sz w:val="16"/>
                <w:lang w:val="it-IT"/>
              </w:rPr>
              <w:t>30/6/14</w:t>
            </w: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17/4/81</w:t>
            </w:r>
          </w:p>
        </w:tc>
        <w:tc>
          <w:tcPr>
            <w:tcW w:w="685" w:type="pct"/>
            <w:tcBorders>
              <w:top w:val="nil"/>
              <w:bottom w:val="nil"/>
            </w:tcBorders>
          </w:tcPr>
          <w:p w:rsidR="00000000" w:rsidRDefault="00000000">
            <w:pPr>
              <w:spacing w:before="20" w:after="20"/>
              <w:rPr>
                <w:sz w:val="16"/>
                <w:lang w:val="it-IT"/>
              </w:rPr>
            </w:pPr>
            <w:r>
              <w:rPr>
                <w:sz w:val="16"/>
                <w:lang w:val="it-IT"/>
              </w:rPr>
              <w:t>E/1980/6/Add.4</w:t>
            </w:r>
          </w:p>
        </w:tc>
        <w:tc>
          <w:tcPr>
            <w:tcW w:w="690" w:type="pct"/>
            <w:tcBorders>
              <w:top w:val="nil"/>
              <w:bottom w:val="nil"/>
            </w:tcBorders>
          </w:tcPr>
          <w:p w:rsidR="00000000" w:rsidRDefault="00000000">
            <w:pPr>
              <w:spacing w:before="20" w:after="20"/>
              <w:rPr>
                <w:sz w:val="16"/>
                <w:lang w:val="it-IT"/>
              </w:rPr>
            </w:pPr>
            <w:r>
              <w:rPr>
                <w:sz w:val="16"/>
                <w:lang w:val="it-IT"/>
              </w:rPr>
              <w:t>E/1981/WG.1/SR.7</w:t>
            </w:r>
          </w:p>
        </w:tc>
        <w:tc>
          <w:tcPr>
            <w:tcW w:w="866" w:type="pct"/>
            <w:tcBorders>
              <w:top w:val="nil"/>
              <w:bottom w:val="nil"/>
            </w:tcBorders>
          </w:tcPr>
          <w:p w:rsidR="00000000" w:rsidRDefault="00000000">
            <w:pPr>
              <w:spacing w:before="20" w:after="20"/>
              <w:rPr>
                <w:sz w:val="16"/>
                <w:lang w:val="it-IT"/>
              </w:rPr>
            </w:pPr>
            <w:r>
              <w:rPr>
                <w:sz w:val="16"/>
                <w:lang w:val="it-IT"/>
              </w:rPr>
              <w:t>E/1981/WG.1/SR.7</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8/2/88</w:t>
            </w:r>
          </w:p>
        </w:tc>
        <w:tc>
          <w:tcPr>
            <w:tcW w:w="685" w:type="pct"/>
            <w:tcBorders>
              <w:top w:val="nil"/>
              <w:bottom w:val="nil"/>
            </w:tcBorders>
          </w:tcPr>
          <w:p w:rsidR="00000000" w:rsidRDefault="00000000">
            <w:pPr>
              <w:spacing w:before="20" w:after="20"/>
              <w:rPr>
                <w:sz w:val="16"/>
                <w:lang w:val="it-IT"/>
              </w:rPr>
            </w:pPr>
            <w:r>
              <w:rPr>
                <w:sz w:val="16"/>
                <w:lang w:val="it-IT"/>
              </w:rPr>
              <w:t>E/1982/3/Add.40</w:t>
            </w:r>
          </w:p>
        </w:tc>
        <w:tc>
          <w:tcPr>
            <w:tcW w:w="690" w:type="pct"/>
            <w:tcBorders>
              <w:top w:val="nil"/>
              <w:bottom w:val="nil"/>
            </w:tcBorders>
          </w:tcPr>
          <w:p w:rsidR="00000000" w:rsidRDefault="00000000">
            <w:pPr>
              <w:spacing w:before="20" w:after="20"/>
              <w:rPr>
                <w:sz w:val="16"/>
                <w:lang w:val="it-IT"/>
              </w:rPr>
            </w:pPr>
            <w:r>
              <w:rPr>
                <w:sz w:val="16"/>
                <w:lang w:val="it-IT"/>
              </w:rPr>
              <w:t>E/C.12/1988/SR.12</w:t>
            </w:r>
          </w:p>
        </w:tc>
        <w:tc>
          <w:tcPr>
            <w:tcW w:w="866" w:type="pct"/>
            <w:tcBorders>
              <w:top w:val="nil"/>
              <w:bottom w:val="nil"/>
            </w:tcBorders>
          </w:tcPr>
          <w:p w:rsidR="00000000" w:rsidRDefault="00000000">
            <w:pPr>
              <w:spacing w:before="20" w:after="20"/>
              <w:rPr>
                <w:sz w:val="16"/>
                <w:lang w:val="it-IT"/>
              </w:rPr>
            </w:pPr>
            <w:r>
              <w:rPr>
                <w:sz w:val="16"/>
                <w:lang w:val="it-IT"/>
              </w:rPr>
              <w:t>E/C.12/1988/4, párrs. 184 a 218</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E/C.12/1988/SR.13</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E/C.12/1988/SR.16</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2</w:t>
            </w:r>
          </w:p>
        </w:tc>
        <w:tc>
          <w:tcPr>
            <w:tcW w:w="321" w:type="pct"/>
            <w:tcBorders>
              <w:top w:val="nil"/>
              <w:bottom w:val="nil"/>
            </w:tcBorders>
          </w:tcPr>
          <w:p w:rsidR="00000000" w:rsidRDefault="00000000">
            <w:pPr>
              <w:spacing w:before="20" w:after="20"/>
              <w:jc w:val="center"/>
              <w:rPr>
                <w:sz w:val="16"/>
                <w:lang w:val="it-IT"/>
              </w:rPr>
            </w:pPr>
            <w:r>
              <w:rPr>
                <w:sz w:val="16"/>
                <w:lang w:val="it-IT"/>
              </w:rPr>
              <w:t>24/4/84</w:t>
            </w:r>
          </w:p>
        </w:tc>
        <w:tc>
          <w:tcPr>
            <w:tcW w:w="685" w:type="pct"/>
            <w:tcBorders>
              <w:top w:val="nil"/>
              <w:bottom w:val="nil"/>
            </w:tcBorders>
          </w:tcPr>
          <w:p w:rsidR="00000000" w:rsidRDefault="00000000">
            <w:pPr>
              <w:spacing w:before="20" w:after="20"/>
              <w:rPr>
                <w:sz w:val="16"/>
                <w:lang w:val="it-IT"/>
              </w:rPr>
            </w:pPr>
            <w:r>
              <w:rPr>
                <w:sz w:val="16"/>
                <w:lang w:val="it-IT"/>
              </w:rPr>
              <w:t>E/1984/7/Add.1</w:t>
            </w:r>
          </w:p>
        </w:tc>
        <w:tc>
          <w:tcPr>
            <w:tcW w:w="690" w:type="pct"/>
            <w:tcBorders>
              <w:top w:val="nil"/>
              <w:bottom w:val="nil"/>
            </w:tcBorders>
          </w:tcPr>
          <w:p w:rsidR="00000000" w:rsidRDefault="00000000">
            <w:pPr>
              <w:spacing w:before="20" w:after="20"/>
              <w:rPr>
                <w:sz w:val="16"/>
                <w:lang w:val="it-IT"/>
              </w:rPr>
            </w:pPr>
            <w:r>
              <w:rPr>
                <w:sz w:val="16"/>
                <w:lang w:val="it-IT"/>
              </w:rPr>
              <w:t>E/1984/WG.1/SR.11</w:t>
            </w:r>
          </w:p>
        </w:tc>
        <w:tc>
          <w:tcPr>
            <w:tcW w:w="866" w:type="pct"/>
            <w:tcBorders>
              <w:top w:val="nil"/>
              <w:bottom w:val="nil"/>
            </w:tcBorders>
          </w:tcPr>
          <w:p w:rsidR="00000000" w:rsidRDefault="00000000">
            <w:pPr>
              <w:spacing w:before="20" w:after="20"/>
              <w:rPr>
                <w:sz w:val="16"/>
                <w:lang w:val="it-IT"/>
              </w:rPr>
            </w:pPr>
            <w:r>
              <w:rPr>
                <w:sz w:val="16"/>
                <w:lang w:val="it-IT"/>
              </w:rPr>
              <w:t>E/1984/WG.1/SR.11</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E/1984/WG.1/SR.12</w:t>
            </w:r>
          </w:p>
        </w:tc>
        <w:tc>
          <w:tcPr>
            <w:tcW w:w="866" w:type="pct"/>
            <w:tcBorders>
              <w:top w:val="nil"/>
              <w:bottom w:val="nil"/>
            </w:tcBorders>
          </w:tcPr>
          <w:p w:rsidR="00000000" w:rsidRDefault="00000000">
            <w:pPr>
              <w:spacing w:before="20" w:after="20"/>
              <w:rPr>
                <w:sz w:val="16"/>
                <w:lang w:val="it-IT"/>
              </w:rPr>
            </w:pPr>
            <w:r>
              <w:rPr>
                <w:sz w:val="16"/>
                <w:lang w:val="it-IT"/>
              </w:rPr>
              <w:t>E/1984/WG.1/SR.12</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2</w:t>
            </w:r>
          </w:p>
        </w:tc>
        <w:tc>
          <w:tcPr>
            <w:tcW w:w="321" w:type="pct"/>
            <w:tcBorders>
              <w:top w:val="nil"/>
              <w:bottom w:val="nil"/>
            </w:tcBorders>
          </w:tcPr>
          <w:p w:rsidR="00000000" w:rsidRDefault="00000000">
            <w:pPr>
              <w:spacing w:before="20" w:after="20"/>
              <w:jc w:val="center"/>
              <w:rPr>
                <w:sz w:val="16"/>
                <w:lang w:val="it-IT"/>
              </w:rPr>
            </w:pPr>
            <w:r>
              <w:rPr>
                <w:sz w:val="16"/>
                <w:lang w:val="it-IT"/>
              </w:rPr>
              <w:t>8/2/88</w:t>
            </w:r>
          </w:p>
        </w:tc>
        <w:tc>
          <w:tcPr>
            <w:tcW w:w="685" w:type="pct"/>
            <w:tcBorders>
              <w:top w:val="nil"/>
              <w:bottom w:val="nil"/>
            </w:tcBorders>
          </w:tcPr>
          <w:p w:rsidR="00000000" w:rsidRDefault="00000000">
            <w:pPr>
              <w:spacing w:before="20" w:after="20"/>
              <w:rPr>
                <w:sz w:val="16"/>
                <w:lang w:val="it-IT"/>
              </w:rPr>
            </w:pPr>
            <w:r>
              <w:rPr>
                <w:rFonts w:eastAsia="Batang"/>
                <w:color w:val="000000"/>
                <w:sz w:val="16"/>
                <w:szCs w:val="18"/>
                <w:lang w:val="it-IT"/>
              </w:rPr>
              <w:t>E/1986/4/Add</w:t>
            </w:r>
            <w:r>
              <w:rPr>
                <w:sz w:val="16"/>
                <w:lang w:val="it-IT"/>
              </w:rPr>
              <w:t>.18</w:t>
            </w:r>
          </w:p>
        </w:tc>
        <w:tc>
          <w:tcPr>
            <w:tcW w:w="690" w:type="pct"/>
            <w:tcBorders>
              <w:top w:val="nil"/>
              <w:bottom w:val="nil"/>
            </w:tcBorders>
          </w:tcPr>
          <w:p w:rsidR="00000000" w:rsidRDefault="00000000">
            <w:pPr>
              <w:spacing w:before="20" w:after="20"/>
              <w:rPr>
                <w:sz w:val="16"/>
                <w:lang w:val="it-IT"/>
              </w:rPr>
            </w:pPr>
            <w:r>
              <w:rPr>
                <w:sz w:val="16"/>
                <w:lang w:val="it-IT"/>
              </w:rPr>
              <w:t xml:space="preserve">E/C.12/1988/SR.12 </w:t>
            </w:r>
          </w:p>
        </w:tc>
        <w:tc>
          <w:tcPr>
            <w:tcW w:w="866" w:type="pct"/>
            <w:tcBorders>
              <w:top w:val="nil"/>
              <w:bottom w:val="nil"/>
            </w:tcBorders>
          </w:tcPr>
          <w:p w:rsidR="00000000" w:rsidRDefault="00000000">
            <w:pPr>
              <w:spacing w:before="20" w:after="20"/>
              <w:rPr>
                <w:sz w:val="16"/>
                <w:lang w:val="it-IT"/>
              </w:rPr>
            </w:pPr>
            <w:r>
              <w:rPr>
                <w:sz w:val="16"/>
                <w:lang w:val="it-IT"/>
              </w:rPr>
              <w:t>E/C.12/1988/4, párrs. 184 a 218</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E/C.12/1988/SR.13</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E/C.12/1988/SR.16</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3</w:t>
            </w:r>
          </w:p>
        </w:tc>
        <w:tc>
          <w:tcPr>
            <w:tcW w:w="321" w:type="pct"/>
            <w:tcBorders>
              <w:top w:val="nil"/>
              <w:bottom w:val="nil"/>
            </w:tcBorders>
          </w:tcPr>
          <w:p w:rsidR="00000000" w:rsidRDefault="00000000">
            <w:pPr>
              <w:spacing w:before="20" w:after="20"/>
              <w:jc w:val="center"/>
              <w:rPr>
                <w:sz w:val="16"/>
                <w:lang w:val="it-IT"/>
              </w:rPr>
            </w:pPr>
            <w:r>
              <w:rPr>
                <w:sz w:val="16"/>
                <w:lang w:val="it-IT"/>
              </w:rPr>
              <w:t>18/11/04</w:t>
            </w:r>
          </w:p>
        </w:tc>
        <w:tc>
          <w:tcPr>
            <w:tcW w:w="685" w:type="pct"/>
            <w:tcBorders>
              <w:top w:val="nil"/>
              <w:bottom w:val="nil"/>
            </w:tcBorders>
          </w:tcPr>
          <w:p w:rsidR="00000000" w:rsidRDefault="00000000">
            <w:pPr>
              <w:spacing w:before="20" w:after="20"/>
              <w:rPr>
                <w:sz w:val="16"/>
                <w:lang w:val="it-IT"/>
              </w:rPr>
            </w:pPr>
            <w:r>
              <w:rPr>
                <w:sz w:val="16"/>
                <w:lang w:val="it-IT"/>
              </w:rPr>
              <w:t>E/1994/104/Add.27</w:t>
            </w:r>
          </w:p>
        </w:tc>
        <w:tc>
          <w:tcPr>
            <w:tcW w:w="690" w:type="pct"/>
            <w:tcBorders>
              <w:top w:val="nil"/>
              <w:bottom w:val="nil"/>
            </w:tcBorders>
          </w:tcPr>
          <w:p w:rsidR="00000000" w:rsidRDefault="00000000">
            <w:pPr>
              <w:spacing w:before="20" w:after="20"/>
              <w:rPr>
                <w:sz w:val="16"/>
                <w:lang w:val="it-IT"/>
              </w:rPr>
            </w:pPr>
            <w:r>
              <w:rPr>
                <w:sz w:val="16"/>
                <w:lang w:val="it-IT"/>
              </w:rPr>
              <w:t>E/C.12/2004/SR.44</w:t>
            </w:r>
          </w:p>
        </w:tc>
        <w:tc>
          <w:tcPr>
            <w:tcW w:w="866" w:type="pct"/>
            <w:tcBorders>
              <w:top w:val="nil"/>
              <w:bottom w:val="nil"/>
            </w:tcBorders>
          </w:tcPr>
          <w:p w:rsidR="00000000" w:rsidRDefault="00000000">
            <w:pPr>
              <w:spacing w:before="20" w:after="20"/>
              <w:rPr>
                <w:sz w:val="16"/>
                <w:lang w:val="it-IT"/>
              </w:rPr>
            </w:pPr>
            <w:r>
              <w:rPr>
                <w:sz w:val="16"/>
                <w:lang w:val="it-IT"/>
              </w:rPr>
              <w:t>E/C.12/1/Add.105</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E/C.12/2004/SR.45</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r>
              <w:rPr>
                <w:sz w:val="16"/>
                <w:lang w:val="it-IT"/>
              </w:rPr>
              <w:t>E/C.12/2004/SR.46</w:t>
            </w: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p>
        </w:tc>
        <w:tc>
          <w:tcPr>
            <w:tcW w:w="351" w:type="pct"/>
            <w:tcBorders>
              <w:top w:val="nil"/>
              <w:bottom w:val="single" w:sz="4" w:space="0" w:color="auto"/>
            </w:tcBorders>
          </w:tcPr>
          <w:p w:rsidR="00000000" w:rsidRDefault="00000000">
            <w:pPr>
              <w:spacing w:before="20" w:after="20"/>
              <w:jc w:val="center"/>
              <w:rPr>
                <w:sz w:val="16"/>
                <w:lang w:val="it-IT"/>
              </w:rPr>
            </w:pPr>
          </w:p>
        </w:tc>
        <w:tc>
          <w:tcPr>
            <w:tcW w:w="309" w:type="pct"/>
            <w:tcBorders>
              <w:top w:val="nil"/>
              <w:bottom w:val="single" w:sz="4" w:space="0" w:color="auto"/>
            </w:tcBorders>
          </w:tcPr>
          <w:p w:rsidR="00000000" w:rsidRDefault="00000000">
            <w:pPr>
              <w:spacing w:before="20" w:after="20"/>
              <w:jc w:val="center"/>
              <w:rPr>
                <w:sz w:val="16"/>
                <w:lang w:val="it-IT"/>
              </w:rPr>
            </w:pPr>
          </w:p>
        </w:tc>
        <w:tc>
          <w:tcPr>
            <w:tcW w:w="525" w:type="pct"/>
            <w:tcBorders>
              <w:top w:val="nil"/>
              <w:bottom w:val="single" w:sz="4" w:space="0" w:color="auto"/>
            </w:tcBorders>
          </w:tcPr>
          <w:p w:rsidR="00000000" w:rsidRDefault="00000000">
            <w:pPr>
              <w:spacing w:before="20" w:after="20"/>
              <w:rPr>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b/>
                <w:bCs/>
                <w:sz w:val="16"/>
              </w:rPr>
            </w:pPr>
            <w:r>
              <w:rPr>
                <w:b/>
                <w:bCs/>
                <w:sz w:val="16"/>
              </w:rPr>
              <w:t>China</w:t>
            </w:r>
          </w:p>
        </w:tc>
        <w:tc>
          <w:tcPr>
            <w:tcW w:w="1403" w:type="pct"/>
            <w:gridSpan w:val="3"/>
            <w:tcBorders>
              <w:bottom w:val="nil"/>
            </w:tcBorders>
          </w:tcPr>
          <w:p w:rsidR="00000000" w:rsidRDefault="00000000">
            <w:pPr>
              <w:spacing w:before="20" w:after="20"/>
              <w:rPr>
                <w:sz w:val="16"/>
              </w:rPr>
            </w:pPr>
            <w:r>
              <w:rPr>
                <w:rFonts w:cs="Arial"/>
                <w:sz w:val="16"/>
                <w:lang w:val="it-IT"/>
              </w:rPr>
              <w:t>Documento básico:  HRI/CORE/1/Add.21/Rev.2</w:t>
            </w:r>
          </w:p>
        </w:tc>
        <w:tc>
          <w:tcPr>
            <w:tcW w:w="690" w:type="pct"/>
            <w:tcBorders>
              <w:bottom w:val="nil"/>
            </w:tcBorders>
          </w:tcPr>
          <w:p w:rsidR="00000000" w:rsidRDefault="00000000">
            <w:pPr>
              <w:spacing w:before="20" w:after="20"/>
              <w:rPr>
                <w:sz w:val="16"/>
              </w:rPr>
            </w:pPr>
          </w:p>
        </w:tc>
        <w:tc>
          <w:tcPr>
            <w:tcW w:w="866" w:type="pct"/>
            <w:tcBorders>
              <w:bottom w:val="nil"/>
            </w:tcBorders>
          </w:tcPr>
          <w:p w:rsidR="00000000" w:rsidRDefault="00000000">
            <w:pPr>
              <w:spacing w:before="20" w:after="20"/>
              <w:rPr>
                <w:sz w:val="16"/>
              </w:rPr>
            </w:pPr>
          </w:p>
        </w:tc>
        <w:tc>
          <w:tcPr>
            <w:tcW w:w="289" w:type="pct"/>
            <w:tcBorders>
              <w:bottom w:val="nil"/>
            </w:tcBorders>
          </w:tcPr>
          <w:p w:rsidR="00000000" w:rsidRDefault="00000000">
            <w:pPr>
              <w:spacing w:before="20" w:after="20"/>
              <w:jc w:val="center"/>
              <w:rPr>
                <w:sz w:val="16"/>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lang w:val="it-IT"/>
              </w:rPr>
            </w:pPr>
          </w:p>
        </w:tc>
        <w:tc>
          <w:tcPr>
            <w:tcW w:w="525" w:type="pct"/>
            <w:tcBorders>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27/6/01</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27/4/05</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E/1990/5/Add.59</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E/C.12/2005/SR.6</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E/C.12/1/Add.107</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30/6/10</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E/C.12/2005/SR.7</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E/C.12/2005/SR.8</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E/C.12/2005/SR.9</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E/C.12/2005/SR.10</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top w:val="single" w:sz="4" w:space="0" w:color="auto"/>
              <w:bottom w:val="nil"/>
            </w:tcBorders>
          </w:tcPr>
          <w:p w:rsidR="00000000" w:rsidRDefault="00000000">
            <w:pPr>
              <w:keepNext/>
              <w:keepLines/>
              <w:spacing w:before="20" w:after="20"/>
              <w:rPr>
                <w:b/>
                <w:bCs/>
                <w:sz w:val="16"/>
              </w:rPr>
            </w:pPr>
            <w:r>
              <w:rPr>
                <w:b/>
                <w:bCs/>
                <w:sz w:val="16"/>
              </w:rPr>
              <w:t>Chipre</w:t>
            </w:r>
          </w:p>
        </w:tc>
        <w:tc>
          <w:tcPr>
            <w:tcW w:w="1403" w:type="pct"/>
            <w:gridSpan w:val="3"/>
            <w:tcBorders>
              <w:top w:val="single" w:sz="4" w:space="0" w:color="auto"/>
              <w:bottom w:val="nil"/>
            </w:tcBorders>
          </w:tcPr>
          <w:p w:rsidR="00000000" w:rsidRDefault="00000000">
            <w:pPr>
              <w:keepNext/>
              <w:keepLines/>
              <w:spacing w:before="20" w:after="20"/>
              <w:rPr>
                <w:sz w:val="16"/>
              </w:rPr>
            </w:pPr>
            <w:r>
              <w:rPr>
                <w:rFonts w:cs="Arial"/>
                <w:sz w:val="16"/>
                <w:lang w:val="it-IT"/>
              </w:rPr>
              <w:t>Documento básico:  HRI/CORE/1/Add.28/Rev.2</w:t>
            </w:r>
          </w:p>
        </w:tc>
        <w:tc>
          <w:tcPr>
            <w:tcW w:w="690" w:type="pct"/>
            <w:tcBorders>
              <w:top w:val="single" w:sz="4" w:space="0" w:color="auto"/>
              <w:bottom w:val="nil"/>
            </w:tcBorders>
          </w:tcPr>
          <w:p w:rsidR="00000000" w:rsidRDefault="00000000">
            <w:pPr>
              <w:keepNext/>
              <w:keepLines/>
              <w:spacing w:before="20" w:after="20"/>
              <w:rPr>
                <w:sz w:val="16"/>
              </w:rPr>
            </w:pPr>
          </w:p>
        </w:tc>
        <w:tc>
          <w:tcPr>
            <w:tcW w:w="866" w:type="pct"/>
            <w:tcBorders>
              <w:top w:val="single" w:sz="4" w:space="0" w:color="auto"/>
              <w:bottom w:val="nil"/>
            </w:tcBorders>
          </w:tcPr>
          <w:p w:rsidR="00000000" w:rsidRDefault="00000000">
            <w:pPr>
              <w:keepNext/>
              <w:keepLines/>
              <w:spacing w:before="20" w:after="20"/>
              <w:rPr>
                <w:sz w:val="16"/>
              </w:rPr>
            </w:pPr>
          </w:p>
        </w:tc>
        <w:tc>
          <w:tcPr>
            <w:tcW w:w="289" w:type="pct"/>
            <w:tcBorders>
              <w:top w:val="single" w:sz="4" w:space="0" w:color="auto"/>
              <w:bottom w:val="nil"/>
            </w:tcBorders>
          </w:tcPr>
          <w:p w:rsidR="00000000" w:rsidRDefault="00000000">
            <w:pPr>
              <w:keepNext/>
              <w:keepLines/>
              <w:spacing w:before="20" w:after="20"/>
              <w:jc w:val="center"/>
              <w:rPr>
                <w:sz w:val="16"/>
              </w:rPr>
            </w:pPr>
          </w:p>
        </w:tc>
        <w:tc>
          <w:tcPr>
            <w:tcW w:w="351" w:type="pct"/>
            <w:tcBorders>
              <w:top w:val="single" w:sz="4" w:space="0" w:color="auto"/>
              <w:bottom w:val="nil"/>
            </w:tcBorders>
          </w:tcPr>
          <w:p w:rsidR="00000000" w:rsidRDefault="00000000">
            <w:pPr>
              <w:keepNext/>
              <w:keepLines/>
              <w:spacing w:before="20" w:after="20"/>
              <w:jc w:val="center"/>
              <w:rPr>
                <w:rFonts w:cs="Arial"/>
                <w:sz w:val="16"/>
                <w:lang w:val="it-IT"/>
              </w:rPr>
            </w:pPr>
          </w:p>
        </w:tc>
        <w:tc>
          <w:tcPr>
            <w:tcW w:w="309" w:type="pct"/>
            <w:tcBorders>
              <w:top w:val="single" w:sz="4" w:space="0" w:color="auto"/>
              <w:bottom w:val="nil"/>
            </w:tcBorders>
          </w:tcPr>
          <w:p w:rsidR="00000000" w:rsidRDefault="00000000">
            <w:pPr>
              <w:keepNext/>
              <w:keepLines/>
              <w:spacing w:before="20" w:after="20"/>
              <w:jc w:val="center"/>
              <w:rPr>
                <w:rFonts w:cs="Arial"/>
                <w:sz w:val="16"/>
                <w:lang w:val="it-IT"/>
              </w:rPr>
            </w:pPr>
          </w:p>
        </w:tc>
        <w:tc>
          <w:tcPr>
            <w:tcW w:w="525" w:type="pct"/>
            <w:tcBorders>
              <w:top w:val="single" w:sz="4" w:space="0" w:color="auto"/>
              <w:bottom w:val="nil"/>
            </w:tcBorders>
          </w:tcPr>
          <w:p w:rsidR="00000000" w:rsidRDefault="00000000">
            <w:pPr>
              <w:keepNext/>
              <w:keepLines/>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3/1/76</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23/4/80</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E/1978/8/Add.21</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E/1980/WG.1/SR.17</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E/1980/WG.1/SR.17</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4</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30/6/99</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16/4/81</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E/1980/6/Add.3</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E/1981/WG.1/SR.6</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E/1981/WG.1/SR.6</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5</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30/6/04</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22/4/83</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E/1982/3/Add.19</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E/1983/WG.1/SR.7</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E/1983/WG.1/SR.7</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E/1983/WG.1/SR.8</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E/1983/WG.1/SR.8</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27/4/84</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E/1984/7/Add.13</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E/1984/WG.1/SR.18</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E/1984/WG.1/SR.18</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E/1984/WG.1/SR.22</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E/1984/WG.1/SR.22</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15/1/90</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E/1986/4/Add.2</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E/C.12/1990/SR.2</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E/C.12/1990/3, párrs. 50 a 84</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E/1986/4/Add.26</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E/C.12/1990/SR.3</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E/C.12/1990/SR.5</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18/11/98</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E/1994/104/Add.12</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E/C.12/1998/SR.34</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E/C.12/1/Add.28</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19/11/98</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E/C.12/1998/SR.35</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E/C.12/1998/SR.36</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rPr>
            </w:pPr>
            <w:r>
              <w:rPr>
                <w:b/>
                <w:bCs/>
                <w:sz w:val="16"/>
              </w:rPr>
              <w:t>Colombia</w:t>
            </w:r>
          </w:p>
        </w:tc>
        <w:tc>
          <w:tcPr>
            <w:tcW w:w="1403" w:type="pct"/>
            <w:gridSpan w:val="3"/>
            <w:tcBorders>
              <w:bottom w:val="nil"/>
            </w:tcBorders>
          </w:tcPr>
          <w:p w:rsidR="00000000" w:rsidRDefault="00000000">
            <w:pPr>
              <w:spacing w:before="20" w:after="20"/>
              <w:rPr>
                <w:sz w:val="16"/>
              </w:rPr>
            </w:pPr>
            <w:r>
              <w:rPr>
                <w:rFonts w:cs="Arial"/>
                <w:sz w:val="16"/>
                <w:lang w:val="it-IT"/>
              </w:rPr>
              <w:t>Documento básico:  HRI/CORE/1/Add.56/Rev.1</w:t>
            </w:r>
          </w:p>
        </w:tc>
        <w:tc>
          <w:tcPr>
            <w:tcW w:w="690" w:type="pct"/>
            <w:tcBorders>
              <w:bottom w:val="nil"/>
            </w:tcBorders>
          </w:tcPr>
          <w:p w:rsidR="00000000" w:rsidRDefault="00000000">
            <w:pPr>
              <w:spacing w:before="20" w:after="20"/>
              <w:rPr>
                <w:sz w:val="16"/>
              </w:rPr>
            </w:pPr>
          </w:p>
        </w:tc>
        <w:tc>
          <w:tcPr>
            <w:tcW w:w="866" w:type="pct"/>
            <w:tcBorders>
              <w:bottom w:val="nil"/>
            </w:tcBorders>
          </w:tcPr>
          <w:p w:rsidR="00000000" w:rsidRDefault="00000000">
            <w:pPr>
              <w:spacing w:before="20" w:after="20"/>
              <w:rPr>
                <w:sz w:val="16"/>
              </w:rPr>
            </w:pPr>
          </w:p>
        </w:tc>
        <w:tc>
          <w:tcPr>
            <w:tcW w:w="289" w:type="pct"/>
            <w:tcBorders>
              <w:bottom w:val="nil"/>
            </w:tcBorders>
          </w:tcPr>
          <w:p w:rsidR="00000000" w:rsidRDefault="00000000">
            <w:pPr>
              <w:spacing w:before="20" w:after="20"/>
              <w:jc w:val="center"/>
              <w:rPr>
                <w:sz w:val="16"/>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3/1/76</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24/4/80</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E/1978/8/Add.17</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E/1980/WG.1/SR.15</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E/1980/WG.1/SR.15</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5</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30/6/06</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17/4/86</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E/1986/3/Add.3</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E/1986/WG.1/SR.6</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E/1986/WG.1/SR.6</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E/1986/WG.1/SR.9</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E/1986/WG.1/SR.9</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23/4/86</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E/1982/3/Add.36</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E/1986/WG.1/SR.15</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E/1986/WG.1/SR.15</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E/1986/WG.1/SR.21</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E/1986/WG.1/SR.21</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E/1986/WG.1/SR.22</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E/1986/WG.1/SR.22</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29/4/86</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E/1984/7/Add.21/Rev.1</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E/1984/WG.1/SR.22</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E/1984/WG.1/SR.22</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E/1984/WG.1/SR.25</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E/1984/WG.1/SR.25</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15/1/90</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E/1986/4/Add.25</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E/C.12/1990/SR.12</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E/C.12/1990/3, párrs. 169 a 211</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E/C.12/1990/SR.14</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E/C.12/1990/SR.17</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25/11/91</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E/1990/7/Add.4</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E/C.12/1991/SR.17</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E/C.12/1991/4, párrs. 294 a 322</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E/C.12/1991/SR.18</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E/C.12/1991/SR.25</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21/11/95</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E/1994/104/Add.2</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E/C.12/1995/SR.32</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E/C.12/1995/12</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22/11/95</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E/C.12/1995/SR.33</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E/C.12/1995/18, párrs. 173 a 202</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E/C.12/1995/SR.35</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4</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14/11/01</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E/C.12/4/Add.6</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E/C.12/2001/SR.61</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E/C.12/1/Add.74</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29/11/01</w:t>
            </w: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E/C.12/2001/SR.62</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keepNext/>
              <w:keepLines/>
              <w:spacing w:before="20" w:after="20"/>
              <w:rPr>
                <w:b/>
                <w:bCs/>
                <w:sz w:val="16"/>
              </w:rPr>
            </w:pPr>
            <w:r>
              <w:rPr>
                <w:b/>
                <w:bCs/>
                <w:sz w:val="16"/>
              </w:rPr>
              <w:t>Congo</w:t>
            </w:r>
          </w:p>
        </w:tc>
        <w:tc>
          <w:tcPr>
            <w:tcW w:w="1403" w:type="pct"/>
            <w:gridSpan w:val="3"/>
            <w:tcBorders>
              <w:bottom w:val="nil"/>
            </w:tcBorders>
          </w:tcPr>
          <w:p w:rsidR="00000000" w:rsidRDefault="00000000">
            <w:pPr>
              <w:keepNext/>
              <w:keepLines/>
              <w:spacing w:before="20" w:after="20"/>
              <w:rPr>
                <w:sz w:val="16"/>
              </w:rPr>
            </w:pPr>
            <w:r>
              <w:rPr>
                <w:rFonts w:cs="Arial"/>
                <w:sz w:val="16"/>
                <w:lang w:val="it-IT"/>
              </w:rPr>
              <w:t>Documento básico:  HRI/CORE/1/Add.79</w:t>
            </w:r>
          </w:p>
        </w:tc>
        <w:tc>
          <w:tcPr>
            <w:tcW w:w="690" w:type="pct"/>
            <w:tcBorders>
              <w:bottom w:val="nil"/>
            </w:tcBorders>
          </w:tcPr>
          <w:p w:rsidR="00000000" w:rsidRDefault="00000000">
            <w:pPr>
              <w:keepNext/>
              <w:keepLines/>
              <w:spacing w:before="20" w:after="20"/>
              <w:rPr>
                <w:sz w:val="16"/>
              </w:rPr>
            </w:pPr>
          </w:p>
        </w:tc>
        <w:tc>
          <w:tcPr>
            <w:tcW w:w="866" w:type="pct"/>
            <w:tcBorders>
              <w:bottom w:val="nil"/>
            </w:tcBorders>
          </w:tcPr>
          <w:p w:rsidR="00000000" w:rsidRDefault="00000000">
            <w:pPr>
              <w:keepNext/>
              <w:keepLines/>
              <w:spacing w:before="20" w:after="20"/>
              <w:rPr>
                <w:sz w:val="16"/>
              </w:rPr>
            </w:pPr>
          </w:p>
        </w:tc>
        <w:tc>
          <w:tcPr>
            <w:tcW w:w="289" w:type="pct"/>
            <w:tcBorders>
              <w:bottom w:val="nil"/>
            </w:tcBorders>
          </w:tcPr>
          <w:p w:rsidR="00000000" w:rsidRDefault="00000000">
            <w:pPr>
              <w:keepNext/>
              <w:keepLines/>
              <w:spacing w:before="20" w:after="20"/>
              <w:jc w:val="center"/>
              <w:rPr>
                <w:sz w:val="16"/>
              </w:rPr>
            </w:pPr>
          </w:p>
        </w:tc>
        <w:tc>
          <w:tcPr>
            <w:tcW w:w="351" w:type="pct"/>
            <w:tcBorders>
              <w:bottom w:val="nil"/>
            </w:tcBorders>
          </w:tcPr>
          <w:p w:rsidR="00000000" w:rsidRDefault="00000000">
            <w:pPr>
              <w:keepNext/>
              <w:keepLines/>
              <w:spacing w:before="20" w:after="20"/>
              <w:jc w:val="center"/>
              <w:rPr>
                <w:rFonts w:cs="Arial"/>
                <w:sz w:val="16"/>
                <w:lang w:val="it-IT"/>
              </w:rPr>
            </w:pPr>
          </w:p>
        </w:tc>
        <w:tc>
          <w:tcPr>
            <w:tcW w:w="309" w:type="pct"/>
            <w:tcBorders>
              <w:bottom w:val="nil"/>
            </w:tcBorders>
          </w:tcPr>
          <w:p w:rsidR="00000000" w:rsidRDefault="00000000">
            <w:pPr>
              <w:keepNext/>
              <w:keepLines/>
              <w:spacing w:before="20" w:after="20"/>
              <w:jc w:val="center"/>
              <w:rPr>
                <w:rFonts w:cs="Arial"/>
                <w:sz w:val="16"/>
                <w:lang w:val="it-IT"/>
              </w:rPr>
            </w:pPr>
          </w:p>
        </w:tc>
        <w:tc>
          <w:tcPr>
            <w:tcW w:w="525" w:type="pct"/>
            <w:tcBorders>
              <w:bottom w:val="nil"/>
            </w:tcBorders>
          </w:tcPr>
          <w:p w:rsidR="00000000" w:rsidRDefault="00000000">
            <w:pPr>
              <w:keepNext/>
              <w:keepLines/>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rPr>
            </w:pPr>
            <w:r>
              <w:rPr>
                <w:sz w:val="16"/>
              </w:rPr>
              <w:t>5/1/84</w:t>
            </w:r>
          </w:p>
        </w:tc>
        <w:tc>
          <w:tcPr>
            <w:tcW w:w="397" w:type="pct"/>
            <w:tcBorders>
              <w:top w:val="nil"/>
              <w:bottom w:val="nil"/>
            </w:tcBorders>
          </w:tcPr>
          <w:p w:rsidR="00000000" w:rsidRDefault="00000000">
            <w:pPr>
              <w:spacing w:before="20" w:after="20"/>
              <w:jc w:val="center"/>
              <w:rPr>
                <w:sz w:val="16"/>
              </w:rPr>
            </w:pPr>
          </w:p>
        </w:tc>
        <w:tc>
          <w:tcPr>
            <w:tcW w:w="321" w:type="pct"/>
            <w:tcBorders>
              <w:top w:val="nil"/>
              <w:bottom w:val="nil"/>
            </w:tcBorders>
          </w:tcPr>
          <w:p w:rsidR="00000000" w:rsidRDefault="00000000">
            <w:pPr>
              <w:spacing w:before="20" w:after="20"/>
              <w:jc w:val="center"/>
              <w:rPr>
                <w:sz w:val="16"/>
              </w:rPr>
            </w:pPr>
          </w:p>
        </w:tc>
        <w:tc>
          <w:tcPr>
            <w:tcW w:w="685" w:type="pct"/>
            <w:tcBorders>
              <w:top w:val="nil"/>
              <w:bottom w:val="nil"/>
            </w:tcBorders>
          </w:tcPr>
          <w:p w:rsidR="00000000" w:rsidRDefault="00000000">
            <w:pPr>
              <w:spacing w:before="20" w:after="20"/>
              <w:rPr>
                <w:sz w:val="16"/>
              </w:rPr>
            </w:pPr>
          </w:p>
        </w:tc>
        <w:tc>
          <w:tcPr>
            <w:tcW w:w="690" w:type="pct"/>
            <w:tcBorders>
              <w:top w:val="nil"/>
              <w:bottom w:val="nil"/>
            </w:tcBorders>
          </w:tcPr>
          <w:p w:rsidR="00000000" w:rsidRDefault="00000000">
            <w:pPr>
              <w:spacing w:before="20" w:after="20"/>
              <w:rPr>
                <w:sz w:val="16"/>
              </w:rPr>
            </w:pPr>
          </w:p>
        </w:tc>
        <w:tc>
          <w:tcPr>
            <w:tcW w:w="866" w:type="pct"/>
            <w:tcBorders>
              <w:top w:val="nil"/>
              <w:bottom w:val="nil"/>
            </w:tcBorders>
          </w:tcPr>
          <w:p w:rsidR="00000000" w:rsidRDefault="00000000">
            <w:pPr>
              <w:spacing w:before="20" w:after="20"/>
              <w:rPr>
                <w:sz w:val="16"/>
              </w:rPr>
            </w:pPr>
          </w:p>
        </w:tc>
        <w:tc>
          <w:tcPr>
            <w:tcW w:w="289" w:type="pct"/>
            <w:tcBorders>
              <w:top w:val="nil"/>
              <w:bottom w:val="nil"/>
            </w:tcBorders>
          </w:tcPr>
          <w:p w:rsidR="00000000" w:rsidRDefault="00000000">
            <w:pPr>
              <w:spacing w:before="20" w:after="20"/>
              <w:jc w:val="center"/>
              <w:rPr>
                <w:sz w:val="16"/>
              </w:rPr>
            </w:pPr>
            <w:r>
              <w:rPr>
                <w:sz w:val="16"/>
              </w:rPr>
              <w:t>1</w:t>
            </w:r>
          </w:p>
        </w:tc>
        <w:tc>
          <w:tcPr>
            <w:tcW w:w="351" w:type="pct"/>
            <w:tcBorders>
              <w:top w:val="nil"/>
              <w:bottom w:val="nil"/>
            </w:tcBorders>
          </w:tcPr>
          <w:p w:rsidR="00000000" w:rsidRDefault="00000000">
            <w:pPr>
              <w:spacing w:before="20" w:after="20"/>
              <w:jc w:val="center"/>
              <w:rPr>
                <w:sz w:val="16"/>
              </w:rPr>
            </w:pPr>
            <w:r>
              <w:rPr>
                <w:rFonts w:cs="Arial"/>
                <w:sz w:val="16"/>
                <w:lang w:val="it-IT"/>
              </w:rPr>
              <w:t>30/6/90</w:t>
            </w: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rPr>
            </w:pPr>
          </w:p>
        </w:tc>
        <w:tc>
          <w:tcPr>
            <w:tcW w:w="397" w:type="pct"/>
            <w:tcBorders>
              <w:top w:val="nil"/>
              <w:bottom w:val="nil"/>
            </w:tcBorders>
          </w:tcPr>
          <w:p w:rsidR="00000000" w:rsidRDefault="00000000">
            <w:pPr>
              <w:spacing w:before="20" w:after="20"/>
              <w:jc w:val="center"/>
              <w:rPr>
                <w:sz w:val="16"/>
              </w:rPr>
            </w:pPr>
          </w:p>
        </w:tc>
        <w:tc>
          <w:tcPr>
            <w:tcW w:w="321" w:type="pct"/>
            <w:tcBorders>
              <w:top w:val="nil"/>
              <w:bottom w:val="nil"/>
            </w:tcBorders>
          </w:tcPr>
          <w:p w:rsidR="00000000" w:rsidRDefault="00000000">
            <w:pPr>
              <w:spacing w:before="20" w:after="20"/>
              <w:jc w:val="center"/>
              <w:rPr>
                <w:sz w:val="16"/>
              </w:rPr>
            </w:pPr>
          </w:p>
        </w:tc>
        <w:tc>
          <w:tcPr>
            <w:tcW w:w="685" w:type="pct"/>
            <w:tcBorders>
              <w:top w:val="nil"/>
              <w:bottom w:val="nil"/>
            </w:tcBorders>
          </w:tcPr>
          <w:p w:rsidR="00000000" w:rsidRDefault="00000000">
            <w:pPr>
              <w:spacing w:before="20" w:after="20"/>
              <w:rPr>
                <w:sz w:val="16"/>
              </w:rPr>
            </w:pPr>
          </w:p>
        </w:tc>
        <w:tc>
          <w:tcPr>
            <w:tcW w:w="690" w:type="pct"/>
            <w:tcBorders>
              <w:top w:val="nil"/>
              <w:bottom w:val="nil"/>
            </w:tcBorders>
          </w:tcPr>
          <w:p w:rsidR="00000000" w:rsidRDefault="00000000">
            <w:pPr>
              <w:spacing w:before="20" w:after="20"/>
              <w:rPr>
                <w:sz w:val="16"/>
              </w:rPr>
            </w:pPr>
          </w:p>
        </w:tc>
        <w:tc>
          <w:tcPr>
            <w:tcW w:w="866" w:type="pct"/>
            <w:tcBorders>
              <w:top w:val="nil"/>
              <w:bottom w:val="nil"/>
            </w:tcBorders>
          </w:tcPr>
          <w:p w:rsidR="00000000" w:rsidRDefault="00000000">
            <w:pPr>
              <w:spacing w:before="20" w:after="20"/>
              <w:rPr>
                <w:sz w:val="16"/>
              </w:rPr>
            </w:pPr>
          </w:p>
        </w:tc>
        <w:tc>
          <w:tcPr>
            <w:tcW w:w="289" w:type="pct"/>
            <w:tcBorders>
              <w:top w:val="nil"/>
              <w:bottom w:val="nil"/>
            </w:tcBorders>
          </w:tcPr>
          <w:p w:rsidR="00000000" w:rsidRDefault="00000000">
            <w:pPr>
              <w:spacing w:before="20" w:after="20"/>
              <w:jc w:val="center"/>
              <w:rPr>
                <w:sz w:val="16"/>
              </w:rPr>
            </w:pPr>
            <w:r>
              <w:rPr>
                <w:sz w:val="16"/>
              </w:rPr>
              <w:t>2</w:t>
            </w:r>
          </w:p>
        </w:tc>
        <w:tc>
          <w:tcPr>
            <w:tcW w:w="351" w:type="pct"/>
            <w:tcBorders>
              <w:top w:val="nil"/>
              <w:bottom w:val="nil"/>
            </w:tcBorders>
          </w:tcPr>
          <w:p w:rsidR="00000000" w:rsidRDefault="00000000">
            <w:pPr>
              <w:spacing w:before="20" w:after="20"/>
              <w:jc w:val="center"/>
              <w:rPr>
                <w:sz w:val="16"/>
              </w:rPr>
            </w:pPr>
            <w:r>
              <w:rPr>
                <w:rFonts w:cs="Arial"/>
                <w:sz w:val="16"/>
                <w:lang w:val="it-IT"/>
              </w:rPr>
              <w:t>30/6/95</w:t>
            </w: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rPr>
            </w:pPr>
          </w:p>
        </w:tc>
        <w:tc>
          <w:tcPr>
            <w:tcW w:w="397" w:type="pct"/>
            <w:tcBorders>
              <w:top w:val="nil"/>
              <w:bottom w:val="nil"/>
            </w:tcBorders>
          </w:tcPr>
          <w:p w:rsidR="00000000" w:rsidRDefault="00000000">
            <w:pPr>
              <w:spacing w:before="20" w:after="20"/>
              <w:jc w:val="center"/>
              <w:rPr>
                <w:sz w:val="16"/>
              </w:rPr>
            </w:pPr>
          </w:p>
        </w:tc>
        <w:tc>
          <w:tcPr>
            <w:tcW w:w="321" w:type="pct"/>
            <w:tcBorders>
              <w:top w:val="nil"/>
              <w:bottom w:val="nil"/>
            </w:tcBorders>
          </w:tcPr>
          <w:p w:rsidR="00000000" w:rsidRDefault="00000000">
            <w:pPr>
              <w:spacing w:before="20" w:after="20"/>
              <w:jc w:val="center"/>
              <w:rPr>
                <w:sz w:val="16"/>
              </w:rPr>
            </w:pPr>
          </w:p>
        </w:tc>
        <w:tc>
          <w:tcPr>
            <w:tcW w:w="685" w:type="pct"/>
            <w:tcBorders>
              <w:top w:val="nil"/>
              <w:bottom w:val="nil"/>
            </w:tcBorders>
          </w:tcPr>
          <w:p w:rsidR="00000000" w:rsidRDefault="00000000">
            <w:pPr>
              <w:spacing w:before="20" w:after="20"/>
              <w:rPr>
                <w:sz w:val="16"/>
              </w:rPr>
            </w:pPr>
          </w:p>
        </w:tc>
        <w:tc>
          <w:tcPr>
            <w:tcW w:w="690" w:type="pct"/>
            <w:tcBorders>
              <w:top w:val="nil"/>
              <w:bottom w:val="nil"/>
            </w:tcBorders>
          </w:tcPr>
          <w:p w:rsidR="00000000" w:rsidRDefault="00000000">
            <w:pPr>
              <w:spacing w:before="20" w:after="20"/>
              <w:rPr>
                <w:sz w:val="16"/>
              </w:rPr>
            </w:pPr>
          </w:p>
        </w:tc>
        <w:tc>
          <w:tcPr>
            <w:tcW w:w="866" w:type="pct"/>
            <w:tcBorders>
              <w:top w:val="nil"/>
              <w:bottom w:val="nil"/>
            </w:tcBorders>
          </w:tcPr>
          <w:p w:rsidR="00000000" w:rsidRDefault="00000000">
            <w:pPr>
              <w:spacing w:before="20" w:after="20"/>
              <w:rPr>
                <w:sz w:val="16"/>
              </w:rPr>
            </w:pPr>
          </w:p>
        </w:tc>
        <w:tc>
          <w:tcPr>
            <w:tcW w:w="289" w:type="pct"/>
            <w:tcBorders>
              <w:top w:val="nil"/>
              <w:bottom w:val="nil"/>
            </w:tcBorders>
          </w:tcPr>
          <w:p w:rsidR="00000000" w:rsidRDefault="00000000">
            <w:pPr>
              <w:spacing w:before="20" w:after="20"/>
              <w:jc w:val="center"/>
              <w:rPr>
                <w:sz w:val="16"/>
              </w:rPr>
            </w:pPr>
            <w:r>
              <w:rPr>
                <w:sz w:val="16"/>
              </w:rPr>
              <w:t>3</w:t>
            </w:r>
          </w:p>
        </w:tc>
        <w:tc>
          <w:tcPr>
            <w:tcW w:w="351" w:type="pct"/>
            <w:tcBorders>
              <w:top w:val="nil"/>
              <w:bottom w:val="nil"/>
            </w:tcBorders>
          </w:tcPr>
          <w:p w:rsidR="00000000" w:rsidRDefault="00000000">
            <w:pPr>
              <w:spacing w:before="20" w:after="20"/>
              <w:jc w:val="center"/>
              <w:rPr>
                <w:sz w:val="16"/>
              </w:rPr>
            </w:pPr>
            <w:r>
              <w:rPr>
                <w:rFonts w:cs="Arial"/>
                <w:sz w:val="16"/>
                <w:lang w:val="it-IT"/>
              </w:rPr>
              <w:t>30/6/00</w:t>
            </w: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rPr>
            </w:pPr>
          </w:p>
        </w:tc>
        <w:tc>
          <w:tcPr>
            <w:tcW w:w="397" w:type="pct"/>
            <w:tcBorders>
              <w:top w:val="nil"/>
              <w:bottom w:val="single" w:sz="4" w:space="0" w:color="auto"/>
            </w:tcBorders>
          </w:tcPr>
          <w:p w:rsidR="00000000" w:rsidRDefault="00000000">
            <w:pPr>
              <w:spacing w:before="20" w:after="20"/>
              <w:jc w:val="center"/>
              <w:rPr>
                <w:sz w:val="16"/>
              </w:rPr>
            </w:pPr>
          </w:p>
        </w:tc>
        <w:tc>
          <w:tcPr>
            <w:tcW w:w="321" w:type="pct"/>
            <w:tcBorders>
              <w:top w:val="nil"/>
              <w:bottom w:val="single" w:sz="4" w:space="0" w:color="auto"/>
            </w:tcBorders>
          </w:tcPr>
          <w:p w:rsidR="00000000" w:rsidRDefault="00000000">
            <w:pPr>
              <w:spacing w:before="20" w:after="20"/>
              <w:jc w:val="center"/>
              <w:rPr>
                <w:sz w:val="16"/>
              </w:rPr>
            </w:pPr>
          </w:p>
        </w:tc>
        <w:tc>
          <w:tcPr>
            <w:tcW w:w="685" w:type="pct"/>
            <w:tcBorders>
              <w:top w:val="nil"/>
              <w:bottom w:val="single" w:sz="4" w:space="0" w:color="auto"/>
            </w:tcBorders>
          </w:tcPr>
          <w:p w:rsidR="00000000" w:rsidRDefault="00000000">
            <w:pPr>
              <w:spacing w:before="20" w:after="20"/>
              <w:rPr>
                <w:sz w:val="16"/>
              </w:rPr>
            </w:pPr>
          </w:p>
        </w:tc>
        <w:tc>
          <w:tcPr>
            <w:tcW w:w="690" w:type="pct"/>
            <w:tcBorders>
              <w:top w:val="nil"/>
              <w:bottom w:val="single" w:sz="4" w:space="0" w:color="auto"/>
            </w:tcBorders>
          </w:tcPr>
          <w:p w:rsidR="00000000" w:rsidRDefault="00000000">
            <w:pPr>
              <w:spacing w:before="20" w:after="20"/>
              <w:rPr>
                <w:sz w:val="16"/>
              </w:rPr>
            </w:pPr>
          </w:p>
        </w:tc>
        <w:tc>
          <w:tcPr>
            <w:tcW w:w="866" w:type="pct"/>
            <w:tcBorders>
              <w:top w:val="nil"/>
              <w:bottom w:val="single" w:sz="4" w:space="0" w:color="auto"/>
            </w:tcBorders>
          </w:tcPr>
          <w:p w:rsidR="00000000" w:rsidRDefault="00000000">
            <w:pPr>
              <w:spacing w:before="20" w:after="20"/>
              <w:rPr>
                <w:sz w:val="16"/>
              </w:rPr>
            </w:pPr>
          </w:p>
        </w:tc>
        <w:tc>
          <w:tcPr>
            <w:tcW w:w="289" w:type="pct"/>
            <w:tcBorders>
              <w:top w:val="nil"/>
              <w:bottom w:val="single" w:sz="4" w:space="0" w:color="auto"/>
            </w:tcBorders>
          </w:tcPr>
          <w:p w:rsidR="00000000" w:rsidRDefault="00000000">
            <w:pPr>
              <w:spacing w:before="20" w:after="20"/>
              <w:jc w:val="center"/>
              <w:rPr>
                <w:sz w:val="16"/>
              </w:rPr>
            </w:pPr>
            <w:r>
              <w:rPr>
                <w:sz w:val="16"/>
              </w:rPr>
              <w:t>4</w:t>
            </w:r>
          </w:p>
        </w:tc>
        <w:tc>
          <w:tcPr>
            <w:tcW w:w="351" w:type="pct"/>
            <w:tcBorders>
              <w:top w:val="nil"/>
              <w:bottom w:val="single" w:sz="4" w:space="0" w:color="auto"/>
            </w:tcBorders>
          </w:tcPr>
          <w:p w:rsidR="00000000" w:rsidRDefault="00000000">
            <w:pPr>
              <w:spacing w:before="20" w:after="20"/>
              <w:jc w:val="center"/>
              <w:rPr>
                <w:sz w:val="16"/>
              </w:rPr>
            </w:pPr>
            <w:r>
              <w:rPr>
                <w:rFonts w:cs="Arial"/>
                <w:sz w:val="16"/>
                <w:lang w:val="it-IT"/>
              </w:rPr>
              <w:t>30/6/05</w:t>
            </w:r>
          </w:p>
        </w:tc>
        <w:tc>
          <w:tcPr>
            <w:tcW w:w="309" w:type="pct"/>
            <w:tcBorders>
              <w:top w:val="nil"/>
              <w:bottom w:val="single" w:sz="4" w:space="0" w:color="auto"/>
            </w:tcBorders>
          </w:tcPr>
          <w:p w:rsidR="00000000" w:rsidRDefault="00000000">
            <w:pPr>
              <w:spacing w:before="20" w:after="20"/>
              <w:jc w:val="center"/>
              <w:rPr>
                <w:sz w:val="16"/>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b/>
                <w:bCs/>
                <w:sz w:val="16"/>
              </w:rPr>
            </w:pPr>
            <w:r>
              <w:rPr>
                <w:b/>
                <w:bCs/>
                <w:sz w:val="16"/>
              </w:rPr>
              <w:t>Costa Rica</w:t>
            </w:r>
          </w:p>
        </w:tc>
        <w:tc>
          <w:tcPr>
            <w:tcW w:w="1403" w:type="pct"/>
            <w:gridSpan w:val="3"/>
            <w:tcBorders>
              <w:bottom w:val="nil"/>
            </w:tcBorders>
          </w:tcPr>
          <w:p w:rsidR="00000000" w:rsidRDefault="00000000">
            <w:pPr>
              <w:spacing w:before="20" w:after="20"/>
              <w:rPr>
                <w:sz w:val="16"/>
              </w:rPr>
            </w:pPr>
            <w:r>
              <w:rPr>
                <w:rFonts w:cs="Arial"/>
                <w:sz w:val="16"/>
                <w:lang w:val="it-IT"/>
              </w:rPr>
              <w:t>Documento básico:  HRI/CORE/1/Add.104</w:t>
            </w:r>
          </w:p>
        </w:tc>
        <w:tc>
          <w:tcPr>
            <w:tcW w:w="690" w:type="pct"/>
            <w:tcBorders>
              <w:bottom w:val="nil"/>
            </w:tcBorders>
          </w:tcPr>
          <w:p w:rsidR="00000000" w:rsidRDefault="00000000">
            <w:pPr>
              <w:spacing w:before="20" w:after="20"/>
              <w:rPr>
                <w:sz w:val="16"/>
              </w:rPr>
            </w:pPr>
          </w:p>
        </w:tc>
        <w:tc>
          <w:tcPr>
            <w:tcW w:w="866" w:type="pct"/>
            <w:tcBorders>
              <w:bottom w:val="nil"/>
            </w:tcBorders>
          </w:tcPr>
          <w:p w:rsidR="00000000" w:rsidRDefault="00000000">
            <w:pPr>
              <w:spacing w:before="20" w:after="20"/>
              <w:rPr>
                <w:sz w:val="16"/>
              </w:rPr>
            </w:pPr>
          </w:p>
        </w:tc>
        <w:tc>
          <w:tcPr>
            <w:tcW w:w="289" w:type="pct"/>
            <w:tcBorders>
              <w:bottom w:val="nil"/>
            </w:tcBorders>
          </w:tcPr>
          <w:p w:rsidR="00000000" w:rsidRDefault="00000000">
            <w:pPr>
              <w:spacing w:before="20" w:after="20"/>
              <w:jc w:val="center"/>
              <w:rPr>
                <w:sz w:val="16"/>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sz w:val="16"/>
              </w:rPr>
            </w:pPr>
          </w:p>
        </w:tc>
        <w:tc>
          <w:tcPr>
            <w:tcW w:w="525" w:type="pct"/>
            <w:tcBorders>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rPr>
            </w:pPr>
            <w:r>
              <w:rPr>
                <w:rFonts w:cs="Arial"/>
                <w:sz w:val="16"/>
                <w:lang w:val="it-IT"/>
              </w:rPr>
              <w:t>3/1/76</w:t>
            </w:r>
          </w:p>
        </w:tc>
        <w:tc>
          <w:tcPr>
            <w:tcW w:w="397" w:type="pct"/>
            <w:tcBorders>
              <w:top w:val="nil"/>
              <w:bottom w:val="nil"/>
            </w:tcBorders>
          </w:tcPr>
          <w:p w:rsidR="00000000" w:rsidRDefault="00000000">
            <w:pPr>
              <w:spacing w:before="20" w:after="20"/>
              <w:jc w:val="center"/>
              <w:rPr>
                <w:sz w:val="16"/>
              </w:rPr>
            </w:pPr>
            <w:r>
              <w:rPr>
                <w:sz w:val="16"/>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4/12/90</w:t>
            </w:r>
          </w:p>
        </w:tc>
        <w:tc>
          <w:tcPr>
            <w:tcW w:w="685" w:type="pct"/>
            <w:tcBorders>
              <w:top w:val="nil"/>
              <w:bottom w:val="nil"/>
            </w:tcBorders>
          </w:tcPr>
          <w:p w:rsidR="00000000" w:rsidRDefault="00000000">
            <w:pPr>
              <w:spacing w:before="20" w:after="20"/>
              <w:rPr>
                <w:sz w:val="16"/>
              </w:rPr>
            </w:pPr>
            <w:r>
              <w:rPr>
                <w:rFonts w:cs="Arial"/>
                <w:sz w:val="16"/>
                <w:lang w:val="it-IT"/>
              </w:rPr>
              <w:t>E/1990/5/Add.3</w:t>
            </w:r>
          </w:p>
        </w:tc>
        <w:tc>
          <w:tcPr>
            <w:tcW w:w="690" w:type="pct"/>
            <w:tcBorders>
              <w:top w:val="nil"/>
              <w:bottom w:val="nil"/>
            </w:tcBorders>
          </w:tcPr>
          <w:p w:rsidR="00000000" w:rsidRDefault="00000000">
            <w:pPr>
              <w:spacing w:before="20" w:after="20"/>
              <w:rPr>
                <w:sz w:val="16"/>
              </w:rPr>
            </w:pPr>
            <w:r>
              <w:rPr>
                <w:rFonts w:cs="Arial"/>
                <w:sz w:val="16"/>
                <w:lang w:val="it-IT"/>
              </w:rPr>
              <w:t>E/C.12/1990/SR.38</w:t>
            </w:r>
          </w:p>
        </w:tc>
        <w:tc>
          <w:tcPr>
            <w:tcW w:w="866" w:type="pct"/>
            <w:tcBorders>
              <w:top w:val="nil"/>
              <w:bottom w:val="nil"/>
            </w:tcBorders>
          </w:tcPr>
          <w:p w:rsidR="00000000" w:rsidRDefault="00000000">
            <w:pPr>
              <w:spacing w:before="20" w:after="20"/>
              <w:rPr>
                <w:sz w:val="16"/>
              </w:rPr>
            </w:pPr>
            <w:r>
              <w:rPr>
                <w:rFonts w:cs="Arial"/>
                <w:sz w:val="16"/>
                <w:lang w:val="it-IT"/>
              </w:rPr>
              <w:t>E/C.12/1990/8, párrs. 159 a 195</w:t>
            </w:r>
          </w:p>
        </w:tc>
        <w:tc>
          <w:tcPr>
            <w:tcW w:w="289" w:type="pct"/>
            <w:tcBorders>
              <w:top w:val="nil"/>
              <w:bottom w:val="nil"/>
            </w:tcBorders>
          </w:tcPr>
          <w:p w:rsidR="00000000" w:rsidRDefault="00000000">
            <w:pPr>
              <w:spacing w:before="20" w:after="20"/>
              <w:jc w:val="center"/>
              <w:rPr>
                <w:sz w:val="16"/>
              </w:rPr>
            </w:pPr>
            <w:r>
              <w:rPr>
                <w:sz w:val="16"/>
              </w:rPr>
              <w:t>2, 3, 4</w:t>
            </w:r>
          </w:p>
        </w:tc>
        <w:tc>
          <w:tcPr>
            <w:tcW w:w="351" w:type="pct"/>
            <w:tcBorders>
              <w:top w:val="nil"/>
              <w:bottom w:val="nil"/>
            </w:tcBorders>
          </w:tcPr>
          <w:p w:rsidR="00000000" w:rsidRDefault="00000000">
            <w:pPr>
              <w:spacing w:before="20" w:after="20"/>
              <w:jc w:val="center"/>
              <w:rPr>
                <w:sz w:val="16"/>
              </w:rPr>
            </w:pPr>
            <w:r>
              <w:rPr>
                <w:rFonts w:cs="Arial"/>
                <w:sz w:val="16"/>
                <w:lang w:val="it-IT"/>
              </w:rPr>
              <w:t>30/6/93</w:t>
            </w:r>
          </w:p>
        </w:tc>
        <w:tc>
          <w:tcPr>
            <w:tcW w:w="309" w:type="pct"/>
            <w:tcBorders>
              <w:top w:val="nil"/>
              <w:bottom w:val="nil"/>
            </w:tcBorders>
          </w:tcPr>
          <w:p w:rsidR="00000000" w:rsidRDefault="00000000">
            <w:pPr>
              <w:spacing w:before="20" w:after="20"/>
              <w:jc w:val="center"/>
              <w:rPr>
                <w:rFonts w:cs="Arial"/>
                <w:sz w:val="16"/>
                <w:lang w:val="it-IT"/>
              </w:rPr>
            </w:pPr>
            <w:r>
              <w:rPr>
                <w:rFonts w:cs="Arial"/>
                <w:sz w:val="16"/>
                <w:lang w:val="it-IT"/>
              </w:rPr>
              <w:t>5/5/06</w:t>
            </w: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sz w:val="16"/>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7/12/90</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E/C.12/1990/SR.40</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sz w:val="16"/>
              </w:rPr>
            </w:pPr>
            <w:r>
              <w:rPr>
                <w:sz w:val="16"/>
              </w:rPr>
              <w:t>5</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30/6/08</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rPr>
            </w:pPr>
          </w:p>
        </w:tc>
        <w:tc>
          <w:tcPr>
            <w:tcW w:w="397" w:type="pct"/>
            <w:tcBorders>
              <w:top w:val="nil"/>
              <w:bottom w:val="single" w:sz="4" w:space="0" w:color="auto"/>
            </w:tcBorders>
          </w:tcPr>
          <w:p w:rsidR="00000000" w:rsidRDefault="00000000">
            <w:pPr>
              <w:spacing w:before="20" w:after="20"/>
              <w:jc w:val="center"/>
              <w:rPr>
                <w:sz w:val="16"/>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sz w:val="16"/>
              </w:rPr>
            </w:pPr>
          </w:p>
        </w:tc>
        <w:tc>
          <w:tcPr>
            <w:tcW w:w="690" w:type="pct"/>
            <w:tcBorders>
              <w:top w:val="nil"/>
              <w:bottom w:val="single" w:sz="4" w:space="0" w:color="auto"/>
            </w:tcBorders>
          </w:tcPr>
          <w:p w:rsidR="00000000" w:rsidRDefault="00000000">
            <w:pPr>
              <w:spacing w:before="20" w:after="20"/>
              <w:rPr>
                <w:sz w:val="16"/>
              </w:rPr>
            </w:pPr>
            <w:r>
              <w:rPr>
                <w:rFonts w:cs="Arial"/>
                <w:sz w:val="16"/>
                <w:lang w:val="it-IT"/>
              </w:rPr>
              <w:t>E/C.12/1990/SR.43</w:t>
            </w:r>
          </w:p>
        </w:tc>
        <w:tc>
          <w:tcPr>
            <w:tcW w:w="866" w:type="pct"/>
            <w:tcBorders>
              <w:top w:val="nil"/>
              <w:bottom w:val="single" w:sz="4" w:space="0" w:color="auto"/>
            </w:tcBorders>
          </w:tcPr>
          <w:p w:rsidR="00000000" w:rsidRDefault="00000000">
            <w:pPr>
              <w:spacing w:before="20" w:after="20"/>
              <w:rPr>
                <w:sz w:val="16"/>
              </w:rPr>
            </w:pPr>
          </w:p>
        </w:tc>
        <w:tc>
          <w:tcPr>
            <w:tcW w:w="289" w:type="pct"/>
            <w:tcBorders>
              <w:top w:val="nil"/>
              <w:bottom w:val="single" w:sz="4" w:space="0" w:color="auto"/>
            </w:tcBorders>
          </w:tcPr>
          <w:p w:rsidR="00000000" w:rsidRDefault="00000000">
            <w:pPr>
              <w:spacing w:before="20" w:after="20"/>
              <w:jc w:val="center"/>
              <w:rPr>
                <w:sz w:val="16"/>
              </w:rPr>
            </w:pPr>
          </w:p>
        </w:tc>
        <w:tc>
          <w:tcPr>
            <w:tcW w:w="351" w:type="pct"/>
            <w:tcBorders>
              <w:top w:val="nil"/>
              <w:bottom w:val="single" w:sz="4" w:space="0" w:color="auto"/>
            </w:tcBorders>
          </w:tcPr>
          <w:p w:rsidR="00000000" w:rsidRDefault="00000000">
            <w:pPr>
              <w:spacing w:before="20" w:after="20"/>
              <w:jc w:val="center"/>
              <w:rPr>
                <w:sz w:val="16"/>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top w:val="single" w:sz="4" w:space="0" w:color="auto"/>
              <w:bottom w:val="nil"/>
            </w:tcBorders>
          </w:tcPr>
          <w:p w:rsidR="00000000" w:rsidRDefault="00000000">
            <w:pPr>
              <w:spacing w:before="20" w:after="20"/>
              <w:rPr>
                <w:sz w:val="16"/>
              </w:rPr>
            </w:pPr>
            <w:r>
              <w:rPr>
                <w:rFonts w:cs="Arial"/>
                <w:b/>
                <w:sz w:val="16"/>
                <w:lang w:val="it-IT"/>
              </w:rPr>
              <w:t>Côte d'Ivoire</w:t>
            </w:r>
          </w:p>
        </w:tc>
        <w:tc>
          <w:tcPr>
            <w:tcW w:w="1403" w:type="pct"/>
            <w:gridSpan w:val="3"/>
            <w:tcBorders>
              <w:top w:val="single" w:sz="4" w:space="0" w:color="auto"/>
              <w:bottom w:val="nil"/>
            </w:tcBorders>
          </w:tcPr>
          <w:p w:rsidR="00000000" w:rsidRDefault="00000000">
            <w:pPr>
              <w:spacing w:before="20" w:after="20"/>
              <w:rPr>
                <w:sz w:val="16"/>
              </w:rPr>
            </w:pPr>
            <w:r>
              <w:rPr>
                <w:rFonts w:cs="Arial"/>
                <w:sz w:val="16"/>
                <w:lang w:val="it-IT"/>
              </w:rPr>
              <w:t>No se ha presentado el documento básico.</w:t>
            </w:r>
          </w:p>
        </w:tc>
        <w:tc>
          <w:tcPr>
            <w:tcW w:w="690" w:type="pct"/>
            <w:tcBorders>
              <w:top w:val="single" w:sz="4" w:space="0" w:color="auto"/>
              <w:bottom w:val="nil"/>
            </w:tcBorders>
          </w:tcPr>
          <w:p w:rsidR="00000000" w:rsidRDefault="00000000">
            <w:pPr>
              <w:spacing w:before="20" w:after="20"/>
              <w:rPr>
                <w:sz w:val="16"/>
              </w:rPr>
            </w:pPr>
          </w:p>
        </w:tc>
        <w:tc>
          <w:tcPr>
            <w:tcW w:w="866" w:type="pct"/>
            <w:tcBorders>
              <w:top w:val="single" w:sz="4" w:space="0" w:color="auto"/>
              <w:bottom w:val="nil"/>
            </w:tcBorders>
          </w:tcPr>
          <w:p w:rsidR="00000000" w:rsidRDefault="00000000">
            <w:pPr>
              <w:spacing w:before="20" w:after="20"/>
              <w:rPr>
                <w:sz w:val="16"/>
              </w:rPr>
            </w:pPr>
          </w:p>
        </w:tc>
        <w:tc>
          <w:tcPr>
            <w:tcW w:w="289" w:type="pct"/>
            <w:tcBorders>
              <w:top w:val="single" w:sz="4" w:space="0" w:color="auto"/>
              <w:bottom w:val="nil"/>
            </w:tcBorders>
          </w:tcPr>
          <w:p w:rsidR="00000000" w:rsidRDefault="00000000">
            <w:pPr>
              <w:spacing w:before="20" w:after="20"/>
              <w:jc w:val="center"/>
              <w:rPr>
                <w:sz w:val="16"/>
              </w:rPr>
            </w:pPr>
          </w:p>
        </w:tc>
        <w:tc>
          <w:tcPr>
            <w:tcW w:w="351" w:type="pct"/>
            <w:tcBorders>
              <w:top w:val="single" w:sz="4" w:space="0" w:color="auto"/>
              <w:bottom w:val="nil"/>
            </w:tcBorders>
          </w:tcPr>
          <w:p w:rsidR="00000000" w:rsidRDefault="00000000">
            <w:pPr>
              <w:spacing w:before="20" w:after="20"/>
              <w:jc w:val="center"/>
              <w:rPr>
                <w:sz w:val="16"/>
              </w:rPr>
            </w:pPr>
          </w:p>
        </w:tc>
        <w:tc>
          <w:tcPr>
            <w:tcW w:w="309" w:type="pct"/>
            <w:tcBorders>
              <w:top w:val="single" w:sz="4" w:space="0" w:color="auto"/>
              <w:bottom w:val="nil"/>
            </w:tcBorders>
          </w:tcPr>
          <w:p w:rsidR="00000000" w:rsidRDefault="00000000">
            <w:pPr>
              <w:spacing w:before="20" w:after="20"/>
              <w:jc w:val="center"/>
              <w:rPr>
                <w:rFonts w:cs="Arial"/>
                <w:sz w:val="16"/>
                <w:lang w:val="it-IT"/>
              </w:rPr>
            </w:pPr>
          </w:p>
        </w:tc>
        <w:tc>
          <w:tcPr>
            <w:tcW w:w="525" w:type="pct"/>
            <w:tcBorders>
              <w:top w:val="single" w:sz="4" w:space="0" w:color="auto"/>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rPr>
            </w:pPr>
            <w:r>
              <w:rPr>
                <w:rFonts w:cs="Arial"/>
                <w:sz w:val="16"/>
                <w:lang w:val="it-IT"/>
              </w:rPr>
              <w:t>26/6/92</w:t>
            </w:r>
          </w:p>
        </w:tc>
        <w:tc>
          <w:tcPr>
            <w:tcW w:w="397" w:type="pct"/>
            <w:tcBorders>
              <w:top w:val="nil"/>
              <w:bottom w:val="nil"/>
            </w:tcBorders>
          </w:tcPr>
          <w:p w:rsidR="00000000" w:rsidRDefault="00000000">
            <w:pPr>
              <w:spacing w:before="20" w:after="20"/>
              <w:jc w:val="center"/>
              <w:rPr>
                <w:sz w:val="16"/>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sz w:val="16"/>
              </w:rPr>
            </w:pPr>
          </w:p>
        </w:tc>
        <w:tc>
          <w:tcPr>
            <w:tcW w:w="690" w:type="pct"/>
            <w:tcBorders>
              <w:top w:val="nil"/>
              <w:bottom w:val="nil"/>
            </w:tcBorders>
          </w:tcPr>
          <w:p w:rsidR="00000000" w:rsidRDefault="00000000">
            <w:pPr>
              <w:spacing w:before="20" w:after="20"/>
              <w:rPr>
                <w:rFonts w:cs="Arial"/>
                <w:sz w:val="16"/>
                <w:lang w:val="it-IT"/>
              </w:rPr>
            </w:pPr>
          </w:p>
        </w:tc>
        <w:tc>
          <w:tcPr>
            <w:tcW w:w="866" w:type="pct"/>
            <w:tcBorders>
              <w:top w:val="nil"/>
              <w:bottom w:val="nil"/>
            </w:tcBorders>
          </w:tcPr>
          <w:p w:rsidR="00000000" w:rsidRDefault="00000000">
            <w:pPr>
              <w:spacing w:before="20" w:after="20"/>
              <w:rPr>
                <w:sz w:val="16"/>
              </w:rPr>
            </w:pPr>
          </w:p>
        </w:tc>
        <w:tc>
          <w:tcPr>
            <w:tcW w:w="289" w:type="pct"/>
            <w:tcBorders>
              <w:top w:val="nil"/>
              <w:bottom w:val="nil"/>
            </w:tcBorders>
          </w:tcPr>
          <w:p w:rsidR="00000000" w:rsidRDefault="00000000">
            <w:pPr>
              <w:spacing w:before="20" w:after="20"/>
              <w:jc w:val="center"/>
              <w:rPr>
                <w:sz w:val="16"/>
              </w:rPr>
            </w:pPr>
            <w:r>
              <w:rPr>
                <w:sz w:val="16"/>
              </w:rPr>
              <w:t>1</w:t>
            </w:r>
          </w:p>
        </w:tc>
        <w:tc>
          <w:tcPr>
            <w:tcW w:w="351" w:type="pct"/>
            <w:tcBorders>
              <w:top w:val="nil"/>
              <w:bottom w:val="nil"/>
            </w:tcBorders>
          </w:tcPr>
          <w:p w:rsidR="00000000" w:rsidRDefault="00000000">
            <w:pPr>
              <w:spacing w:before="20" w:after="20"/>
              <w:jc w:val="center"/>
              <w:rPr>
                <w:sz w:val="16"/>
              </w:rPr>
            </w:pPr>
          </w:p>
        </w:tc>
        <w:tc>
          <w:tcPr>
            <w:tcW w:w="309" w:type="pct"/>
            <w:tcBorders>
              <w:top w:val="nil"/>
              <w:bottom w:val="nil"/>
            </w:tcBorders>
          </w:tcPr>
          <w:p w:rsidR="00000000" w:rsidRDefault="00000000">
            <w:pPr>
              <w:spacing w:before="20" w:after="20"/>
              <w:jc w:val="center"/>
              <w:rPr>
                <w:rFonts w:cs="Arial"/>
                <w:sz w:val="16"/>
                <w:lang w:val="it-IT"/>
              </w:rPr>
            </w:pPr>
            <w:r>
              <w:rPr>
                <w:rFonts w:cs="Arial"/>
                <w:sz w:val="16"/>
                <w:lang w:val="it-IT"/>
              </w:rPr>
              <w:t>30/6/94</w:t>
            </w: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rPr>
            </w:pPr>
          </w:p>
        </w:tc>
        <w:tc>
          <w:tcPr>
            <w:tcW w:w="397" w:type="pct"/>
            <w:tcBorders>
              <w:top w:val="nil"/>
              <w:bottom w:val="nil"/>
            </w:tcBorders>
          </w:tcPr>
          <w:p w:rsidR="00000000" w:rsidRDefault="00000000">
            <w:pPr>
              <w:spacing w:before="20" w:after="20"/>
              <w:jc w:val="center"/>
              <w:rPr>
                <w:sz w:val="16"/>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sz w:val="16"/>
              </w:rPr>
            </w:pPr>
          </w:p>
        </w:tc>
        <w:tc>
          <w:tcPr>
            <w:tcW w:w="690" w:type="pct"/>
            <w:tcBorders>
              <w:top w:val="nil"/>
              <w:bottom w:val="nil"/>
            </w:tcBorders>
          </w:tcPr>
          <w:p w:rsidR="00000000" w:rsidRDefault="00000000">
            <w:pPr>
              <w:spacing w:before="20" w:after="20"/>
              <w:rPr>
                <w:rFonts w:cs="Arial"/>
                <w:sz w:val="16"/>
                <w:lang w:val="it-IT"/>
              </w:rPr>
            </w:pPr>
          </w:p>
        </w:tc>
        <w:tc>
          <w:tcPr>
            <w:tcW w:w="866" w:type="pct"/>
            <w:tcBorders>
              <w:top w:val="nil"/>
              <w:bottom w:val="nil"/>
            </w:tcBorders>
          </w:tcPr>
          <w:p w:rsidR="00000000" w:rsidRDefault="00000000">
            <w:pPr>
              <w:spacing w:before="20" w:after="20"/>
              <w:rPr>
                <w:sz w:val="16"/>
              </w:rPr>
            </w:pPr>
          </w:p>
        </w:tc>
        <w:tc>
          <w:tcPr>
            <w:tcW w:w="289" w:type="pct"/>
            <w:tcBorders>
              <w:top w:val="nil"/>
              <w:bottom w:val="nil"/>
            </w:tcBorders>
          </w:tcPr>
          <w:p w:rsidR="00000000" w:rsidRDefault="00000000">
            <w:pPr>
              <w:spacing w:before="20" w:after="20"/>
              <w:jc w:val="center"/>
              <w:rPr>
                <w:sz w:val="16"/>
              </w:rPr>
            </w:pPr>
            <w:r>
              <w:rPr>
                <w:sz w:val="16"/>
              </w:rPr>
              <w:t>2</w:t>
            </w:r>
          </w:p>
        </w:tc>
        <w:tc>
          <w:tcPr>
            <w:tcW w:w="351" w:type="pct"/>
            <w:tcBorders>
              <w:top w:val="nil"/>
              <w:bottom w:val="nil"/>
            </w:tcBorders>
          </w:tcPr>
          <w:p w:rsidR="00000000" w:rsidRDefault="00000000">
            <w:pPr>
              <w:spacing w:before="20" w:after="20"/>
              <w:jc w:val="center"/>
              <w:rPr>
                <w:sz w:val="16"/>
              </w:rPr>
            </w:pPr>
          </w:p>
        </w:tc>
        <w:tc>
          <w:tcPr>
            <w:tcW w:w="309" w:type="pct"/>
            <w:tcBorders>
              <w:top w:val="nil"/>
              <w:bottom w:val="nil"/>
            </w:tcBorders>
          </w:tcPr>
          <w:p w:rsidR="00000000" w:rsidRDefault="00000000">
            <w:pPr>
              <w:spacing w:before="20" w:after="20"/>
              <w:jc w:val="center"/>
              <w:rPr>
                <w:rFonts w:cs="Arial"/>
                <w:sz w:val="16"/>
                <w:lang w:val="it-IT"/>
              </w:rPr>
            </w:pPr>
            <w:r>
              <w:rPr>
                <w:rFonts w:cs="Arial"/>
                <w:sz w:val="16"/>
                <w:lang w:val="it-IT"/>
              </w:rPr>
              <w:t>30/6/99</w:t>
            </w: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rPr>
            </w:pPr>
          </w:p>
        </w:tc>
        <w:tc>
          <w:tcPr>
            <w:tcW w:w="397" w:type="pct"/>
            <w:tcBorders>
              <w:top w:val="nil"/>
              <w:bottom w:val="single" w:sz="4" w:space="0" w:color="auto"/>
            </w:tcBorders>
          </w:tcPr>
          <w:p w:rsidR="00000000" w:rsidRDefault="00000000">
            <w:pPr>
              <w:spacing w:before="20" w:after="20"/>
              <w:jc w:val="center"/>
              <w:rPr>
                <w:sz w:val="16"/>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sz w:val="16"/>
              </w:rPr>
            </w:pPr>
          </w:p>
        </w:tc>
        <w:tc>
          <w:tcPr>
            <w:tcW w:w="690" w:type="pct"/>
            <w:tcBorders>
              <w:top w:val="nil"/>
              <w:bottom w:val="single" w:sz="4" w:space="0" w:color="auto"/>
            </w:tcBorders>
          </w:tcPr>
          <w:p w:rsidR="00000000" w:rsidRDefault="00000000">
            <w:pPr>
              <w:spacing w:before="20" w:after="20"/>
              <w:rPr>
                <w:rFonts w:cs="Arial"/>
                <w:sz w:val="16"/>
                <w:lang w:val="it-IT"/>
              </w:rPr>
            </w:pPr>
          </w:p>
        </w:tc>
        <w:tc>
          <w:tcPr>
            <w:tcW w:w="866" w:type="pct"/>
            <w:tcBorders>
              <w:top w:val="nil"/>
              <w:bottom w:val="single" w:sz="4" w:space="0" w:color="auto"/>
            </w:tcBorders>
          </w:tcPr>
          <w:p w:rsidR="00000000" w:rsidRDefault="00000000">
            <w:pPr>
              <w:spacing w:before="20" w:after="20"/>
              <w:rPr>
                <w:sz w:val="16"/>
              </w:rPr>
            </w:pPr>
          </w:p>
        </w:tc>
        <w:tc>
          <w:tcPr>
            <w:tcW w:w="289" w:type="pct"/>
            <w:tcBorders>
              <w:top w:val="nil"/>
              <w:bottom w:val="single" w:sz="4" w:space="0" w:color="auto"/>
            </w:tcBorders>
          </w:tcPr>
          <w:p w:rsidR="00000000" w:rsidRDefault="00000000">
            <w:pPr>
              <w:spacing w:before="20" w:after="20"/>
              <w:jc w:val="center"/>
              <w:rPr>
                <w:sz w:val="16"/>
              </w:rPr>
            </w:pPr>
            <w:r>
              <w:rPr>
                <w:sz w:val="16"/>
              </w:rPr>
              <w:t>3</w:t>
            </w:r>
          </w:p>
        </w:tc>
        <w:tc>
          <w:tcPr>
            <w:tcW w:w="351" w:type="pct"/>
            <w:tcBorders>
              <w:top w:val="nil"/>
              <w:bottom w:val="single" w:sz="4" w:space="0" w:color="auto"/>
            </w:tcBorders>
          </w:tcPr>
          <w:p w:rsidR="00000000" w:rsidRDefault="00000000">
            <w:pPr>
              <w:spacing w:before="20" w:after="20"/>
              <w:jc w:val="center"/>
              <w:rPr>
                <w:sz w:val="16"/>
              </w:rPr>
            </w:pPr>
          </w:p>
        </w:tc>
        <w:tc>
          <w:tcPr>
            <w:tcW w:w="309"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30/6/04</w:t>
            </w: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b/>
                <w:bCs/>
                <w:sz w:val="16"/>
              </w:rPr>
            </w:pPr>
            <w:r>
              <w:rPr>
                <w:b/>
                <w:bCs/>
                <w:sz w:val="16"/>
              </w:rPr>
              <w:t>Croacia</w:t>
            </w:r>
          </w:p>
        </w:tc>
        <w:tc>
          <w:tcPr>
            <w:tcW w:w="1403" w:type="pct"/>
            <w:gridSpan w:val="3"/>
            <w:tcBorders>
              <w:bottom w:val="nil"/>
            </w:tcBorders>
          </w:tcPr>
          <w:p w:rsidR="00000000" w:rsidRDefault="00000000">
            <w:pPr>
              <w:spacing w:before="20" w:after="20"/>
              <w:rPr>
                <w:sz w:val="16"/>
              </w:rPr>
            </w:pPr>
            <w:r>
              <w:rPr>
                <w:rFonts w:cs="Arial"/>
                <w:sz w:val="16"/>
                <w:lang w:val="it-IT"/>
              </w:rPr>
              <w:t>Documento básico:  HRI/CORE/1/Add.32/Rev.1</w:t>
            </w:r>
          </w:p>
        </w:tc>
        <w:tc>
          <w:tcPr>
            <w:tcW w:w="690" w:type="pct"/>
            <w:tcBorders>
              <w:bottom w:val="nil"/>
            </w:tcBorders>
          </w:tcPr>
          <w:p w:rsidR="00000000" w:rsidRDefault="00000000">
            <w:pPr>
              <w:spacing w:before="20" w:after="20"/>
              <w:rPr>
                <w:sz w:val="16"/>
              </w:rPr>
            </w:pPr>
          </w:p>
        </w:tc>
        <w:tc>
          <w:tcPr>
            <w:tcW w:w="866" w:type="pct"/>
            <w:tcBorders>
              <w:bottom w:val="nil"/>
            </w:tcBorders>
          </w:tcPr>
          <w:p w:rsidR="00000000" w:rsidRDefault="00000000">
            <w:pPr>
              <w:spacing w:before="20" w:after="20"/>
              <w:rPr>
                <w:sz w:val="16"/>
              </w:rPr>
            </w:pPr>
          </w:p>
        </w:tc>
        <w:tc>
          <w:tcPr>
            <w:tcW w:w="289" w:type="pct"/>
            <w:tcBorders>
              <w:bottom w:val="nil"/>
            </w:tcBorders>
          </w:tcPr>
          <w:p w:rsidR="00000000" w:rsidRDefault="00000000">
            <w:pPr>
              <w:spacing w:before="20" w:after="20"/>
              <w:jc w:val="center"/>
              <w:rPr>
                <w:sz w:val="16"/>
              </w:rPr>
            </w:pPr>
          </w:p>
        </w:tc>
        <w:tc>
          <w:tcPr>
            <w:tcW w:w="351" w:type="pct"/>
            <w:tcBorders>
              <w:bottom w:val="nil"/>
            </w:tcBorders>
          </w:tcPr>
          <w:p w:rsidR="00000000" w:rsidRDefault="00000000">
            <w:pPr>
              <w:spacing w:before="20" w:after="20"/>
              <w:jc w:val="center"/>
              <w:rPr>
                <w:sz w:val="16"/>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8/10/91</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19/11/01</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E/1990/5/Add.46</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E/C.12/2001/SR.69</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E/C.12/1/Add.73</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30/6/06</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20/11/01</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E/C.12/2001/SR.70</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28/11/01</w:t>
            </w: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E/C.12/2001/SR.71</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b/>
                <w:bCs/>
                <w:sz w:val="16"/>
              </w:rPr>
            </w:pPr>
            <w:r>
              <w:rPr>
                <w:b/>
                <w:bCs/>
                <w:sz w:val="16"/>
              </w:rPr>
              <w:t>Dinamarca</w:t>
            </w:r>
          </w:p>
        </w:tc>
        <w:tc>
          <w:tcPr>
            <w:tcW w:w="1403" w:type="pct"/>
            <w:gridSpan w:val="3"/>
            <w:tcBorders>
              <w:bottom w:val="nil"/>
            </w:tcBorders>
          </w:tcPr>
          <w:p w:rsidR="00000000" w:rsidRDefault="00000000">
            <w:pPr>
              <w:spacing w:before="20" w:after="20"/>
              <w:rPr>
                <w:sz w:val="16"/>
              </w:rPr>
            </w:pPr>
            <w:r>
              <w:rPr>
                <w:rFonts w:cs="Arial"/>
                <w:sz w:val="16"/>
                <w:lang w:val="it-IT"/>
              </w:rPr>
              <w:t>Documento básico:  HRI/CORE/1/Add.58</w:t>
            </w:r>
          </w:p>
        </w:tc>
        <w:tc>
          <w:tcPr>
            <w:tcW w:w="690" w:type="pct"/>
            <w:tcBorders>
              <w:bottom w:val="nil"/>
            </w:tcBorders>
          </w:tcPr>
          <w:p w:rsidR="00000000" w:rsidRDefault="00000000">
            <w:pPr>
              <w:spacing w:before="20" w:after="20"/>
              <w:rPr>
                <w:sz w:val="16"/>
              </w:rPr>
            </w:pPr>
          </w:p>
        </w:tc>
        <w:tc>
          <w:tcPr>
            <w:tcW w:w="866" w:type="pct"/>
            <w:tcBorders>
              <w:bottom w:val="nil"/>
            </w:tcBorders>
          </w:tcPr>
          <w:p w:rsidR="00000000" w:rsidRDefault="00000000">
            <w:pPr>
              <w:spacing w:before="20" w:after="20"/>
              <w:rPr>
                <w:sz w:val="16"/>
              </w:rPr>
            </w:pPr>
          </w:p>
        </w:tc>
        <w:tc>
          <w:tcPr>
            <w:tcW w:w="289" w:type="pct"/>
            <w:tcBorders>
              <w:bottom w:val="nil"/>
            </w:tcBorders>
          </w:tcPr>
          <w:p w:rsidR="00000000" w:rsidRDefault="00000000">
            <w:pPr>
              <w:tabs>
                <w:tab w:val="left" w:pos="4187"/>
              </w:tabs>
              <w:spacing w:before="20" w:after="20"/>
              <w:jc w:val="center"/>
              <w:rPr>
                <w:sz w:val="16"/>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3/1/76</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18/4/80</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E/1978/8/Add.13</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E/1980/WG.1/SR.10</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E/1980/WG.1/SR.10</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5</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30/6/09</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23/4/81</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E/1980/6/Add.15</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E/1981/WG.1/SR.12</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E/1981/WG.1/SR.12</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22/4/83</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E/1982/3/Add.20</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E/1983/WG.1/SR.13</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E/1983/WG.1/SR.13</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E/1983/WG.1/SR.14</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E/1983/WG.1/SR.14</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E/1983/WG.1/SR.15</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E/1983/WG.1/SR.15</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27/4/84</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E/1984/7/Add.11</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E/1984/WG.1/SR.17</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E/1984/WG.1/SR.17</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E/1984/WG.1/SR.21</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E/1984/WG.1/SR.21</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8/2/88</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E/1986/4/Add.16</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E/C.12/1988/SR.8</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E/C.12/1988/SR.8</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E/C.12/1988/SR.9</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E/C.12/1988/SR.9</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3/5/99</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E/1994/104/Add.15</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E/C.12/1999/SR.11</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E/C.12/1/Add.34</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4/5/99</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E/C.12/1999/SR.12</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E/C.12/1999/SR.13</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4</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10/11/04</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E/C.12/4/Add.12</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E/C.12/2004/SR.34</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E/C.12/1/Add.102</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rPr>
            </w:pPr>
            <w:r>
              <w:rPr>
                <w:rFonts w:cs="Arial"/>
                <w:sz w:val="16"/>
              </w:rPr>
              <w:t>E/C.12/2004/SR.35</w:t>
            </w:r>
          </w:p>
        </w:tc>
        <w:tc>
          <w:tcPr>
            <w:tcW w:w="866" w:type="pct"/>
            <w:tcBorders>
              <w:top w:val="nil"/>
              <w:bottom w:val="nil"/>
            </w:tcBorders>
          </w:tcPr>
          <w:p w:rsidR="00000000" w:rsidRDefault="00000000">
            <w:pPr>
              <w:spacing w:before="20" w:after="20"/>
              <w:rPr>
                <w:rFonts w:cs="Arial"/>
                <w:sz w:val="16"/>
              </w:rPr>
            </w:pPr>
          </w:p>
        </w:tc>
        <w:tc>
          <w:tcPr>
            <w:tcW w:w="289" w:type="pct"/>
            <w:tcBorders>
              <w:top w:val="nil"/>
              <w:bottom w:val="nil"/>
            </w:tcBorders>
          </w:tcPr>
          <w:p w:rsidR="00000000" w:rsidRDefault="00000000">
            <w:pPr>
              <w:spacing w:before="20" w:after="20"/>
              <w:jc w:val="center"/>
              <w:rPr>
                <w:rFonts w:cs="Arial"/>
                <w:sz w:val="16"/>
              </w:rPr>
            </w:pPr>
          </w:p>
        </w:tc>
        <w:tc>
          <w:tcPr>
            <w:tcW w:w="351" w:type="pct"/>
            <w:tcBorders>
              <w:top w:val="nil"/>
              <w:bottom w:val="nil"/>
            </w:tcBorders>
          </w:tcPr>
          <w:p w:rsidR="00000000" w:rsidRDefault="00000000">
            <w:pPr>
              <w:spacing w:before="20" w:after="20"/>
              <w:jc w:val="center"/>
              <w:rPr>
                <w:rFonts w:cs="Arial"/>
                <w:sz w:val="16"/>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rPr>
            </w:pPr>
          </w:p>
        </w:tc>
        <w:tc>
          <w:tcPr>
            <w:tcW w:w="397" w:type="pct"/>
            <w:tcBorders>
              <w:top w:val="nil"/>
              <w:bottom w:val="single" w:sz="4" w:space="0" w:color="auto"/>
            </w:tcBorders>
          </w:tcPr>
          <w:p w:rsidR="00000000" w:rsidRDefault="00000000">
            <w:pPr>
              <w:spacing w:before="20" w:after="20"/>
              <w:jc w:val="center"/>
              <w:rPr>
                <w:rFonts w:cs="Arial"/>
                <w:sz w:val="16"/>
              </w:rPr>
            </w:pPr>
          </w:p>
        </w:tc>
        <w:tc>
          <w:tcPr>
            <w:tcW w:w="321" w:type="pct"/>
            <w:tcBorders>
              <w:top w:val="nil"/>
              <w:bottom w:val="single" w:sz="4" w:space="0" w:color="auto"/>
            </w:tcBorders>
          </w:tcPr>
          <w:p w:rsidR="00000000" w:rsidRDefault="00000000">
            <w:pPr>
              <w:spacing w:before="20" w:after="20"/>
              <w:jc w:val="center"/>
              <w:rPr>
                <w:rFonts w:cs="Arial"/>
                <w:sz w:val="16"/>
              </w:rPr>
            </w:pPr>
          </w:p>
        </w:tc>
        <w:tc>
          <w:tcPr>
            <w:tcW w:w="685" w:type="pct"/>
            <w:tcBorders>
              <w:top w:val="nil"/>
              <w:bottom w:val="single" w:sz="4" w:space="0" w:color="auto"/>
            </w:tcBorders>
          </w:tcPr>
          <w:p w:rsidR="00000000" w:rsidRDefault="00000000">
            <w:pPr>
              <w:spacing w:before="20" w:after="20"/>
              <w:rPr>
                <w:rFonts w:cs="Arial"/>
                <w:sz w:val="16"/>
              </w:rPr>
            </w:pPr>
          </w:p>
        </w:tc>
        <w:tc>
          <w:tcPr>
            <w:tcW w:w="690" w:type="pct"/>
            <w:tcBorders>
              <w:top w:val="nil"/>
              <w:bottom w:val="single" w:sz="4" w:space="0" w:color="auto"/>
            </w:tcBorders>
          </w:tcPr>
          <w:p w:rsidR="00000000" w:rsidRDefault="00000000">
            <w:pPr>
              <w:spacing w:before="20" w:after="20"/>
              <w:rPr>
                <w:rFonts w:cs="Arial"/>
                <w:sz w:val="16"/>
              </w:rPr>
            </w:pPr>
            <w:r>
              <w:rPr>
                <w:rFonts w:cs="Arial"/>
                <w:sz w:val="16"/>
              </w:rPr>
              <w:t>E/C.12/2004/SR.36</w:t>
            </w:r>
          </w:p>
        </w:tc>
        <w:tc>
          <w:tcPr>
            <w:tcW w:w="866" w:type="pct"/>
            <w:tcBorders>
              <w:top w:val="nil"/>
              <w:bottom w:val="single" w:sz="4" w:space="0" w:color="auto"/>
            </w:tcBorders>
          </w:tcPr>
          <w:p w:rsidR="00000000" w:rsidRDefault="00000000">
            <w:pPr>
              <w:spacing w:before="20" w:after="20"/>
              <w:rPr>
                <w:rFonts w:cs="Arial"/>
                <w:sz w:val="16"/>
              </w:rPr>
            </w:pPr>
          </w:p>
        </w:tc>
        <w:tc>
          <w:tcPr>
            <w:tcW w:w="289" w:type="pct"/>
            <w:tcBorders>
              <w:top w:val="nil"/>
              <w:bottom w:val="single" w:sz="4" w:space="0" w:color="auto"/>
            </w:tcBorders>
          </w:tcPr>
          <w:p w:rsidR="00000000" w:rsidRDefault="00000000">
            <w:pPr>
              <w:spacing w:before="20" w:after="20"/>
              <w:jc w:val="center"/>
              <w:rPr>
                <w:rFonts w:cs="Arial"/>
                <w:sz w:val="16"/>
              </w:rPr>
            </w:pPr>
          </w:p>
        </w:tc>
        <w:tc>
          <w:tcPr>
            <w:tcW w:w="351" w:type="pct"/>
            <w:tcBorders>
              <w:top w:val="nil"/>
              <w:bottom w:val="single" w:sz="4" w:space="0" w:color="auto"/>
            </w:tcBorders>
          </w:tcPr>
          <w:p w:rsidR="00000000" w:rsidRDefault="00000000">
            <w:pPr>
              <w:spacing w:before="20" w:after="20"/>
              <w:jc w:val="center"/>
              <w:rPr>
                <w:rFonts w:cs="Arial"/>
                <w:sz w:val="16"/>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top w:val="single" w:sz="4" w:space="0" w:color="auto"/>
              <w:bottom w:val="nil"/>
            </w:tcBorders>
          </w:tcPr>
          <w:p w:rsidR="00000000" w:rsidRDefault="00000000">
            <w:pPr>
              <w:spacing w:before="20" w:after="20"/>
              <w:rPr>
                <w:sz w:val="16"/>
              </w:rPr>
            </w:pPr>
            <w:r>
              <w:rPr>
                <w:rFonts w:cs="Arial"/>
                <w:b/>
                <w:sz w:val="16"/>
              </w:rPr>
              <w:t>Djibouti</w:t>
            </w:r>
          </w:p>
        </w:tc>
        <w:tc>
          <w:tcPr>
            <w:tcW w:w="1403" w:type="pct"/>
            <w:gridSpan w:val="3"/>
            <w:tcBorders>
              <w:top w:val="single" w:sz="4" w:space="0" w:color="auto"/>
              <w:bottom w:val="nil"/>
            </w:tcBorders>
          </w:tcPr>
          <w:p w:rsidR="00000000" w:rsidRDefault="00000000">
            <w:pPr>
              <w:spacing w:before="20" w:after="20"/>
              <w:rPr>
                <w:sz w:val="16"/>
              </w:rPr>
            </w:pPr>
            <w:r>
              <w:rPr>
                <w:rFonts w:cs="Arial"/>
                <w:sz w:val="16"/>
              </w:rPr>
              <w:t>No se ha presentado el documento básico.</w:t>
            </w:r>
          </w:p>
        </w:tc>
        <w:tc>
          <w:tcPr>
            <w:tcW w:w="690" w:type="pct"/>
            <w:tcBorders>
              <w:top w:val="single" w:sz="4" w:space="0" w:color="auto"/>
              <w:bottom w:val="nil"/>
            </w:tcBorders>
          </w:tcPr>
          <w:p w:rsidR="00000000" w:rsidRDefault="00000000">
            <w:pPr>
              <w:spacing w:before="20" w:after="20"/>
              <w:rPr>
                <w:sz w:val="16"/>
              </w:rPr>
            </w:pPr>
          </w:p>
        </w:tc>
        <w:tc>
          <w:tcPr>
            <w:tcW w:w="866" w:type="pct"/>
            <w:tcBorders>
              <w:top w:val="single" w:sz="4" w:space="0" w:color="auto"/>
              <w:bottom w:val="nil"/>
            </w:tcBorders>
          </w:tcPr>
          <w:p w:rsidR="00000000" w:rsidRDefault="00000000">
            <w:pPr>
              <w:spacing w:before="20" w:after="20"/>
              <w:rPr>
                <w:sz w:val="16"/>
              </w:rPr>
            </w:pPr>
          </w:p>
        </w:tc>
        <w:tc>
          <w:tcPr>
            <w:tcW w:w="289" w:type="pct"/>
            <w:tcBorders>
              <w:top w:val="single" w:sz="4" w:space="0" w:color="auto"/>
              <w:bottom w:val="nil"/>
            </w:tcBorders>
          </w:tcPr>
          <w:p w:rsidR="00000000" w:rsidRDefault="00000000">
            <w:pPr>
              <w:spacing w:before="20" w:after="20"/>
              <w:jc w:val="center"/>
              <w:rPr>
                <w:sz w:val="16"/>
              </w:rPr>
            </w:pPr>
          </w:p>
        </w:tc>
        <w:tc>
          <w:tcPr>
            <w:tcW w:w="351" w:type="pct"/>
            <w:tcBorders>
              <w:top w:val="single" w:sz="4" w:space="0" w:color="auto"/>
              <w:bottom w:val="nil"/>
            </w:tcBorders>
          </w:tcPr>
          <w:p w:rsidR="00000000" w:rsidRDefault="00000000">
            <w:pPr>
              <w:spacing w:before="20" w:after="20"/>
              <w:jc w:val="center"/>
              <w:rPr>
                <w:rFonts w:cs="Arial"/>
                <w:sz w:val="16"/>
              </w:rPr>
            </w:pPr>
          </w:p>
        </w:tc>
        <w:tc>
          <w:tcPr>
            <w:tcW w:w="309" w:type="pct"/>
            <w:tcBorders>
              <w:top w:val="single" w:sz="4" w:space="0" w:color="auto"/>
              <w:bottom w:val="nil"/>
            </w:tcBorders>
          </w:tcPr>
          <w:p w:rsidR="00000000" w:rsidRDefault="00000000">
            <w:pPr>
              <w:spacing w:before="20" w:after="20"/>
              <w:jc w:val="center"/>
              <w:rPr>
                <w:rFonts w:cs="Arial"/>
                <w:sz w:val="16"/>
                <w:lang w:val="it-IT"/>
              </w:rPr>
            </w:pPr>
          </w:p>
        </w:tc>
        <w:tc>
          <w:tcPr>
            <w:tcW w:w="525" w:type="pct"/>
            <w:tcBorders>
              <w:top w:val="single" w:sz="4" w:space="0" w:color="auto"/>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rPr>
            </w:pPr>
            <w:r>
              <w:rPr>
                <w:rFonts w:cs="Arial"/>
                <w:sz w:val="16"/>
              </w:rPr>
              <w:t>5/2/03</w:t>
            </w:r>
          </w:p>
        </w:tc>
        <w:tc>
          <w:tcPr>
            <w:tcW w:w="397" w:type="pct"/>
            <w:tcBorders>
              <w:top w:val="nil"/>
              <w:bottom w:val="single" w:sz="4" w:space="0" w:color="auto"/>
            </w:tcBorders>
          </w:tcPr>
          <w:p w:rsidR="00000000" w:rsidRDefault="00000000">
            <w:pPr>
              <w:spacing w:before="20" w:after="20"/>
              <w:jc w:val="center"/>
              <w:rPr>
                <w:rFonts w:cs="Arial"/>
                <w:sz w:val="16"/>
              </w:rPr>
            </w:pPr>
          </w:p>
        </w:tc>
        <w:tc>
          <w:tcPr>
            <w:tcW w:w="321" w:type="pct"/>
            <w:tcBorders>
              <w:top w:val="nil"/>
              <w:bottom w:val="single" w:sz="4" w:space="0" w:color="auto"/>
            </w:tcBorders>
          </w:tcPr>
          <w:p w:rsidR="00000000" w:rsidRDefault="00000000">
            <w:pPr>
              <w:spacing w:before="20" w:after="20"/>
              <w:jc w:val="center"/>
              <w:rPr>
                <w:rFonts w:cs="Arial"/>
                <w:sz w:val="16"/>
              </w:rPr>
            </w:pPr>
          </w:p>
        </w:tc>
        <w:tc>
          <w:tcPr>
            <w:tcW w:w="685" w:type="pct"/>
            <w:tcBorders>
              <w:top w:val="nil"/>
              <w:bottom w:val="single" w:sz="4" w:space="0" w:color="auto"/>
            </w:tcBorders>
          </w:tcPr>
          <w:p w:rsidR="00000000" w:rsidRDefault="00000000">
            <w:pPr>
              <w:spacing w:before="20" w:after="20"/>
              <w:rPr>
                <w:rFonts w:cs="Arial"/>
                <w:sz w:val="16"/>
              </w:rPr>
            </w:pPr>
          </w:p>
        </w:tc>
        <w:tc>
          <w:tcPr>
            <w:tcW w:w="690" w:type="pct"/>
            <w:tcBorders>
              <w:top w:val="nil"/>
              <w:bottom w:val="single" w:sz="4" w:space="0" w:color="auto"/>
            </w:tcBorders>
          </w:tcPr>
          <w:p w:rsidR="00000000" w:rsidRDefault="00000000">
            <w:pPr>
              <w:spacing w:before="20" w:after="20"/>
              <w:rPr>
                <w:rFonts w:cs="Arial"/>
                <w:sz w:val="16"/>
              </w:rPr>
            </w:pPr>
          </w:p>
        </w:tc>
        <w:tc>
          <w:tcPr>
            <w:tcW w:w="866" w:type="pct"/>
            <w:tcBorders>
              <w:top w:val="nil"/>
              <w:bottom w:val="single" w:sz="4" w:space="0" w:color="auto"/>
            </w:tcBorders>
          </w:tcPr>
          <w:p w:rsidR="00000000" w:rsidRDefault="00000000">
            <w:pPr>
              <w:spacing w:before="20" w:after="20"/>
              <w:rPr>
                <w:rFonts w:cs="Arial"/>
                <w:sz w:val="16"/>
              </w:rPr>
            </w:pPr>
          </w:p>
        </w:tc>
        <w:tc>
          <w:tcPr>
            <w:tcW w:w="289" w:type="pct"/>
            <w:tcBorders>
              <w:top w:val="nil"/>
              <w:bottom w:val="single" w:sz="4" w:space="0" w:color="auto"/>
            </w:tcBorders>
          </w:tcPr>
          <w:p w:rsidR="00000000" w:rsidRDefault="00000000">
            <w:pPr>
              <w:spacing w:before="20" w:after="20"/>
              <w:jc w:val="center"/>
              <w:rPr>
                <w:rFonts w:cs="Arial"/>
                <w:sz w:val="16"/>
              </w:rPr>
            </w:pPr>
            <w:r>
              <w:rPr>
                <w:rFonts w:cs="Arial"/>
                <w:sz w:val="16"/>
              </w:rPr>
              <w:t>1</w:t>
            </w:r>
          </w:p>
        </w:tc>
        <w:tc>
          <w:tcPr>
            <w:tcW w:w="351" w:type="pct"/>
            <w:tcBorders>
              <w:top w:val="nil"/>
              <w:bottom w:val="single" w:sz="4" w:space="0" w:color="auto"/>
            </w:tcBorders>
          </w:tcPr>
          <w:p w:rsidR="00000000" w:rsidRDefault="00000000">
            <w:pPr>
              <w:spacing w:before="20" w:after="20"/>
              <w:jc w:val="center"/>
              <w:rPr>
                <w:rFonts w:cs="Arial"/>
                <w:sz w:val="16"/>
              </w:rPr>
            </w:pPr>
            <w:r>
              <w:rPr>
                <w:rFonts w:cs="Arial"/>
                <w:sz w:val="16"/>
              </w:rPr>
              <w:t>5/2/04</w:t>
            </w: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top w:val="single" w:sz="4" w:space="0" w:color="auto"/>
              <w:bottom w:val="nil"/>
            </w:tcBorders>
          </w:tcPr>
          <w:p w:rsidR="00000000" w:rsidRDefault="00000000">
            <w:pPr>
              <w:spacing w:before="20" w:after="20"/>
              <w:rPr>
                <w:sz w:val="16"/>
              </w:rPr>
            </w:pPr>
            <w:r>
              <w:rPr>
                <w:rFonts w:cs="Arial"/>
                <w:b/>
                <w:sz w:val="16"/>
              </w:rPr>
              <w:t>Dominica</w:t>
            </w:r>
          </w:p>
        </w:tc>
        <w:tc>
          <w:tcPr>
            <w:tcW w:w="1403" w:type="pct"/>
            <w:gridSpan w:val="3"/>
            <w:tcBorders>
              <w:top w:val="single" w:sz="4" w:space="0" w:color="auto"/>
              <w:bottom w:val="nil"/>
            </w:tcBorders>
          </w:tcPr>
          <w:p w:rsidR="00000000" w:rsidRDefault="00000000">
            <w:pPr>
              <w:spacing w:before="20" w:after="20"/>
              <w:rPr>
                <w:sz w:val="16"/>
              </w:rPr>
            </w:pPr>
            <w:r>
              <w:rPr>
                <w:rFonts w:cs="Arial"/>
                <w:sz w:val="16"/>
              </w:rPr>
              <w:t>No se ha presentado el documento básico.</w:t>
            </w:r>
          </w:p>
        </w:tc>
        <w:tc>
          <w:tcPr>
            <w:tcW w:w="690" w:type="pct"/>
            <w:tcBorders>
              <w:top w:val="single" w:sz="4" w:space="0" w:color="auto"/>
              <w:bottom w:val="nil"/>
            </w:tcBorders>
          </w:tcPr>
          <w:p w:rsidR="00000000" w:rsidRDefault="00000000">
            <w:pPr>
              <w:spacing w:before="20" w:after="20"/>
              <w:rPr>
                <w:sz w:val="16"/>
              </w:rPr>
            </w:pPr>
          </w:p>
        </w:tc>
        <w:tc>
          <w:tcPr>
            <w:tcW w:w="866" w:type="pct"/>
            <w:tcBorders>
              <w:top w:val="single" w:sz="4" w:space="0" w:color="auto"/>
              <w:bottom w:val="nil"/>
            </w:tcBorders>
          </w:tcPr>
          <w:p w:rsidR="00000000" w:rsidRDefault="00000000">
            <w:pPr>
              <w:spacing w:before="20" w:after="20"/>
              <w:rPr>
                <w:sz w:val="16"/>
              </w:rPr>
            </w:pPr>
          </w:p>
        </w:tc>
        <w:tc>
          <w:tcPr>
            <w:tcW w:w="289" w:type="pct"/>
            <w:tcBorders>
              <w:top w:val="single" w:sz="4" w:space="0" w:color="auto"/>
              <w:bottom w:val="nil"/>
            </w:tcBorders>
          </w:tcPr>
          <w:p w:rsidR="00000000" w:rsidRDefault="00000000">
            <w:pPr>
              <w:spacing w:before="20" w:after="20"/>
              <w:jc w:val="center"/>
              <w:rPr>
                <w:sz w:val="16"/>
              </w:rPr>
            </w:pPr>
          </w:p>
        </w:tc>
        <w:tc>
          <w:tcPr>
            <w:tcW w:w="351" w:type="pct"/>
            <w:tcBorders>
              <w:top w:val="single" w:sz="4" w:space="0" w:color="auto"/>
              <w:bottom w:val="nil"/>
            </w:tcBorders>
          </w:tcPr>
          <w:p w:rsidR="00000000" w:rsidRDefault="00000000">
            <w:pPr>
              <w:spacing w:before="20" w:after="20"/>
              <w:jc w:val="center"/>
              <w:rPr>
                <w:rFonts w:cs="Arial"/>
                <w:sz w:val="16"/>
              </w:rPr>
            </w:pPr>
          </w:p>
        </w:tc>
        <w:tc>
          <w:tcPr>
            <w:tcW w:w="309" w:type="pct"/>
            <w:tcBorders>
              <w:top w:val="single" w:sz="4" w:space="0" w:color="auto"/>
              <w:bottom w:val="nil"/>
            </w:tcBorders>
          </w:tcPr>
          <w:p w:rsidR="00000000" w:rsidRDefault="00000000">
            <w:pPr>
              <w:spacing w:before="20" w:after="20"/>
              <w:jc w:val="center"/>
              <w:rPr>
                <w:rFonts w:cs="Arial"/>
                <w:sz w:val="16"/>
                <w:lang w:val="it-IT"/>
              </w:rPr>
            </w:pPr>
          </w:p>
        </w:tc>
        <w:tc>
          <w:tcPr>
            <w:tcW w:w="525" w:type="pct"/>
            <w:tcBorders>
              <w:top w:val="single" w:sz="4" w:space="0" w:color="auto"/>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rPr>
            </w:pPr>
            <w:r>
              <w:rPr>
                <w:rFonts w:cs="Arial"/>
                <w:sz w:val="16"/>
              </w:rPr>
              <w:t>17/9/93</w:t>
            </w:r>
          </w:p>
        </w:tc>
        <w:tc>
          <w:tcPr>
            <w:tcW w:w="397" w:type="pct"/>
            <w:tcBorders>
              <w:top w:val="nil"/>
              <w:bottom w:val="nil"/>
            </w:tcBorders>
          </w:tcPr>
          <w:p w:rsidR="00000000" w:rsidRDefault="00000000">
            <w:pPr>
              <w:spacing w:before="20" w:after="20"/>
              <w:jc w:val="center"/>
              <w:rPr>
                <w:rFonts w:cs="Arial"/>
                <w:sz w:val="16"/>
              </w:rPr>
            </w:pPr>
          </w:p>
        </w:tc>
        <w:tc>
          <w:tcPr>
            <w:tcW w:w="321" w:type="pct"/>
            <w:tcBorders>
              <w:top w:val="nil"/>
              <w:bottom w:val="nil"/>
            </w:tcBorders>
          </w:tcPr>
          <w:p w:rsidR="00000000" w:rsidRDefault="00000000">
            <w:pPr>
              <w:spacing w:before="20" w:after="20"/>
              <w:jc w:val="center"/>
              <w:rPr>
                <w:rFonts w:cs="Arial"/>
                <w:sz w:val="16"/>
              </w:rPr>
            </w:pPr>
          </w:p>
        </w:tc>
        <w:tc>
          <w:tcPr>
            <w:tcW w:w="685" w:type="pct"/>
            <w:tcBorders>
              <w:top w:val="nil"/>
              <w:bottom w:val="nil"/>
            </w:tcBorders>
          </w:tcPr>
          <w:p w:rsidR="00000000" w:rsidRDefault="00000000">
            <w:pPr>
              <w:spacing w:before="20" w:after="20"/>
              <w:rPr>
                <w:rFonts w:cs="Arial"/>
                <w:sz w:val="16"/>
              </w:rPr>
            </w:pPr>
          </w:p>
        </w:tc>
        <w:tc>
          <w:tcPr>
            <w:tcW w:w="690" w:type="pct"/>
            <w:tcBorders>
              <w:top w:val="nil"/>
              <w:bottom w:val="nil"/>
            </w:tcBorders>
          </w:tcPr>
          <w:p w:rsidR="00000000" w:rsidRDefault="00000000">
            <w:pPr>
              <w:spacing w:before="20" w:after="20"/>
              <w:rPr>
                <w:rFonts w:cs="Arial"/>
                <w:sz w:val="16"/>
              </w:rPr>
            </w:pPr>
          </w:p>
        </w:tc>
        <w:tc>
          <w:tcPr>
            <w:tcW w:w="866" w:type="pct"/>
            <w:tcBorders>
              <w:top w:val="nil"/>
              <w:bottom w:val="nil"/>
            </w:tcBorders>
          </w:tcPr>
          <w:p w:rsidR="00000000" w:rsidRDefault="00000000">
            <w:pPr>
              <w:spacing w:before="20" w:after="20"/>
              <w:rPr>
                <w:rFonts w:cs="Arial"/>
                <w:sz w:val="16"/>
              </w:rPr>
            </w:pPr>
          </w:p>
        </w:tc>
        <w:tc>
          <w:tcPr>
            <w:tcW w:w="289" w:type="pct"/>
            <w:tcBorders>
              <w:top w:val="nil"/>
              <w:bottom w:val="nil"/>
            </w:tcBorders>
          </w:tcPr>
          <w:p w:rsidR="00000000" w:rsidRDefault="00000000">
            <w:pPr>
              <w:spacing w:before="20" w:after="20"/>
              <w:jc w:val="center"/>
              <w:rPr>
                <w:rFonts w:cs="Arial"/>
                <w:sz w:val="16"/>
              </w:rPr>
            </w:pPr>
            <w:r>
              <w:rPr>
                <w:rFonts w:cs="Arial"/>
                <w:sz w:val="16"/>
              </w:rPr>
              <w:t>1</w:t>
            </w:r>
          </w:p>
        </w:tc>
        <w:tc>
          <w:tcPr>
            <w:tcW w:w="351" w:type="pct"/>
            <w:tcBorders>
              <w:top w:val="nil"/>
              <w:bottom w:val="nil"/>
            </w:tcBorders>
          </w:tcPr>
          <w:p w:rsidR="00000000" w:rsidRDefault="00000000">
            <w:pPr>
              <w:spacing w:before="20" w:after="20"/>
              <w:jc w:val="center"/>
              <w:rPr>
                <w:rFonts w:cs="Arial"/>
                <w:sz w:val="16"/>
              </w:rPr>
            </w:pPr>
            <w:r>
              <w:rPr>
                <w:rFonts w:cs="Arial"/>
                <w:sz w:val="16"/>
              </w:rPr>
              <w:t>30/6/95</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rPr>
            </w:pPr>
          </w:p>
        </w:tc>
        <w:tc>
          <w:tcPr>
            <w:tcW w:w="397" w:type="pct"/>
            <w:tcBorders>
              <w:top w:val="nil"/>
              <w:bottom w:val="single" w:sz="4" w:space="0" w:color="auto"/>
            </w:tcBorders>
          </w:tcPr>
          <w:p w:rsidR="00000000" w:rsidRDefault="00000000">
            <w:pPr>
              <w:spacing w:before="20" w:after="20"/>
              <w:jc w:val="center"/>
              <w:rPr>
                <w:rFonts w:cs="Arial"/>
                <w:sz w:val="16"/>
              </w:rPr>
            </w:pPr>
          </w:p>
        </w:tc>
        <w:tc>
          <w:tcPr>
            <w:tcW w:w="321" w:type="pct"/>
            <w:tcBorders>
              <w:top w:val="nil"/>
              <w:bottom w:val="single" w:sz="4" w:space="0" w:color="auto"/>
            </w:tcBorders>
          </w:tcPr>
          <w:p w:rsidR="00000000" w:rsidRDefault="00000000">
            <w:pPr>
              <w:spacing w:before="20" w:after="20"/>
              <w:jc w:val="center"/>
              <w:rPr>
                <w:rFonts w:cs="Arial"/>
                <w:sz w:val="16"/>
              </w:rPr>
            </w:pPr>
          </w:p>
        </w:tc>
        <w:tc>
          <w:tcPr>
            <w:tcW w:w="685" w:type="pct"/>
            <w:tcBorders>
              <w:top w:val="nil"/>
              <w:bottom w:val="single" w:sz="4" w:space="0" w:color="auto"/>
            </w:tcBorders>
          </w:tcPr>
          <w:p w:rsidR="00000000" w:rsidRDefault="00000000">
            <w:pPr>
              <w:spacing w:before="20" w:after="20"/>
              <w:rPr>
                <w:rFonts w:cs="Arial"/>
                <w:sz w:val="16"/>
              </w:rPr>
            </w:pPr>
          </w:p>
        </w:tc>
        <w:tc>
          <w:tcPr>
            <w:tcW w:w="690" w:type="pct"/>
            <w:tcBorders>
              <w:top w:val="nil"/>
              <w:bottom w:val="single" w:sz="4" w:space="0" w:color="auto"/>
            </w:tcBorders>
          </w:tcPr>
          <w:p w:rsidR="00000000" w:rsidRDefault="00000000">
            <w:pPr>
              <w:spacing w:before="20" w:after="20"/>
              <w:rPr>
                <w:rFonts w:cs="Arial"/>
                <w:sz w:val="16"/>
              </w:rPr>
            </w:pPr>
          </w:p>
        </w:tc>
        <w:tc>
          <w:tcPr>
            <w:tcW w:w="866" w:type="pct"/>
            <w:tcBorders>
              <w:top w:val="nil"/>
              <w:bottom w:val="single" w:sz="4" w:space="0" w:color="auto"/>
            </w:tcBorders>
          </w:tcPr>
          <w:p w:rsidR="00000000" w:rsidRDefault="00000000">
            <w:pPr>
              <w:spacing w:before="20" w:after="20"/>
              <w:rPr>
                <w:rFonts w:cs="Arial"/>
                <w:sz w:val="16"/>
              </w:rPr>
            </w:pPr>
          </w:p>
        </w:tc>
        <w:tc>
          <w:tcPr>
            <w:tcW w:w="289" w:type="pct"/>
            <w:tcBorders>
              <w:top w:val="nil"/>
              <w:bottom w:val="single" w:sz="4" w:space="0" w:color="auto"/>
            </w:tcBorders>
          </w:tcPr>
          <w:p w:rsidR="00000000" w:rsidRDefault="00000000">
            <w:pPr>
              <w:spacing w:before="20" w:after="20"/>
              <w:jc w:val="center"/>
              <w:rPr>
                <w:rFonts w:cs="Arial"/>
                <w:sz w:val="16"/>
              </w:rPr>
            </w:pPr>
            <w:r>
              <w:rPr>
                <w:rFonts w:cs="Arial"/>
                <w:sz w:val="16"/>
              </w:rPr>
              <w:t>2</w:t>
            </w:r>
          </w:p>
        </w:tc>
        <w:tc>
          <w:tcPr>
            <w:tcW w:w="351" w:type="pct"/>
            <w:tcBorders>
              <w:top w:val="nil"/>
              <w:bottom w:val="single" w:sz="4" w:space="0" w:color="auto"/>
            </w:tcBorders>
          </w:tcPr>
          <w:p w:rsidR="00000000" w:rsidRDefault="00000000">
            <w:pPr>
              <w:spacing w:before="20" w:after="20"/>
              <w:jc w:val="center"/>
              <w:rPr>
                <w:rFonts w:cs="Arial"/>
                <w:sz w:val="16"/>
              </w:rPr>
            </w:pPr>
            <w:r>
              <w:rPr>
                <w:rFonts w:cs="Arial"/>
                <w:sz w:val="16"/>
              </w:rPr>
              <w:t>30/6/00</w:t>
            </w: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lang w:val="it-IT"/>
              </w:rPr>
            </w:pPr>
            <w:r>
              <w:rPr>
                <w:rFonts w:cs="Arial"/>
                <w:b/>
                <w:sz w:val="16"/>
                <w:lang w:val="it-IT"/>
              </w:rPr>
              <w:t>Ecuador</w:t>
            </w:r>
          </w:p>
        </w:tc>
        <w:tc>
          <w:tcPr>
            <w:tcW w:w="1403" w:type="pct"/>
            <w:gridSpan w:val="3"/>
            <w:tcBorders>
              <w:bottom w:val="nil"/>
            </w:tcBorders>
          </w:tcPr>
          <w:p w:rsidR="00000000" w:rsidRDefault="00000000">
            <w:pPr>
              <w:spacing w:before="20" w:after="20"/>
              <w:rPr>
                <w:sz w:val="16"/>
              </w:rPr>
            </w:pPr>
            <w:r>
              <w:rPr>
                <w:rFonts w:cs="Arial"/>
                <w:sz w:val="16"/>
                <w:lang w:val="it-IT"/>
              </w:rPr>
              <w:t>Documento básico:  HRI/CORE/1/Add.7</w:t>
            </w:r>
          </w:p>
        </w:tc>
        <w:tc>
          <w:tcPr>
            <w:tcW w:w="690" w:type="pct"/>
            <w:tcBorders>
              <w:bottom w:val="nil"/>
            </w:tcBorders>
          </w:tcPr>
          <w:p w:rsidR="00000000" w:rsidRDefault="00000000">
            <w:pPr>
              <w:spacing w:before="20" w:after="20"/>
              <w:rPr>
                <w:sz w:val="16"/>
              </w:rPr>
            </w:pPr>
          </w:p>
        </w:tc>
        <w:tc>
          <w:tcPr>
            <w:tcW w:w="866" w:type="pct"/>
            <w:tcBorders>
              <w:bottom w:val="nil"/>
            </w:tcBorders>
          </w:tcPr>
          <w:p w:rsidR="00000000" w:rsidRDefault="00000000">
            <w:pPr>
              <w:spacing w:before="20" w:after="20"/>
              <w:rPr>
                <w:sz w:val="16"/>
              </w:rPr>
            </w:pPr>
          </w:p>
        </w:tc>
        <w:tc>
          <w:tcPr>
            <w:tcW w:w="289" w:type="pct"/>
            <w:tcBorders>
              <w:bottom w:val="nil"/>
            </w:tcBorders>
          </w:tcPr>
          <w:p w:rsidR="00000000" w:rsidRDefault="00000000">
            <w:pPr>
              <w:spacing w:before="20" w:after="20"/>
              <w:jc w:val="center"/>
              <w:rPr>
                <w:sz w:val="16"/>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3/1/76</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15/4/80</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E/1978/8/Add.1</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E/1980/WG.1/SR.4</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E/1980/WG.1/SR.4</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30/6/09</w:t>
            </w:r>
          </w:p>
        </w:tc>
        <w:tc>
          <w:tcPr>
            <w:tcW w:w="309" w:type="pct"/>
            <w:tcBorders>
              <w:top w:val="nil"/>
              <w:bottom w:val="nil"/>
            </w:tcBorders>
          </w:tcPr>
          <w:p w:rsidR="00000000" w:rsidRDefault="00000000">
            <w:pPr>
              <w:spacing w:before="20" w:after="20"/>
              <w:jc w:val="center"/>
              <w:rPr>
                <w:rFonts w:cs="Arial"/>
                <w:sz w:val="16"/>
                <w:lang w:val="it-IT"/>
              </w:rPr>
            </w:pPr>
            <w:r>
              <w:rPr>
                <w:rFonts w:cs="Arial"/>
                <w:sz w:val="16"/>
                <w:lang w:val="it-IT"/>
              </w:rPr>
              <w:t>25/10/02</w:t>
            </w:r>
          </w:p>
        </w:tc>
        <w:tc>
          <w:tcPr>
            <w:tcW w:w="525" w:type="pct"/>
            <w:tcBorders>
              <w:top w:val="nil"/>
              <w:bottom w:val="nil"/>
            </w:tcBorders>
          </w:tcPr>
          <w:p w:rsidR="00000000" w:rsidRDefault="00000000">
            <w:pPr>
              <w:spacing w:before="20" w:after="20"/>
              <w:rPr>
                <w:sz w:val="16"/>
              </w:rPr>
            </w:pPr>
            <w:r>
              <w:rPr>
                <w:rFonts w:cs="Arial"/>
                <w:sz w:val="16"/>
                <w:lang w:val="it-IT"/>
              </w:rPr>
              <w:t>E/1994/104/Add.26</w:t>
            </w: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E/1980/WG.1/SR.5</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E/1980/WG.1/SR.5</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26/11/90</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E/1986/3/Add.14</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E/C.12/1990/SR.37</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E/C.12/1990/8, párrs. 130 a 158</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E/1988/5/Add.7</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E/C.12/1990/SR.38</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E/C.12/1990/SR.39</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E/C.12/1990/SR.42</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30/4/84</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E/1984/7/Add.12</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E/1984/WG.1/SR.20</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E/1984/WG.1/SR.20</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E/1984/WG.1/SR.22</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E/1984/WG.1/SR.22</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5/5/04</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E/1994/104/Add.26</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E/C.12/2004/SR.15</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E/C.12/1/Add.100</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6/5/04</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E/C.12/2004/SR.16</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E/C.12/2004/SR.17</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lang w:val="it-IT"/>
              </w:rPr>
            </w:pPr>
            <w:r>
              <w:rPr>
                <w:rFonts w:cs="Arial"/>
                <w:b/>
                <w:sz w:val="16"/>
                <w:lang w:val="it-IT"/>
              </w:rPr>
              <w:t>Egipto</w:t>
            </w:r>
          </w:p>
        </w:tc>
        <w:tc>
          <w:tcPr>
            <w:tcW w:w="1403" w:type="pct"/>
            <w:gridSpan w:val="3"/>
            <w:tcBorders>
              <w:bottom w:val="nil"/>
            </w:tcBorders>
          </w:tcPr>
          <w:p w:rsidR="00000000" w:rsidRDefault="00000000">
            <w:pPr>
              <w:spacing w:before="20" w:after="20"/>
              <w:rPr>
                <w:sz w:val="16"/>
              </w:rPr>
            </w:pPr>
            <w:r>
              <w:rPr>
                <w:rFonts w:cs="Arial"/>
                <w:sz w:val="16"/>
                <w:lang w:val="it-IT"/>
              </w:rPr>
              <w:t>Documento básico:  HRI/CORE/1/Add.19</w:t>
            </w:r>
          </w:p>
        </w:tc>
        <w:tc>
          <w:tcPr>
            <w:tcW w:w="690" w:type="pct"/>
            <w:tcBorders>
              <w:bottom w:val="nil"/>
            </w:tcBorders>
          </w:tcPr>
          <w:p w:rsidR="00000000" w:rsidRDefault="00000000">
            <w:pPr>
              <w:spacing w:before="20" w:after="20"/>
              <w:rPr>
                <w:sz w:val="16"/>
              </w:rPr>
            </w:pPr>
          </w:p>
        </w:tc>
        <w:tc>
          <w:tcPr>
            <w:tcW w:w="866" w:type="pct"/>
            <w:tcBorders>
              <w:bottom w:val="nil"/>
            </w:tcBorders>
          </w:tcPr>
          <w:p w:rsidR="00000000" w:rsidRDefault="00000000">
            <w:pPr>
              <w:spacing w:before="20" w:after="20"/>
              <w:rPr>
                <w:sz w:val="16"/>
              </w:rPr>
            </w:pPr>
          </w:p>
        </w:tc>
        <w:tc>
          <w:tcPr>
            <w:tcW w:w="289" w:type="pct"/>
            <w:tcBorders>
              <w:bottom w:val="nil"/>
            </w:tcBorders>
          </w:tcPr>
          <w:p w:rsidR="00000000" w:rsidRDefault="00000000">
            <w:pPr>
              <w:spacing w:before="20" w:after="20"/>
              <w:jc w:val="center"/>
              <w:rPr>
                <w:sz w:val="16"/>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14/4/82</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2/5/00</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E/1990/5/Add.38</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E/C.12/2000/SR.12</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E/C.12/1/Add.44</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30/6/95</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3/5/00</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E/C.12/2000/SR.13</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30/6/00</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12/5/00</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E/C.12/2000/SR.14</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4</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30/6/05</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E/C.12/2000/SR.26</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lang w:val="it-IT"/>
              </w:rPr>
            </w:pPr>
            <w:r>
              <w:rPr>
                <w:rFonts w:cs="Arial"/>
                <w:b/>
                <w:sz w:val="16"/>
                <w:lang w:val="it-IT"/>
              </w:rPr>
              <w:t>El Salvador</w:t>
            </w:r>
          </w:p>
        </w:tc>
        <w:tc>
          <w:tcPr>
            <w:tcW w:w="1403" w:type="pct"/>
            <w:gridSpan w:val="3"/>
            <w:tcBorders>
              <w:bottom w:val="nil"/>
            </w:tcBorders>
          </w:tcPr>
          <w:p w:rsidR="00000000" w:rsidRDefault="00000000">
            <w:pPr>
              <w:spacing w:before="20" w:after="20"/>
              <w:rPr>
                <w:sz w:val="16"/>
              </w:rPr>
            </w:pPr>
            <w:r>
              <w:rPr>
                <w:rFonts w:cs="Arial"/>
                <w:sz w:val="16"/>
                <w:lang w:val="it-IT"/>
              </w:rPr>
              <w:t>Documento básico:  HRI/CORE/1/Add.34/Rev.2</w:t>
            </w:r>
          </w:p>
        </w:tc>
        <w:tc>
          <w:tcPr>
            <w:tcW w:w="690" w:type="pct"/>
            <w:tcBorders>
              <w:bottom w:val="nil"/>
            </w:tcBorders>
          </w:tcPr>
          <w:p w:rsidR="00000000" w:rsidRDefault="00000000">
            <w:pPr>
              <w:spacing w:before="20" w:after="20"/>
              <w:rPr>
                <w:sz w:val="16"/>
              </w:rPr>
            </w:pPr>
          </w:p>
        </w:tc>
        <w:tc>
          <w:tcPr>
            <w:tcW w:w="866" w:type="pct"/>
            <w:tcBorders>
              <w:bottom w:val="nil"/>
            </w:tcBorders>
          </w:tcPr>
          <w:p w:rsidR="00000000" w:rsidRDefault="00000000">
            <w:pPr>
              <w:spacing w:before="20" w:after="20"/>
              <w:rPr>
                <w:sz w:val="16"/>
              </w:rPr>
            </w:pPr>
          </w:p>
        </w:tc>
        <w:tc>
          <w:tcPr>
            <w:tcW w:w="289" w:type="pct"/>
            <w:tcBorders>
              <w:bottom w:val="nil"/>
            </w:tcBorders>
          </w:tcPr>
          <w:p w:rsidR="00000000" w:rsidRDefault="00000000">
            <w:pPr>
              <w:spacing w:before="20" w:after="20"/>
              <w:jc w:val="center"/>
              <w:rPr>
                <w:sz w:val="16"/>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29/2/80</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9/5/96</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E/1990/5/Add.25</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E/C.12/1996/SR.15</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E/C.12/1/Add.4</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3, 4, 5</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30/6/10</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10/5/96</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E/C.12/1996/SR.16</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E/C.12/1996/SR.18</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8/11/06</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E/1990/6/Add.39</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E/C.12/2006/SR.36</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E/C.12/SLV/CO/2</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9/11/04</w:t>
            </w: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E/C.12/2006/SR.37</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lang w:val="it-IT"/>
              </w:rPr>
            </w:pPr>
            <w:r>
              <w:br w:type="page"/>
            </w:r>
            <w:r>
              <w:rPr>
                <w:rFonts w:cs="Arial"/>
                <w:b/>
                <w:sz w:val="16"/>
              </w:rPr>
              <w:t>Eritrea</w:t>
            </w:r>
          </w:p>
        </w:tc>
        <w:tc>
          <w:tcPr>
            <w:tcW w:w="1403" w:type="pct"/>
            <w:gridSpan w:val="3"/>
            <w:tcBorders>
              <w:bottom w:val="nil"/>
            </w:tcBorders>
          </w:tcPr>
          <w:p w:rsidR="00000000" w:rsidRDefault="00000000">
            <w:pPr>
              <w:spacing w:before="20" w:after="20"/>
              <w:rPr>
                <w:sz w:val="16"/>
              </w:rPr>
            </w:pPr>
            <w:r>
              <w:rPr>
                <w:rFonts w:cs="Arial"/>
                <w:sz w:val="16"/>
              </w:rPr>
              <w:t>No se ha presentado el documento básico.</w:t>
            </w:r>
          </w:p>
        </w:tc>
        <w:tc>
          <w:tcPr>
            <w:tcW w:w="690" w:type="pct"/>
            <w:tcBorders>
              <w:bottom w:val="nil"/>
            </w:tcBorders>
          </w:tcPr>
          <w:p w:rsidR="00000000" w:rsidRDefault="00000000">
            <w:pPr>
              <w:spacing w:before="20" w:after="20"/>
              <w:rPr>
                <w:sz w:val="16"/>
              </w:rPr>
            </w:pPr>
          </w:p>
        </w:tc>
        <w:tc>
          <w:tcPr>
            <w:tcW w:w="866" w:type="pct"/>
            <w:tcBorders>
              <w:bottom w:val="nil"/>
            </w:tcBorders>
          </w:tcPr>
          <w:p w:rsidR="00000000" w:rsidRDefault="00000000">
            <w:pPr>
              <w:spacing w:before="20" w:after="20"/>
              <w:rPr>
                <w:sz w:val="16"/>
              </w:rPr>
            </w:pPr>
          </w:p>
        </w:tc>
        <w:tc>
          <w:tcPr>
            <w:tcW w:w="289" w:type="pct"/>
            <w:tcBorders>
              <w:bottom w:val="nil"/>
            </w:tcBorders>
          </w:tcPr>
          <w:p w:rsidR="00000000" w:rsidRDefault="00000000">
            <w:pPr>
              <w:spacing w:before="20" w:after="20"/>
              <w:jc w:val="center"/>
              <w:rPr>
                <w:sz w:val="16"/>
              </w:rPr>
            </w:pPr>
          </w:p>
        </w:tc>
        <w:tc>
          <w:tcPr>
            <w:tcW w:w="351" w:type="pct"/>
            <w:tcBorders>
              <w:bottom w:val="nil"/>
            </w:tcBorders>
          </w:tcPr>
          <w:p w:rsidR="00000000" w:rsidRDefault="00000000">
            <w:pPr>
              <w:spacing w:before="20" w:after="20"/>
              <w:jc w:val="center"/>
              <w:rPr>
                <w:rFonts w:cs="Arial"/>
                <w:sz w:val="16"/>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rPr>
            </w:pPr>
            <w:r>
              <w:rPr>
                <w:rFonts w:cs="Arial"/>
                <w:sz w:val="16"/>
              </w:rPr>
              <w:t>17/7/01</w:t>
            </w:r>
          </w:p>
        </w:tc>
        <w:tc>
          <w:tcPr>
            <w:tcW w:w="397" w:type="pct"/>
            <w:tcBorders>
              <w:top w:val="nil"/>
              <w:bottom w:val="single" w:sz="4" w:space="0" w:color="auto"/>
            </w:tcBorders>
          </w:tcPr>
          <w:p w:rsidR="00000000" w:rsidRDefault="00000000">
            <w:pPr>
              <w:spacing w:before="20" w:after="20"/>
              <w:jc w:val="center"/>
              <w:rPr>
                <w:rFonts w:cs="Arial"/>
                <w:sz w:val="16"/>
              </w:rPr>
            </w:pPr>
          </w:p>
        </w:tc>
        <w:tc>
          <w:tcPr>
            <w:tcW w:w="321" w:type="pct"/>
            <w:tcBorders>
              <w:top w:val="nil"/>
              <w:bottom w:val="single" w:sz="4" w:space="0" w:color="auto"/>
            </w:tcBorders>
          </w:tcPr>
          <w:p w:rsidR="00000000" w:rsidRDefault="00000000">
            <w:pPr>
              <w:spacing w:before="20" w:after="20"/>
              <w:jc w:val="center"/>
              <w:rPr>
                <w:rFonts w:cs="Arial"/>
                <w:sz w:val="16"/>
              </w:rPr>
            </w:pPr>
          </w:p>
        </w:tc>
        <w:tc>
          <w:tcPr>
            <w:tcW w:w="685" w:type="pct"/>
            <w:tcBorders>
              <w:top w:val="nil"/>
              <w:bottom w:val="single" w:sz="4" w:space="0" w:color="auto"/>
            </w:tcBorders>
          </w:tcPr>
          <w:p w:rsidR="00000000" w:rsidRDefault="00000000">
            <w:pPr>
              <w:spacing w:before="20" w:after="20"/>
              <w:rPr>
                <w:rFonts w:cs="Arial"/>
                <w:sz w:val="16"/>
              </w:rPr>
            </w:pPr>
          </w:p>
        </w:tc>
        <w:tc>
          <w:tcPr>
            <w:tcW w:w="690" w:type="pct"/>
            <w:tcBorders>
              <w:top w:val="nil"/>
              <w:bottom w:val="single" w:sz="4" w:space="0" w:color="auto"/>
            </w:tcBorders>
          </w:tcPr>
          <w:p w:rsidR="00000000" w:rsidRDefault="00000000">
            <w:pPr>
              <w:spacing w:before="20" w:after="20"/>
              <w:rPr>
                <w:rFonts w:cs="Arial"/>
                <w:sz w:val="16"/>
              </w:rPr>
            </w:pPr>
          </w:p>
        </w:tc>
        <w:tc>
          <w:tcPr>
            <w:tcW w:w="866" w:type="pct"/>
            <w:tcBorders>
              <w:top w:val="nil"/>
              <w:bottom w:val="single" w:sz="4" w:space="0" w:color="auto"/>
            </w:tcBorders>
          </w:tcPr>
          <w:p w:rsidR="00000000" w:rsidRDefault="00000000">
            <w:pPr>
              <w:spacing w:before="20" w:after="20"/>
              <w:rPr>
                <w:rFonts w:cs="Arial"/>
                <w:sz w:val="16"/>
              </w:rPr>
            </w:pPr>
          </w:p>
        </w:tc>
        <w:tc>
          <w:tcPr>
            <w:tcW w:w="289" w:type="pct"/>
            <w:tcBorders>
              <w:top w:val="nil"/>
              <w:bottom w:val="single" w:sz="4" w:space="0" w:color="auto"/>
            </w:tcBorders>
          </w:tcPr>
          <w:p w:rsidR="00000000" w:rsidRDefault="00000000">
            <w:pPr>
              <w:spacing w:before="20" w:after="20"/>
              <w:jc w:val="center"/>
              <w:rPr>
                <w:rFonts w:cs="Arial"/>
                <w:sz w:val="16"/>
              </w:rPr>
            </w:pPr>
            <w:r>
              <w:rPr>
                <w:rFonts w:cs="Arial"/>
                <w:sz w:val="16"/>
              </w:rPr>
              <w:t>1</w:t>
            </w:r>
          </w:p>
        </w:tc>
        <w:tc>
          <w:tcPr>
            <w:tcW w:w="351" w:type="pct"/>
            <w:tcBorders>
              <w:top w:val="nil"/>
              <w:bottom w:val="single" w:sz="4" w:space="0" w:color="auto"/>
            </w:tcBorders>
          </w:tcPr>
          <w:p w:rsidR="00000000" w:rsidRDefault="00000000">
            <w:pPr>
              <w:spacing w:before="20" w:after="20"/>
              <w:jc w:val="center"/>
              <w:rPr>
                <w:rFonts w:cs="Arial"/>
                <w:sz w:val="16"/>
              </w:rPr>
            </w:pPr>
            <w:r>
              <w:rPr>
                <w:rFonts w:cs="Arial"/>
                <w:sz w:val="16"/>
              </w:rPr>
              <w:t>30/6/03</w:t>
            </w: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keepNext/>
              <w:keepLines/>
              <w:spacing w:before="20" w:after="20"/>
              <w:rPr>
                <w:rFonts w:cs="Arial"/>
                <w:sz w:val="16"/>
                <w:lang w:val="it-IT"/>
              </w:rPr>
            </w:pPr>
            <w:r>
              <w:rPr>
                <w:rFonts w:cs="Arial"/>
                <w:b/>
                <w:sz w:val="16"/>
                <w:lang w:val="it-IT"/>
              </w:rPr>
              <w:t>Eslovaquia</w:t>
            </w:r>
          </w:p>
        </w:tc>
        <w:tc>
          <w:tcPr>
            <w:tcW w:w="1403" w:type="pct"/>
            <w:gridSpan w:val="3"/>
            <w:tcBorders>
              <w:bottom w:val="nil"/>
            </w:tcBorders>
          </w:tcPr>
          <w:p w:rsidR="00000000" w:rsidRDefault="00000000">
            <w:pPr>
              <w:spacing w:before="20" w:after="20"/>
              <w:rPr>
                <w:rFonts w:cs="Arial"/>
                <w:sz w:val="16"/>
                <w:lang w:val="it-IT"/>
              </w:rPr>
            </w:pPr>
            <w:r>
              <w:rPr>
                <w:rFonts w:cs="Arial"/>
                <w:sz w:val="16"/>
                <w:lang w:val="it-IT"/>
              </w:rPr>
              <w:t>Documento básico:  HRI/CORE/1/Add.120</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rFonts w:cs="Arial"/>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keepNext/>
              <w:keepLines/>
              <w:spacing w:before="20" w:after="20"/>
              <w:rPr>
                <w:rFonts w:cs="Arial"/>
                <w:sz w:val="16"/>
                <w:lang w:val="it-IT"/>
              </w:rPr>
            </w:pPr>
            <w:r>
              <w:rPr>
                <w:rFonts w:cs="Arial"/>
                <w:sz w:val="16"/>
                <w:lang w:val="it-IT"/>
              </w:rPr>
              <w:t>28/5/93</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12/11/02</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E/1990/5/Add.49</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E/C.12/2002/SR.30</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E/C.12/1/Add.81</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30/6/07</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keepNext/>
              <w:keepLines/>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13/11/02</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E/C.12/2002/SR.31</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keepNext/>
              <w:keepLines/>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E/C.12/2002/SR.32</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lang w:val="it-IT"/>
              </w:rPr>
            </w:pPr>
            <w:r>
              <w:rPr>
                <w:rFonts w:cs="Arial"/>
                <w:b/>
                <w:sz w:val="16"/>
                <w:lang w:val="it-IT"/>
              </w:rPr>
              <w:t>Eslovenia</w:t>
            </w:r>
          </w:p>
        </w:tc>
        <w:tc>
          <w:tcPr>
            <w:tcW w:w="1403" w:type="pct"/>
            <w:gridSpan w:val="3"/>
            <w:tcBorders>
              <w:bottom w:val="nil"/>
            </w:tcBorders>
          </w:tcPr>
          <w:p w:rsidR="00000000" w:rsidRDefault="00000000">
            <w:pPr>
              <w:spacing w:before="20" w:after="20"/>
              <w:rPr>
                <w:rFonts w:cs="Arial"/>
                <w:sz w:val="16"/>
                <w:lang w:val="it-IT"/>
              </w:rPr>
            </w:pPr>
            <w:r>
              <w:rPr>
                <w:rFonts w:cs="Arial"/>
                <w:sz w:val="16"/>
                <w:lang w:val="it-IT"/>
              </w:rPr>
              <w:t>Documento básico:  HRI/CORE/1/Add.35</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rFonts w:cs="Arial"/>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6/7/92</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7/11/05</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E/1990/5/Add.62</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E/C.12/2005/SR.32</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E/C.12/SVN/CO/1</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30/6/10</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rPr>
            </w:pPr>
            <w:r>
              <w:rPr>
                <w:rFonts w:cs="Arial"/>
                <w:sz w:val="16"/>
              </w:rPr>
              <w:t>8/11/05</w:t>
            </w:r>
          </w:p>
        </w:tc>
        <w:tc>
          <w:tcPr>
            <w:tcW w:w="685" w:type="pct"/>
            <w:tcBorders>
              <w:top w:val="nil"/>
              <w:bottom w:val="nil"/>
            </w:tcBorders>
          </w:tcPr>
          <w:p w:rsidR="00000000" w:rsidRDefault="00000000">
            <w:pPr>
              <w:spacing w:before="20" w:after="20"/>
              <w:rPr>
                <w:rFonts w:cs="Arial"/>
                <w:sz w:val="16"/>
              </w:rPr>
            </w:pPr>
          </w:p>
        </w:tc>
        <w:tc>
          <w:tcPr>
            <w:tcW w:w="690" w:type="pct"/>
            <w:tcBorders>
              <w:top w:val="nil"/>
              <w:bottom w:val="nil"/>
            </w:tcBorders>
          </w:tcPr>
          <w:p w:rsidR="00000000" w:rsidRDefault="00000000">
            <w:pPr>
              <w:spacing w:before="20" w:after="20"/>
              <w:rPr>
                <w:rFonts w:cs="Arial"/>
                <w:sz w:val="16"/>
              </w:rPr>
            </w:pPr>
            <w:r>
              <w:rPr>
                <w:rFonts w:cs="Arial"/>
                <w:sz w:val="16"/>
              </w:rPr>
              <w:t>E/C.12/2005/SR.33</w:t>
            </w:r>
          </w:p>
        </w:tc>
        <w:tc>
          <w:tcPr>
            <w:tcW w:w="866" w:type="pct"/>
            <w:tcBorders>
              <w:top w:val="nil"/>
              <w:bottom w:val="nil"/>
            </w:tcBorders>
          </w:tcPr>
          <w:p w:rsidR="00000000" w:rsidRDefault="00000000">
            <w:pPr>
              <w:spacing w:before="20" w:after="20"/>
              <w:rPr>
                <w:rFonts w:cs="Arial"/>
                <w:sz w:val="16"/>
              </w:rPr>
            </w:pPr>
          </w:p>
        </w:tc>
        <w:tc>
          <w:tcPr>
            <w:tcW w:w="289" w:type="pct"/>
            <w:tcBorders>
              <w:top w:val="nil"/>
              <w:bottom w:val="nil"/>
            </w:tcBorders>
          </w:tcPr>
          <w:p w:rsidR="00000000" w:rsidRDefault="00000000">
            <w:pPr>
              <w:spacing w:before="20" w:after="20"/>
              <w:jc w:val="center"/>
              <w:rPr>
                <w:rFonts w:cs="Arial"/>
                <w:sz w:val="16"/>
              </w:rPr>
            </w:pPr>
          </w:p>
        </w:tc>
        <w:tc>
          <w:tcPr>
            <w:tcW w:w="351" w:type="pct"/>
            <w:tcBorders>
              <w:top w:val="nil"/>
              <w:bottom w:val="nil"/>
            </w:tcBorders>
          </w:tcPr>
          <w:p w:rsidR="00000000" w:rsidRDefault="00000000">
            <w:pPr>
              <w:spacing w:before="20" w:after="20"/>
              <w:jc w:val="center"/>
              <w:rPr>
                <w:rFonts w:cs="Arial"/>
                <w:sz w:val="16"/>
              </w:rPr>
            </w:pPr>
          </w:p>
        </w:tc>
        <w:tc>
          <w:tcPr>
            <w:tcW w:w="309" w:type="pct"/>
            <w:tcBorders>
              <w:top w:val="nil"/>
              <w:bottom w:val="nil"/>
            </w:tcBorders>
          </w:tcPr>
          <w:p w:rsidR="00000000" w:rsidRDefault="00000000">
            <w:pPr>
              <w:spacing w:before="20" w:after="20"/>
              <w:jc w:val="center"/>
              <w:rPr>
                <w:rFonts w:cs="Arial"/>
                <w:sz w:val="16"/>
              </w:rPr>
            </w:pPr>
          </w:p>
        </w:tc>
        <w:tc>
          <w:tcPr>
            <w:tcW w:w="525" w:type="pct"/>
            <w:tcBorders>
              <w:top w:val="nil"/>
              <w:bottom w:val="nil"/>
            </w:tcBorders>
          </w:tcPr>
          <w:p w:rsidR="00000000" w:rsidRDefault="00000000">
            <w:pPr>
              <w:spacing w:before="20" w:after="20"/>
              <w:rPr>
                <w:rFonts w:cs="Arial"/>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rPr>
            </w:pPr>
          </w:p>
        </w:tc>
        <w:tc>
          <w:tcPr>
            <w:tcW w:w="397" w:type="pct"/>
            <w:tcBorders>
              <w:top w:val="nil"/>
              <w:bottom w:val="single" w:sz="4" w:space="0" w:color="auto"/>
            </w:tcBorders>
          </w:tcPr>
          <w:p w:rsidR="00000000" w:rsidRDefault="00000000">
            <w:pPr>
              <w:spacing w:before="20" w:after="20"/>
              <w:jc w:val="center"/>
              <w:rPr>
                <w:rFonts w:cs="Arial"/>
                <w:sz w:val="16"/>
              </w:rPr>
            </w:pPr>
          </w:p>
        </w:tc>
        <w:tc>
          <w:tcPr>
            <w:tcW w:w="321" w:type="pct"/>
            <w:tcBorders>
              <w:top w:val="nil"/>
              <w:bottom w:val="single" w:sz="4" w:space="0" w:color="auto"/>
            </w:tcBorders>
          </w:tcPr>
          <w:p w:rsidR="00000000" w:rsidRDefault="00000000">
            <w:pPr>
              <w:spacing w:before="20" w:after="20"/>
              <w:jc w:val="center"/>
              <w:rPr>
                <w:rFonts w:cs="Arial"/>
                <w:sz w:val="16"/>
              </w:rPr>
            </w:pPr>
          </w:p>
        </w:tc>
        <w:tc>
          <w:tcPr>
            <w:tcW w:w="685" w:type="pct"/>
            <w:tcBorders>
              <w:top w:val="nil"/>
              <w:bottom w:val="single" w:sz="4" w:space="0" w:color="auto"/>
            </w:tcBorders>
          </w:tcPr>
          <w:p w:rsidR="00000000" w:rsidRDefault="00000000">
            <w:pPr>
              <w:spacing w:before="20" w:after="20"/>
              <w:rPr>
                <w:rFonts w:cs="Arial"/>
                <w:sz w:val="16"/>
              </w:rPr>
            </w:pPr>
          </w:p>
        </w:tc>
        <w:tc>
          <w:tcPr>
            <w:tcW w:w="690" w:type="pct"/>
            <w:tcBorders>
              <w:top w:val="nil"/>
              <w:bottom w:val="single" w:sz="4" w:space="0" w:color="auto"/>
            </w:tcBorders>
          </w:tcPr>
          <w:p w:rsidR="00000000" w:rsidRDefault="00000000">
            <w:pPr>
              <w:spacing w:before="20" w:after="20"/>
              <w:rPr>
                <w:rFonts w:cs="Arial"/>
                <w:sz w:val="16"/>
              </w:rPr>
            </w:pPr>
            <w:r>
              <w:rPr>
                <w:rFonts w:cs="Arial"/>
                <w:sz w:val="16"/>
              </w:rPr>
              <w:t>E/C.12/2005/SR.34</w:t>
            </w:r>
          </w:p>
        </w:tc>
        <w:tc>
          <w:tcPr>
            <w:tcW w:w="866" w:type="pct"/>
            <w:tcBorders>
              <w:top w:val="nil"/>
              <w:bottom w:val="single" w:sz="4" w:space="0" w:color="auto"/>
            </w:tcBorders>
          </w:tcPr>
          <w:p w:rsidR="00000000" w:rsidRDefault="00000000">
            <w:pPr>
              <w:spacing w:before="20" w:after="20"/>
              <w:rPr>
                <w:rFonts w:cs="Arial"/>
                <w:sz w:val="16"/>
              </w:rPr>
            </w:pPr>
          </w:p>
        </w:tc>
        <w:tc>
          <w:tcPr>
            <w:tcW w:w="289" w:type="pct"/>
            <w:tcBorders>
              <w:top w:val="nil"/>
              <w:bottom w:val="single" w:sz="4" w:space="0" w:color="auto"/>
            </w:tcBorders>
          </w:tcPr>
          <w:p w:rsidR="00000000" w:rsidRDefault="00000000">
            <w:pPr>
              <w:spacing w:before="20" w:after="20"/>
              <w:jc w:val="center"/>
              <w:rPr>
                <w:rFonts w:cs="Arial"/>
                <w:sz w:val="16"/>
              </w:rPr>
            </w:pPr>
          </w:p>
        </w:tc>
        <w:tc>
          <w:tcPr>
            <w:tcW w:w="351" w:type="pct"/>
            <w:tcBorders>
              <w:top w:val="nil"/>
              <w:bottom w:val="single" w:sz="4" w:space="0" w:color="auto"/>
            </w:tcBorders>
          </w:tcPr>
          <w:p w:rsidR="00000000" w:rsidRDefault="00000000">
            <w:pPr>
              <w:spacing w:before="20" w:after="20"/>
              <w:jc w:val="center"/>
              <w:rPr>
                <w:rFonts w:cs="Arial"/>
                <w:sz w:val="16"/>
              </w:rPr>
            </w:pPr>
          </w:p>
        </w:tc>
        <w:tc>
          <w:tcPr>
            <w:tcW w:w="309" w:type="pct"/>
            <w:tcBorders>
              <w:top w:val="nil"/>
              <w:bottom w:val="single" w:sz="4" w:space="0" w:color="auto"/>
            </w:tcBorders>
          </w:tcPr>
          <w:p w:rsidR="00000000" w:rsidRDefault="00000000">
            <w:pPr>
              <w:spacing w:before="20" w:after="20"/>
              <w:jc w:val="center"/>
              <w:rPr>
                <w:rFonts w:cs="Arial"/>
                <w:sz w:val="16"/>
              </w:rPr>
            </w:pPr>
          </w:p>
        </w:tc>
        <w:tc>
          <w:tcPr>
            <w:tcW w:w="525" w:type="pct"/>
            <w:tcBorders>
              <w:top w:val="nil"/>
              <w:bottom w:val="single" w:sz="4" w:space="0" w:color="auto"/>
            </w:tcBorders>
          </w:tcPr>
          <w:p w:rsidR="00000000" w:rsidRDefault="00000000">
            <w:pPr>
              <w:spacing w:before="20" w:after="20"/>
              <w:rPr>
                <w:rFonts w:cs="Arial"/>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b/>
                <w:bCs/>
                <w:sz w:val="16"/>
                <w:lang w:val="it-IT"/>
              </w:rPr>
            </w:pPr>
            <w:r>
              <w:rPr>
                <w:b/>
                <w:bCs/>
                <w:sz w:val="16"/>
                <w:lang w:val="it-IT"/>
              </w:rPr>
              <w:t>España</w:t>
            </w:r>
          </w:p>
        </w:tc>
        <w:tc>
          <w:tcPr>
            <w:tcW w:w="1403" w:type="pct"/>
            <w:gridSpan w:val="3"/>
            <w:tcBorders>
              <w:bottom w:val="nil"/>
            </w:tcBorders>
          </w:tcPr>
          <w:p w:rsidR="00000000" w:rsidRDefault="00000000">
            <w:pPr>
              <w:spacing w:before="20" w:after="20"/>
              <w:rPr>
                <w:rFonts w:cs="Arial"/>
                <w:sz w:val="16"/>
                <w:lang w:val="it-IT"/>
              </w:rPr>
            </w:pPr>
            <w:r>
              <w:rPr>
                <w:sz w:val="16"/>
              </w:rPr>
              <w:t xml:space="preserve">Documento básico:  </w:t>
            </w:r>
            <w:r>
              <w:rPr>
                <w:sz w:val="16"/>
                <w:lang w:val="it-IT"/>
              </w:rPr>
              <w:t>HRI/CORE/1/Add.2/Rev.2</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rFonts w:cs="Arial"/>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rPr>
            </w:pPr>
            <w:r>
              <w:rPr>
                <w:sz w:val="16"/>
                <w:lang w:val="it-IT"/>
              </w:rPr>
              <w:t>27/7/77</w:t>
            </w: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25/4/80</w:t>
            </w:r>
          </w:p>
        </w:tc>
        <w:tc>
          <w:tcPr>
            <w:tcW w:w="685" w:type="pct"/>
            <w:tcBorders>
              <w:top w:val="nil"/>
              <w:bottom w:val="nil"/>
            </w:tcBorders>
          </w:tcPr>
          <w:p w:rsidR="00000000" w:rsidRDefault="00000000">
            <w:pPr>
              <w:spacing w:before="20" w:after="20"/>
              <w:rPr>
                <w:sz w:val="16"/>
                <w:lang w:val="it-IT"/>
              </w:rPr>
            </w:pPr>
            <w:r>
              <w:rPr>
                <w:sz w:val="16"/>
                <w:lang w:val="it-IT"/>
              </w:rPr>
              <w:t>E/1978/8/Add.26</w:t>
            </w:r>
          </w:p>
        </w:tc>
        <w:tc>
          <w:tcPr>
            <w:tcW w:w="690" w:type="pct"/>
            <w:tcBorders>
              <w:top w:val="nil"/>
              <w:bottom w:val="nil"/>
            </w:tcBorders>
          </w:tcPr>
          <w:p w:rsidR="00000000" w:rsidRDefault="00000000">
            <w:pPr>
              <w:spacing w:before="20" w:after="20"/>
              <w:rPr>
                <w:sz w:val="16"/>
                <w:lang w:val="it-IT"/>
              </w:rPr>
            </w:pPr>
            <w:r>
              <w:rPr>
                <w:sz w:val="16"/>
                <w:lang w:val="it-IT"/>
              </w:rPr>
              <w:t>E/1980/WG.1/SR.20</w:t>
            </w:r>
          </w:p>
        </w:tc>
        <w:tc>
          <w:tcPr>
            <w:tcW w:w="866" w:type="pct"/>
            <w:tcBorders>
              <w:top w:val="nil"/>
              <w:bottom w:val="nil"/>
            </w:tcBorders>
          </w:tcPr>
          <w:p w:rsidR="00000000" w:rsidRDefault="00000000">
            <w:pPr>
              <w:spacing w:before="20" w:after="20"/>
              <w:rPr>
                <w:sz w:val="16"/>
                <w:lang w:val="it-IT"/>
              </w:rPr>
            </w:pPr>
            <w:r>
              <w:rPr>
                <w:sz w:val="16"/>
                <w:lang w:val="it-IT"/>
              </w:rPr>
              <w:t>E/1980/WG.1/SR.20</w:t>
            </w:r>
          </w:p>
        </w:tc>
        <w:tc>
          <w:tcPr>
            <w:tcW w:w="289" w:type="pct"/>
            <w:tcBorders>
              <w:top w:val="nil"/>
              <w:bottom w:val="nil"/>
            </w:tcBorders>
          </w:tcPr>
          <w:p w:rsidR="00000000" w:rsidRDefault="00000000">
            <w:pPr>
              <w:spacing w:before="20" w:after="20"/>
              <w:jc w:val="center"/>
              <w:rPr>
                <w:sz w:val="16"/>
                <w:lang w:val="it-IT"/>
              </w:rPr>
            </w:pPr>
            <w:r>
              <w:rPr>
                <w:sz w:val="16"/>
                <w:lang w:val="it-IT"/>
              </w:rPr>
              <w:t>5</w:t>
            </w:r>
          </w:p>
        </w:tc>
        <w:tc>
          <w:tcPr>
            <w:tcW w:w="351" w:type="pct"/>
            <w:tcBorders>
              <w:top w:val="nil"/>
              <w:bottom w:val="nil"/>
            </w:tcBorders>
          </w:tcPr>
          <w:p w:rsidR="00000000" w:rsidRDefault="00000000">
            <w:pPr>
              <w:spacing w:before="20" w:after="20"/>
              <w:jc w:val="center"/>
              <w:rPr>
                <w:sz w:val="16"/>
                <w:lang w:val="it-IT"/>
              </w:rPr>
            </w:pPr>
            <w:r>
              <w:rPr>
                <w:sz w:val="16"/>
                <w:lang w:val="it-IT"/>
              </w:rPr>
              <w:t>30/6/09</w:t>
            </w: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8/4/82</w:t>
            </w:r>
          </w:p>
        </w:tc>
        <w:tc>
          <w:tcPr>
            <w:tcW w:w="685" w:type="pct"/>
            <w:tcBorders>
              <w:top w:val="nil"/>
              <w:bottom w:val="nil"/>
            </w:tcBorders>
          </w:tcPr>
          <w:p w:rsidR="00000000" w:rsidRDefault="00000000">
            <w:pPr>
              <w:spacing w:before="20" w:after="20"/>
              <w:rPr>
                <w:sz w:val="16"/>
                <w:lang w:val="it-IT"/>
              </w:rPr>
            </w:pPr>
            <w:r>
              <w:rPr>
                <w:sz w:val="16"/>
                <w:lang w:val="it-IT"/>
              </w:rPr>
              <w:t>E/1980/6/Add.28</w:t>
            </w:r>
          </w:p>
        </w:tc>
        <w:tc>
          <w:tcPr>
            <w:tcW w:w="690" w:type="pct"/>
            <w:tcBorders>
              <w:top w:val="nil"/>
              <w:bottom w:val="nil"/>
            </w:tcBorders>
          </w:tcPr>
          <w:p w:rsidR="00000000" w:rsidRDefault="00000000">
            <w:pPr>
              <w:spacing w:before="20" w:after="20"/>
              <w:rPr>
                <w:sz w:val="16"/>
                <w:lang w:val="it-IT"/>
              </w:rPr>
            </w:pPr>
            <w:r>
              <w:rPr>
                <w:sz w:val="16"/>
                <w:lang w:val="it-IT"/>
              </w:rPr>
              <w:t>E/1982/WG.1/SR.7</w:t>
            </w:r>
          </w:p>
        </w:tc>
        <w:tc>
          <w:tcPr>
            <w:tcW w:w="866" w:type="pct"/>
            <w:tcBorders>
              <w:top w:val="nil"/>
              <w:bottom w:val="nil"/>
            </w:tcBorders>
          </w:tcPr>
          <w:p w:rsidR="00000000" w:rsidRDefault="00000000">
            <w:pPr>
              <w:spacing w:before="20" w:after="20"/>
              <w:rPr>
                <w:sz w:val="16"/>
                <w:lang w:val="it-IT"/>
              </w:rPr>
            </w:pPr>
            <w:r>
              <w:rPr>
                <w:sz w:val="16"/>
                <w:lang w:val="it-IT"/>
              </w:rPr>
              <w:t>E/1982/WG.1/SR.7</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25/4/83</w:t>
            </w:r>
          </w:p>
        </w:tc>
        <w:tc>
          <w:tcPr>
            <w:tcW w:w="685" w:type="pct"/>
            <w:tcBorders>
              <w:top w:val="nil"/>
              <w:bottom w:val="nil"/>
            </w:tcBorders>
          </w:tcPr>
          <w:p w:rsidR="00000000" w:rsidRDefault="00000000">
            <w:pPr>
              <w:spacing w:before="20" w:after="20"/>
              <w:rPr>
                <w:sz w:val="16"/>
                <w:lang w:val="it-IT"/>
              </w:rPr>
            </w:pPr>
            <w:r>
              <w:rPr>
                <w:sz w:val="16"/>
                <w:lang w:val="it-IT"/>
              </w:rPr>
              <w:t>E/1982/3/Add.22</w:t>
            </w:r>
          </w:p>
        </w:tc>
        <w:tc>
          <w:tcPr>
            <w:tcW w:w="690" w:type="pct"/>
            <w:tcBorders>
              <w:top w:val="nil"/>
              <w:bottom w:val="nil"/>
            </w:tcBorders>
          </w:tcPr>
          <w:p w:rsidR="00000000" w:rsidRDefault="00000000">
            <w:pPr>
              <w:spacing w:before="20" w:after="20"/>
              <w:rPr>
                <w:sz w:val="16"/>
                <w:lang w:val="it-IT"/>
              </w:rPr>
            </w:pPr>
            <w:r>
              <w:rPr>
                <w:sz w:val="16"/>
                <w:lang w:val="it-IT"/>
              </w:rPr>
              <w:t>E/1983/WG.1/SR.10</w:t>
            </w:r>
          </w:p>
        </w:tc>
        <w:tc>
          <w:tcPr>
            <w:tcW w:w="866" w:type="pct"/>
            <w:tcBorders>
              <w:top w:val="nil"/>
              <w:bottom w:val="nil"/>
            </w:tcBorders>
          </w:tcPr>
          <w:p w:rsidR="00000000" w:rsidRDefault="00000000">
            <w:pPr>
              <w:spacing w:before="20" w:after="20"/>
              <w:rPr>
                <w:sz w:val="16"/>
                <w:lang w:val="it-IT"/>
              </w:rPr>
            </w:pPr>
            <w:r>
              <w:rPr>
                <w:sz w:val="16"/>
                <w:lang w:val="it-IT"/>
              </w:rPr>
              <w:t>E/1983/WG.1/SR.10</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E/1983/WG.1/SR.11</w:t>
            </w:r>
          </w:p>
        </w:tc>
        <w:tc>
          <w:tcPr>
            <w:tcW w:w="866" w:type="pct"/>
            <w:tcBorders>
              <w:top w:val="nil"/>
              <w:bottom w:val="nil"/>
            </w:tcBorders>
          </w:tcPr>
          <w:p w:rsidR="00000000" w:rsidRDefault="00000000">
            <w:pPr>
              <w:spacing w:before="20" w:after="20"/>
              <w:rPr>
                <w:sz w:val="16"/>
                <w:lang w:val="it-IT"/>
              </w:rPr>
            </w:pPr>
            <w:r>
              <w:rPr>
                <w:sz w:val="16"/>
                <w:lang w:val="it-IT"/>
              </w:rPr>
              <w:t>E/1983/WG.1/SR.11</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2</w:t>
            </w:r>
          </w:p>
        </w:tc>
        <w:tc>
          <w:tcPr>
            <w:tcW w:w="321" w:type="pct"/>
            <w:tcBorders>
              <w:top w:val="nil"/>
              <w:bottom w:val="nil"/>
            </w:tcBorders>
          </w:tcPr>
          <w:p w:rsidR="00000000" w:rsidRDefault="00000000">
            <w:pPr>
              <w:spacing w:before="20" w:after="20"/>
              <w:jc w:val="center"/>
              <w:rPr>
                <w:sz w:val="16"/>
                <w:lang w:val="it-IT"/>
              </w:rPr>
            </w:pPr>
            <w:r>
              <w:rPr>
                <w:sz w:val="16"/>
                <w:lang w:val="it-IT"/>
              </w:rPr>
              <w:t>2/4/84</w:t>
            </w:r>
          </w:p>
        </w:tc>
        <w:tc>
          <w:tcPr>
            <w:tcW w:w="685" w:type="pct"/>
            <w:tcBorders>
              <w:top w:val="nil"/>
              <w:bottom w:val="nil"/>
            </w:tcBorders>
          </w:tcPr>
          <w:p w:rsidR="00000000" w:rsidRDefault="00000000">
            <w:pPr>
              <w:spacing w:before="20" w:after="20"/>
              <w:rPr>
                <w:sz w:val="16"/>
                <w:lang w:val="it-IT"/>
              </w:rPr>
            </w:pPr>
            <w:r>
              <w:rPr>
                <w:sz w:val="16"/>
                <w:lang w:val="it-IT"/>
              </w:rPr>
              <w:t>E/1984/7/Add.2</w:t>
            </w:r>
          </w:p>
        </w:tc>
        <w:tc>
          <w:tcPr>
            <w:tcW w:w="690" w:type="pct"/>
            <w:tcBorders>
              <w:top w:val="nil"/>
              <w:bottom w:val="nil"/>
            </w:tcBorders>
          </w:tcPr>
          <w:p w:rsidR="00000000" w:rsidRDefault="00000000">
            <w:pPr>
              <w:spacing w:before="20" w:after="20"/>
              <w:rPr>
                <w:sz w:val="16"/>
                <w:lang w:val="it-IT"/>
              </w:rPr>
            </w:pPr>
            <w:r>
              <w:rPr>
                <w:sz w:val="16"/>
                <w:lang w:val="it-IT"/>
              </w:rPr>
              <w:t>E/1984/WG.1/SR.12</w:t>
            </w:r>
          </w:p>
        </w:tc>
        <w:tc>
          <w:tcPr>
            <w:tcW w:w="866" w:type="pct"/>
            <w:tcBorders>
              <w:top w:val="nil"/>
              <w:bottom w:val="nil"/>
            </w:tcBorders>
          </w:tcPr>
          <w:p w:rsidR="00000000" w:rsidRDefault="00000000">
            <w:pPr>
              <w:spacing w:before="20" w:after="20"/>
              <w:rPr>
                <w:sz w:val="16"/>
                <w:lang w:val="it-IT"/>
              </w:rPr>
            </w:pPr>
            <w:r>
              <w:rPr>
                <w:sz w:val="16"/>
                <w:lang w:val="it-IT"/>
              </w:rPr>
              <w:t>E/1984/WG.1/SR.12</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E/1984/WG.1/SR.14</w:t>
            </w:r>
          </w:p>
        </w:tc>
        <w:tc>
          <w:tcPr>
            <w:tcW w:w="866" w:type="pct"/>
            <w:tcBorders>
              <w:top w:val="nil"/>
              <w:bottom w:val="nil"/>
            </w:tcBorders>
          </w:tcPr>
          <w:p w:rsidR="00000000" w:rsidRDefault="00000000">
            <w:pPr>
              <w:spacing w:before="20" w:after="20"/>
              <w:rPr>
                <w:sz w:val="16"/>
                <w:lang w:val="it-IT"/>
              </w:rPr>
            </w:pPr>
            <w:r>
              <w:rPr>
                <w:sz w:val="16"/>
                <w:lang w:val="it-IT"/>
              </w:rPr>
              <w:t>E/1984/WG.1/SR.14</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2</w:t>
            </w:r>
          </w:p>
        </w:tc>
        <w:tc>
          <w:tcPr>
            <w:tcW w:w="321" w:type="pct"/>
            <w:tcBorders>
              <w:top w:val="nil"/>
              <w:bottom w:val="nil"/>
            </w:tcBorders>
          </w:tcPr>
          <w:p w:rsidR="00000000" w:rsidRDefault="00000000">
            <w:pPr>
              <w:spacing w:before="20" w:after="20"/>
              <w:jc w:val="center"/>
              <w:rPr>
                <w:sz w:val="16"/>
                <w:lang w:val="it-IT"/>
              </w:rPr>
            </w:pPr>
            <w:r>
              <w:rPr>
                <w:sz w:val="16"/>
                <w:lang w:val="it-IT"/>
              </w:rPr>
              <w:t>21/4/86</w:t>
            </w:r>
          </w:p>
        </w:tc>
        <w:tc>
          <w:tcPr>
            <w:tcW w:w="685" w:type="pct"/>
            <w:tcBorders>
              <w:top w:val="nil"/>
              <w:bottom w:val="nil"/>
            </w:tcBorders>
          </w:tcPr>
          <w:p w:rsidR="00000000" w:rsidRDefault="00000000">
            <w:pPr>
              <w:spacing w:before="20" w:after="20"/>
              <w:rPr>
                <w:sz w:val="16"/>
                <w:lang w:val="it-IT"/>
              </w:rPr>
            </w:pPr>
            <w:r>
              <w:rPr>
                <w:sz w:val="16"/>
                <w:lang w:val="it-IT"/>
              </w:rPr>
              <w:t>E/1986/4/Add.6</w:t>
            </w:r>
          </w:p>
        </w:tc>
        <w:tc>
          <w:tcPr>
            <w:tcW w:w="690" w:type="pct"/>
            <w:tcBorders>
              <w:top w:val="nil"/>
              <w:bottom w:val="nil"/>
            </w:tcBorders>
          </w:tcPr>
          <w:p w:rsidR="00000000" w:rsidRDefault="00000000">
            <w:pPr>
              <w:spacing w:before="20" w:after="20"/>
              <w:rPr>
                <w:sz w:val="16"/>
                <w:lang w:val="it-IT"/>
              </w:rPr>
            </w:pPr>
            <w:r>
              <w:rPr>
                <w:sz w:val="16"/>
                <w:lang w:val="it-IT"/>
              </w:rPr>
              <w:t>E/1986/WG.1/SR.10</w:t>
            </w:r>
          </w:p>
        </w:tc>
        <w:tc>
          <w:tcPr>
            <w:tcW w:w="866" w:type="pct"/>
            <w:tcBorders>
              <w:top w:val="nil"/>
              <w:bottom w:val="nil"/>
            </w:tcBorders>
          </w:tcPr>
          <w:p w:rsidR="00000000" w:rsidRDefault="00000000">
            <w:pPr>
              <w:spacing w:before="20" w:after="20"/>
              <w:rPr>
                <w:sz w:val="16"/>
                <w:lang w:val="it-IT"/>
              </w:rPr>
            </w:pPr>
            <w:r>
              <w:rPr>
                <w:sz w:val="16"/>
                <w:lang w:val="it-IT"/>
              </w:rPr>
              <w:t>E/1986/WG.1/SR.10</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E/1986/WG.1/SR.13</w:t>
            </w:r>
          </w:p>
        </w:tc>
        <w:tc>
          <w:tcPr>
            <w:tcW w:w="866" w:type="pct"/>
            <w:tcBorders>
              <w:top w:val="nil"/>
              <w:bottom w:val="nil"/>
            </w:tcBorders>
          </w:tcPr>
          <w:p w:rsidR="00000000" w:rsidRDefault="00000000">
            <w:pPr>
              <w:spacing w:before="20" w:after="20"/>
              <w:rPr>
                <w:sz w:val="16"/>
                <w:lang w:val="it-IT"/>
              </w:rPr>
            </w:pPr>
            <w:r>
              <w:rPr>
                <w:sz w:val="16"/>
                <w:lang w:val="it-IT"/>
              </w:rPr>
              <w:t>E/1986/WG.1/SR.13</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2</w:t>
            </w:r>
          </w:p>
        </w:tc>
        <w:tc>
          <w:tcPr>
            <w:tcW w:w="321" w:type="pct"/>
            <w:tcBorders>
              <w:top w:val="nil"/>
              <w:bottom w:val="nil"/>
            </w:tcBorders>
          </w:tcPr>
          <w:p w:rsidR="00000000" w:rsidRDefault="00000000">
            <w:pPr>
              <w:spacing w:before="20" w:after="20"/>
              <w:jc w:val="center"/>
              <w:rPr>
                <w:sz w:val="16"/>
                <w:lang w:val="it-IT"/>
              </w:rPr>
            </w:pPr>
            <w:r>
              <w:rPr>
                <w:sz w:val="16"/>
                <w:lang w:val="it-IT"/>
              </w:rPr>
              <w:t>25/4/91</w:t>
            </w:r>
          </w:p>
        </w:tc>
        <w:tc>
          <w:tcPr>
            <w:tcW w:w="685" w:type="pct"/>
            <w:tcBorders>
              <w:top w:val="nil"/>
              <w:bottom w:val="nil"/>
            </w:tcBorders>
          </w:tcPr>
          <w:p w:rsidR="00000000" w:rsidRDefault="00000000">
            <w:pPr>
              <w:spacing w:before="20" w:after="20"/>
              <w:rPr>
                <w:sz w:val="16"/>
                <w:lang w:val="it-IT"/>
              </w:rPr>
            </w:pPr>
            <w:r>
              <w:rPr>
                <w:sz w:val="16"/>
                <w:lang w:val="it-IT"/>
              </w:rPr>
              <w:t>E/1990/7/Add.3</w:t>
            </w:r>
          </w:p>
        </w:tc>
        <w:tc>
          <w:tcPr>
            <w:tcW w:w="690" w:type="pct"/>
            <w:tcBorders>
              <w:top w:val="nil"/>
              <w:bottom w:val="nil"/>
            </w:tcBorders>
          </w:tcPr>
          <w:p w:rsidR="00000000" w:rsidRDefault="00000000">
            <w:pPr>
              <w:spacing w:before="20" w:after="20"/>
              <w:rPr>
                <w:sz w:val="16"/>
                <w:lang w:val="it-IT"/>
              </w:rPr>
            </w:pPr>
            <w:r>
              <w:rPr>
                <w:sz w:val="16"/>
                <w:lang w:val="it-IT"/>
              </w:rPr>
              <w:t>E/C.12/1991/SR.13</w:t>
            </w:r>
          </w:p>
        </w:tc>
        <w:tc>
          <w:tcPr>
            <w:tcW w:w="866" w:type="pct"/>
            <w:tcBorders>
              <w:top w:val="nil"/>
              <w:bottom w:val="nil"/>
            </w:tcBorders>
          </w:tcPr>
          <w:p w:rsidR="00000000" w:rsidRDefault="00000000">
            <w:pPr>
              <w:spacing w:before="20" w:after="20"/>
              <w:rPr>
                <w:sz w:val="16"/>
                <w:lang w:val="it-IT"/>
              </w:rPr>
            </w:pPr>
            <w:r>
              <w:rPr>
                <w:sz w:val="16"/>
                <w:lang w:val="it-IT"/>
              </w:rPr>
              <w:t>E/C.12/1991/4, párrs. 260 a 293</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E/C.12/1991/SR.14</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E/C.12/1991/SR.16</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E/C.12/1991/SR.22</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3</w:t>
            </w:r>
          </w:p>
        </w:tc>
        <w:tc>
          <w:tcPr>
            <w:tcW w:w="321" w:type="pct"/>
            <w:tcBorders>
              <w:top w:val="nil"/>
              <w:bottom w:val="nil"/>
            </w:tcBorders>
          </w:tcPr>
          <w:p w:rsidR="00000000" w:rsidRDefault="00000000">
            <w:pPr>
              <w:spacing w:before="20" w:after="20"/>
              <w:jc w:val="center"/>
              <w:rPr>
                <w:sz w:val="16"/>
                <w:lang w:val="it-IT"/>
              </w:rPr>
            </w:pPr>
            <w:r>
              <w:rPr>
                <w:sz w:val="16"/>
                <w:lang w:val="it-IT"/>
              </w:rPr>
              <w:t>1/5/96</w:t>
            </w:r>
          </w:p>
        </w:tc>
        <w:tc>
          <w:tcPr>
            <w:tcW w:w="685" w:type="pct"/>
            <w:tcBorders>
              <w:top w:val="nil"/>
              <w:bottom w:val="nil"/>
            </w:tcBorders>
          </w:tcPr>
          <w:p w:rsidR="00000000" w:rsidRDefault="00000000">
            <w:pPr>
              <w:spacing w:before="20" w:after="20"/>
              <w:rPr>
                <w:sz w:val="16"/>
                <w:lang w:val="it-IT"/>
              </w:rPr>
            </w:pPr>
            <w:r>
              <w:rPr>
                <w:sz w:val="16"/>
                <w:lang w:val="it-IT"/>
              </w:rPr>
              <w:t>E/1990/104/Add.5</w:t>
            </w:r>
          </w:p>
        </w:tc>
        <w:tc>
          <w:tcPr>
            <w:tcW w:w="690" w:type="pct"/>
            <w:tcBorders>
              <w:top w:val="nil"/>
              <w:bottom w:val="nil"/>
            </w:tcBorders>
          </w:tcPr>
          <w:p w:rsidR="00000000" w:rsidRDefault="00000000">
            <w:pPr>
              <w:spacing w:before="20" w:after="20"/>
              <w:rPr>
                <w:sz w:val="16"/>
                <w:lang w:val="it-IT"/>
              </w:rPr>
            </w:pPr>
            <w:r>
              <w:rPr>
                <w:sz w:val="16"/>
                <w:lang w:val="it-IT"/>
              </w:rPr>
              <w:t>E/C.12/1996/SR.3</w:t>
            </w:r>
          </w:p>
        </w:tc>
        <w:tc>
          <w:tcPr>
            <w:tcW w:w="866" w:type="pct"/>
            <w:tcBorders>
              <w:top w:val="nil"/>
              <w:bottom w:val="nil"/>
            </w:tcBorders>
          </w:tcPr>
          <w:p w:rsidR="00000000" w:rsidRDefault="00000000">
            <w:pPr>
              <w:spacing w:before="20" w:after="20"/>
              <w:rPr>
                <w:sz w:val="16"/>
                <w:lang w:val="it-IT"/>
              </w:rPr>
            </w:pPr>
            <w:r>
              <w:rPr>
                <w:sz w:val="16"/>
                <w:lang w:val="it-IT"/>
              </w:rPr>
              <w:t>E/C.12/1/Add.2</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3/5/96</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E/C.12/1996/SR.5</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E/C.12/1996/SR.6</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E/C.12/1996/SR.7</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4</w:t>
            </w:r>
          </w:p>
        </w:tc>
        <w:tc>
          <w:tcPr>
            <w:tcW w:w="321" w:type="pct"/>
            <w:tcBorders>
              <w:top w:val="nil"/>
              <w:bottom w:val="nil"/>
            </w:tcBorders>
          </w:tcPr>
          <w:p w:rsidR="00000000" w:rsidRDefault="00000000">
            <w:pPr>
              <w:spacing w:before="20" w:after="20"/>
              <w:jc w:val="center"/>
              <w:rPr>
                <w:sz w:val="16"/>
                <w:lang w:val="it-IT"/>
              </w:rPr>
            </w:pPr>
            <w:r>
              <w:rPr>
                <w:sz w:val="16"/>
                <w:lang w:val="it-IT"/>
              </w:rPr>
              <w:t>3/4/04</w:t>
            </w:r>
          </w:p>
        </w:tc>
        <w:tc>
          <w:tcPr>
            <w:tcW w:w="685" w:type="pct"/>
            <w:tcBorders>
              <w:top w:val="nil"/>
              <w:bottom w:val="nil"/>
            </w:tcBorders>
          </w:tcPr>
          <w:p w:rsidR="00000000" w:rsidRDefault="00000000">
            <w:pPr>
              <w:spacing w:before="20" w:after="20"/>
              <w:rPr>
                <w:sz w:val="16"/>
                <w:lang w:val="it-IT"/>
              </w:rPr>
            </w:pPr>
            <w:r>
              <w:rPr>
                <w:sz w:val="16"/>
                <w:lang w:val="it-IT"/>
              </w:rPr>
              <w:t>E/C.12/4/Add.11</w:t>
            </w:r>
          </w:p>
        </w:tc>
        <w:tc>
          <w:tcPr>
            <w:tcW w:w="690" w:type="pct"/>
            <w:tcBorders>
              <w:top w:val="nil"/>
              <w:bottom w:val="nil"/>
            </w:tcBorders>
          </w:tcPr>
          <w:p w:rsidR="00000000" w:rsidRDefault="00000000">
            <w:pPr>
              <w:spacing w:before="20" w:after="20"/>
              <w:rPr>
                <w:sz w:val="16"/>
                <w:lang w:val="it-IT"/>
              </w:rPr>
            </w:pPr>
            <w:r>
              <w:rPr>
                <w:sz w:val="16"/>
                <w:lang w:val="it-IT"/>
              </w:rPr>
              <w:t>E/C.12/2004/SR.12</w:t>
            </w:r>
          </w:p>
        </w:tc>
        <w:tc>
          <w:tcPr>
            <w:tcW w:w="866" w:type="pct"/>
            <w:tcBorders>
              <w:top w:val="nil"/>
              <w:bottom w:val="nil"/>
            </w:tcBorders>
          </w:tcPr>
          <w:p w:rsidR="00000000" w:rsidRDefault="00000000">
            <w:pPr>
              <w:spacing w:before="20" w:after="20"/>
              <w:rPr>
                <w:sz w:val="16"/>
                <w:lang w:val="it-IT"/>
              </w:rPr>
            </w:pPr>
            <w:r>
              <w:rPr>
                <w:sz w:val="16"/>
                <w:lang w:val="it-IT"/>
              </w:rPr>
              <w:t>E/C.12/1/Add.99</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4/4/04</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E/C.12/2004/SR.13</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r>
              <w:rPr>
                <w:sz w:val="16"/>
                <w:lang w:val="it-IT"/>
              </w:rPr>
              <w:t>E/C.12/2004/SR.14</w:t>
            </w: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p>
        </w:tc>
        <w:tc>
          <w:tcPr>
            <w:tcW w:w="351" w:type="pct"/>
            <w:tcBorders>
              <w:top w:val="nil"/>
              <w:bottom w:val="single" w:sz="4" w:space="0" w:color="auto"/>
            </w:tcBorders>
          </w:tcPr>
          <w:p w:rsidR="00000000" w:rsidRDefault="00000000">
            <w:pPr>
              <w:spacing w:before="20" w:after="20"/>
              <w:jc w:val="center"/>
              <w:rPr>
                <w:sz w:val="16"/>
                <w:lang w:val="it-IT"/>
              </w:rPr>
            </w:pPr>
          </w:p>
        </w:tc>
        <w:tc>
          <w:tcPr>
            <w:tcW w:w="309" w:type="pct"/>
            <w:tcBorders>
              <w:top w:val="nil"/>
              <w:bottom w:val="single" w:sz="4" w:space="0" w:color="auto"/>
            </w:tcBorders>
          </w:tcPr>
          <w:p w:rsidR="00000000" w:rsidRDefault="00000000">
            <w:pPr>
              <w:spacing w:before="20" w:after="20"/>
              <w:jc w:val="center"/>
              <w:rPr>
                <w:sz w:val="16"/>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lang w:val="it-IT"/>
              </w:rPr>
            </w:pPr>
            <w:r>
              <w:rPr>
                <w:rFonts w:cs="Arial"/>
                <w:b/>
                <w:sz w:val="16"/>
                <w:lang w:val="it-IT"/>
              </w:rPr>
              <w:t>Estonia</w:t>
            </w:r>
          </w:p>
        </w:tc>
        <w:tc>
          <w:tcPr>
            <w:tcW w:w="1403" w:type="pct"/>
            <w:gridSpan w:val="3"/>
            <w:tcBorders>
              <w:bottom w:val="nil"/>
            </w:tcBorders>
          </w:tcPr>
          <w:p w:rsidR="00000000" w:rsidRDefault="00000000">
            <w:pPr>
              <w:spacing w:before="20" w:after="20"/>
              <w:rPr>
                <w:sz w:val="16"/>
              </w:rPr>
            </w:pPr>
            <w:r>
              <w:rPr>
                <w:rFonts w:cs="Arial"/>
                <w:sz w:val="16"/>
                <w:lang w:val="it-IT"/>
              </w:rPr>
              <w:t>Documento básico:  HRI/CORE/1/Add.50/Rev.1</w:t>
            </w:r>
          </w:p>
        </w:tc>
        <w:tc>
          <w:tcPr>
            <w:tcW w:w="690" w:type="pct"/>
            <w:tcBorders>
              <w:bottom w:val="nil"/>
            </w:tcBorders>
          </w:tcPr>
          <w:p w:rsidR="00000000" w:rsidRDefault="00000000">
            <w:pPr>
              <w:spacing w:before="20" w:after="20"/>
              <w:rPr>
                <w:sz w:val="16"/>
              </w:rPr>
            </w:pPr>
          </w:p>
        </w:tc>
        <w:tc>
          <w:tcPr>
            <w:tcW w:w="866" w:type="pct"/>
            <w:tcBorders>
              <w:bottom w:val="nil"/>
            </w:tcBorders>
          </w:tcPr>
          <w:p w:rsidR="00000000" w:rsidRDefault="00000000">
            <w:pPr>
              <w:spacing w:before="20" w:after="20"/>
              <w:rPr>
                <w:sz w:val="16"/>
              </w:rPr>
            </w:pPr>
          </w:p>
        </w:tc>
        <w:tc>
          <w:tcPr>
            <w:tcW w:w="289" w:type="pct"/>
            <w:tcBorders>
              <w:bottom w:val="nil"/>
            </w:tcBorders>
          </w:tcPr>
          <w:p w:rsidR="00000000" w:rsidRDefault="00000000">
            <w:pPr>
              <w:spacing w:before="20" w:after="20"/>
              <w:jc w:val="center"/>
              <w:rPr>
                <w:sz w:val="16"/>
              </w:rPr>
            </w:pPr>
          </w:p>
        </w:tc>
        <w:tc>
          <w:tcPr>
            <w:tcW w:w="351" w:type="pct"/>
            <w:tcBorders>
              <w:bottom w:val="nil"/>
            </w:tcBorders>
          </w:tcPr>
          <w:p w:rsidR="00000000" w:rsidRDefault="00000000">
            <w:pPr>
              <w:spacing w:before="20" w:after="20"/>
              <w:jc w:val="center"/>
              <w:rPr>
                <w:rFonts w:cs="Arial"/>
                <w:sz w:val="16"/>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21/1/92</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19/11/02</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E/1990/5/Add.51</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E/C.12/2002/SR.41</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E/C.12/1/Add.85</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30/6/07</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20/11/02</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E/C.12/2002/SR.42</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E/C.12/2002/SR.43</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keepNext/>
              <w:keepLines/>
              <w:spacing w:before="20" w:after="20"/>
              <w:rPr>
                <w:rFonts w:cs="Arial"/>
                <w:sz w:val="16"/>
                <w:lang w:val="it-IT"/>
              </w:rPr>
            </w:pPr>
            <w:r>
              <w:rPr>
                <w:rFonts w:cs="Arial"/>
                <w:b/>
                <w:sz w:val="16"/>
                <w:lang w:val="it-IT"/>
              </w:rPr>
              <w:t>Etiopía</w:t>
            </w:r>
          </w:p>
        </w:tc>
        <w:tc>
          <w:tcPr>
            <w:tcW w:w="1403" w:type="pct"/>
            <w:gridSpan w:val="3"/>
            <w:tcBorders>
              <w:bottom w:val="nil"/>
            </w:tcBorders>
          </w:tcPr>
          <w:p w:rsidR="00000000" w:rsidRDefault="00000000">
            <w:pPr>
              <w:spacing w:before="20" w:after="20"/>
              <w:rPr>
                <w:sz w:val="16"/>
              </w:rPr>
            </w:pPr>
            <w:r>
              <w:rPr>
                <w:rFonts w:cs="Arial"/>
                <w:sz w:val="16"/>
                <w:lang w:val="it-IT"/>
              </w:rPr>
              <w:t>No se ha presentado el documento básico.</w:t>
            </w:r>
          </w:p>
        </w:tc>
        <w:tc>
          <w:tcPr>
            <w:tcW w:w="690" w:type="pct"/>
            <w:tcBorders>
              <w:bottom w:val="nil"/>
            </w:tcBorders>
          </w:tcPr>
          <w:p w:rsidR="00000000" w:rsidRDefault="00000000">
            <w:pPr>
              <w:spacing w:before="20" w:after="20"/>
              <w:rPr>
                <w:sz w:val="16"/>
              </w:rPr>
            </w:pPr>
          </w:p>
        </w:tc>
        <w:tc>
          <w:tcPr>
            <w:tcW w:w="866" w:type="pct"/>
            <w:tcBorders>
              <w:bottom w:val="nil"/>
            </w:tcBorders>
          </w:tcPr>
          <w:p w:rsidR="00000000" w:rsidRDefault="00000000">
            <w:pPr>
              <w:spacing w:before="20" w:after="20"/>
              <w:rPr>
                <w:sz w:val="16"/>
              </w:rPr>
            </w:pPr>
          </w:p>
        </w:tc>
        <w:tc>
          <w:tcPr>
            <w:tcW w:w="289" w:type="pct"/>
            <w:tcBorders>
              <w:bottom w:val="nil"/>
            </w:tcBorders>
          </w:tcPr>
          <w:p w:rsidR="00000000" w:rsidRDefault="00000000">
            <w:pPr>
              <w:spacing w:before="20" w:after="20"/>
              <w:jc w:val="center"/>
              <w:rPr>
                <w:sz w:val="16"/>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keepNext/>
              <w:keepLines/>
              <w:spacing w:before="20" w:after="20"/>
              <w:rPr>
                <w:rFonts w:cs="Arial"/>
                <w:sz w:val="16"/>
                <w:lang w:val="it-IT"/>
              </w:rPr>
            </w:pPr>
            <w:r>
              <w:rPr>
                <w:rFonts w:cs="Arial"/>
                <w:sz w:val="16"/>
                <w:lang w:val="it-IT"/>
              </w:rPr>
              <w:t>11/9/93</w:t>
            </w: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30/6/95</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keepNext/>
              <w:keepLines/>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30/6/00</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3</w:t>
            </w:r>
          </w:p>
        </w:tc>
        <w:tc>
          <w:tcPr>
            <w:tcW w:w="351"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30/6/05</w:t>
            </w: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keepNext/>
              <w:spacing w:before="20" w:after="20"/>
              <w:rPr>
                <w:rFonts w:cs="Arial"/>
                <w:sz w:val="16"/>
                <w:lang w:val="it-IT"/>
              </w:rPr>
            </w:pPr>
            <w:r>
              <w:rPr>
                <w:rFonts w:cs="Arial"/>
                <w:b/>
                <w:sz w:val="16"/>
                <w:lang w:val="it-IT"/>
              </w:rPr>
              <w:t>Federación de Rusia</w:t>
            </w:r>
            <w:r>
              <w:rPr>
                <w:rFonts w:cs="Arial"/>
                <w:sz w:val="16"/>
                <w:lang w:val="it-IT"/>
              </w:rPr>
              <w:t xml:space="preserve"> </w:t>
            </w:r>
          </w:p>
        </w:tc>
        <w:tc>
          <w:tcPr>
            <w:tcW w:w="1403" w:type="pct"/>
            <w:gridSpan w:val="3"/>
            <w:tcBorders>
              <w:bottom w:val="nil"/>
            </w:tcBorders>
          </w:tcPr>
          <w:p w:rsidR="00000000" w:rsidRDefault="00000000">
            <w:pPr>
              <w:keepNext/>
              <w:spacing w:before="20" w:after="20"/>
              <w:rPr>
                <w:rFonts w:cs="Arial"/>
                <w:sz w:val="16"/>
                <w:lang w:val="it-IT"/>
              </w:rPr>
            </w:pPr>
            <w:r>
              <w:rPr>
                <w:rFonts w:cs="Arial"/>
                <w:sz w:val="16"/>
                <w:lang w:val="it-IT"/>
              </w:rPr>
              <w:t>Documento básico:  HRI/CORE/1/Add.52/Rev.1</w:t>
            </w:r>
          </w:p>
        </w:tc>
        <w:tc>
          <w:tcPr>
            <w:tcW w:w="690" w:type="pct"/>
            <w:tcBorders>
              <w:bottom w:val="nil"/>
            </w:tcBorders>
          </w:tcPr>
          <w:p w:rsidR="00000000" w:rsidRDefault="00000000">
            <w:pPr>
              <w:keepNext/>
              <w:spacing w:before="20" w:after="20"/>
              <w:rPr>
                <w:rFonts w:cs="Arial"/>
                <w:sz w:val="16"/>
                <w:lang w:val="it-IT"/>
              </w:rPr>
            </w:pPr>
          </w:p>
        </w:tc>
        <w:tc>
          <w:tcPr>
            <w:tcW w:w="866" w:type="pct"/>
            <w:tcBorders>
              <w:bottom w:val="nil"/>
            </w:tcBorders>
          </w:tcPr>
          <w:p w:rsidR="00000000" w:rsidRDefault="00000000">
            <w:pPr>
              <w:keepNext/>
              <w:spacing w:before="20" w:after="20"/>
              <w:rPr>
                <w:rFonts w:cs="Arial"/>
                <w:sz w:val="16"/>
                <w:lang w:val="it-IT"/>
              </w:rPr>
            </w:pPr>
          </w:p>
        </w:tc>
        <w:tc>
          <w:tcPr>
            <w:tcW w:w="289" w:type="pct"/>
            <w:tcBorders>
              <w:bottom w:val="nil"/>
            </w:tcBorders>
          </w:tcPr>
          <w:p w:rsidR="00000000" w:rsidRDefault="00000000">
            <w:pPr>
              <w:keepNext/>
              <w:spacing w:before="20" w:after="20"/>
              <w:jc w:val="center"/>
              <w:rPr>
                <w:rFonts w:cs="Arial"/>
                <w:sz w:val="16"/>
                <w:lang w:val="it-IT"/>
              </w:rPr>
            </w:pPr>
          </w:p>
        </w:tc>
        <w:tc>
          <w:tcPr>
            <w:tcW w:w="351" w:type="pct"/>
            <w:tcBorders>
              <w:bottom w:val="nil"/>
            </w:tcBorders>
          </w:tcPr>
          <w:p w:rsidR="00000000" w:rsidRDefault="00000000">
            <w:pPr>
              <w:keepNext/>
              <w:spacing w:before="20" w:after="20"/>
              <w:jc w:val="center"/>
              <w:rPr>
                <w:rFonts w:cs="Arial"/>
                <w:sz w:val="16"/>
                <w:lang w:val="it-IT"/>
              </w:rPr>
            </w:pPr>
          </w:p>
        </w:tc>
        <w:tc>
          <w:tcPr>
            <w:tcW w:w="309" w:type="pct"/>
            <w:tcBorders>
              <w:bottom w:val="nil"/>
            </w:tcBorders>
          </w:tcPr>
          <w:p w:rsidR="00000000" w:rsidRDefault="00000000">
            <w:pPr>
              <w:keepNext/>
              <w:spacing w:before="20" w:after="20"/>
              <w:jc w:val="center"/>
              <w:rPr>
                <w:rFonts w:cs="Arial"/>
                <w:sz w:val="16"/>
                <w:lang w:val="it-IT"/>
              </w:rPr>
            </w:pPr>
          </w:p>
        </w:tc>
        <w:tc>
          <w:tcPr>
            <w:tcW w:w="525" w:type="pct"/>
            <w:tcBorders>
              <w:bottom w:val="nil"/>
            </w:tcBorders>
          </w:tcPr>
          <w:p w:rsidR="00000000" w:rsidRDefault="00000000">
            <w:pPr>
              <w:keepNext/>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keepNext/>
              <w:spacing w:before="20" w:after="20"/>
              <w:rPr>
                <w:rFonts w:cs="Arial"/>
                <w:sz w:val="16"/>
                <w:lang w:val="it-IT"/>
              </w:rPr>
            </w:pPr>
            <w:r>
              <w:rPr>
                <w:rFonts w:cs="Arial"/>
                <w:sz w:val="16"/>
                <w:lang w:val="it-IT"/>
              </w:rPr>
              <w:t>3/1/76</w:t>
            </w:r>
          </w:p>
        </w:tc>
        <w:tc>
          <w:tcPr>
            <w:tcW w:w="397" w:type="pct"/>
            <w:tcBorders>
              <w:top w:val="nil"/>
              <w:bottom w:val="nil"/>
            </w:tcBorders>
          </w:tcPr>
          <w:p w:rsidR="00000000" w:rsidRDefault="00000000">
            <w:pPr>
              <w:keepNext/>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keepNext/>
              <w:spacing w:before="20" w:after="20"/>
              <w:jc w:val="center"/>
              <w:rPr>
                <w:rFonts w:cs="Arial"/>
                <w:sz w:val="16"/>
                <w:lang w:val="it-IT"/>
              </w:rPr>
            </w:pPr>
            <w:r>
              <w:rPr>
                <w:rFonts w:cs="Arial"/>
                <w:sz w:val="16"/>
                <w:lang w:val="it-IT"/>
              </w:rPr>
              <w:t>22/4/80</w:t>
            </w:r>
          </w:p>
        </w:tc>
        <w:tc>
          <w:tcPr>
            <w:tcW w:w="685" w:type="pct"/>
            <w:tcBorders>
              <w:top w:val="nil"/>
              <w:bottom w:val="nil"/>
            </w:tcBorders>
          </w:tcPr>
          <w:p w:rsidR="00000000" w:rsidRDefault="00000000">
            <w:pPr>
              <w:keepNext/>
              <w:spacing w:before="20" w:after="20"/>
              <w:rPr>
                <w:rFonts w:cs="Arial"/>
                <w:sz w:val="16"/>
                <w:lang w:val="it-IT"/>
              </w:rPr>
            </w:pPr>
            <w:r>
              <w:rPr>
                <w:rFonts w:cs="Arial"/>
                <w:sz w:val="16"/>
                <w:lang w:val="it-IT"/>
              </w:rPr>
              <w:t>E/1978/8/Add.16</w:t>
            </w:r>
          </w:p>
        </w:tc>
        <w:tc>
          <w:tcPr>
            <w:tcW w:w="690" w:type="pct"/>
            <w:tcBorders>
              <w:top w:val="nil"/>
              <w:bottom w:val="nil"/>
            </w:tcBorders>
          </w:tcPr>
          <w:p w:rsidR="00000000" w:rsidRDefault="00000000">
            <w:pPr>
              <w:keepNext/>
              <w:spacing w:before="20" w:after="20"/>
              <w:rPr>
                <w:rFonts w:cs="Arial"/>
                <w:sz w:val="16"/>
                <w:lang w:val="it-IT"/>
              </w:rPr>
            </w:pPr>
            <w:r>
              <w:rPr>
                <w:rFonts w:cs="Arial"/>
                <w:sz w:val="16"/>
                <w:lang w:val="it-IT"/>
              </w:rPr>
              <w:t>E/1980/WG.1/SR.14</w:t>
            </w:r>
          </w:p>
        </w:tc>
        <w:tc>
          <w:tcPr>
            <w:tcW w:w="866" w:type="pct"/>
            <w:tcBorders>
              <w:top w:val="nil"/>
              <w:bottom w:val="nil"/>
            </w:tcBorders>
          </w:tcPr>
          <w:p w:rsidR="00000000" w:rsidRDefault="00000000">
            <w:pPr>
              <w:keepNext/>
              <w:spacing w:before="20" w:after="20"/>
              <w:rPr>
                <w:rFonts w:cs="Arial"/>
                <w:sz w:val="16"/>
                <w:lang w:val="it-IT"/>
              </w:rPr>
            </w:pPr>
            <w:r>
              <w:rPr>
                <w:rFonts w:cs="Arial"/>
                <w:sz w:val="16"/>
                <w:lang w:val="it-IT"/>
              </w:rPr>
              <w:t>E/1980/WG.1/SR.14</w:t>
            </w:r>
          </w:p>
        </w:tc>
        <w:tc>
          <w:tcPr>
            <w:tcW w:w="289" w:type="pct"/>
            <w:tcBorders>
              <w:top w:val="nil"/>
              <w:bottom w:val="nil"/>
            </w:tcBorders>
          </w:tcPr>
          <w:p w:rsidR="00000000" w:rsidRDefault="00000000">
            <w:pPr>
              <w:keepNext/>
              <w:spacing w:before="20" w:after="20"/>
              <w:jc w:val="center"/>
              <w:rPr>
                <w:rFonts w:cs="Arial"/>
                <w:sz w:val="16"/>
                <w:lang w:val="it-IT"/>
              </w:rPr>
            </w:pPr>
            <w:r>
              <w:rPr>
                <w:rFonts w:cs="Arial"/>
                <w:sz w:val="16"/>
                <w:lang w:val="it-IT"/>
              </w:rPr>
              <w:t>5</w:t>
            </w:r>
          </w:p>
        </w:tc>
        <w:tc>
          <w:tcPr>
            <w:tcW w:w="351" w:type="pct"/>
            <w:tcBorders>
              <w:top w:val="nil"/>
              <w:bottom w:val="nil"/>
            </w:tcBorders>
          </w:tcPr>
          <w:p w:rsidR="00000000" w:rsidRDefault="00000000">
            <w:pPr>
              <w:keepNext/>
              <w:spacing w:before="20" w:after="20"/>
              <w:jc w:val="center"/>
              <w:rPr>
                <w:rFonts w:cs="Arial"/>
                <w:sz w:val="16"/>
                <w:lang w:val="it-IT"/>
              </w:rPr>
            </w:pPr>
            <w:r>
              <w:rPr>
                <w:rFonts w:cs="Arial"/>
                <w:sz w:val="16"/>
                <w:lang w:val="it-IT"/>
              </w:rPr>
              <w:t>30/6/08</w:t>
            </w:r>
          </w:p>
        </w:tc>
        <w:tc>
          <w:tcPr>
            <w:tcW w:w="309" w:type="pct"/>
            <w:tcBorders>
              <w:top w:val="nil"/>
              <w:bottom w:val="nil"/>
            </w:tcBorders>
          </w:tcPr>
          <w:p w:rsidR="00000000" w:rsidRDefault="00000000">
            <w:pPr>
              <w:keepNext/>
              <w:spacing w:before="20" w:after="20"/>
              <w:jc w:val="center"/>
              <w:rPr>
                <w:rFonts w:cs="Arial"/>
                <w:sz w:val="16"/>
                <w:lang w:val="it-IT"/>
              </w:rPr>
            </w:pPr>
          </w:p>
        </w:tc>
        <w:tc>
          <w:tcPr>
            <w:tcW w:w="525" w:type="pct"/>
            <w:tcBorders>
              <w:top w:val="nil"/>
              <w:bottom w:val="nil"/>
            </w:tcBorders>
          </w:tcPr>
          <w:p w:rsidR="00000000" w:rsidRDefault="00000000">
            <w:pPr>
              <w:keepNext/>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keepNext/>
              <w:spacing w:before="20" w:after="20"/>
              <w:rPr>
                <w:rFonts w:cs="Arial"/>
                <w:sz w:val="16"/>
                <w:lang w:val="it-IT"/>
              </w:rPr>
            </w:pPr>
          </w:p>
        </w:tc>
        <w:tc>
          <w:tcPr>
            <w:tcW w:w="397" w:type="pct"/>
            <w:tcBorders>
              <w:top w:val="nil"/>
              <w:bottom w:val="nil"/>
            </w:tcBorders>
          </w:tcPr>
          <w:p w:rsidR="00000000" w:rsidRDefault="00000000">
            <w:pPr>
              <w:keepNext/>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keepNext/>
              <w:spacing w:before="20" w:after="20"/>
              <w:jc w:val="center"/>
              <w:rPr>
                <w:rFonts w:cs="Arial"/>
                <w:sz w:val="16"/>
                <w:lang w:val="it-IT"/>
              </w:rPr>
            </w:pPr>
            <w:r>
              <w:rPr>
                <w:rFonts w:cs="Arial"/>
                <w:sz w:val="16"/>
                <w:lang w:val="it-IT"/>
              </w:rPr>
              <w:t>24/4/81</w:t>
            </w:r>
          </w:p>
        </w:tc>
        <w:tc>
          <w:tcPr>
            <w:tcW w:w="685" w:type="pct"/>
            <w:tcBorders>
              <w:top w:val="nil"/>
              <w:bottom w:val="nil"/>
            </w:tcBorders>
          </w:tcPr>
          <w:p w:rsidR="00000000" w:rsidRDefault="00000000">
            <w:pPr>
              <w:keepNext/>
              <w:spacing w:before="20" w:after="20"/>
              <w:rPr>
                <w:rFonts w:cs="Arial"/>
                <w:sz w:val="16"/>
                <w:lang w:val="it-IT"/>
              </w:rPr>
            </w:pPr>
            <w:r>
              <w:rPr>
                <w:rFonts w:cs="Arial"/>
                <w:sz w:val="16"/>
                <w:lang w:val="it-IT"/>
              </w:rPr>
              <w:t>E/1980/6/Add.17</w:t>
            </w:r>
          </w:p>
        </w:tc>
        <w:tc>
          <w:tcPr>
            <w:tcW w:w="690" w:type="pct"/>
            <w:tcBorders>
              <w:top w:val="nil"/>
              <w:bottom w:val="nil"/>
            </w:tcBorders>
          </w:tcPr>
          <w:p w:rsidR="00000000" w:rsidRDefault="00000000">
            <w:pPr>
              <w:keepNext/>
              <w:spacing w:before="20" w:after="20"/>
              <w:rPr>
                <w:rFonts w:cs="Arial"/>
                <w:sz w:val="16"/>
                <w:lang w:val="it-IT"/>
              </w:rPr>
            </w:pPr>
            <w:r>
              <w:rPr>
                <w:rFonts w:cs="Arial"/>
                <w:sz w:val="16"/>
                <w:lang w:val="it-IT"/>
              </w:rPr>
              <w:t>E/1981/WG.1/SR.14</w:t>
            </w:r>
          </w:p>
        </w:tc>
        <w:tc>
          <w:tcPr>
            <w:tcW w:w="866" w:type="pct"/>
            <w:tcBorders>
              <w:top w:val="nil"/>
              <w:bottom w:val="nil"/>
            </w:tcBorders>
          </w:tcPr>
          <w:p w:rsidR="00000000" w:rsidRDefault="00000000">
            <w:pPr>
              <w:keepNext/>
              <w:spacing w:before="20" w:after="20"/>
              <w:rPr>
                <w:rFonts w:cs="Arial"/>
                <w:sz w:val="16"/>
                <w:lang w:val="it-IT"/>
              </w:rPr>
            </w:pPr>
            <w:r>
              <w:rPr>
                <w:rFonts w:cs="Arial"/>
                <w:sz w:val="16"/>
                <w:lang w:val="it-IT"/>
              </w:rPr>
              <w:t>E/1981/WG.1/SR.14</w:t>
            </w:r>
          </w:p>
        </w:tc>
        <w:tc>
          <w:tcPr>
            <w:tcW w:w="289" w:type="pct"/>
            <w:tcBorders>
              <w:top w:val="nil"/>
              <w:bottom w:val="nil"/>
            </w:tcBorders>
          </w:tcPr>
          <w:p w:rsidR="00000000" w:rsidRDefault="00000000">
            <w:pPr>
              <w:keepNext/>
              <w:spacing w:before="20" w:after="20"/>
              <w:jc w:val="center"/>
              <w:rPr>
                <w:rFonts w:cs="Arial"/>
                <w:sz w:val="16"/>
                <w:lang w:val="it-IT"/>
              </w:rPr>
            </w:pPr>
          </w:p>
        </w:tc>
        <w:tc>
          <w:tcPr>
            <w:tcW w:w="351" w:type="pct"/>
            <w:tcBorders>
              <w:top w:val="nil"/>
              <w:bottom w:val="nil"/>
            </w:tcBorders>
          </w:tcPr>
          <w:p w:rsidR="00000000" w:rsidRDefault="00000000">
            <w:pPr>
              <w:keepNext/>
              <w:spacing w:before="20" w:after="20"/>
              <w:jc w:val="center"/>
              <w:rPr>
                <w:rFonts w:cs="Arial"/>
                <w:sz w:val="16"/>
                <w:lang w:val="it-IT"/>
              </w:rPr>
            </w:pPr>
          </w:p>
        </w:tc>
        <w:tc>
          <w:tcPr>
            <w:tcW w:w="309" w:type="pct"/>
            <w:tcBorders>
              <w:top w:val="nil"/>
              <w:bottom w:val="nil"/>
            </w:tcBorders>
          </w:tcPr>
          <w:p w:rsidR="00000000" w:rsidRDefault="00000000">
            <w:pPr>
              <w:keepNext/>
              <w:spacing w:before="20" w:after="20"/>
              <w:jc w:val="center"/>
              <w:rPr>
                <w:rFonts w:cs="Arial"/>
                <w:sz w:val="16"/>
                <w:lang w:val="it-IT"/>
              </w:rPr>
            </w:pPr>
          </w:p>
        </w:tc>
        <w:tc>
          <w:tcPr>
            <w:tcW w:w="525" w:type="pct"/>
            <w:tcBorders>
              <w:top w:val="nil"/>
              <w:bottom w:val="nil"/>
            </w:tcBorders>
          </w:tcPr>
          <w:p w:rsidR="00000000" w:rsidRDefault="00000000">
            <w:pPr>
              <w:keepNext/>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keepNext/>
              <w:spacing w:before="20" w:after="20"/>
              <w:rPr>
                <w:rFonts w:cs="Arial"/>
                <w:sz w:val="16"/>
                <w:lang w:val="it-IT"/>
              </w:rPr>
            </w:pPr>
          </w:p>
        </w:tc>
        <w:tc>
          <w:tcPr>
            <w:tcW w:w="397" w:type="pct"/>
            <w:tcBorders>
              <w:top w:val="nil"/>
              <w:bottom w:val="nil"/>
            </w:tcBorders>
          </w:tcPr>
          <w:p w:rsidR="00000000" w:rsidRDefault="00000000">
            <w:pPr>
              <w:keepNext/>
              <w:spacing w:before="20" w:after="20"/>
              <w:jc w:val="center"/>
              <w:rPr>
                <w:rFonts w:cs="Arial"/>
                <w:sz w:val="16"/>
                <w:lang w:val="it-IT"/>
              </w:rPr>
            </w:pPr>
          </w:p>
        </w:tc>
        <w:tc>
          <w:tcPr>
            <w:tcW w:w="321" w:type="pct"/>
            <w:tcBorders>
              <w:top w:val="nil"/>
              <w:bottom w:val="nil"/>
            </w:tcBorders>
          </w:tcPr>
          <w:p w:rsidR="00000000" w:rsidRDefault="00000000">
            <w:pPr>
              <w:keepNext/>
              <w:spacing w:before="20" w:after="20"/>
              <w:jc w:val="center"/>
              <w:rPr>
                <w:rFonts w:cs="Arial"/>
                <w:sz w:val="16"/>
                <w:lang w:val="it-IT"/>
              </w:rPr>
            </w:pPr>
          </w:p>
        </w:tc>
        <w:tc>
          <w:tcPr>
            <w:tcW w:w="685" w:type="pct"/>
            <w:tcBorders>
              <w:top w:val="nil"/>
              <w:bottom w:val="nil"/>
            </w:tcBorders>
          </w:tcPr>
          <w:p w:rsidR="00000000" w:rsidRDefault="00000000">
            <w:pPr>
              <w:keepNext/>
              <w:spacing w:before="20" w:after="20"/>
              <w:rPr>
                <w:rFonts w:cs="Arial"/>
                <w:sz w:val="16"/>
                <w:lang w:val="it-IT"/>
              </w:rPr>
            </w:pPr>
          </w:p>
        </w:tc>
        <w:tc>
          <w:tcPr>
            <w:tcW w:w="690" w:type="pct"/>
            <w:tcBorders>
              <w:top w:val="nil"/>
              <w:bottom w:val="nil"/>
            </w:tcBorders>
          </w:tcPr>
          <w:p w:rsidR="00000000" w:rsidRDefault="00000000">
            <w:pPr>
              <w:keepNext/>
              <w:spacing w:before="20" w:after="20"/>
              <w:rPr>
                <w:rFonts w:cs="Arial"/>
                <w:sz w:val="16"/>
                <w:lang w:val="it-IT"/>
              </w:rPr>
            </w:pPr>
            <w:r>
              <w:rPr>
                <w:rFonts w:cs="Arial"/>
                <w:sz w:val="16"/>
                <w:lang w:val="it-IT"/>
              </w:rPr>
              <w:t>E/1981/WG.1/SR.15</w:t>
            </w:r>
          </w:p>
        </w:tc>
        <w:tc>
          <w:tcPr>
            <w:tcW w:w="866" w:type="pct"/>
            <w:tcBorders>
              <w:top w:val="nil"/>
              <w:bottom w:val="nil"/>
            </w:tcBorders>
          </w:tcPr>
          <w:p w:rsidR="00000000" w:rsidRDefault="00000000">
            <w:pPr>
              <w:keepNext/>
              <w:spacing w:before="20" w:after="20"/>
              <w:rPr>
                <w:rFonts w:cs="Arial"/>
                <w:sz w:val="16"/>
                <w:lang w:val="it-IT"/>
              </w:rPr>
            </w:pPr>
            <w:r>
              <w:rPr>
                <w:rFonts w:cs="Arial"/>
                <w:sz w:val="16"/>
                <w:lang w:val="it-IT"/>
              </w:rPr>
              <w:t>E/1981/WG.1/SR.15</w:t>
            </w:r>
          </w:p>
        </w:tc>
        <w:tc>
          <w:tcPr>
            <w:tcW w:w="289" w:type="pct"/>
            <w:tcBorders>
              <w:top w:val="nil"/>
              <w:bottom w:val="nil"/>
            </w:tcBorders>
          </w:tcPr>
          <w:p w:rsidR="00000000" w:rsidRDefault="00000000">
            <w:pPr>
              <w:keepNext/>
              <w:spacing w:before="20" w:after="20"/>
              <w:jc w:val="center"/>
              <w:rPr>
                <w:rFonts w:cs="Arial"/>
                <w:sz w:val="16"/>
                <w:lang w:val="it-IT"/>
              </w:rPr>
            </w:pPr>
          </w:p>
        </w:tc>
        <w:tc>
          <w:tcPr>
            <w:tcW w:w="351" w:type="pct"/>
            <w:tcBorders>
              <w:top w:val="nil"/>
              <w:bottom w:val="nil"/>
            </w:tcBorders>
          </w:tcPr>
          <w:p w:rsidR="00000000" w:rsidRDefault="00000000">
            <w:pPr>
              <w:keepNext/>
              <w:spacing w:before="20" w:after="20"/>
              <w:jc w:val="center"/>
              <w:rPr>
                <w:rFonts w:cs="Arial"/>
                <w:sz w:val="16"/>
                <w:lang w:val="it-IT"/>
              </w:rPr>
            </w:pPr>
          </w:p>
        </w:tc>
        <w:tc>
          <w:tcPr>
            <w:tcW w:w="309" w:type="pct"/>
            <w:tcBorders>
              <w:top w:val="nil"/>
              <w:bottom w:val="nil"/>
            </w:tcBorders>
          </w:tcPr>
          <w:p w:rsidR="00000000" w:rsidRDefault="00000000">
            <w:pPr>
              <w:keepNext/>
              <w:spacing w:before="20" w:after="20"/>
              <w:jc w:val="center"/>
              <w:rPr>
                <w:rFonts w:cs="Arial"/>
                <w:sz w:val="16"/>
                <w:lang w:val="it-IT"/>
              </w:rPr>
            </w:pPr>
          </w:p>
        </w:tc>
        <w:tc>
          <w:tcPr>
            <w:tcW w:w="525" w:type="pct"/>
            <w:tcBorders>
              <w:top w:val="nil"/>
              <w:bottom w:val="nil"/>
            </w:tcBorders>
          </w:tcPr>
          <w:p w:rsidR="00000000" w:rsidRDefault="00000000">
            <w:pPr>
              <w:keepNext/>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14/4/82</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E/1982/3/Add.1</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E/1982/WG.1/SR.11</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E/1982/WG.1/SR.11</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E/1982/WG.1/SR.12</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E/1982/WG.1/SR.12</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23/4/84</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E/1984/7/Add.7</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E/1984/WG.1/SR.9</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E/1984/WG.1/SR.9</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E/1984/WG.1/SR.10</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E/1984/WG.1/SR.10</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9/3/87</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E/1986/4/Add.14</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E/C.12/1987/SR.16</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E/C.12/1987/5, párrs. 170 a 220</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E/C.12/1987/SR.17</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E/C.12/1987/SR.18</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5/5/97</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E/1994/104/Add.8</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E/C.12/1997/SR.11</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E/C.12/1/Add.13</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6/5/97</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E/C.12/1997/SR.12</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7/5/97</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E/C.12/1997/SR.13</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E/C.12/1997/SR.14</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4</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17/11/03</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E/C.12/4/Add.10</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E/C.12/2003/SR.4</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E/C.12/1/Add.940</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18/11/03</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E/C.12/2003/SR.42</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E/C.12/2003/SR.43</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lang w:val="it-IT"/>
              </w:rPr>
            </w:pPr>
            <w:r>
              <w:rPr>
                <w:rFonts w:cs="Arial"/>
                <w:b/>
                <w:sz w:val="16"/>
              </w:rPr>
              <w:t>Filipinas</w:t>
            </w:r>
          </w:p>
        </w:tc>
        <w:tc>
          <w:tcPr>
            <w:tcW w:w="1403" w:type="pct"/>
            <w:gridSpan w:val="3"/>
            <w:tcBorders>
              <w:bottom w:val="nil"/>
            </w:tcBorders>
          </w:tcPr>
          <w:p w:rsidR="00000000" w:rsidRDefault="00000000">
            <w:pPr>
              <w:spacing w:before="20" w:after="20"/>
              <w:rPr>
                <w:rFonts w:cs="Arial"/>
                <w:sz w:val="16"/>
                <w:lang w:val="it-IT"/>
              </w:rPr>
            </w:pPr>
            <w:r>
              <w:rPr>
                <w:rFonts w:cs="Arial"/>
                <w:sz w:val="16"/>
              </w:rPr>
              <w:t>Documento básico:  HRI/CORE/1/Add.37</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rFonts w:cs="Arial"/>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3/1/76</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18/4/80</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E/1978/8/Add.4</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E/1980/WG.1/SR.11</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E/1980/WG.1/SR.11</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2, 3, 4</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30/6/95</w:t>
            </w:r>
          </w:p>
        </w:tc>
        <w:tc>
          <w:tcPr>
            <w:tcW w:w="309" w:type="pct"/>
            <w:tcBorders>
              <w:top w:val="nil"/>
              <w:bottom w:val="nil"/>
            </w:tcBorders>
          </w:tcPr>
          <w:p w:rsidR="00000000" w:rsidRDefault="00000000">
            <w:pPr>
              <w:spacing w:before="20" w:after="20"/>
              <w:jc w:val="center"/>
              <w:rPr>
                <w:rFonts w:cs="Arial"/>
                <w:sz w:val="16"/>
                <w:lang w:val="it-IT"/>
              </w:rPr>
            </w:pPr>
            <w:r>
              <w:rPr>
                <w:rFonts w:cs="Arial"/>
                <w:sz w:val="16"/>
                <w:lang w:val="it-IT"/>
              </w:rPr>
              <w:t>18/12/06</w:t>
            </w:r>
          </w:p>
        </w:tc>
        <w:tc>
          <w:tcPr>
            <w:tcW w:w="525" w:type="pct"/>
            <w:tcBorders>
              <w:top w:val="nil"/>
              <w:bottom w:val="nil"/>
            </w:tcBorders>
          </w:tcPr>
          <w:p w:rsidR="00000000" w:rsidRDefault="00000000">
            <w:pPr>
              <w:spacing w:before="20" w:after="20"/>
              <w:rPr>
                <w:rFonts w:cs="Arial"/>
                <w:sz w:val="16"/>
                <w:lang w:val="it-IT"/>
              </w:rPr>
            </w:pPr>
            <w:r>
              <w:rPr>
                <w:rFonts w:cs="Arial"/>
                <w:sz w:val="16"/>
                <w:lang w:val="it-IT"/>
              </w:rPr>
              <w:t>E/C.12/PHL/4</w:t>
            </w: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15/1/90</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E/1988/5/Add.2</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E/C.12/1990/SR.8</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E/C.12/1990/3, párrs. 113 a 133</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5</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30/6/10</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E/C.12/1990/SR.9</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E/C.12/1990/SR.11</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8/5/95</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E/1986/3/Add.17</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E/C.12/1995/SR.11</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E/C.12/1995/7</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9/5/95</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E/C.12/1995/SR.2</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E/C.12/1995/SR.14</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lang w:val="it-IT"/>
              </w:rPr>
            </w:pPr>
            <w:r>
              <w:rPr>
                <w:rFonts w:cs="Arial"/>
                <w:b/>
                <w:sz w:val="16"/>
                <w:lang w:val="it-IT"/>
              </w:rPr>
              <w:t>Finlandia</w:t>
            </w:r>
          </w:p>
        </w:tc>
        <w:tc>
          <w:tcPr>
            <w:tcW w:w="1403" w:type="pct"/>
            <w:gridSpan w:val="3"/>
            <w:tcBorders>
              <w:bottom w:val="nil"/>
            </w:tcBorders>
          </w:tcPr>
          <w:p w:rsidR="00000000" w:rsidRDefault="00000000">
            <w:pPr>
              <w:spacing w:before="20" w:after="20"/>
              <w:rPr>
                <w:sz w:val="16"/>
              </w:rPr>
            </w:pPr>
            <w:r>
              <w:rPr>
                <w:rFonts w:cs="Arial"/>
                <w:sz w:val="16"/>
                <w:lang w:val="it-IT"/>
              </w:rPr>
              <w:t>Documento básico:  HRI/CORE/1/Add.59/Rev.2</w:t>
            </w:r>
          </w:p>
        </w:tc>
        <w:tc>
          <w:tcPr>
            <w:tcW w:w="690" w:type="pct"/>
            <w:tcBorders>
              <w:bottom w:val="nil"/>
            </w:tcBorders>
          </w:tcPr>
          <w:p w:rsidR="00000000" w:rsidRDefault="00000000">
            <w:pPr>
              <w:spacing w:before="20" w:after="20"/>
              <w:rPr>
                <w:sz w:val="16"/>
              </w:rPr>
            </w:pPr>
          </w:p>
        </w:tc>
        <w:tc>
          <w:tcPr>
            <w:tcW w:w="866" w:type="pct"/>
            <w:tcBorders>
              <w:bottom w:val="nil"/>
            </w:tcBorders>
          </w:tcPr>
          <w:p w:rsidR="00000000" w:rsidRDefault="00000000">
            <w:pPr>
              <w:spacing w:before="20" w:after="20"/>
              <w:rPr>
                <w:sz w:val="16"/>
              </w:rPr>
            </w:pPr>
          </w:p>
        </w:tc>
        <w:tc>
          <w:tcPr>
            <w:tcW w:w="289" w:type="pct"/>
            <w:tcBorders>
              <w:bottom w:val="nil"/>
            </w:tcBorders>
          </w:tcPr>
          <w:p w:rsidR="00000000" w:rsidRDefault="00000000">
            <w:pPr>
              <w:spacing w:before="20" w:after="20"/>
              <w:jc w:val="center"/>
              <w:rPr>
                <w:sz w:val="16"/>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3/1/76</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16/4/80</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E/1978/8/Add.14</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E/1980/WG.1/SR.6</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E/1980/WG.1/SR.6</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5</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30/6/05</w:t>
            </w:r>
          </w:p>
        </w:tc>
        <w:tc>
          <w:tcPr>
            <w:tcW w:w="309" w:type="pct"/>
            <w:tcBorders>
              <w:top w:val="nil"/>
              <w:bottom w:val="nil"/>
            </w:tcBorders>
          </w:tcPr>
          <w:p w:rsidR="00000000" w:rsidRDefault="00000000">
            <w:pPr>
              <w:spacing w:before="20" w:after="20"/>
              <w:jc w:val="center"/>
              <w:rPr>
                <w:rFonts w:cs="Arial"/>
                <w:sz w:val="16"/>
                <w:lang w:val="it-IT"/>
              </w:rPr>
            </w:pPr>
            <w:r>
              <w:rPr>
                <w:rFonts w:cs="Arial"/>
                <w:sz w:val="16"/>
                <w:lang w:val="it-IT"/>
              </w:rPr>
              <w:t>10/10/05</w:t>
            </w:r>
          </w:p>
        </w:tc>
        <w:tc>
          <w:tcPr>
            <w:tcW w:w="525" w:type="pct"/>
            <w:tcBorders>
              <w:top w:val="nil"/>
              <w:bottom w:val="nil"/>
            </w:tcBorders>
          </w:tcPr>
          <w:p w:rsidR="00000000" w:rsidRDefault="00000000">
            <w:pPr>
              <w:spacing w:before="20" w:after="20"/>
              <w:rPr>
                <w:sz w:val="16"/>
              </w:rPr>
            </w:pPr>
            <w:r>
              <w:rPr>
                <w:rFonts w:cs="Arial"/>
                <w:sz w:val="16"/>
                <w:lang w:val="it-IT"/>
              </w:rPr>
              <w:t>E/C.12/5/2</w:t>
            </w: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21/4/81</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E/1980/6/Add.11</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E/1981/WG.1/SR.10</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E/1981/WG.1/SR.10</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6</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30/6/10</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19/4/84</w:t>
            </w:r>
          </w:p>
        </w:tc>
        <w:tc>
          <w:tcPr>
            <w:tcW w:w="685"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E/1982/3/Add.28</w:t>
            </w: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E/1984/WG.1/SR.7</w:t>
            </w:r>
          </w:p>
        </w:tc>
        <w:tc>
          <w:tcPr>
            <w:tcW w:w="866"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E/1984/WG.1/SR.7</w:t>
            </w: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single" w:sz="4" w:space="0" w:color="auto"/>
              <w:bottom w:val="nil"/>
            </w:tcBorders>
          </w:tcPr>
          <w:p w:rsidR="00000000" w:rsidRDefault="00000000">
            <w:pPr>
              <w:spacing w:before="20" w:after="20"/>
              <w:rPr>
                <w:rFonts w:cs="Arial"/>
                <w:sz w:val="16"/>
                <w:lang w:val="it-IT"/>
              </w:rPr>
            </w:pPr>
          </w:p>
        </w:tc>
        <w:tc>
          <w:tcPr>
            <w:tcW w:w="397" w:type="pct"/>
            <w:tcBorders>
              <w:top w:val="single" w:sz="4" w:space="0" w:color="auto"/>
              <w:bottom w:val="nil"/>
            </w:tcBorders>
          </w:tcPr>
          <w:p w:rsidR="00000000" w:rsidRDefault="00000000">
            <w:pPr>
              <w:spacing w:before="20" w:after="20"/>
              <w:jc w:val="center"/>
              <w:rPr>
                <w:rFonts w:cs="Arial"/>
                <w:sz w:val="16"/>
                <w:lang w:val="it-IT"/>
              </w:rPr>
            </w:pPr>
          </w:p>
        </w:tc>
        <w:tc>
          <w:tcPr>
            <w:tcW w:w="321" w:type="pct"/>
            <w:tcBorders>
              <w:top w:val="single" w:sz="4" w:space="0" w:color="auto"/>
              <w:bottom w:val="nil"/>
            </w:tcBorders>
          </w:tcPr>
          <w:p w:rsidR="00000000" w:rsidRDefault="00000000">
            <w:pPr>
              <w:spacing w:before="20" w:after="20"/>
              <w:jc w:val="center"/>
              <w:rPr>
                <w:rFonts w:cs="Arial"/>
                <w:sz w:val="16"/>
                <w:lang w:val="it-IT"/>
              </w:rPr>
            </w:pPr>
          </w:p>
        </w:tc>
        <w:tc>
          <w:tcPr>
            <w:tcW w:w="685" w:type="pct"/>
            <w:tcBorders>
              <w:top w:val="single" w:sz="4" w:space="0" w:color="auto"/>
              <w:bottom w:val="nil"/>
            </w:tcBorders>
          </w:tcPr>
          <w:p w:rsidR="00000000" w:rsidRDefault="00000000">
            <w:pPr>
              <w:spacing w:before="20" w:after="20"/>
              <w:rPr>
                <w:rFonts w:cs="Arial"/>
                <w:sz w:val="16"/>
                <w:lang w:val="it-IT"/>
              </w:rPr>
            </w:pPr>
          </w:p>
        </w:tc>
        <w:tc>
          <w:tcPr>
            <w:tcW w:w="690" w:type="pct"/>
            <w:tcBorders>
              <w:top w:val="single" w:sz="4" w:space="0" w:color="auto"/>
              <w:bottom w:val="nil"/>
            </w:tcBorders>
          </w:tcPr>
          <w:p w:rsidR="00000000" w:rsidRDefault="00000000">
            <w:pPr>
              <w:spacing w:before="20" w:after="20"/>
              <w:rPr>
                <w:rFonts w:cs="Arial"/>
                <w:sz w:val="16"/>
                <w:lang w:val="it-IT"/>
              </w:rPr>
            </w:pPr>
            <w:r>
              <w:rPr>
                <w:rFonts w:cs="Arial"/>
                <w:sz w:val="16"/>
                <w:lang w:val="it-IT"/>
              </w:rPr>
              <w:t>E/1984/WG.1/SR.8</w:t>
            </w:r>
          </w:p>
        </w:tc>
        <w:tc>
          <w:tcPr>
            <w:tcW w:w="866" w:type="pct"/>
            <w:tcBorders>
              <w:top w:val="single" w:sz="4" w:space="0" w:color="auto"/>
              <w:bottom w:val="nil"/>
            </w:tcBorders>
          </w:tcPr>
          <w:p w:rsidR="00000000" w:rsidRDefault="00000000">
            <w:pPr>
              <w:spacing w:before="20" w:after="20"/>
              <w:rPr>
                <w:rFonts w:cs="Arial"/>
                <w:sz w:val="16"/>
                <w:lang w:val="it-IT"/>
              </w:rPr>
            </w:pPr>
            <w:r>
              <w:rPr>
                <w:rFonts w:cs="Arial"/>
                <w:sz w:val="16"/>
                <w:lang w:val="it-IT"/>
              </w:rPr>
              <w:t>E/1984/WG.1/SR.8</w:t>
            </w:r>
          </w:p>
        </w:tc>
        <w:tc>
          <w:tcPr>
            <w:tcW w:w="289" w:type="pct"/>
            <w:tcBorders>
              <w:top w:val="single" w:sz="4" w:space="0" w:color="auto"/>
              <w:bottom w:val="nil"/>
            </w:tcBorders>
          </w:tcPr>
          <w:p w:rsidR="00000000" w:rsidRDefault="00000000">
            <w:pPr>
              <w:spacing w:before="20" w:after="20"/>
              <w:jc w:val="center"/>
              <w:rPr>
                <w:rFonts w:cs="Arial"/>
                <w:sz w:val="16"/>
                <w:lang w:val="it-IT"/>
              </w:rPr>
            </w:pPr>
          </w:p>
        </w:tc>
        <w:tc>
          <w:tcPr>
            <w:tcW w:w="351" w:type="pct"/>
            <w:tcBorders>
              <w:top w:val="single" w:sz="4" w:space="0" w:color="auto"/>
              <w:bottom w:val="nil"/>
            </w:tcBorders>
          </w:tcPr>
          <w:p w:rsidR="00000000" w:rsidRDefault="00000000">
            <w:pPr>
              <w:spacing w:before="20" w:after="20"/>
              <w:jc w:val="center"/>
              <w:rPr>
                <w:rFonts w:cs="Arial"/>
                <w:sz w:val="16"/>
                <w:lang w:val="it-IT"/>
              </w:rPr>
            </w:pPr>
          </w:p>
        </w:tc>
        <w:tc>
          <w:tcPr>
            <w:tcW w:w="309" w:type="pct"/>
            <w:tcBorders>
              <w:top w:val="single" w:sz="4" w:space="0" w:color="auto"/>
              <w:bottom w:val="nil"/>
            </w:tcBorders>
          </w:tcPr>
          <w:p w:rsidR="00000000" w:rsidRDefault="00000000">
            <w:pPr>
              <w:spacing w:before="20" w:after="20"/>
              <w:jc w:val="center"/>
              <w:rPr>
                <w:rFonts w:cs="Arial"/>
                <w:sz w:val="16"/>
                <w:lang w:val="it-IT"/>
              </w:rPr>
            </w:pPr>
          </w:p>
        </w:tc>
        <w:tc>
          <w:tcPr>
            <w:tcW w:w="525" w:type="pct"/>
            <w:tcBorders>
              <w:top w:val="single" w:sz="4" w:space="0" w:color="auto"/>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27/4/84</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E/1984/7/Add.14</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E/1984/WG.1/SR.17</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E/1984/WG.1/SR.17</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E/1984/WG.1/SR.18</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E/1984/WG.1/SR.18</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18/4/86</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E/1986/4/Add.4</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E/1986/WG.1/SR.8</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E/1986/WG.1/SR.8</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E/1986/WG.1/SR.9</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E/1986/WG.1/SR.9</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E/1986/WG.1/SR.11</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E/1986/WG.1/SR.11</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25/11/91</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E/1990/7/Add.1</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E/1991/WG.1/SR.11</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E/1991/WG.1/SR.11</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E/1991/WG.1/SR.12</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E/1991/WG.1/SR.12</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E/1991/WG.1/SR.16</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E/1991/WG.1/SR.16</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25/11/96</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E/1994/104/Add.7</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E/C.12/1996/SR.37</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E/C.12/1/Add.8</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E/C.12/1996/SR.38</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E/C.12/1996/SR.40</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4</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15/11/00</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E/C.12/4/Add.1</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E/C.12/2000/SR.61</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E/C.12/1/Add.52</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16/11/00</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E/C.12/2000/SR.62/Add.1</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E/C.12/2000/SR.63</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keepNext/>
              <w:keepLines/>
              <w:spacing w:before="20" w:after="20"/>
              <w:rPr>
                <w:rFonts w:cs="Arial"/>
                <w:sz w:val="16"/>
                <w:lang w:val="it-IT"/>
              </w:rPr>
            </w:pPr>
            <w:r>
              <w:rPr>
                <w:rFonts w:cs="Arial"/>
                <w:b/>
                <w:sz w:val="16"/>
                <w:lang w:val="it-IT"/>
              </w:rPr>
              <w:t>Francia</w:t>
            </w:r>
          </w:p>
        </w:tc>
        <w:tc>
          <w:tcPr>
            <w:tcW w:w="1403" w:type="pct"/>
            <w:gridSpan w:val="3"/>
            <w:tcBorders>
              <w:bottom w:val="nil"/>
            </w:tcBorders>
          </w:tcPr>
          <w:p w:rsidR="00000000" w:rsidRDefault="00000000">
            <w:pPr>
              <w:keepNext/>
              <w:keepLines/>
              <w:spacing w:before="20" w:after="20"/>
              <w:rPr>
                <w:sz w:val="16"/>
              </w:rPr>
            </w:pPr>
            <w:r>
              <w:rPr>
                <w:rFonts w:cs="Arial"/>
                <w:sz w:val="16"/>
                <w:lang w:val="it-IT"/>
              </w:rPr>
              <w:t>Documento básico:  HRI/CORE/1/Add.17/Rev.1</w:t>
            </w:r>
          </w:p>
        </w:tc>
        <w:tc>
          <w:tcPr>
            <w:tcW w:w="690" w:type="pct"/>
            <w:tcBorders>
              <w:bottom w:val="nil"/>
            </w:tcBorders>
          </w:tcPr>
          <w:p w:rsidR="00000000" w:rsidRDefault="00000000">
            <w:pPr>
              <w:keepNext/>
              <w:keepLines/>
              <w:spacing w:before="20" w:after="20"/>
              <w:rPr>
                <w:sz w:val="16"/>
              </w:rPr>
            </w:pPr>
          </w:p>
        </w:tc>
        <w:tc>
          <w:tcPr>
            <w:tcW w:w="866" w:type="pct"/>
            <w:tcBorders>
              <w:bottom w:val="nil"/>
            </w:tcBorders>
          </w:tcPr>
          <w:p w:rsidR="00000000" w:rsidRDefault="00000000">
            <w:pPr>
              <w:keepNext/>
              <w:keepLines/>
              <w:spacing w:before="20" w:after="20"/>
              <w:rPr>
                <w:sz w:val="16"/>
              </w:rPr>
            </w:pPr>
          </w:p>
        </w:tc>
        <w:tc>
          <w:tcPr>
            <w:tcW w:w="289" w:type="pct"/>
            <w:tcBorders>
              <w:bottom w:val="nil"/>
            </w:tcBorders>
          </w:tcPr>
          <w:p w:rsidR="00000000" w:rsidRDefault="00000000">
            <w:pPr>
              <w:keepNext/>
              <w:keepLines/>
              <w:spacing w:before="20" w:after="20"/>
              <w:jc w:val="center"/>
              <w:rPr>
                <w:sz w:val="16"/>
              </w:rPr>
            </w:pPr>
          </w:p>
        </w:tc>
        <w:tc>
          <w:tcPr>
            <w:tcW w:w="351" w:type="pct"/>
            <w:tcBorders>
              <w:bottom w:val="nil"/>
            </w:tcBorders>
          </w:tcPr>
          <w:p w:rsidR="00000000" w:rsidRDefault="00000000">
            <w:pPr>
              <w:keepNext/>
              <w:keepLines/>
              <w:spacing w:before="20" w:after="20"/>
              <w:jc w:val="center"/>
              <w:rPr>
                <w:rFonts w:cs="Arial"/>
                <w:sz w:val="16"/>
                <w:lang w:val="it-IT"/>
              </w:rPr>
            </w:pPr>
          </w:p>
        </w:tc>
        <w:tc>
          <w:tcPr>
            <w:tcW w:w="309" w:type="pct"/>
            <w:tcBorders>
              <w:bottom w:val="nil"/>
            </w:tcBorders>
          </w:tcPr>
          <w:p w:rsidR="00000000" w:rsidRDefault="00000000">
            <w:pPr>
              <w:keepNext/>
              <w:keepLines/>
              <w:spacing w:before="20" w:after="20"/>
              <w:jc w:val="center"/>
              <w:rPr>
                <w:rFonts w:cs="Arial"/>
                <w:sz w:val="16"/>
                <w:lang w:val="it-IT"/>
              </w:rPr>
            </w:pPr>
          </w:p>
        </w:tc>
        <w:tc>
          <w:tcPr>
            <w:tcW w:w="525" w:type="pct"/>
            <w:tcBorders>
              <w:bottom w:val="nil"/>
            </w:tcBorders>
          </w:tcPr>
          <w:p w:rsidR="00000000" w:rsidRDefault="00000000">
            <w:pPr>
              <w:keepNext/>
              <w:keepLines/>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4/2/81</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24/4/85</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E/1982/3/Add.30</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E/1985/WG.1/SR.5</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E/1985/WG.1/SR.5</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30/6/06</w:t>
            </w:r>
          </w:p>
        </w:tc>
        <w:tc>
          <w:tcPr>
            <w:tcW w:w="309" w:type="pct"/>
            <w:tcBorders>
              <w:top w:val="nil"/>
              <w:bottom w:val="nil"/>
            </w:tcBorders>
          </w:tcPr>
          <w:p w:rsidR="00000000" w:rsidRDefault="00000000">
            <w:pPr>
              <w:spacing w:before="20" w:after="20"/>
              <w:jc w:val="center"/>
              <w:rPr>
                <w:rFonts w:cs="Arial"/>
                <w:sz w:val="16"/>
                <w:lang w:val="it-IT"/>
              </w:rPr>
            </w:pPr>
            <w:r>
              <w:rPr>
                <w:rFonts w:cs="Arial"/>
                <w:sz w:val="16"/>
                <w:lang w:val="it-IT"/>
              </w:rPr>
              <w:t>6/3/07</w:t>
            </w:r>
          </w:p>
        </w:tc>
        <w:tc>
          <w:tcPr>
            <w:tcW w:w="525" w:type="pct"/>
            <w:tcBorders>
              <w:top w:val="nil"/>
              <w:bottom w:val="nil"/>
            </w:tcBorders>
          </w:tcPr>
          <w:p w:rsidR="00000000" w:rsidRDefault="00000000">
            <w:pPr>
              <w:spacing w:before="20" w:after="20"/>
              <w:rPr>
                <w:sz w:val="16"/>
              </w:rPr>
            </w:pPr>
            <w:r>
              <w:rPr>
                <w:rFonts w:cs="Arial"/>
                <w:sz w:val="16"/>
                <w:lang w:val="it-IT"/>
              </w:rPr>
              <w:t>E/C.12/FRA/3</w:t>
            </w: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E/1982/3/Add.30/Corr.1</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E/1985/WG.1/SR.7</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E/1985/WG.1/SR.7</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4</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30/6/11</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25/4/86</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E/1984/6/Add.11</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E/1986/WG.1/SR.18</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E/1986/WG.1/SR.18</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E/1986/WG.1/SR.19</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E/1986/WG.1/SR.19</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E/1986/WG.1/SR.21</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E/1986/WG.1/SR.21</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6/2/89</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E/1986/3/Add.10</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E/C.12/1989/SR.12</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E/C.12/1989, párrs. 131 a 161</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E/C.12/1989/SR.13</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16/11/01</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E/1990/6/Add.27</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E/C.12/2001/SR.67</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E/C.12/1/Add.72</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23/11/01</w:t>
            </w: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E/C.12/2001/SR.68</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lang w:val="it-IT"/>
              </w:rPr>
            </w:pPr>
            <w:r>
              <w:rPr>
                <w:rFonts w:cs="Arial"/>
                <w:b/>
                <w:sz w:val="16"/>
                <w:lang w:val="it-IT"/>
              </w:rPr>
              <w:t>Gabón</w:t>
            </w:r>
          </w:p>
        </w:tc>
        <w:tc>
          <w:tcPr>
            <w:tcW w:w="1403" w:type="pct"/>
            <w:gridSpan w:val="3"/>
            <w:tcBorders>
              <w:bottom w:val="nil"/>
            </w:tcBorders>
          </w:tcPr>
          <w:p w:rsidR="00000000" w:rsidRDefault="00000000">
            <w:pPr>
              <w:spacing w:before="20" w:after="20"/>
              <w:rPr>
                <w:sz w:val="16"/>
              </w:rPr>
            </w:pPr>
            <w:r>
              <w:rPr>
                <w:rFonts w:cs="Arial"/>
                <w:sz w:val="16"/>
                <w:lang w:val="it-IT"/>
              </w:rPr>
              <w:t>Documento básico:  HRI/CORE/1/Add.65/Rev.1</w:t>
            </w:r>
          </w:p>
        </w:tc>
        <w:tc>
          <w:tcPr>
            <w:tcW w:w="690" w:type="pct"/>
            <w:tcBorders>
              <w:bottom w:val="nil"/>
            </w:tcBorders>
          </w:tcPr>
          <w:p w:rsidR="00000000" w:rsidRDefault="00000000">
            <w:pPr>
              <w:spacing w:before="20" w:after="20"/>
              <w:rPr>
                <w:sz w:val="16"/>
              </w:rPr>
            </w:pPr>
          </w:p>
        </w:tc>
        <w:tc>
          <w:tcPr>
            <w:tcW w:w="866" w:type="pct"/>
            <w:tcBorders>
              <w:bottom w:val="nil"/>
            </w:tcBorders>
          </w:tcPr>
          <w:p w:rsidR="00000000" w:rsidRDefault="00000000">
            <w:pPr>
              <w:spacing w:before="20" w:after="20"/>
              <w:rPr>
                <w:sz w:val="16"/>
              </w:rPr>
            </w:pPr>
          </w:p>
        </w:tc>
        <w:tc>
          <w:tcPr>
            <w:tcW w:w="289" w:type="pct"/>
            <w:tcBorders>
              <w:bottom w:val="nil"/>
            </w:tcBorders>
          </w:tcPr>
          <w:p w:rsidR="00000000" w:rsidRDefault="00000000">
            <w:pPr>
              <w:spacing w:before="20" w:after="20"/>
              <w:jc w:val="center"/>
              <w:rPr>
                <w:sz w:val="16"/>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rPr>
            </w:pPr>
            <w:r>
              <w:rPr>
                <w:rFonts w:cs="Arial"/>
                <w:sz w:val="16"/>
              </w:rPr>
              <w:t>21/4/83</w:t>
            </w:r>
          </w:p>
        </w:tc>
        <w:tc>
          <w:tcPr>
            <w:tcW w:w="397" w:type="pct"/>
            <w:tcBorders>
              <w:top w:val="nil"/>
              <w:bottom w:val="nil"/>
            </w:tcBorders>
          </w:tcPr>
          <w:p w:rsidR="00000000" w:rsidRDefault="00000000">
            <w:pPr>
              <w:spacing w:before="20" w:after="20"/>
              <w:jc w:val="center"/>
              <w:rPr>
                <w:rFonts w:cs="Arial"/>
                <w:sz w:val="16"/>
              </w:rPr>
            </w:pPr>
          </w:p>
        </w:tc>
        <w:tc>
          <w:tcPr>
            <w:tcW w:w="321" w:type="pct"/>
            <w:tcBorders>
              <w:top w:val="nil"/>
              <w:bottom w:val="nil"/>
            </w:tcBorders>
          </w:tcPr>
          <w:p w:rsidR="00000000" w:rsidRDefault="00000000">
            <w:pPr>
              <w:spacing w:before="20" w:after="20"/>
              <w:jc w:val="center"/>
              <w:rPr>
                <w:rFonts w:cs="Arial"/>
                <w:sz w:val="16"/>
              </w:rPr>
            </w:pPr>
          </w:p>
        </w:tc>
        <w:tc>
          <w:tcPr>
            <w:tcW w:w="685" w:type="pct"/>
            <w:tcBorders>
              <w:top w:val="nil"/>
              <w:bottom w:val="nil"/>
            </w:tcBorders>
          </w:tcPr>
          <w:p w:rsidR="00000000" w:rsidRDefault="00000000">
            <w:pPr>
              <w:spacing w:before="20" w:after="20"/>
              <w:rPr>
                <w:rFonts w:cs="Arial"/>
                <w:sz w:val="16"/>
              </w:rPr>
            </w:pPr>
          </w:p>
        </w:tc>
        <w:tc>
          <w:tcPr>
            <w:tcW w:w="690" w:type="pct"/>
            <w:tcBorders>
              <w:top w:val="nil"/>
              <w:bottom w:val="nil"/>
            </w:tcBorders>
          </w:tcPr>
          <w:p w:rsidR="00000000" w:rsidRDefault="00000000">
            <w:pPr>
              <w:spacing w:before="20" w:after="20"/>
              <w:rPr>
                <w:rFonts w:cs="Arial"/>
                <w:sz w:val="16"/>
              </w:rPr>
            </w:pPr>
          </w:p>
        </w:tc>
        <w:tc>
          <w:tcPr>
            <w:tcW w:w="866" w:type="pct"/>
            <w:tcBorders>
              <w:top w:val="nil"/>
              <w:bottom w:val="nil"/>
            </w:tcBorders>
          </w:tcPr>
          <w:p w:rsidR="00000000" w:rsidRDefault="00000000">
            <w:pPr>
              <w:spacing w:before="20" w:after="20"/>
              <w:rPr>
                <w:rFonts w:cs="Arial"/>
                <w:sz w:val="16"/>
              </w:rPr>
            </w:pPr>
          </w:p>
        </w:tc>
        <w:tc>
          <w:tcPr>
            <w:tcW w:w="289" w:type="pct"/>
            <w:tcBorders>
              <w:top w:val="nil"/>
              <w:bottom w:val="nil"/>
            </w:tcBorders>
          </w:tcPr>
          <w:p w:rsidR="00000000" w:rsidRDefault="00000000">
            <w:pPr>
              <w:spacing w:before="20" w:after="20"/>
              <w:jc w:val="center"/>
              <w:rPr>
                <w:rFonts w:cs="Arial"/>
                <w:sz w:val="16"/>
              </w:rPr>
            </w:pPr>
            <w:r>
              <w:rPr>
                <w:rFonts w:cs="Arial"/>
                <w:sz w:val="16"/>
              </w:rPr>
              <w:t>1</w:t>
            </w:r>
          </w:p>
        </w:tc>
        <w:tc>
          <w:tcPr>
            <w:tcW w:w="351" w:type="pct"/>
            <w:tcBorders>
              <w:top w:val="nil"/>
              <w:bottom w:val="nil"/>
            </w:tcBorders>
          </w:tcPr>
          <w:p w:rsidR="00000000" w:rsidRDefault="00000000">
            <w:pPr>
              <w:spacing w:before="20" w:after="20"/>
              <w:jc w:val="center"/>
              <w:rPr>
                <w:rFonts w:cs="Arial"/>
                <w:sz w:val="16"/>
              </w:rPr>
            </w:pPr>
            <w:r>
              <w:rPr>
                <w:rFonts w:cs="Arial"/>
                <w:sz w:val="16"/>
              </w:rPr>
              <w:t>30/6/90</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rPr>
            </w:pPr>
          </w:p>
        </w:tc>
        <w:tc>
          <w:tcPr>
            <w:tcW w:w="397" w:type="pct"/>
            <w:tcBorders>
              <w:top w:val="nil"/>
              <w:bottom w:val="nil"/>
            </w:tcBorders>
          </w:tcPr>
          <w:p w:rsidR="00000000" w:rsidRDefault="00000000">
            <w:pPr>
              <w:spacing w:before="20" w:after="20"/>
              <w:jc w:val="center"/>
              <w:rPr>
                <w:rFonts w:cs="Arial"/>
                <w:sz w:val="16"/>
              </w:rPr>
            </w:pPr>
          </w:p>
        </w:tc>
        <w:tc>
          <w:tcPr>
            <w:tcW w:w="321" w:type="pct"/>
            <w:tcBorders>
              <w:top w:val="nil"/>
              <w:bottom w:val="nil"/>
            </w:tcBorders>
          </w:tcPr>
          <w:p w:rsidR="00000000" w:rsidRDefault="00000000">
            <w:pPr>
              <w:spacing w:before="20" w:after="20"/>
              <w:jc w:val="center"/>
              <w:rPr>
                <w:rFonts w:cs="Arial"/>
                <w:sz w:val="16"/>
              </w:rPr>
            </w:pPr>
          </w:p>
        </w:tc>
        <w:tc>
          <w:tcPr>
            <w:tcW w:w="685" w:type="pct"/>
            <w:tcBorders>
              <w:top w:val="nil"/>
              <w:bottom w:val="nil"/>
            </w:tcBorders>
          </w:tcPr>
          <w:p w:rsidR="00000000" w:rsidRDefault="00000000">
            <w:pPr>
              <w:spacing w:before="20" w:after="20"/>
              <w:rPr>
                <w:rFonts w:cs="Arial"/>
                <w:sz w:val="16"/>
              </w:rPr>
            </w:pPr>
          </w:p>
        </w:tc>
        <w:tc>
          <w:tcPr>
            <w:tcW w:w="690" w:type="pct"/>
            <w:tcBorders>
              <w:top w:val="nil"/>
              <w:bottom w:val="nil"/>
            </w:tcBorders>
          </w:tcPr>
          <w:p w:rsidR="00000000" w:rsidRDefault="00000000">
            <w:pPr>
              <w:spacing w:before="20" w:after="20"/>
              <w:rPr>
                <w:rFonts w:cs="Arial"/>
                <w:sz w:val="16"/>
              </w:rPr>
            </w:pPr>
          </w:p>
        </w:tc>
        <w:tc>
          <w:tcPr>
            <w:tcW w:w="866" w:type="pct"/>
            <w:tcBorders>
              <w:top w:val="nil"/>
              <w:bottom w:val="nil"/>
            </w:tcBorders>
          </w:tcPr>
          <w:p w:rsidR="00000000" w:rsidRDefault="00000000">
            <w:pPr>
              <w:spacing w:before="20" w:after="20"/>
              <w:rPr>
                <w:rFonts w:cs="Arial"/>
                <w:sz w:val="16"/>
              </w:rPr>
            </w:pPr>
          </w:p>
        </w:tc>
        <w:tc>
          <w:tcPr>
            <w:tcW w:w="289" w:type="pct"/>
            <w:tcBorders>
              <w:top w:val="nil"/>
              <w:bottom w:val="nil"/>
            </w:tcBorders>
          </w:tcPr>
          <w:p w:rsidR="00000000" w:rsidRDefault="00000000">
            <w:pPr>
              <w:spacing w:before="20" w:after="20"/>
              <w:jc w:val="center"/>
              <w:rPr>
                <w:rFonts w:cs="Arial"/>
                <w:sz w:val="16"/>
              </w:rPr>
            </w:pPr>
            <w:r>
              <w:rPr>
                <w:rFonts w:cs="Arial"/>
                <w:sz w:val="16"/>
              </w:rPr>
              <w:t>2</w:t>
            </w:r>
          </w:p>
        </w:tc>
        <w:tc>
          <w:tcPr>
            <w:tcW w:w="351" w:type="pct"/>
            <w:tcBorders>
              <w:top w:val="nil"/>
              <w:bottom w:val="nil"/>
            </w:tcBorders>
          </w:tcPr>
          <w:p w:rsidR="00000000" w:rsidRDefault="00000000">
            <w:pPr>
              <w:spacing w:before="20" w:after="20"/>
              <w:jc w:val="center"/>
              <w:rPr>
                <w:rFonts w:cs="Arial"/>
                <w:sz w:val="16"/>
              </w:rPr>
            </w:pPr>
            <w:r>
              <w:rPr>
                <w:rFonts w:cs="Arial"/>
                <w:sz w:val="16"/>
              </w:rPr>
              <w:t>30/6/95</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rPr>
            </w:pPr>
          </w:p>
        </w:tc>
        <w:tc>
          <w:tcPr>
            <w:tcW w:w="397" w:type="pct"/>
            <w:tcBorders>
              <w:top w:val="nil"/>
              <w:bottom w:val="nil"/>
            </w:tcBorders>
          </w:tcPr>
          <w:p w:rsidR="00000000" w:rsidRDefault="00000000">
            <w:pPr>
              <w:spacing w:before="20" w:after="20"/>
              <w:jc w:val="center"/>
              <w:rPr>
                <w:rFonts w:cs="Arial"/>
                <w:sz w:val="16"/>
              </w:rPr>
            </w:pPr>
          </w:p>
        </w:tc>
        <w:tc>
          <w:tcPr>
            <w:tcW w:w="321" w:type="pct"/>
            <w:tcBorders>
              <w:top w:val="nil"/>
              <w:bottom w:val="nil"/>
            </w:tcBorders>
          </w:tcPr>
          <w:p w:rsidR="00000000" w:rsidRDefault="00000000">
            <w:pPr>
              <w:spacing w:before="20" w:after="20"/>
              <w:jc w:val="center"/>
              <w:rPr>
                <w:rFonts w:cs="Arial"/>
                <w:sz w:val="16"/>
              </w:rPr>
            </w:pPr>
          </w:p>
        </w:tc>
        <w:tc>
          <w:tcPr>
            <w:tcW w:w="685" w:type="pct"/>
            <w:tcBorders>
              <w:top w:val="nil"/>
              <w:bottom w:val="nil"/>
            </w:tcBorders>
          </w:tcPr>
          <w:p w:rsidR="00000000" w:rsidRDefault="00000000">
            <w:pPr>
              <w:spacing w:before="20" w:after="20"/>
              <w:rPr>
                <w:rFonts w:cs="Arial"/>
                <w:sz w:val="16"/>
              </w:rPr>
            </w:pPr>
          </w:p>
        </w:tc>
        <w:tc>
          <w:tcPr>
            <w:tcW w:w="690" w:type="pct"/>
            <w:tcBorders>
              <w:top w:val="nil"/>
              <w:bottom w:val="nil"/>
            </w:tcBorders>
          </w:tcPr>
          <w:p w:rsidR="00000000" w:rsidRDefault="00000000">
            <w:pPr>
              <w:spacing w:before="20" w:after="20"/>
              <w:rPr>
                <w:rFonts w:cs="Arial"/>
                <w:sz w:val="16"/>
              </w:rPr>
            </w:pPr>
          </w:p>
        </w:tc>
        <w:tc>
          <w:tcPr>
            <w:tcW w:w="866" w:type="pct"/>
            <w:tcBorders>
              <w:top w:val="nil"/>
              <w:bottom w:val="nil"/>
            </w:tcBorders>
          </w:tcPr>
          <w:p w:rsidR="00000000" w:rsidRDefault="00000000">
            <w:pPr>
              <w:spacing w:before="20" w:after="20"/>
              <w:rPr>
                <w:rFonts w:cs="Arial"/>
                <w:sz w:val="16"/>
              </w:rPr>
            </w:pPr>
          </w:p>
        </w:tc>
        <w:tc>
          <w:tcPr>
            <w:tcW w:w="289" w:type="pct"/>
            <w:tcBorders>
              <w:top w:val="nil"/>
              <w:bottom w:val="nil"/>
            </w:tcBorders>
          </w:tcPr>
          <w:p w:rsidR="00000000" w:rsidRDefault="00000000">
            <w:pPr>
              <w:spacing w:before="20" w:after="20"/>
              <w:jc w:val="center"/>
              <w:rPr>
                <w:rFonts w:cs="Arial"/>
                <w:sz w:val="16"/>
              </w:rPr>
            </w:pPr>
            <w:r>
              <w:rPr>
                <w:rFonts w:cs="Arial"/>
                <w:sz w:val="16"/>
              </w:rPr>
              <w:t>3</w:t>
            </w:r>
          </w:p>
        </w:tc>
        <w:tc>
          <w:tcPr>
            <w:tcW w:w="351" w:type="pct"/>
            <w:tcBorders>
              <w:top w:val="nil"/>
              <w:bottom w:val="nil"/>
            </w:tcBorders>
          </w:tcPr>
          <w:p w:rsidR="00000000" w:rsidRDefault="00000000">
            <w:pPr>
              <w:spacing w:before="20" w:after="20"/>
              <w:jc w:val="center"/>
              <w:rPr>
                <w:rFonts w:cs="Arial"/>
                <w:sz w:val="16"/>
              </w:rPr>
            </w:pPr>
            <w:r>
              <w:rPr>
                <w:rFonts w:cs="Arial"/>
                <w:sz w:val="16"/>
              </w:rPr>
              <w:t>30/6/00</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rPr>
            </w:pPr>
          </w:p>
        </w:tc>
        <w:tc>
          <w:tcPr>
            <w:tcW w:w="397" w:type="pct"/>
            <w:tcBorders>
              <w:top w:val="nil"/>
              <w:bottom w:val="single" w:sz="4" w:space="0" w:color="auto"/>
            </w:tcBorders>
          </w:tcPr>
          <w:p w:rsidR="00000000" w:rsidRDefault="00000000">
            <w:pPr>
              <w:spacing w:before="20" w:after="20"/>
              <w:jc w:val="center"/>
              <w:rPr>
                <w:rFonts w:cs="Arial"/>
                <w:sz w:val="16"/>
              </w:rPr>
            </w:pPr>
          </w:p>
        </w:tc>
        <w:tc>
          <w:tcPr>
            <w:tcW w:w="321" w:type="pct"/>
            <w:tcBorders>
              <w:top w:val="nil"/>
              <w:bottom w:val="single" w:sz="4" w:space="0" w:color="auto"/>
            </w:tcBorders>
          </w:tcPr>
          <w:p w:rsidR="00000000" w:rsidRDefault="00000000">
            <w:pPr>
              <w:spacing w:before="20" w:after="20"/>
              <w:jc w:val="center"/>
              <w:rPr>
                <w:rFonts w:cs="Arial"/>
                <w:sz w:val="16"/>
              </w:rPr>
            </w:pPr>
          </w:p>
        </w:tc>
        <w:tc>
          <w:tcPr>
            <w:tcW w:w="685" w:type="pct"/>
            <w:tcBorders>
              <w:top w:val="nil"/>
              <w:bottom w:val="single" w:sz="4" w:space="0" w:color="auto"/>
            </w:tcBorders>
          </w:tcPr>
          <w:p w:rsidR="00000000" w:rsidRDefault="00000000">
            <w:pPr>
              <w:spacing w:before="20" w:after="20"/>
              <w:rPr>
                <w:rFonts w:cs="Arial"/>
                <w:sz w:val="16"/>
              </w:rPr>
            </w:pPr>
          </w:p>
        </w:tc>
        <w:tc>
          <w:tcPr>
            <w:tcW w:w="690" w:type="pct"/>
            <w:tcBorders>
              <w:top w:val="nil"/>
              <w:bottom w:val="single" w:sz="4" w:space="0" w:color="auto"/>
            </w:tcBorders>
          </w:tcPr>
          <w:p w:rsidR="00000000" w:rsidRDefault="00000000">
            <w:pPr>
              <w:spacing w:before="20" w:after="20"/>
              <w:rPr>
                <w:rFonts w:cs="Arial"/>
                <w:sz w:val="16"/>
              </w:rPr>
            </w:pPr>
          </w:p>
        </w:tc>
        <w:tc>
          <w:tcPr>
            <w:tcW w:w="866" w:type="pct"/>
            <w:tcBorders>
              <w:top w:val="nil"/>
              <w:bottom w:val="single" w:sz="4" w:space="0" w:color="auto"/>
            </w:tcBorders>
          </w:tcPr>
          <w:p w:rsidR="00000000" w:rsidRDefault="00000000">
            <w:pPr>
              <w:spacing w:before="20" w:after="20"/>
              <w:rPr>
                <w:rFonts w:cs="Arial"/>
                <w:sz w:val="16"/>
              </w:rPr>
            </w:pPr>
          </w:p>
        </w:tc>
        <w:tc>
          <w:tcPr>
            <w:tcW w:w="289" w:type="pct"/>
            <w:tcBorders>
              <w:top w:val="nil"/>
              <w:bottom w:val="single" w:sz="4" w:space="0" w:color="auto"/>
            </w:tcBorders>
          </w:tcPr>
          <w:p w:rsidR="00000000" w:rsidRDefault="00000000">
            <w:pPr>
              <w:spacing w:before="20" w:after="20"/>
              <w:jc w:val="center"/>
              <w:rPr>
                <w:rFonts w:cs="Arial"/>
                <w:sz w:val="16"/>
              </w:rPr>
            </w:pPr>
            <w:r>
              <w:rPr>
                <w:rFonts w:cs="Arial"/>
                <w:sz w:val="16"/>
              </w:rPr>
              <w:t>4</w:t>
            </w:r>
          </w:p>
        </w:tc>
        <w:tc>
          <w:tcPr>
            <w:tcW w:w="351" w:type="pct"/>
            <w:tcBorders>
              <w:top w:val="nil"/>
              <w:bottom w:val="single" w:sz="4" w:space="0" w:color="auto"/>
            </w:tcBorders>
          </w:tcPr>
          <w:p w:rsidR="00000000" w:rsidRDefault="00000000">
            <w:pPr>
              <w:spacing w:before="20" w:after="20"/>
              <w:jc w:val="center"/>
              <w:rPr>
                <w:rFonts w:cs="Arial"/>
                <w:sz w:val="16"/>
              </w:rPr>
            </w:pPr>
            <w:r>
              <w:rPr>
                <w:rFonts w:cs="Arial"/>
                <w:sz w:val="16"/>
              </w:rPr>
              <w:t>30/6/05</w:t>
            </w: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lang w:val="it-IT"/>
              </w:rPr>
            </w:pPr>
            <w:r>
              <w:rPr>
                <w:rFonts w:cs="Arial"/>
                <w:b/>
                <w:sz w:val="16"/>
              </w:rPr>
              <w:t>Gambia</w:t>
            </w:r>
          </w:p>
        </w:tc>
        <w:tc>
          <w:tcPr>
            <w:tcW w:w="1403" w:type="pct"/>
            <w:gridSpan w:val="3"/>
            <w:tcBorders>
              <w:bottom w:val="nil"/>
            </w:tcBorders>
          </w:tcPr>
          <w:p w:rsidR="00000000" w:rsidRDefault="00000000">
            <w:pPr>
              <w:spacing w:before="20" w:after="20"/>
              <w:rPr>
                <w:sz w:val="16"/>
              </w:rPr>
            </w:pPr>
            <w:r>
              <w:rPr>
                <w:rFonts w:cs="Arial"/>
                <w:sz w:val="16"/>
              </w:rPr>
              <w:t>No se ha presentado el documento básico.</w:t>
            </w:r>
          </w:p>
        </w:tc>
        <w:tc>
          <w:tcPr>
            <w:tcW w:w="690" w:type="pct"/>
            <w:tcBorders>
              <w:bottom w:val="nil"/>
            </w:tcBorders>
          </w:tcPr>
          <w:p w:rsidR="00000000" w:rsidRDefault="00000000">
            <w:pPr>
              <w:spacing w:before="20" w:after="20"/>
              <w:rPr>
                <w:sz w:val="16"/>
              </w:rPr>
            </w:pPr>
          </w:p>
        </w:tc>
        <w:tc>
          <w:tcPr>
            <w:tcW w:w="866" w:type="pct"/>
            <w:tcBorders>
              <w:bottom w:val="nil"/>
            </w:tcBorders>
          </w:tcPr>
          <w:p w:rsidR="00000000" w:rsidRDefault="00000000">
            <w:pPr>
              <w:spacing w:before="20" w:after="20"/>
              <w:rPr>
                <w:sz w:val="16"/>
              </w:rPr>
            </w:pPr>
          </w:p>
        </w:tc>
        <w:tc>
          <w:tcPr>
            <w:tcW w:w="289" w:type="pct"/>
            <w:tcBorders>
              <w:bottom w:val="nil"/>
            </w:tcBorders>
          </w:tcPr>
          <w:p w:rsidR="00000000" w:rsidRDefault="00000000">
            <w:pPr>
              <w:spacing w:before="20" w:after="20"/>
              <w:jc w:val="center"/>
              <w:rPr>
                <w:sz w:val="16"/>
              </w:rPr>
            </w:pPr>
          </w:p>
        </w:tc>
        <w:tc>
          <w:tcPr>
            <w:tcW w:w="351" w:type="pct"/>
            <w:tcBorders>
              <w:bottom w:val="nil"/>
            </w:tcBorders>
          </w:tcPr>
          <w:p w:rsidR="00000000" w:rsidRDefault="00000000">
            <w:pPr>
              <w:spacing w:before="20" w:after="20"/>
              <w:jc w:val="center"/>
              <w:rPr>
                <w:rFonts w:cs="Arial"/>
                <w:sz w:val="16"/>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rPr>
            </w:pPr>
            <w:r>
              <w:rPr>
                <w:rFonts w:cs="Arial"/>
                <w:sz w:val="16"/>
              </w:rPr>
              <w:t>29/3/79</w:t>
            </w:r>
          </w:p>
        </w:tc>
        <w:tc>
          <w:tcPr>
            <w:tcW w:w="397" w:type="pct"/>
            <w:tcBorders>
              <w:top w:val="nil"/>
              <w:bottom w:val="nil"/>
            </w:tcBorders>
          </w:tcPr>
          <w:p w:rsidR="00000000" w:rsidRDefault="00000000">
            <w:pPr>
              <w:spacing w:before="20" w:after="20"/>
              <w:jc w:val="center"/>
              <w:rPr>
                <w:rFonts w:cs="Arial"/>
                <w:sz w:val="16"/>
              </w:rPr>
            </w:pPr>
          </w:p>
        </w:tc>
        <w:tc>
          <w:tcPr>
            <w:tcW w:w="321" w:type="pct"/>
            <w:tcBorders>
              <w:top w:val="nil"/>
              <w:bottom w:val="nil"/>
            </w:tcBorders>
          </w:tcPr>
          <w:p w:rsidR="00000000" w:rsidRDefault="00000000">
            <w:pPr>
              <w:spacing w:before="20" w:after="20"/>
              <w:jc w:val="center"/>
              <w:rPr>
                <w:rFonts w:cs="Arial"/>
                <w:sz w:val="16"/>
              </w:rPr>
            </w:pPr>
          </w:p>
        </w:tc>
        <w:tc>
          <w:tcPr>
            <w:tcW w:w="685" w:type="pct"/>
            <w:tcBorders>
              <w:top w:val="nil"/>
              <w:bottom w:val="nil"/>
            </w:tcBorders>
          </w:tcPr>
          <w:p w:rsidR="00000000" w:rsidRDefault="00000000">
            <w:pPr>
              <w:spacing w:before="20" w:after="20"/>
              <w:rPr>
                <w:rFonts w:cs="Arial"/>
                <w:sz w:val="16"/>
              </w:rPr>
            </w:pPr>
          </w:p>
        </w:tc>
        <w:tc>
          <w:tcPr>
            <w:tcW w:w="690" w:type="pct"/>
            <w:tcBorders>
              <w:top w:val="nil"/>
              <w:bottom w:val="nil"/>
            </w:tcBorders>
          </w:tcPr>
          <w:p w:rsidR="00000000" w:rsidRDefault="00000000">
            <w:pPr>
              <w:spacing w:before="20" w:after="20"/>
              <w:rPr>
                <w:rFonts w:cs="Arial"/>
                <w:sz w:val="16"/>
              </w:rPr>
            </w:pPr>
          </w:p>
        </w:tc>
        <w:tc>
          <w:tcPr>
            <w:tcW w:w="866" w:type="pct"/>
            <w:tcBorders>
              <w:top w:val="nil"/>
              <w:bottom w:val="nil"/>
            </w:tcBorders>
          </w:tcPr>
          <w:p w:rsidR="00000000" w:rsidRDefault="00000000">
            <w:pPr>
              <w:spacing w:before="20" w:after="20"/>
              <w:rPr>
                <w:rFonts w:cs="Arial"/>
                <w:sz w:val="16"/>
              </w:rPr>
            </w:pPr>
          </w:p>
        </w:tc>
        <w:tc>
          <w:tcPr>
            <w:tcW w:w="289" w:type="pct"/>
            <w:tcBorders>
              <w:top w:val="nil"/>
              <w:bottom w:val="nil"/>
            </w:tcBorders>
          </w:tcPr>
          <w:p w:rsidR="00000000" w:rsidRDefault="00000000">
            <w:pPr>
              <w:spacing w:before="20" w:after="20"/>
              <w:jc w:val="center"/>
              <w:rPr>
                <w:rFonts w:cs="Arial"/>
                <w:sz w:val="16"/>
              </w:rPr>
            </w:pPr>
            <w:r>
              <w:rPr>
                <w:rFonts w:cs="Arial"/>
                <w:sz w:val="16"/>
              </w:rPr>
              <w:t>1</w:t>
            </w:r>
          </w:p>
        </w:tc>
        <w:tc>
          <w:tcPr>
            <w:tcW w:w="351" w:type="pct"/>
            <w:tcBorders>
              <w:top w:val="nil"/>
              <w:bottom w:val="nil"/>
            </w:tcBorders>
          </w:tcPr>
          <w:p w:rsidR="00000000" w:rsidRDefault="00000000">
            <w:pPr>
              <w:spacing w:before="20" w:after="20"/>
              <w:jc w:val="center"/>
              <w:rPr>
                <w:rFonts w:cs="Arial"/>
                <w:sz w:val="16"/>
              </w:rPr>
            </w:pPr>
            <w:r>
              <w:rPr>
                <w:rFonts w:cs="Arial"/>
                <w:sz w:val="16"/>
              </w:rPr>
              <w:t>30/6/90</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rPr>
            </w:pPr>
          </w:p>
        </w:tc>
        <w:tc>
          <w:tcPr>
            <w:tcW w:w="397" w:type="pct"/>
            <w:tcBorders>
              <w:top w:val="nil"/>
              <w:bottom w:val="single" w:sz="4" w:space="0" w:color="auto"/>
            </w:tcBorders>
          </w:tcPr>
          <w:p w:rsidR="00000000" w:rsidRDefault="00000000">
            <w:pPr>
              <w:spacing w:before="20" w:after="20"/>
              <w:jc w:val="center"/>
              <w:rPr>
                <w:rFonts w:cs="Arial"/>
                <w:sz w:val="16"/>
              </w:rPr>
            </w:pPr>
          </w:p>
        </w:tc>
        <w:tc>
          <w:tcPr>
            <w:tcW w:w="321" w:type="pct"/>
            <w:tcBorders>
              <w:top w:val="nil"/>
              <w:bottom w:val="single" w:sz="4" w:space="0" w:color="auto"/>
            </w:tcBorders>
          </w:tcPr>
          <w:p w:rsidR="00000000" w:rsidRDefault="00000000">
            <w:pPr>
              <w:spacing w:before="20" w:after="20"/>
              <w:jc w:val="center"/>
              <w:rPr>
                <w:rFonts w:cs="Arial"/>
                <w:sz w:val="16"/>
              </w:rPr>
            </w:pPr>
          </w:p>
        </w:tc>
        <w:tc>
          <w:tcPr>
            <w:tcW w:w="685" w:type="pct"/>
            <w:tcBorders>
              <w:top w:val="nil"/>
              <w:bottom w:val="single" w:sz="4" w:space="0" w:color="auto"/>
            </w:tcBorders>
          </w:tcPr>
          <w:p w:rsidR="00000000" w:rsidRDefault="00000000">
            <w:pPr>
              <w:spacing w:before="20" w:after="20"/>
              <w:rPr>
                <w:rFonts w:cs="Arial"/>
                <w:sz w:val="16"/>
              </w:rPr>
            </w:pPr>
          </w:p>
        </w:tc>
        <w:tc>
          <w:tcPr>
            <w:tcW w:w="690" w:type="pct"/>
            <w:tcBorders>
              <w:top w:val="nil"/>
              <w:bottom w:val="single" w:sz="4" w:space="0" w:color="auto"/>
            </w:tcBorders>
          </w:tcPr>
          <w:p w:rsidR="00000000" w:rsidRDefault="00000000">
            <w:pPr>
              <w:spacing w:before="20" w:after="20"/>
              <w:rPr>
                <w:rFonts w:cs="Arial"/>
                <w:sz w:val="16"/>
              </w:rPr>
            </w:pPr>
          </w:p>
        </w:tc>
        <w:tc>
          <w:tcPr>
            <w:tcW w:w="866" w:type="pct"/>
            <w:tcBorders>
              <w:top w:val="nil"/>
              <w:bottom w:val="single" w:sz="4" w:space="0" w:color="auto"/>
            </w:tcBorders>
          </w:tcPr>
          <w:p w:rsidR="00000000" w:rsidRDefault="00000000">
            <w:pPr>
              <w:spacing w:before="20" w:after="20"/>
              <w:rPr>
                <w:rFonts w:cs="Arial"/>
                <w:sz w:val="16"/>
              </w:rPr>
            </w:pPr>
          </w:p>
        </w:tc>
        <w:tc>
          <w:tcPr>
            <w:tcW w:w="289"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2</w:t>
            </w:r>
          </w:p>
        </w:tc>
        <w:tc>
          <w:tcPr>
            <w:tcW w:w="351"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30/6/95</w:t>
            </w: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single" w:sz="4" w:space="0" w:color="auto"/>
              <w:bottom w:val="nil"/>
            </w:tcBorders>
          </w:tcPr>
          <w:p w:rsidR="00000000" w:rsidRDefault="00000000">
            <w:pPr>
              <w:keepNext/>
              <w:keepLines/>
              <w:spacing w:before="20" w:after="20"/>
              <w:rPr>
                <w:rFonts w:cs="Arial"/>
                <w:sz w:val="16"/>
                <w:lang w:val="it-IT"/>
              </w:rPr>
            </w:pPr>
          </w:p>
        </w:tc>
        <w:tc>
          <w:tcPr>
            <w:tcW w:w="397" w:type="pct"/>
            <w:tcBorders>
              <w:top w:val="single" w:sz="4" w:space="0" w:color="auto"/>
              <w:bottom w:val="nil"/>
            </w:tcBorders>
          </w:tcPr>
          <w:p w:rsidR="00000000" w:rsidRDefault="00000000">
            <w:pPr>
              <w:spacing w:before="20" w:after="20"/>
              <w:jc w:val="center"/>
              <w:rPr>
                <w:rFonts w:cs="Arial"/>
                <w:sz w:val="16"/>
                <w:lang w:val="it-IT"/>
              </w:rPr>
            </w:pPr>
          </w:p>
        </w:tc>
        <w:tc>
          <w:tcPr>
            <w:tcW w:w="321" w:type="pct"/>
            <w:tcBorders>
              <w:top w:val="single" w:sz="4" w:space="0" w:color="auto"/>
              <w:bottom w:val="nil"/>
            </w:tcBorders>
          </w:tcPr>
          <w:p w:rsidR="00000000" w:rsidRDefault="00000000">
            <w:pPr>
              <w:spacing w:before="20" w:after="20"/>
              <w:jc w:val="center"/>
              <w:rPr>
                <w:rFonts w:cs="Arial"/>
                <w:sz w:val="16"/>
                <w:lang w:val="it-IT"/>
              </w:rPr>
            </w:pPr>
          </w:p>
        </w:tc>
        <w:tc>
          <w:tcPr>
            <w:tcW w:w="685" w:type="pct"/>
            <w:tcBorders>
              <w:top w:val="single" w:sz="4" w:space="0" w:color="auto"/>
              <w:bottom w:val="nil"/>
            </w:tcBorders>
          </w:tcPr>
          <w:p w:rsidR="00000000" w:rsidRDefault="00000000">
            <w:pPr>
              <w:spacing w:before="20" w:after="20"/>
              <w:rPr>
                <w:rFonts w:cs="Arial"/>
                <w:sz w:val="16"/>
                <w:lang w:val="it-IT"/>
              </w:rPr>
            </w:pPr>
          </w:p>
        </w:tc>
        <w:tc>
          <w:tcPr>
            <w:tcW w:w="690" w:type="pct"/>
            <w:tcBorders>
              <w:top w:val="single" w:sz="4" w:space="0" w:color="auto"/>
              <w:bottom w:val="nil"/>
            </w:tcBorders>
          </w:tcPr>
          <w:p w:rsidR="00000000" w:rsidRDefault="00000000">
            <w:pPr>
              <w:spacing w:before="20" w:after="20"/>
              <w:rPr>
                <w:rFonts w:cs="Arial"/>
                <w:sz w:val="16"/>
                <w:lang w:val="it-IT"/>
              </w:rPr>
            </w:pPr>
          </w:p>
        </w:tc>
        <w:tc>
          <w:tcPr>
            <w:tcW w:w="866" w:type="pct"/>
            <w:tcBorders>
              <w:top w:val="single" w:sz="4" w:space="0" w:color="auto"/>
              <w:bottom w:val="nil"/>
            </w:tcBorders>
          </w:tcPr>
          <w:p w:rsidR="00000000" w:rsidRDefault="00000000">
            <w:pPr>
              <w:spacing w:before="20" w:after="20"/>
              <w:rPr>
                <w:rFonts w:cs="Arial"/>
                <w:sz w:val="16"/>
                <w:lang w:val="it-IT"/>
              </w:rPr>
            </w:pPr>
          </w:p>
        </w:tc>
        <w:tc>
          <w:tcPr>
            <w:tcW w:w="289" w:type="pct"/>
            <w:tcBorders>
              <w:top w:val="single" w:sz="4" w:space="0" w:color="auto"/>
              <w:bottom w:val="nil"/>
            </w:tcBorders>
          </w:tcPr>
          <w:p w:rsidR="00000000" w:rsidRDefault="00000000">
            <w:pPr>
              <w:spacing w:before="20" w:after="20"/>
              <w:jc w:val="center"/>
              <w:rPr>
                <w:rFonts w:cs="Arial"/>
                <w:sz w:val="16"/>
                <w:lang w:val="it-IT"/>
              </w:rPr>
            </w:pPr>
            <w:r>
              <w:rPr>
                <w:rFonts w:cs="Arial"/>
                <w:sz w:val="16"/>
                <w:lang w:val="it-IT"/>
              </w:rPr>
              <w:t>3</w:t>
            </w:r>
          </w:p>
        </w:tc>
        <w:tc>
          <w:tcPr>
            <w:tcW w:w="351" w:type="pct"/>
            <w:tcBorders>
              <w:top w:val="single" w:sz="4" w:space="0" w:color="auto"/>
              <w:bottom w:val="nil"/>
            </w:tcBorders>
          </w:tcPr>
          <w:p w:rsidR="00000000" w:rsidRDefault="00000000">
            <w:pPr>
              <w:spacing w:before="20" w:after="20"/>
              <w:jc w:val="center"/>
              <w:rPr>
                <w:rFonts w:cs="Arial"/>
                <w:sz w:val="16"/>
                <w:lang w:val="it-IT"/>
              </w:rPr>
            </w:pPr>
            <w:r>
              <w:rPr>
                <w:rFonts w:cs="Arial"/>
                <w:sz w:val="16"/>
                <w:lang w:val="it-IT"/>
              </w:rPr>
              <w:t>30/6/00</w:t>
            </w:r>
          </w:p>
        </w:tc>
        <w:tc>
          <w:tcPr>
            <w:tcW w:w="309" w:type="pct"/>
            <w:tcBorders>
              <w:top w:val="single" w:sz="4" w:space="0" w:color="auto"/>
              <w:bottom w:val="nil"/>
            </w:tcBorders>
          </w:tcPr>
          <w:p w:rsidR="00000000" w:rsidRDefault="00000000">
            <w:pPr>
              <w:spacing w:before="20" w:after="20"/>
              <w:jc w:val="center"/>
              <w:rPr>
                <w:rFonts w:cs="Arial"/>
                <w:sz w:val="16"/>
                <w:lang w:val="it-IT"/>
              </w:rPr>
            </w:pPr>
          </w:p>
        </w:tc>
        <w:tc>
          <w:tcPr>
            <w:tcW w:w="525" w:type="pct"/>
            <w:tcBorders>
              <w:top w:val="single" w:sz="4" w:space="0" w:color="auto"/>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keepNext/>
              <w:keepLines/>
              <w:spacing w:before="20" w:after="20"/>
              <w:rPr>
                <w:rFonts w:cs="Arial"/>
                <w:sz w:val="16"/>
              </w:rPr>
            </w:pPr>
          </w:p>
        </w:tc>
        <w:tc>
          <w:tcPr>
            <w:tcW w:w="397" w:type="pct"/>
            <w:tcBorders>
              <w:top w:val="nil"/>
              <w:bottom w:val="single" w:sz="4" w:space="0" w:color="auto"/>
            </w:tcBorders>
          </w:tcPr>
          <w:p w:rsidR="00000000" w:rsidRDefault="00000000">
            <w:pPr>
              <w:spacing w:before="20" w:after="20"/>
              <w:jc w:val="center"/>
              <w:rPr>
                <w:rFonts w:cs="Arial"/>
                <w:sz w:val="16"/>
              </w:rPr>
            </w:pPr>
          </w:p>
        </w:tc>
        <w:tc>
          <w:tcPr>
            <w:tcW w:w="321" w:type="pct"/>
            <w:tcBorders>
              <w:top w:val="nil"/>
              <w:bottom w:val="single" w:sz="4" w:space="0" w:color="auto"/>
            </w:tcBorders>
          </w:tcPr>
          <w:p w:rsidR="00000000" w:rsidRDefault="00000000">
            <w:pPr>
              <w:spacing w:before="20" w:after="20"/>
              <w:jc w:val="center"/>
              <w:rPr>
                <w:rFonts w:cs="Arial"/>
                <w:sz w:val="16"/>
              </w:rPr>
            </w:pPr>
          </w:p>
        </w:tc>
        <w:tc>
          <w:tcPr>
            <w:tcW w:w="685" w:type="pct"/>
            <w:tcBorders>
              <w:top w:val="nil"/>
              <w:bottom w:val="single" w:sz="4" w:space="0" w:color="auto"/>
            </w:tcBorders>
          </w:tcPr>
          <w:p w:rsidR="00000000" w:rsidRDefault="00000000">
            <w:pPr>
              <w:spacing w:before="20" w:after="20"/>
              <w:rPr>
                <w:rFonts w:cs="Arial"/>
                <w:sz w:val="16"/>
              </w:rPr>
            </w:pPr>
          </w:p>
        </w:tc>
        <w:tc>
          <w:tcPr>
            <w:tcW w:w="690" w:type="pct"/>
            <w:tcBorders>
              <w:top w:val="nil"/>
              <w:bottom w:val="single" w:sz="4" w:space="0" w:color="auto"/>
            </w:tcBorders>
          </w:tcPr>
          <w:p w:rsidR="00000000" w:rsidRDefault="00000000">
            <w:pPr>
              <w:spacing w:before="20" w:after="20"/>
              <w:rPr>
                <w:rFonts w:cs="Arial"/>
                <w:sz w:val="16"/>
              </w:rPr>
            </w:pPr>
          </w:p>
        </w:tc>
        <w:tc>
          <w:tcPr>
            <w:tcW w:w="866" w:type="pct"/>
            <w:tcBorders>
              <w:top w:val="nil"/>
              <w:bottom w:val="single" w:sz="4" w:space="0" w:color="auto"/>
            </w:tcBorders>
          </w:tcPr>
          <w:p w:rsidR="00000000" w:rsidRDefault="00000000">
            <w:pPr>
              <w:spacing w:before="20" w:after="20"/>
              <w:rPr>
                <w:rFonts w:cs="Arial"/>
                <w:sz w:val="16"/>
              </w:rPr>
            </w:pPr>
          </w:p>
        </w:tc>
        <w:tc>
          <w:tcPr>
            <w:tcW w:w="289" w:type="pct"/>
            <w:tcBorders>
              <w:top w:val="nil"/>
              <w:bottom w:val="single" w:sz="4" w:space="0" w:color="auto"/>
            </w:tcBorders>
          </w:tcPr>
          <w:p w:rsidR="00000000" w:rsidRDefault="00000000">
            <w:pPr>
              <w:spacing w:before="20" w:after="20"/>
              <w:jc w:val="center"/>
              <w:rPr>
                <w:rFonts w:cs="Arial"/>
                <w:sz w:val="16"/>
              </w:rPr>
            </w:pPr>
            <w:r>
              <w:rPr>
                <w:rFonts w:cs="Arial"/>
                <w:sz w:val="16"/>
              </w:rPr>
              <w:t>4</w:t>
            </w:r>
          </w:p>
        </w:tc>
        <w:tc>
          <w:tcPr>
            <w:tcW w:w="351" w:type="pct"/>
            <w:tcBorders>
              <w:top w:val="nil"/>
              <w:bottom w:val="single" w:sz="4" w:space="0" w:color="auto"/>
            </w:tcBorders>
          </w:tcPr>
          <w:p w:rsidR="00000000" w:rsidRDefault="00000000">
            <w:pPr>
              <w:spacing w:before="20" w:after="20"/>
              <w:jc w:val="center"/>
              <w:rPr>
                <w:rFonts w:cs="Arial"/>
                <w:sz w:val="16"/>
              </w:rPr>
            </w:pPr>
            <w:r>
              <w:rPr>
                <w:rFonts w:cs="Arial"/>
                <w:sz w:val="16"/>
              </w:rPr>
              <w:t>30/6/05</w:t>
            </w: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lang w:val="it-IT"/>
              </w:rPr>
            </w:pPr>
            <w:r>
              <w:rPr>
                <w:rFonts w:cs="Arial"/>
                <w:b/>
                <w:sz w:val="16"/>
                <w:lang w:val="it-IT"/>
              </w:rPr>
              <w:t>Georgia</w:t>
            </w:r>
          </w:p>
        </w:tc>
        <w:tc>
          <w:tcPr>
            <w:tcW w:w="1403" w:type="pct"/>
            <w:gridSpan w:val="3"/>
            <w:tcBorders>
              <w:bottom w:val="nil"/>
            </w:tcBorders>
          </w:tcPr>
          <w:p w:rsidR="00000000" w:rsidRDefault="00000000">
            <w:pPr>
              <w:spacing w:before="20" w:after="20"/>
              <w:rPr>
                <w:sz w:val="16"/>
              </w:rPr>
            </w:pPr>
            <w:r>
              <w:rPr>
                <w:rFonts w:cs="Arial"/>
                <w:sz w:val="16"/>
                <w:lang w:val="it-IT"/>
              </w:rPr>
              <w:t>Documento básico:  HRI/CORE/1/Add.90/Rev.1</w:t>
            </w:r>
          </w:p>
        </w:tc>
        <w:tc>
          <w:tcPr>
            <w:tcW w:w="690" w:type="pct"/>
            <w:tcBorders>
              <w:bottom w:val="nil"/>
            </w:tcBorders>
          </w:tcPr>
          <w:p w:rsidR="00000000" w:rsidRDefault="00000000">
            <w:pPr>
              <w:spacing w:before="20" w:after="20"/>
              <w:rPr>
                <w:sz w:val="16"/>
              </w:rPr>
            </w:pPr>
          </w:p>
        </w:tc>
        <w:tc>
          <w:tcPr>
            <w:tcW w:w="866" w:type="pct"/>
            <w:tcBorders>
              <w:bottom w:val="nil"/>
            </w:tcBorders>
          </w:tcPr>
          <w:p w:rsidR="00000000" w:rsidRDefault="00000000">
            <w:pPr>
              <w:spacing w:before="20" w:after="20"/>
              <w:rPr>
                <w:sz w:val="16"/>
              </w:rPr>
            </w:pPr>
          </w:p>
        </w:tc>
        <w:tc>
          <w:tcPr>
            <w:tcW w:w="289" w:type="pct"/>
            <w:tcBorders>
              <w:bottom w:val="nil"/>
            </w:tcBorders>
          </w:tcPr>
          <w:p w:rsidR="00000000" w:rsidRDefault="00000000">
            <w:pPr>
              <w:spacing w:before="20" w:after="20"/>
              <w:jc w:val="center"/>
              <w:rPr>
                <w:sz w:val="16"/>
              </w:rPr>
            </w:pPr>
          </w:p>
        </w:tc>
        <w:tc>
          <w:tcPr>
            <w:tcW w:w="351" w:type="pct"/>
            <w:tcBorders>
              <w:bottom w:val="nil"/>
            </w:tcBorders>
          </w:tcPr>
          <w:p w:rsidR="00000000" w:rsidRDefault="00000000">
            <w:pPr>
              <w:spacing w:before="20" w:after="20"/>
              <w:jc w:val="center"/>
              <w:rPr>
                <w:rFonts w:cs="Arial"/>
                <w:sz w:val="16"/>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3/8/94</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26/4/00</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E/1990/5/Add.37</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E/C.12/2000/SR.3</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E/C.12/1/Add.42</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30/6/07</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27/4/00</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E/C.12/2000/SR.4</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E/C.12/2000/SR.5</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14/11/02</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E/1990/6/Add.31</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E/C.12/2002/SR.35</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E/C.12/1/Add.83</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15/11/02</w:t>
            </w: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E/C.12/2002/SR.36</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lang w:val="it-IT"/>
              </w:rPr>
            </w:pPr>
            <w:r>
              <w:rPr>
                <w:rFonts w:cs="Arial"/>
                <w:b/>
                <w:sz w:val="16"/>
                <w:lang w:val="it-IT"/>
              </w:rPr>
              <w:t>Ghana</w:t>
            </w:r>
          </w:p>
        </w:tc>
        <w:tc>
          <w:tcPr>
            <w:tcW w:w="1403" w:type="pct"/>
            <w:gridSpan w:val="3"/>
            <w:tcBorders>
              <w:bottom w:val="nil"/>
            </w:tcBorders>
          </w:tcPr>
          <w:p w:rsidR="00000000" w:rsidRDefault="00000000">
            <w:pPr>
              <w:spacing w:before="20" w:after="20"/>
              <w:rPr>
                <w:sz w:val="16"/>
              </w:rPr>
            </w:pPr>
            <w:r>
              <w:rPr>
                <w:rFonts w:cs="Arial"/>
                <w:sz w:val="16"/>
                <w:lang w:val="it-IT"/>
              </w:rPr>
              <w:t>No se ha presentado el documento básico.</w:t>
            </w:r>
          </w:p>
        </w:tc>
        <w:tc>
          <w:tcPr>
            <w:tcW w:w="690" w:type="pct"/>
            <w:tcBorders>
              <w:bottom w:val="nil"/>
            </w:tcBorders>
          </w:tcPr>
          <w:p w:rsidR="00000000" w:rsidRDefault="00000000">
            <w:pPr>
              <w:spacing w:before="20" w:after="20"/>
              <w:rPr>
                <w:sz w:val="16"/>
              </w:rPr>
            </w:pPr>
          </w:p>
        </w:tc>
        <w:tc>
          <w:tcPr>
            <w:tcW w:w="866" w:type="pct"/>
            <w:tcBorders>
              <w:bottom w:val="nil"/>
            </w:tcBorders>
          </w:tcPr>
          <w:p w:rsidR="00000000" w:rsidRDefault="00000000">
            <w:pPr>
              <w:spacing w:before="20" w:after="20"/>
              <w:rPr>
                <w:sz w:val="16"/>
              </w:rPr>
            </w:pPr>
          </w:p>
        </w:tc>
        <w:tc>
          <w:tcPr>
            <w:tcW w:w="289" w:type="pct"/>
            <w:tcBorders>
              <w:bottom w:val="nil"/>
            </w:tcBorders>
          </w:tcPr>
          <w:p w:rsidR="00000000" w:rsidRDefault="00000000">
            <w:pPr>
              <w:spacing w:before="20" w:after="20"/>
              <w:jc w:val="center"/>
              <w:rPr>
                <w:sz w:val="16"/>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7/12/00</w:t>
            </w: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1</w:t>
            </w:r>
          </w:p>
        </w:tc>
        <w:tc>
          <w:tcPr>
            <w:tcW w:w="351"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30/6/03</w:t>
            </w: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bCs/>
                <w:sz w:val="16"/>
                <w:lang w:val="it-IT"/>
              </w:rPr>
            </w:pPr>
            <w:r>
              <w:rPr>
                <w:b/>
                <w:sz w:val="16"/>
                <w:lang w:val="it-IT"/>
              </w:rPr>
              <w:t>Granada</w:t>
            </w:r>
          </w:p>
        </w:tc>
        <w:tc>
          <w:tcPr>
            <w:tcW w:w="1403" w:type="pct"/>
            <w:gridSpan w:val="3"/>
            <w:tcBorders>
              <w:bottom w:val="nil"/>
            </w:tcBorders>
          </w:tcPr>
          <w:p w:rsidR="00000000" w:rsidRDefault="00000000">
            <w:pPr>
              <w:spacing w:before="20" w:after="20"/>
              <w:rPr>
                <w:b/>
                <w:bCs/>
                <w:sz w:val="16"/>
                <w:lang w:val="it-IT"/>
              </w:rPr>
            </w:pPr>
            <w:r>
              <w:rPr>
                <w:sz w:val="16"/>
                <w:lang w:val="it-IT"/>
              </w:rPr>
              <w:t>No se ha presentado el documento básico.</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6/12/91</w:t>
            </w: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r>
              <w:rPr>
                <w:sz w:val="16"/>
                <w:lang w:val="it-IT"/>
              </w:rPr>
              <w:t>1</w:t>
            </w:r>
          </w:p>
        </w:tc>
        <w:tc>
          <w:tcPr>
            <w:tcW w:w="351" w:type="pct"/>
            <w:tcBorders>
              <w:top w:val="nil"/>
              <w:bottom w:val="nil"/>
            </w:tcBorders>
          </w:tcPr>
          <w:p w:rsidR="00000000" w:rsidRDefault="00000000">
            <w:pPr>
              <w:spacing w:before="20" w:after="20"/>
              <w:jc w:val="center"/>
              <w:rPr>
                <w:sz w:val="16"/>
                <w:lang w:val="it-IT"/>
              </w:rPr>
            </w:pPr>
            <w:r>
              <w:rPr>
                <w:sz w:val="16"/>
                <w:lang w:val="it-IT"/>
              </w:rPr>
              <w:t>30/6/93</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r>
              <w:rPr>
                <w:sz w:val="16"/>
                <w:lang w:val="it-IT"/>
              </w:rPr>
              <w:t>2</w:t>
            </w:r>
          </w:p>
        </w:tc>
        <w:tc>
          <w:tcPr>
            <w:tcW w:w="351" w:type="pct"/>
            <w:tcBorders>
              <w:top w:val="nil"/>
              <w:bottom w:val="nil"/>
            </w:tcBorders>
          </w:tcPr>
          <w:p w:rsidR="00000000" w:rsidRDefault="00000000">
            <w:pPr>
              <w:spacing w:before="20" w:after="20"/>
              <w:jc w:val="center"/>
              <w:rPr>
                <w:sz w:val="16"/>
                <w:lang w:val="it-IT"/>
              </w:rPr>
            </w:pPr>
            <w:r>
              <w:rPr>
                <w:sz w:val="16"/>
                <w:lang w:val="it-IT"/>
              </w:rPr>
              <w:t>30/6/98</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r>
              <w:rPr>
                <w:sz w:val="16"/>
                <w:lang w:val="it-IT"/>
              </w:rPr>
              <w:t>3</w:t>
            </w:r>
          </w:p>
        </w:tc>
        <w:tc>
          <w:tcPr>
            <w:tcW w:w="351" w:type="pct"/>
            <w:tcBorders>
              <w:top w:val="nil"/>
              <w:bottom w:val="single" w:sz="4" w:space="0" w:color="auto"/>
            </w:tcBorders>
          </w:tcPr>
          <w:p w:rsidR="00000000" w:rsidRDefault="00000000">
            <w:pPr>
              <w:spacing w:before="20" w:after="20"/>
              <w:jc w:val="center"/>
              <w:rPr>
                <w:sz w:val="16"/>
                <w:lang w:val="it-IT"/>
              </w:rPr>
            </w:pPr>
            <w:r>
              <w:rPr>
                <w:sz w:val="16"/>
                <w:lang w:val="it-IT"/>
              </w:rPr>
              <w:t>30/6/03</w:t>
            </w: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lang w:val="it-IT"/>
              </w:rPr>
            </w:pPr>
            <w:r>
              <w:rPr>
                <w:rFonts w:cs="Arial"/>
                <w:b/>
                <w:sz w:val="16"/>
                <w:lang w:val="it-IT"/>
              </w:rPr>
              <w:t>Grecia</w:t>
            </w:r>
          </w:p>
        </w:tc>
        <w:tc>
          <w:tcPr>
            <w:tcW w:w="1403" w:type="pct"/>
            <w:gridSpan w:val="3"/>
            <w:tcBorders>
              <w:bottom w:val="nil"/>
            </w:tcBorders>
          </w:tcPr>
          <w:p w:rsidR="00000000" w:rsidRDefault="00000000">
            <w:pPr>
              <w:spacing w:before="20" w:after="20"/>
              <w:rPr>
                <w:sz w:val="16"/>
              </w:rPr>
            </w:pPr>
            <w:r>
              <w:rPr>
                <w:rFonts w:cs="Arial"/>
                <w:sz w:val="16"/>
                <w:lang w:val="it-IT"/>
              </w:rPr>
              <w:t>Documento básico:  HRI/CORE/1/Add.121</w:t>
            </w:r>
          </w:p>
        </w:tc>
        <w:tc>
          <w:tcPr>
            <w:tcW w:w="690" w:type="pct"/>
            <w:tcBorders>
              <w:bottom w:val="nil"/>
            </w:tcBorders>
          </w:tcPr>
          <w:p w:rsidR="00000000" w:rsidRDefault="00000000">
            <w:pPr>
              <w:spacing w:before="20" w:after="20"/>
              <w:rPr>
                <w:sz w:val="16"/>
              </w:rPr>
            </w:pPr>
          </w:p>
        </w:tc>
        <w:tc>
          <w:tcPr>
            <w:tcW w:w="866" w:type="pct"/>
            <w:tcBorders>
              <w:bottom w:val="nil"/>
            </w:tcBorders>
          </w:tcPr>
          <w:p w:rsidR="00000000" w:rsidRDefault="00000000">
            <w:pPr>
              <w:spacing w:before="20" w:after="20"/>
              <w:rPr>
                <w:sz w:val="16"/>
              </w:rPr>
            </w:pPr>
          </w:p>
        </w:tc>
        <w:tc>
          <w:tcPr>
            <w:tcW w:w="289" w:type="pct"/>
            <w:tcBorders>
              <w:bottom w:val="nil"/>
            </w:tcBorders>
          </w:tcPr>
          <w:p w:rsidR="00000000" w:rsidRDefault="00000000">
            <w:pPr>
              <w:spacing w:before="20" w:after="20"/>
              <w:jc w:val="center"/>
              <w:rPr>
                <w:sz w:val="16"/>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16/8/85</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28/4/2004</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E/1990/5/Add.56</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E/C.12/2004/SR.6</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E/C.12/1/Add.97</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30/6/09</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29/4/2004</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E/C.12/2004/SR.7</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E/C.12/2004/SR.8</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sz w:val="16"/>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lang w:val="it-IT"/>
              </w:rPr>
              <w:t>Guatemala</w:t>
            </w:r>
          </w:p>
        </w:tc>
        <w:tc>
          <w:tcPr>
            <w:tcW w:w="1403" w:type="pct"/>
            <w:gridSpan w:val="3"/>
            <w:tcBorders>
              <w:bottom w:val="nil"/>
            </w:tcBorders>
          </w:tcPr>
          <w:p w:rsidR="00000000" w:rsidRDefault="00000000">
            <w:pPr>
              <w:spacing w:before="20" w:after="20"/>
              <w:rPr>
                <w:rFonts w:cs="Arial"/>
                <w:sz w:val="16"/>
                <w:lang w:val="it-IT"/>
              </w:rPr>
            </w:pPr>
            <w:r>
              <w:rPr>
                <w:sz w:val="16"/>
                <w:lang w:val="it-IT"/>
              </w:rPr>
              <w:t>Documento básico:  HRI/CORE/1/Add.47</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rPr>
            </w:pPr>
          </w:p>
        </w:tc>
        <w:tc>
          <w:tcPr>
            <w:tcW w:w="351" w:type="pct"/>
            <w:tcBorders>
              <w:bottom w:val="nil"/>
            </w:tcBorders>
          </w:tcPr>
          <w:p w:rsidR="00000000" w:rsidRDefault="00000000">
            <w:pPr>
              <w:spacing w:before="20" w:after="20"/>
              <w:jc w:val="center"/>
              <w:rPr>
                <w:sz w:val="16"/>
              </w:rPr>
            </w:pPr>
          </w:p>
        </w:tc>
        <w:tc>
          <w:tcPr>
            <w:tcW w:w="309" w:type="pct"/>
            <w:tcBorders>
              <w:bottom w:val="nil"/>
            </w:tcBorders>
          </w:tcPr>
          <w:p w:rsidR="00000000" w:rsidRDefault="00000000">
            <w:pPr>
              <w:spacing w:before="20" w:after="20"/>
              <w:jc w:val="center"/>
              <w:rPr>
                <w:sz w:val="16"/>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19/8/88</w:t>
            </w: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7/5/96</w:t>
            </w:r>
          </w:p>
        </w:tc>
        <w:tc>
          <w:tcPr>
            <w:tcW w:w="685" w:type="pct"/>
            <w:tcBorders>
              <w:top w:val="nil"/>
              <w:bottom w:val="nil"/>
            </w:tcBorders>
          </w:tcPr>
          <w:p w:rsidR="00000000" w:rsidRDefault="00000000">
            <w:pPr>
              <w:spacing w:before="20" w:after="20"/>
              <w:rPr>
                <w:sz w:val="16"/>
                <w:lang w:val="it-IT"/>
              </w:rPr>
            </w:pPr>
            <w:r>
              <w:rPr>
                <w:sz w:val="16"/>
                <w:lang w:val="it-IT"/>
              </w:rPr>
              <w:t>E/1990/5/Add.24</w:t>
            </w:r>
          </w:p>
        </w:tc>
        <w:tc>
          <w:tcPr>
            <w:tcW w:w="690" w:type="pct"/>
            <w:tcBorders>
              <w:top w:val="nil"/>
              <w:bottom w:val="nil"/>
            </w:tcBorders>
          </w:tcPr>
          <w:p w:rsidR="00000000" w:rsidRDefault="00000000">
            <w:pPr>
              <w:spacing w:before="20" w:after="20"/>
              <w:rPr>
                <w:sz w:val="16"/>
                <w:lang w:val="it-IT"/>
              </w:rPr>
            </w:pPr>
            <w:r>
              <w:rPr>
                <w:sz w:val="16"/>
                <w:lang w:val="it-IT"/>
              </w:rPr>
              <w:t>E/C.12/1996/SR.11</w:t>
            </w:r>
          </w:p>
        </w:tc>
        <w:tc>
          <w:tcPr>
            <w:tcW w:w="866" w:type="pct"/>
            <w:tcBorders>
              <w:top w:val="nil"/>
              <w:bottom w:val="nil"/>
            </w:tcBorders>
          </w:tcPr>
          <w:p w:rsidR="00000000" w:rsidRDefault="00000000">
            <w:pPr>
              <w:spacing w:before="20" w:after="20"/>
              <w:rPr>
                <w:sz w:val="16"/>
                <w:lang w:val="it-IT"/>
              </w:rPr>
            </w:pPr>
            <w:r>
              <w:rPr>
                <w:sz w:val="16"/>
                <w:lang w:val="it-IT"/>
              </w:rPr>
              <w:t>E/C.12/1/Add.3</w:t>
            </w:r>
          </w:p>
        </w:tc>
        <w:tc>
          <w:tcPr>
            <w:tcW w:w="289" w:type="pct"/>
            <w:tcBorders>
              <w:top w:val="nil"/>
              <w:bottom w:val="nil"/>
            </w:tcBorders>
          </w:tcPr>
          <w:p w:rsidR="00000000" w:rsidRDefault="00000000">
            <w:pPr>
              <w:spacing w:before="20" w:after="20"/>
              <w:jc w:val="center"/>
              <w:rPr>
                <w:sz w:val="16"/>
                <w:lang w:val="it-IT"/>
              </w:rPr>
            </w:pPr>
            <w:r>
              <w:rPr>
                <w:sz w:val="16"/>
                <w:lang w:val="it-IT"/>
              </w:rPr>
              <w:t>3</w:t>
            </w:r>
          </w:p>
        </w:tc>
        <w:tc>
          <w:tcPr>
            <w:tcW w:w="351" w:type="pct"/>
            <w:tcBorders>
              <w:top w:val="nil"/>
              <w:bottom w:val="nil"/>
            </w:tcBorders>
          </w:tcPr>
          <w:p w:rsidR="00000000" w:rsidRDefault="00000000">
            <w:pPr>
              <w:spacing w:before="20" w:after="20"/>
              <w:jc w:val="center"/>
              <w:rPr>
                <w:sz w:val="16"/>
                <w:lang w:val="it-IT"/>
              </w:rPr>
            </w:pPr>
            <w:r>
              <w:rPr>
                <w:sz w:val="16"/>
                <w:lang w:val="it-IT"/>
              </w:rPr>
              <w:t>30/6/08</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8/5/96</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E/C.12/1996/SR.12</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E/C.12/1996/SR.13</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E/C.12/1996/SR.14</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2</w:t>
            </w:r>
          </w:p>
        </w:tc>
        <w:tc>
          <w:tcPr>
            <w:tcW w:w="321" w:type="pct"/>
            <w:tcBorders>
              <w:top w:val="nil"/>
              <w:bottom w:val="nil"/>
            </w:tcBorders>
          </w:tcPr>
          <w:p w:rsidR="00000000" w:rsidRDefault="00000000">
            <w:pPr>
              <w:spacing w:before="20" w:after="20"/>
              <w:jc w:val="center"/>
              <w:rPr>
                <w:sz w:val="16"/>
                <w:lang w:val="it-IT"/>
              </w:rPr>
            </w:pPr>
            <w:r>
              <w:rPr>
                <w:sz w:val="16"/>
                <w:lang w:val="it-IT"/>
              </w:rPr>
              <w:t>14/11/03</w:t>
            </w:r>
          </w:p>
        </w:tc>
        <w:tc>
          <w:tcPr>
            <w:tcW w:w="685" w:type="pct"/>
            <w:tcBorders>
              <w:top w:val="nil"/>
              <w:bottom w:val="nil"/>
            </w:tcBorders>
          </w:tcPr>
          <w:p w:rsidR="00000000" w:rsidRDefault="00000000">
            <w:pPr>
              <w:spacing w:before="20" w:after="20"/>
              <w:rPr>
                <w:sz w:val="16"/>
                <w:lang w:val="it-IT"/>
              </w:rPr>
            </w:pPr>
            <w:r>
              <w:rPr>
                <w:sz w:val="16"/>
                <w:lang w:val="it-IT"/>
              </w:rPr>
              <w:t>E/1990/6/Add.34</w:t>
            </w:r>
          </w:p>
        </w:tc>
        <w:tc>
          <w:tcPr>
            <w:tcW w:w="690" w:type="pct"/>
            <w:tcBorders>
              <w:top w:val="nil"/>
              <w:bottom w:val="nil"/>
            </w:tcBorders>
          </w:tcPr>
          <w:p w:rsidR="00000000" w:rsidRDefault="00000000">
            <w:pPr>
              <w:spacing w:before="20" w:after="20"/>
              <w:rPr>
                <w:sz w:val="16"/>
                <w:lang w:val="it-IT"/>
              </w:rPr>
            </w:pPr>
            <w:r>
              <w:rPr>
                <w:sz w:val="16"/>
                <w:lang w:val="it-IT"/>
              </w:rPr>
              <w:t>E/C.12/2003/SR.37</w:t>
            </w:r>
          </w:p>
        </w:tc>
        <w:tc>
          <w:tcPr>
            <w:tcW w:w="866" w:type="pct"/>
            <w:tcBorders>
              <w:top w:val="nil"/>
              <w:bottom w:val="nil"/>
            </w:tcBorders>
          </w:tcPr>
          <w:p w:rsidR="00000000" w:rsidRDefault="00000000">
            <w:pPr>
              <w:spacing w:before="20" w:after="20"/>
              <w:rPr>
                <w:sz w:val="16"/>
                <w:lang w:val="it-IT"/>
              </w:rPr>
            </w:pPr>
            <w:r>
              <w:rPr>
                <w:sz w:val="16"/>
                <w:lang w:val="it-IT"/>
              </w:rPr>
              <w:t>E/C.12/1/Add.93</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r>
              <w:rPr>
                <w:sz w:val="16"/>
                <w:lang w:val="it-IT"/>
              </w:rPr>
              <w:t>E/1990/6/Add.34/Rev.1</w:t>
            </w:r>
          </w:p>
        </w:tc>
        <w:tc>
          <w:tcPr>
            <w:tcW w:w="690" w:type="pct"/>
            <w:tcBorders>
              <w:top w:val="nil"/>
              <w:bottom w:val="single" w:sz="4" w:space="0" w:color="auto"/>
            </w:tcBorders>
          </w:tcPr>
          <w:p w:rsidR="00000000" w:rsidRDefault="00000000">
            <w:pPr>
              <w:spacing w:before="20" w:after="20"/>
              <w:rPr>
                <w:sz w:val="16"/>
                <w:lang w:val="it-IT"/>
              </w:rPr>
            </w:pPr>
            <w:r>
              <w:rPr>
                <w:sz w:val="16"/>
                <w:lang w:val="it-IT"/>
              </w:rPr>
              <w:t>E/C.12/2003/SR.38</w:t>
            </w: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p>
        </w:tc>
        <w:tc>
          <w:tcPr>
            <w:tcW w:w="351" w:type="pct"/>
            <w:tcBorders>
              <w:top w:val="nil"/>
              <w:bottom w:val="single" w:sz="4" w:space="0" w:color="auto"/>
            </w:tcBorders>
          </w:tcPr>
          <w:p w:rsidR="00000000" w:rsidRDefault="00000000">
            <w:pPr>
              <w:spacing w:before="20" w:after="20"/>
              <w:jc w:val="center"/>
              <w:rPr>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lang w:val="it-IT"/>
              </w:rPr>
              <w:t>Guinea</w:t>
            </w:r>
          </w:p>
        </w:tc>
        <w:tc>
          <w:tcPr>
            <w:tcW w:w="1403" w:type="pct"/>
            <w:gridSpan w:val="3"/>
            <w:tcBorders>
              <w:bottom w:val="nil"/>
            </w:tcBorders>
          </w:tcPr>
          <w:p w:rsidR="00000000" w:rsidRDefault="00000000">
            <w:pPr>
              <w:spacing w:before="20" w:after="20"/>
              <w:rPr>
                <w:rFonts w:cs="Arial"/>
                <w:sz w:val="16"/>
                <w:lang w:val="it-IT"/>
              </w:rPr>
            </w:pPr>
            <w:r>
              <w:rPr>
                <w:sz w:val="16"/>
                <w:lang w:val="it-IT"/>
              </w:rPr>
              <w:t>Documento básico:  HRI/CORE/1/Add.80/Rev.1</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rPr>
            </w:pPr>
          </w:p>
        </w:tc>
        <w:tc>
          <w:tcPr>
            <w:tcW w:w="351" w:type="pct"/>
            <w:tcBorders>
              <w:bottom w:val="nil"/>
            </w:tcBorders>
          </w:tcPr>
          <w:p w:rsidR="00000000" w:rsidRDefault="00000000">
            <w:pPr>
              <w:spacing w:before="20" w:after="20"/>
              <w:jc w:val="center"/>
              <w:rPr>
                <w:sz w:val="16"/>
              </w:rPr>
            </w:pPr>
          </w:p>
        </w:tc>
        <w:tc>
          <w:tcPr>
            <w:tcW w:w="309" w:type="pct"/>
            <w:tcBorders>
              <w:bottom w:val="nil"/>
            </w:tcBorders>
          </w:tcPr>
          <w:p w:rsidR="00000000" w:rsidRDefault="00000000">
            <w:pPr>
              <w:spacing w:before="20" w:after="20"/>
              <w:jc w:val="center"/>
              <w:rPr>
                <w:sz w:val="16"/>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24/4/78</w:t>
            </w: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30/6/90</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30/6/95</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30/6/00</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4</w:t>
            </w:r>
          </w:p>
        </w:tc>
        <w:tc>
          <w:tcPr>
            <w:tcW w:w="351"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30/6/05</w:t>
            </w: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rPr>
            </w:pPr>
            <w:r>
              <w:rPr>
                <w:rFonts w:cs="Arial"/>
                <w:b/>
                <w:sz w:val="16"/>
                <w:lang w:val="it-IT"/>
              </w:rPr>
              <w:t>Guinea Ecuatorial</w:t>
            </w:r>
          </w:p>
        </w:tc>
        <w:tc>
          <w:tcPr>
            <w:tcW w:w="1403" w:type="pct"/>
            <w:gridSpan w:val="3"/>
            <w:tcBorders>
              <w:bottom w:val="nil"/>
            </w:tcBorders>
          </w:tcPr>
          <w:p w:rsidR="00000000" w:rsidRDefault="00000000">
            <w:pPr>
              <w:spacing w:before="20" w:after="20"/>
              <w:rPr>
                <w:sz w:val="16"/>
              </w:rPr>
            </w:pPr>
            <w:r>
              <w:rPr>
                <w:rFonts w:cs="Arial"/>
                <w:sz w:val="16"/>
                <w:lang w:val="it-IT"/>
              </w:rPr>
              <w:t>Documento básico:  HRI/CORE/1/Add.126</w:t>
            </w:r>
          </w:p>
        </w:tc>
        <w:tc>
          <w:tcPr>
            <w:tcW w:w="690" w:type="pct"/>
            <w:tcBorders>
              <w:bottom w:val="nil"/>
            </w:tcBorders>
          </w:tcPr>
          <w:p w:rsidR="00000000" w:rsidRDefault="00000000">
            <w:pPr>
              <w:spacing w:before="20" w:after="20"/>
              <w:rPr>
                <w:sz w:val="16"/>
              </w:rPr>
            </w:pPr>
          </w:p>
        </w:tc>
        <w:tc>
          <w:tcPr>
            <w:tcW w:w="866" w:type="pct"/>
            <w:tcBorders>
              <w:bottom w:val="nil"/>
            </w:tcBorders>
          </w:tcPr>
          <w:p w:rsidR="00000000" w:rsidRDefault="00000000">
            <w:pPr>
              <w:spacing w:before="20" w:after="20"/>
              <w:rPr>
                <w:sz w:val="16"/>
              </w:rPr>
            </w:pPr>
          </w:p>
        </w:tc>
        <w:tc>
          <w:tcPr>
            <w:tcW w:w="289" w:type="pct"/>
            <w:tcBorders>
              <w:bottom w:val="nil"/>
            </w:tcBorders>
          </w:tcPr>
          <w:p w:rsidR="00000000" w:rsidRDefault="00000000">
            <w:pPr>
              <w:spacing w:before="20" w:after="20"/>
              <w:jc w:val="center"/>
              <w:rPr>
                <w:sz w:val="16"/>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rPr>
            </w:pPr>
            <w:r>
              <w:rPr>
                <w:rFonts w:cs="Arial"/>
                <w:sz w:val="16"/>
              </w:rPr>
              <w:t>25/12/87</w:t>
            </w:r>
          </w:p>
        </w:tc>
        <w:tc>
          <w:tcPr>
            <w:tcW w:w="397" w:type="pct"/>
            <w:tcBorders>
              <w:top w:val="nil"/>
              <w:bottom w:val="nil"/>
            </w:tcBorders>
          </w:tcPr>
          <w:p w:rsidR="00000000" w:rsidRDefault="00000000">
            <w:pPr>
              <w:spacing w:before="20" w:after="20"/>
              <w:jc w:val="center"/>
              <w:rPr>
                <w:rFonts w:cs="Arial"/>
                <w:sz w:val="16"/>
              </w:rPr>
            </w:pPr>
          </w:p>
        </w:tc>
        <w:tc>
          <w:tcPr>
            <w:tcW w:w="321" w:type="pct"/>
            <w:tcBorders>
              <w:top w:val="nil"/>
              <w:bottom w:val="nil"/>
            </w:tcBorders>
          </w:tcPr>
          <w:p w:rsidR="00000000" w:rsidRDefault="00000000">
            <w:pPr>
              <w:spacing w:before="20" w:after="20"/>
              <w:jc w:val="center"/>
              <w:rPr>
                <w:rFonts w:cs="Arial"/>
                <w:sz w:val="16"/>
              </w:rPr>
            </w:pPr>
          </w:p>
        </w:tc>
        <w:tc>
          <w:tcPr>
            <w:tcW w:w="685" w:type="pct"/>
            <w:tcBorders>
              <w:top w:val="nil"/>
              <w:bottom w:val="nil"/>
            </w:tcBorders>
          </w:tcPr>
          <w:p w:rsidR="00000000" w:rsidRDefault="00000000">
            <w:pPr>
              <w:spacing w:before="20" w:after="20"/>
              <w:rPr>
                <w:rFonts w:cs="Arial"/>
                <w:sz w:val="16"/>
              </w:rPr>
            </w:pPr>
          </w:p>
        </w:tc>
        <w:tc>
          <w:tcPr>
            <w:tcW w:w="690" w:type="pct"/>
            <w:tcBorders>
              <w:top w:val="nil"/>
              <w:bottom w:val="nil"/>
            </w:tcBorders>
          </w:tcPr>
          <w:p w:rsidR="00000000" w:rsidRDefault="00000000">
            <w:pPr>
              <w:spacing w:before="20" w:after="20"/>
              <w:rPr>
                <w:rFonts w:cs="Arial"/>
                <w:sz w:val="16"/>
              </w:rPr>
            </w:pPr>
          </w:p>
        </w:tc>
        <w:tc>
          <w:tcPr>
            <w:tcW w:w="866" w:type="pct"/>
            <w:tcBorders>
              <w:top w:val="nil"/>
              <w:bottom w:val="nil"/>
            </w:tcBorders>
          </w:tcPr>
          <w:p w:rsidR="00000000" w:rsidRDefault="00000000">
            <w:pPr>
              <w:spacing w:before="20" w:after="20"/>
              <w:rPr>
                <w:rFonts w:cs="Arial"/>
                <w:sz w:val="16"/>
              </w:rPr>
            </w:pPr>
          </w:p>
        </w:tc>
        <w:tc>
          <w:tcPr>
            <w:tcW w:w="289" w:type="pct"/>
            <w:tcBorders>
              <w:top w:val="nil"/>
              <w:bottom w:val="nil"/>
            </w:tcBorders>
          </w:tcPr>
          <w:p w:rsidR="00000000" w:rsidRDefault="00000000">
            <w:pPr>
              <w:spacing w:before="20" w:after="20"/>
              <w:jc w:val="center"/>
              <w:rPr>
                <w:rFonts w:cs="Arial"/>
                <w:sz w:val="16"/>
              </w:rPr>
            </w:pPr>
            <w:r>
              <w:rPr>
                <w:rFonts w:cs="Arial"/>
                <w:sz w:val="16"/>
              </w:rPr>
              <w:t>1</w:t>
            </w:r>
          </w:p>
        </w:tc>
        <w:tc>
          <w:tcPr>
            <w:tcW w:w="351" w:type="pct"/>
            <w:tcBorders>
              <w:top w:val="nil"/>
              <w:bottom w:val="nil"/>
            </w:tcBorders>
          </w:tcPr>
          <w:p w:rsidR="00000000" w:rsidRDefault="00000000">
            <w:pPr>
              <w:spacing w:before="20" w:after="20"/>
              <w:jc w:val="center"/>
              <w:rPr>
                <w:rFonts w:cs="Arial"/>
                <w:sz w:val="16"/>
              </w:rPr>
            </w:pPr>
            <w:r>
              <w:rPr>
                <w:rFonts w:cs="Arial"/>
                <w:sz w:val="16"/>
              </w:rPr>
              <w:t>30/6/90</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rPr>
            </w:pPr>
          </w:p>
        </w:tc>
        <w:tc>
          <w:tcPr>
            <w:tcW w:w="397" w:type="pct"/>
            <w:tcBorders>
              <w:top w:val="nil"/>
              <w:bottom w:val="single" w:sz="4" w:space="0" w:color="auto"/>
            </w:tcBorders>
          </w:tcPr>
          <w:p w:rsidR="00000000" w:rsidRDefault="00000000">
            <w:pPr>
              <w:spacing w:before="20" w:after="20"/>
              <w:jc w:val="center"/>
              <w:rPr>
                <w:rFonts w:cs="Arial"/>
                <w:sz w:val="16"/>
              </w:rPr>
            </w:pPr>
          </w:p>
        </w:tc>
        <w:tc>
          <w:tcPr>
            <w:tcW w:w="321" w:type="pct"/>
            <w:tcBorders>
              <w:top w:val="nil"/>
              <w:bottom w:val="single" w:sz="4" w:space="0" w:color="auto"/>
            </w:tcBorders>
          </w:tcPr>
          <w:p w:rsidR="00000000" w:rsidRDefault="00000000">
            <w:pPr>
              <w:spacing w:before="20" w:after="20"/>
              <w:jc w:val="center"/>
              <w:rPr>
                <w:rFonts w:cs="Arial"/>
                <w:sz w:val="16"/>
              </w:rPr>
            </w:pPr>
          </w:p>
        </w:tc>
        <w:tc>
          <w:tcPr>
            <w:tcW w:w="685" w:type="pct"/>
            <w:tcBorders>
              <w:top w:val="nil"/>
              <w:bottom w:val="single" w:sz="4" w:space="0" w:color="auto"/>
            </w:tcBorders>
          </w:tcPr>
          <w:p w:rsidR="00000000" w:rsidRDefault="00000000">
            <w:pPr>
              <w:spacing w:before="20" w:after="20"/>
              <w:rPr>
                <w:rFonts w:cs="Arial"/>
                <w:sz w:val="16"/>
              </w:rPr>
            </w:pPr>
          </w:p>
        </w:tc>
        <w:tc>
          <w:tcPr>
            <w:tcW w:w="690" w:type="pct"/>
            <w:tcBorders>
              <w:top w:val="nil"/>
              <w:bottom w:val="single" w:sz="4" w:space="0" w:color="auto"/>
            </w:tcBorders>
          </w:tcPr>
          <w:p w:rsidR="00000000" w:rsidRDefault="00000000">
            <w:pPr>
              <w:spacing w:before="20" w:after="20"/>
              <w:rPr>
                <w:rFonts w:cs="Arial"/>
                <w:sz w:val="16"/>
              </w:rPr>
            </w:pPr>
          </w:p>
        </w:tc>
        <w:tc>
          <w:tcPr>
            <w:tcW w:w="866" w:type="pct"/>
            <w:tcBorders>
              <w:top w:val="nil"/>
              <w:bottom w:val="single" w:sz="4" w:space="0" w:color="auto"/>
            </w:tcBorders>
          </w:tcPr>
          <w:p w:rsidR="00000000" w:rsidRDefault="00000000">
            <w:pPr>
              <w:spacing w:before="20" w:after="20"/>
              <w:rPr>
                <w:rFonts w:cs="Arial"/>
                <w:sz w:val="16"/>
              </w:rPr>
            </w:pPr>
          </w:p>
        </w:tc>
        <w:tc>
          <w:tcPr>
            <w:tcW w:w="289" w:type="pct"/>
            <w:tcBorders>
              <w:top w:val="nil"/>
              <w:bottom w:val="single" w:sz="4" w:space="0" w:color="auto"/>
            </w:tcBorders>
          </w:tcPr>
          <w:p w:rsidR="00000000" w:rsidRDefault="00000000">
            <w:pPr>
              <w:spacing w:before="20" w:after="20"/>
              <w:jc w:val="center"/>
              <w:rPr>
                <w:rFonts w:cs="Arial"/>
                <w:sz w:val="16"/>
              </w:rPr>
            </w:pPr>
            <w:r>
              <w:rPr>
                <w:rFonts w:cs="Arial"/>
                <w:sz w:val="16"/>
              </w:rPr>
              <w:t>2</w:t>
            </w:r>
          </w:p>
        </w:tc>
        <w:tc>
          <w:tcPr>
            <w:tcW w:w="351" w:type="pct"/>
            <w:tcBorders>
              <w:top w:val="nil"/>
              <w:bottom w:val="single" w:sz="4" w:space="0" w:color="auto"/>
            </w:tcBorders>
          </w:tcPr>
          <w:p w:rsidR="00000000" w:rsidRDefault="00000000">
            <w:pPr>
              <w:spacing w:before="20" w:after="20"/>
              <w:jc w:val="center"/>
              <w:rPr>
                <w:rFonts w:cs="Arial"/>
                <w:sz w:val="16"/>
              </w:rPr>
            </w:pPr>
            <w:r>
              <w:rPr>
                <w:rFonts w:cs="Arial"/>
                <w:sz w:val="16"/>
              </w:rPr>
              <w:t>30/6/95</w:t>
            </w: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single" w:sz="4" w:space="0" w:color="auto"/>
              <w:bottom w:val="nil"/>
            </w:tcBorders>
          </w:tcPr>
          <w:p w:rsidR="00000000" w:rsidRDefault="00000000">
            <w:pPr>
              <w:spacing w:before="20" w:after="20"/>
              <w:rPr>
                <w:rFonts w:cs="Arial"/>
                <w:sz w:val="16"/>
              </w:rPr>
            </w:pPr>
          </w:p>
        </w:tc>
        <w:tc>
          <w:tcPr>
            <w:tcW w:w="397" w:type="pct"/>
            <w:tcBorders>
              <w:top w:val="single" w:sz="4" w:space="0" w:color="auto"/>
              <w:bottom w:val="nil"/>
            </w:tcBorders>
          </w:tcPr>
          <w:p w:rsidR="00000000" w:rsidRDefault="00000000">
            <w:pPr>
              <w:spacing w:before="20" w:after="20"/>
              <w:jc w:val="center"/>
              <w:rPr>
                <w:rFonts w:cs="Arial"/>
                <w:sz w:val="16"/>
              </w:rPr>
            </w:pPr>
          </w:p>
        </w:tc>
        <w:tc>
          <w:tcPr>
            <w:tcW w:w="321" w:type="pct"/>
            <w:tcBorders>
              <w:top w:val="single" w:sz="4" w:space="0" w:color="auto"/>
              <w:bottom w:val="nil"/>
            </w:tcBorders>
          </w:tcPr>
          <w:p w:rsidR="00000000" w:rsidRDefault="00000000">
            <w:pPr>
              <w:spacing w:before="20" w:after="20"/>
              <w:jc w:val="center"/>
              <w:rPr>
                <w:rFonts w:cs="Arial"/>
                <w:sz w:val="16"/>
              </w:rPr>
            </w:pPr>
          </w:p>
        </w:tc>
        <w:tc>
          <w:tcPr>
            <w:tcW w:w="685" w:type="pct"/>
            <w:tcBorders>
              <w:top w:val="single" w:sz="4" w:space="0" w:color="auto"/>
              <w:bottom w:val="nil"/>
            </w:tcBorders>
          </w:tcPr>
          <w:p w:rsidR="00000000" w:rsidRDefault="00000000">
            <w:pPr>
              <w:spacing w:before="20" w:after="20"/>
              <w:rPr>
                <w:rFonts w:cs="Arial"/>
                <w:sz w:val="16"/>
              </w:rPr>
            </w:pPr>
          </w:p>
        </w:tc>
        <w:tc>
          <w:tcPr>
            <w:tcW w:w="690" w:type="pct"/>
            <w:tcBorders>
              <w:top w:val="single" w:sz="4" w:space="0" w:color="auto"/>
              <w:bottom w:val="nil"/>
            </w:tcBorders>
          </w:tcPr>
          <w:p w:rsidR="00000000" w:rsidRDefault="00000000">
            <w:pPr>
              <w:spacing w:before="20" w:after="20"/>
              <w:rPr>
                <w:rFonts w:cs="Arial"/>
                <w:sz w:val="16"/>
              </w:rPr>
            </w:pPr>
          </w:p>
        </w:tc>
        <w:tc>
          <w:tcPr>
            <w:tcW w:w="866" w:type="pct"/>
            <w:tcBorders>
              <w:top w:val="single" w:sz="4" w:space="0" w:color="auto"/>
              <w:bottom w:val="nil"/>
            </w:tcBorders>
          </w:tcPr>
          <w:p w:rsidR="00000000" w:rsidRDefault="00000000">
            <w:pPr>
              <w:spacing w:before="20" w:after="20"/>
              <w:rPr>
                <w:rFonts w:cs="Arial"/>
                <w:sz w:val="16"/>
              </w:rPr>
            </w:pPr>
          </w:p>
        </w:tc>
        <w:tc>
          <w:tcPr>
            <w:tcW w:w="289" w:type="pct"/>
            <w:tcBorders>
              <w:top w:val="single" w:sz="4" w:space="0" w:color="auto"/>
              <w:bottom w:val="nil"/>
            </w:tcBorders>
          </w:tcPr>
          <w:p w:rsidR="00000000" w:rsidRDefault="00000000">
            <w:pPr>
              <w:spacing w:before="20" w:after="20"/>
              <w:jc w:val="center"/>
              <w:rPr>
                <w:rFonts w:cs="Arial"/>
                <w:sz w:val="16"/>
              </w:rPr>
            </w:pPr>
            <w:r>
              <w:rPr>
                <w:rFonts w:cs="Arial"/>
                <w:sz w:val="16"/>
              </w:rPr>
              <w:t>3</w:t>
            </w:r>
          </w:p>
        </w:tc>
        <w:tc>
          <w:tcPr>
            <w:tcW w:w="351" w:type="pct"/>
            <w:tcBorders>
              <w:top w:val="single" w:sz="4" w:space="0" w:color="auto"/>
              <w:bottom w:val="nil"/>
            </w:tcBorders>
          </w:tcPr>
          <w:p w:rsidR="00000000" w:rsidRDefault="00000000">
            <w:pPr>
              <w:spacing w:before="20" w:after="20"/>
              <w:jc w:val="center"/>
              <w:rPr>
                <w:rFonts w:cs="Arial"/>
                <w:sz w:val="16"/>
              </w:rPr>
            </w:pPr>
            <w:r>
              <w:rPr>
                <w:rFonts w:cs="Arial"/>
                <w:sz w:val="16"/>
              </w:rPr>
              <w:t>30/6/00</w:t>
            </w:r>
          </w:p>
        </w:tc>
        <w:tc>
          <w:tcPr>
            <w:tcW w:w="309" w:type="pct"/>
            <w:tcBorders>
              <w:top w:val="single" w:sz="4" w:space="0" w:color="auto"/>
              <w:bottom w:val="nil"/>
            </w:tcBorders>
          </w:tcPr>
          <w:p w:rsidR="00000000" w:rsidRDefault="00000000">
            <w:pPr>
              <w:spacing w:before="20" w:after="20"/>
              <w:jc w:val="center"/>
              <w:rPr>
                <w:rFonts w:cs="Arial"/>
                <w:sz w:val="16"/>
                <w:lang w:val="it-IT"/>
              </w:rPr>
            </w:pPr>
          </w:p>
        </w:tc>
        <w:tc>
          <w:tcPr>
            <w:tcW w:w="525" w:type="pct"/>
            <w:tcBorders>
              <w:top w:val="single" w:sz="4" w:space="0" w:color="auto"/>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rPr>
            </w:pPr>
          </w:p>
        </w:tc>
        <w:tc>
          <w:tcPr>
            <w:tcW w:w="397" w:type="pct"/>
            <w:tcBorders>
              <w:top w:val="nil"/>
              <w:bottom w:val="single" w:sz="4" w:space="0" w:color="auto"/>
            </w:tcBorders>
          </w:tcPr>
          <w:p w:rsidR="00000000" w:rsidRDefault="00000000">
            <w:pPr>
              <w:spacing w:before="20" w:after="20"/>
              <w:jc w:val="center"/>
              <w:rPr>
                <w:rFonts w:cs="Arial"/>
                <w:sz w:val="16"/>
              </w:rPr>
            </w:pPr>
          </w:p>
        </w:tc>
        <w:tc>
          <w:tcPr>
            <w:tcW w:w="321" w:type="pct"/>
            <w:tcBorders>
              <w:top w:val="nil"/>
              <w:bottom w:val="single" w:sz="4" w:space="0" w:color="auto"/>
            </w:tcBorders>
          </w:tcPr>
          <w:p w:rsidR="00000000" w:rsidRDefault="00000000">
            <w:pPr>
              <w:spacing w:before="20" w:after="20"/>
              <w:jc w:val="center"/>
              <w:rPr>
                <w:rFonts w:cs="Arial"/>
                <w:sz w:val="16"/>
              </w:rPr>
            </w:pPr>
          </w:p>
        </w:tc>
        <w:tc>
          <w:tcPr>
            <w:tcW w:w="685" w:type="pct"/>
            <w:tcBorders>
              <w:top w:val="nil"/>
              <w:bottom w:val="single" w:sz="4" w:space="0" w:color="auto"/>
            </w:tcBorders>
          </w:tcPr>
          <w:p w:rsidR="00000000" w:rsidRDefault="00000000">
            <w:pPr>
              <w:spacing w:before="20" w:after="20"/>
              <w:rPr>
                <w:rFonts w:cs="Arial"/>
                <w:sz w:val="16"/>
              </w:rPr>
            </w:pPr>
          </w:p>
        </w:tc>
        <w:tc>
          <w:tcPr>
            <w:tcW w:w="690" w:type="pct"/>
            <w:tcBorders>
              <w:top w:val="nil"/>
              <w:bottom w:val="single" w:sz="4" w:space="0" w:color="auto"/>
            </w:tcBorders>
          </w:tcPr>
          <w:p w:rsidR="00000000" w:rsidRDefault="00000000">
            <w:pPr>
              <w:spacing w:before="20" w:after="20"/>
              <w:rPr>
                <w:rFonts w:cs="Arial"/>
                <w:sz w:val="16"/>
              </w:rPr>
            </w:pPr>
          </w:p>
        </w:tc>
        <w:tc>
          <w:tcPr>
            <w:tcW w:w="866" w:type="pct"/>
            <w:tcBorders>
              <w:top w:val="nil"/>
              <w:bottom w:val="single" w:sz="4" w:space="0" w:color="auto"/>
            </w:tcBorders>
          </w:tcPr>
          <w:p w:rsidR="00000000" w:rsidRDefault="00000000">
            <w:pPr>
              <w:spacing w:before="20" w:after="20"/>
              <w:rPr>
                <w:rFonts w:cs="Arial"/>
                <w:sz w:val="16"/>
              </w:rPr>
            </w:pPr>
          </w:p>
        </w:tc>
        <w:tc>
          <w:tcPr>
            <w:tcW w:w="289" w:type="pct"/>
            <w:tcBorders>
              <w:top w:val="nil"/>
              <w:bottom w:val="single" w:sz="4" w:space="0" w:color="auto"/>
            </w:tcBorders>
          </w:tcPr>
          <w:p w:rsidR="00000000" w:rsidRDefault="00000000">
            <w:pPr>
              <w:spacing w:before="20" w:after="20"/>
              <w:jc w:val="center"/>
              <w:rPr>
                <w:rFonts w:cs="Arial"/>
                <w:sz w:val="16"/>
              </w:rPr>
            </w:pPr>
            <w:r>
              <w:rPr>
                <w:rFonts w:cs="Arial"/>
                <w:sz w:val="16"/>
              </w:rPr>
              <w:t>4</w:t>
            </w:r>
          </w:p>
        </w:tc>
        <w:tc>
          <w:tcPr>
            <w:tcW w:w="351" w:type="pct"/>
            <w:tcBorders>
              <w:top w:val="nil"/>
              <w:bottom w:val="single" w:sz="4" w:space="0" w:color="auto"/>
            </w:tcBorders>
          </w:tcPr>
          <w:p w:rsidR="00000000" w:rsidRDefault="00000000">
            <w:pPr>
              <w:spacing w:before="20" w:after="20"/>
              <w:jc w:val="center"/>
              <w:rPr>
                <w:rFonts w:cs="Arial"/>
                <w:sz w:val="16"/>
              </w:rPr>
            </w:pPr>
            <w:r>
              <w:rPr>
                <w:rFonts w:cs="Arial"/>
                <w:sz w:val="16"/>
              </w:rPr>
              <w:t>30/6/05</w:t>
            </w: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keepNext/>
              <w:keepLines/>
              <w:spacing w:before="20" w:after="20"/>
              <w:rPr>
                <w:rFonts w:cs="Arial"/>
                <w:bCs/>
                <w:sz w:val="16"/>
                <w:lang w:val="it-IT"/>
              </w:rPr>
            </w:pPr>
            <w:r>
              <w:rPr>
                <w:rFonts w:cs="Arial"/>
                <w:b/>
                <w:sz w:val="16"/>
                <w:lang w:val="it-IT"/>
              </w:rPr>
              <w:t>Guinea-Bissau</w:t>
            </w:r>
          </w:p>
        </w:tc>
        <w:tc>
          <w:tcPr>
            <w:tcW w:w="1403" w:type="pct"/>
            <w:gridSpan w:val="3"/>
            <w:tcBorders>
              <w:bottom w:val="nil"/>
            </w:tcBorders>
          </w:tcPr>
          <w:p w:rsidR="00000000" w:rsidRDefault="00000000">
            <w:pPr>
              <w:keepNext/>
              <w:keepLines/>
              <w:spacing w:before="20" w:after="20"/>
              <w:rPr>
                <w:rFonts w:cs="Arial"/>
                <w:sz w:val="16"/>
                <w:lang w:val="it-IT"/>
              </w:rPr>
            </w:pPr>
            <w:r>
              <w:rPr>
                <w:rFonts w:cs="Arial"/>
                <w:sz w:val="16"/>
                <w:lang w:val="it-IT"/>
              </w:rPr>
              <w:t>No se ha presentado el documento básico.</w:t>
            </w:r>
          </w:p>
        </w:tc>
        <w:tc>
          <w:tcPr>
            <w:tcW w:w="690" w:type="pct"/>
            <w:tcBorders>
              <w:bottom w:val="nil"/>
            </w:tcBorders>
          </w:tcPr>
          <w:p w:rsidR="00000000" w:rsidRDefault="00000000">
            <w:pPr>
              <w:keepNext/>
              <w:keepLines/>
              <w:spacing w:before="20" w:after="20"/>
              <w:rPr>
                <w:rFonts w:cs="Arial"/>
                <w:sz w:val="16"/>
                <w:lang w:val="it-IT"/>
              </w:rPr>
            </w:pPr>
          </w:p>
        </w:tc>
        <w:tc>
          <w:tcPr>
            <w:tcW w:w="866" w:type="pct"/>
            <w:tcBorders>
              <w:bottom w:val="nil"/>
            </w:tcBorders>
          </w:tcPr>
          <w:p w:rsidR="00000000" w:rsidRDefault="00000000">
            <w:pPr>
              <w:keepNext/>
              <w:keepLines/>
              <w:spacing w:before="20" w:after="20"/>
              <w:rPr>
                <w:sz w:val="16"/>
                <w:lang w:val="it-IT"/>
              </w:rPr>
            </w:pPr>
          </w:p>
        </w:tc>
        <w:tc>
          <w:tcPr>
            <w:tcW w:w="289" w:type="pct"/>
            <w:tcBorders>
              <w:bottom w:val="nil"/>
            </w:tcBorders>
          </w:tcPr>
          <w:p w:rsidR="00000000" w:rsidRDefault="00000000">
            <w:pPr>
              <w:keepNext/>
              <w:keepLines/>
              <w:spacing w:before="20" w:after="20"/>
              <w:jc w:val="center"/>
              <w:rPr>
                <w:rFonts w:cs="Arial"/>
                <w:sz w:val="16"/>
                <w:lang w:val="it-IT"/>
              </w:rPr>
            </w:pPr>
          </w:p>
        </w:tc>
        <w:tc>
          <w:tcPr>
            <w:tcW w:w="351" w:type="pct"/>
            <w:tcBorders>
              <w:bottom w:val="nil"/>
            </w:tcBorders>
          </w:tcPr>
          <w:p w:rsidR="00000000" w:rsidRDefault="00000000">
            <w:pPr>
              <w:keepNext/>
              <w:keepLines/>
              <w:spacing w:before="20" w:after="20"/>
              <w:jc w:val="center"/>
              <w:rPr>
                <w:rFonts w:cs="Arial"/>
                <w:sz w:val="16"/>
                <w:lang w:val="it-IT"/>
              </w:rPr>
            </w:pPr>
          </w:p>
        </w:tc>
        <w:tc>
          <w:tcPr>
            <w:tcW w:w="309" w:type="pct"/>
            <w:tcBorders>
              <w:bottom w:val="nil"/>
            </w:tcBorders>
          </w:tcPr>
          <w:p w:rsidR="00000000" w:rsidRDefault="00000000">
            <w:pPr>
              <w:keepNext/>
              <w:keepLines/>
              <w:spacing w:before="20" w:after="20"/>
              <w:jc w:val="center"/>
              <w:rPr>
                <w:rFonts w:cs="Arial"/>
                <w:sz w:val="16"/>
                <w:lang w:val="it-IT"/>
              </w:rPr>
            </w:pPr>
          </w:p>
        </w:tc>
        <w:tc>
          <w:tcPr>
            <w:tcW w:w="525" w:type="pct"/>
            <w:tcBorders>
              <w:bottom w:val="nil"/>
            </w:tcBorders>
          </w:tcPr>
          <w:p w:rsidR="00000000" w:rsidRDefault="00000000">
            <w:pPr>
              <w:keepNext/>
              <w:keepLines/>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keepNext/>
              <w:keepLines/>
              <w:spacing w:before="20" w:after="20"/>
              <w:rPr>
                <w:rFonts w:cs="Arial"/>
                <w:sz w:val="16"/>
                <w:lang w:val="it-IT"/>
              </w:rPr>
            </w:pPr>
            <w:r>
              <w:rPr>
                <w:rFonts w:cs="Arial"/>
                <w:sz w:val="16"/>
                <w:lang w:val="it-IT"/>
              </w:rPr>
              <w:t>2/10/92</w:t>
            </w:r>
          </w:p>
        </w:tc>
        <w:tc>
          <w:tcPr>
            <w:tcW w:w="397" w:type="pct"/>
            <w:tcBorders>
              <w:top w:val="nil"/>
              <w:bottom w:val="nil"/>
            </w:tcBorders>
          </w:tcPr>
          <w:p w:rsidR="00000000" w:rsidRDefault="00000000">
            <w:pPr>
              <w:keepNext/>
              <w:keepLines/>
              <w:spacing w:before="20" w:after="20"/>
              <w:jc w:val="center"/>
              <w:rPr>
                <w:rFonts w:cs="Arial"/>
                <w:sz w:val="16"/>
                <w:lang w:val="it-IT"/>
              </w:rPr>
            </w:pPr>
          </w:p>
        </w:tc>
        <w:tc>
          <w:tcPr>
            <w:tcW w:w="321" w:type="pct"/>
            <w:tcBorders>
              <w:top w:val="nil"/>
              <w:bottom w:val="nil"/>
            </w:tcBorders>
          </w:tcPr>
          <w:p w:rsidR="00000000" w:rsidRDefault="00000000">
            <w:pPr>
              <w:keepNext/>
              <w:keepLines/>
              <w:spacing w:before="20" w:after="20"/>
              <w:jc w:val="center"/>
              <w:rPr>
                <w:rFonts w:cs="Arial"/>
                <w:sz w:val="16"/>
                <w:lang w:val="it-IT"/>
              </w:rPr>
            </w:pPr>
          </w:p>
        </w:tc>
        <w:tc>
          <w:tcPr>
            <w:tcW w:w="685" w:type="pct"/>
            <w:tcBorders>
              <w:top w:val="nil"/>
              <w:bottom w:val="nil"/>
            </w:tcBorders>
          </w:tcPr>
          <w:p w:rsidR="00000000" w:rsidRDefault="00000000">
            <w:pPr>
              <w:keepNext/>
              <w:keepLines/>
              <w:spacing w:before="20" w:after="20"/>
              <w:rPr>
                <w:rFonts w:cs="Arial"/>
                <w:sz w:val="16"/>
                <w:lang w:val="it-IT"/>
              </w:rPr>
            </w:pPr>
          </w:p>
        </w:tc>
        <w:tc>
          <w:tcPr>
            <w:tcW w:w="690" w:type="pct"/>
            <w:tcBorders>
              <w:top w:val="nil"/>
              <w:bottom w:val="nil"/>
            </w:tcBorders>
          </w:tcPr>
          <w:p w:rsidR="00000000" w:rsidRDefault="00000000">
            <w:pPr>
              <w:keepNext/>
              <w:keepLines/>
              <w:spacing w:before="20" w:after="20"/>
              <w:rPr>
                <w:rFonts w:cs="Arial"/>
                <w:sz w:val="16"/>
                <w:lang w:val="it-IT"/>
              </w:rPr>
            </w:pPr>
          </w:p>
        </w:tc>
        <w:tc>
          <w:tcPr>
            <w:tcW w:w="866" w:type="pct"/>
            <w:tcBorders>
              <w:top w:val="nil"/>
              <w:bottom w:val="nil"/>
            </w:tcBorders>
          </w:tcPr>
          <w:p w:rsidR="00000000" w:rsidRDefault="00000000">
            <w:pPr>
              <w:keepNext/>
              <w:keepLines/>
              <w:spacing w:before="20" w:after="20"/>
              <w:rPr>
                <w:rFonts w:cs="Arial"/>
                <w:sz w:val="16"/>
                <w:lang w:val="it-IT"/>
              </w:rPr>
            </w:pPr>
          </w:p>
        </w:tc>
        <w:tc>
          <w:tcPr>
            <w:tcW w:w="289" w:type="pct"/>
            <w:tcBorders>
              <w:top w:val="nil"/>
              <w:bottom w:val="nil"/>
            </w:tcBorders>
          </w:tcPr>
          <w:p w:rsidR="00000000" w:rsidRDefault="00000000">
            <w:pPr>
              <w:keepNext/>
              <w:keepLines/>
              <w:spacing w:before="20" w:after="20"/>
              <w:jc w:val="center"/>
              <w:rPr>
                <w:rFonts w:cs="Arial"/>
                <w:sz w:val="16"/>
                <w:lang w:val="it-IT"/>
              </w:rPr>
            </w:pPr>
            <w:r>
              <w:rPr>
                <w:rFonts w:cs="Arial"/>
                <w:sz w:val="16"/>
                <w:lang w:val="it-IT"/>
              </w:rPr>
              <w:t>1</w:t>
            </w:r>
          </w:p>
        </w:tc>
        <w:tc>
          <w:tcPr>
            <w:tcW w:w="351" w:type="pct"/>
            <w:tcBorders>
              <w:top w:val="nil"/>
              <w:bottom w:val="nil"/>
            </w:tcBorders>
          </w:tcPr>
          <w:p w:rsidR="00000000" w:rsidRDefault="00000000">
            <w:pPr>
              <w:keepNext/>
              <w:keepLines/>
              <w:spacing w:before="20" w:after="20"/>
              <w:jc w:val="center"/>
              <w:rPr>
                <w:rFonts w:cs="Arial"/>
                <w:sz w:val="16"/>
                <w:lang w:val="it-IT"/>
              </w:rPr>
            </w:pPr>
            <w:r>
              <w:rPr>
                <w:rFonts w:cs="Arial"/>
                <w:sz w:val="16"/>
                <w:lang w:val="it-IT"/>
              </w:rPr>
              <w:t>30/6/94</w:t>
            </w:r>
          </w:p>
        </w:tc>
        <w:tc>
          <w:tcPr>
            <w:tcW w:w="309" w:type="pct"/>
            <w:tcBorders>
              <w:top w:val="nil"/>
              <w:bottom w:val="nil"/>
            </w:tcBorders>
          </w:tcPr>
          <w:p w:rsidR="00000000" w:rsidRDefault="00000000">
            <w:pPr>
              <w:keepNext/>
              <w:keepLines/>
              <w:spacing w:before="20" w:after="20"/>
              <w:jc w:val="center"/>
              <w:rPr>
                <w:rFonts w:cs="Arial"/>
                <w:sz w:val="16"/>
                <w:lang w:val="it-IT"/>
              </w:rPr>
            </w:pPr>
          </w:p>
        </w:tc>
        <w:tc>
          <w:tcPr>
            <w:tcW w:w="525" w:type="pct"/>
            <w:tcBorders>
              <w:top w:val="nil"/>
              <w:bottom w:val="nil"/>
            </w:tcBorders>
          </w:tcPr>
          <w:p w:rsidR="00000000" w:rsidRDefault="00000000">
            <w:pPr>
              <w:keepNext/>
              <w:keepLines/>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30/6/99</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3</w:t>
            </w:r>
          </w:p>
        </w:tc>
        <w:tc>
          <w:tcPr>
            <w:tcW w:w="351"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30/6/04</w:t>
            </w: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lang w:val="it-IT"/>
              </w:rPr>
            </w:pPr>
            <w:r>
              <w:rPr>
                <w:rFonts w:cs="Arial"/>
                <w:b/>
                <w:sz w:val="16"/>
                <w:lang w:val="it-IT"/>
              </w:rPr>
              <w:t>Guyana</w:t>
            </w:r>
          </w:p>
        </w:tc>
        <w:tc>
          <w:tcPr>
            <w:tcW w:w="1403" w:type="pct"/>
            <w:gridSpan w:val="3"/>
            <w:tcBorders>
              <w:bottom w:val="nil"/>
            </w:tcBorders>
          </w:tcPr>
          <w:p w:rsidR="00000000" w:rsidRDefault="00000000">
            <w:pPr>
              <w:spacing w:before="20" w:after="20"/>
              <w:rPr>
                <w:rFonts w:cs="Arial"/>
                <w:sz w:val="16"/>
                <w:lang w:val="it-IT"/>
              </w:rPr>
            </w:pPr>
            <w:r>
              <w:rPr>
                <w:rFonts w:cs="Arial"/>
                <w:sz w:val="16"/>
                <w:lang w:val="it-IT"/>
              </w:rPr>
              <w:t>Documento básico:  HRI/CORE/1/Add.61</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15/5/77</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30/4/97</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E/1990/5/Add.27</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E/1984/WG.1/SR.20</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E/1984/WG.1/SR.20</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30/6/00</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25/4/85</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E/1982/3/Add.5</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E/1984/WG.1/SR.22</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E/1984/WG.1/SR.22</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30/6/05</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E/1985/WG.1/SR.6</w:t>
            </w:r>
          </w:p>
        </w:tc>
        <w:tc>
          <w:tcPr>
            <w:tcW w:w="866"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E/1985/WG.1/SR.6</w:t>
            </w: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lang w:val="it-IT"/>
              </w:rPr>
            </w:pPr>
            <w:r>
              <w:rPr>
                <w:rFonts w:cs="Arial"/>
                <w:b/>
                <w:sz w:val="16"/>
                <w:lang w:val="it-IT"/>
              </w:rPr>
              <w:t>Honduras</w:t>
            </w:r>
          </w:p>
        </w:tc>
        <w:tc>
          <w:tcPr>
            <w:tcW w:w="1403" w:type="pct"/>
            <w:gridSpan w:val="3"/>
            <w:tcBorders>
              <w:bottom w:val="nil"/>
            </w:tcBorders>
          </w:tcPr>
          <w:p w:rsidR="00000000" w:rsidRDefault="00000000">
            <w:pPr>
              <w:spacing w:before="20" w:after="20"/>
              <w:rPr>
                <w:rFonts w:cs="Arial"/>
                <w:sz w:val="16"/>
                <w:lang w:val="it-IT"/>
              </w:rPr>
            </w:pPr>
            <w:r>
              <w:rPr>
                <w:rFonts w:cs="Arial"/>
                <w:bCs/>
                <w:sz w:val="16"/>
                <w:lang w:val="it-IT"/>
              </w:rPr>
              <w:t>Documento</w:t>
            </w:r>
            <w:r>
              <w:rPr>
                <w:rFonts w:cs="Arial"/>
                <w:sz w:val="16"/>
                <w:lang w:val="it-IT"/>
              </w:rPr>
              <w:t xml:space="preserve"> básico:  HRI/CORE/1/Add.96</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17/5/81</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25/4/01</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E/1990/5/Add.40</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E/C.12/2001/SR.5</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E/C.12/1/Add.57</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30/6/06</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26/4/01</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E/C.12/2001/SR.6</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E/C.12/2001/SR.7</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lang w:val="it-IT"/>
              </w:rPr>
            </w:pPr>
            <w:r>
              <w:rPr>
                <w:rFonts w:cs="Arial"/>
                <w:b/>
                <w:sz w:val="16"/>
                <w:lang w:val="it-IT"/>
              </w:rPr>
              <w:t>Hungría</w:t>
            </w:r>
          </w:p>
        </w:tc>
        <w:tc>
          <w:tcPr>
            <w:tcW w:w="1403" w:type="pct"/>
            <w:gridSpan w:val="3"/>
            <w:tcBorders>
              <w:bottom w:val="nil"/>
            </w:tcBorders>
          </w:tcPr>
          <w:p w:rsidR="00000000" w:rsidRDefault="00000000">
            <w:pPr>
              <w:spacing w:before="20" w:after="20"/>
              <w:rPr>
                <w:rFonts w:cs="Arial"/>
                <w:sz w:val="16"/>
                <w:lang w:val="it-IT"/>
              </w:rPr>
            </w:pPr>
            <w:r>
              <w:rPr>
                <w:rFonts w:cs="Arial"/>
                <w:sz w:val="16"/>
                <w:lang w:val="it-IT"/>
              </w:rPr>
              <w:t>Documento básico:  HRI/CORE/1/Add.11</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rFonts w:cs="Arial"/>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3/1/76</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16/4/80</w:t>
            </w:r>
          </w:p>
        </w:tc>
        <w:tc>
          <w:tcPr>
            <w:tcW w:w="685" w:type="pct"/>
            <w:tcBorders>
              <w:top w:val="nil"/>
              <w:bottom w:val="nil"/>
            </w:tcBorders>
          </w:tcPr>
          <w:p w:rsidR="00000000" w:rsidRDefault="00000000">
            <w:pPr>
              <w:spacing w:before="20" w:after="20"/>
              <w:rPr>
                <w:rFonts w:eastAsia="Batang"/>
                <w:color w:val="000000"/>
                <w:sz w:val="16"/>
                <w:szCs w:val="18"/>
                <w:lang w:val="it-IT"/>
              </w:rPr>
            </w:pPr>
            <w:r>
              <w:rPr>
                <w:rFonts w:eastAsia="Batang"/>
                <w:color w:val="000000"/>
                <w:sz w:val="16"/>
                <w:szCs w:val="18"/>
                <w:lang w:val="it-IT"/>
              </w:rPr>
              <w:t>E/1978/8/Add.7</w:t>
            </w:r>
          </w:p>
        </w:tc>
        <w:tc>
          <w:tcPr>
            <w:tcW w:w="690" w:type="pct"/>
            <w:tcBorders>
              <w:top w:val="nil"/>
              <w:bottom w:val="nil"/>
            </w:tcBorders>
          </w:tcPr>
          <w:p w:rsidR="00000000" w:rsidRDefault="00000000">
            <w:pPr>
              <w:spacing w:before="20" w:after="20"/>
              <w:rPr>
                <w:rFonts w:eastAsia="Batang"/>
                <w:color w:val="000000"/>
                <w:sz w:val="16"/>
                <w:szCs w:val="18"/>
                <w:lang w:val="it-IT"/>
              </w:rPr>
            </w:pPr>
            <w:r>
              <w:rPr>
                <w:rFonts w:eastAsia="Batang"/>
                <w:color w:val="000000"/>
                <w:sz w:val="16"/>
                <w:szCs w:val="18"/>
                <w:lang w:val="it-IT"/>
              </w:rPr>
              <w:t>E/1980/WG.1/SR.7</w:t>
            </w:r>
          </w:p>
        </w:tc>
        <w:tc>
          <w:tcPr>
            <w:tcW w:w="866" w:type="pct"/>
            <w:tcBorders>
              <w:top w:val="nil"/>
              <w:bottom w:val="nil"/>
            </w:tcBorders>
          </w:tcPr>
          <w:p w:rsidR="00000000" w:rsidRDefault="00000000">
            <w:pPr>
              <w:spacing w:before="20" w:after="20"/>
              <w:rPr>
                <w:sz w:val="16"/>
                <w:lang w:val="it-IT"/>
              </w:rPr>
            </w:pPr>
            <w:r>
              <w:rPr>
                <w:rFonts w:eastAsia="Batang"/>
                <w:color w:val="000000"/>
                <w:sz w:val="16"/>
                <w:szCs w:val="18"/>
                <w:lang w:val="it-IT"/>
              </w:rPr>
              <w:t>E/1980/WG.1/SR.7</w:t>
            </w:r>
          </w:p>
        </w:tc>
        <w:tc>
          <w:tcPr>
            <w:tcW w:w="289" w:type="pct"/>
            <w:tcBorders>
              <w:top w:val="nil"/>
              <w:bottom w:val="nil"/>
            </w:tcBorders>
          </w:tcPr>
          <w:p w:rsidR="00000000" w:rsidRDefault="00000000">
            <w:pPr>
              <w:spacing w:before="20" w:after="20"/>
              <w:jc w:val="center"/>
              <w:rPr>
                <w:sz w:val="16"/>
                <w:lang w:val="it-IT"/>
              </w:rPr>
            </w:pPr>
            <w:r>
              <w:rPr>
                <w:sz w:val="16"/>
                <w:lang w:val="it-IT"/>
              </w:rPr>
              <w:t>3</w:t>
            </w:r>
          </w:p>
        </w:tc>
        <w:tc>
          <w:tcPr>
            <w:tcW w:w="351" w:type="pct"/>
            <w:tcBorders>
              <w:top w:val="nil"/>
              <w:bottom w:val="nil"/>
            </w:tcBorders>
          </w:tcPr>
          <w:p w:rsidR="00000000" w:rsidRDefault="00000000">
            <w:pPr>
              <w:spacing w:before="20" w:after="20"/>
              <w:jc w:val="center"/>
              <w:rPr>
                <w:sz w:val="16"/>
                <w:lang w:val="it-IT"/>
              </w:rPr>
            </w:pPr>
            <w:r>
              <w:rPr>
                <w:sz w:val="16"/>
                <w:lang w:val="it-IT"/>
              </w:rPr>
              <w:t>30/6/94</w:t>
            </w:r>
          </w:p>
        </w:tc>
        <w:tc>
          <w:tcPr>
            <w:tcW w:w="309" w:type="pct"/>
            <w:tcBorders>
              <w:top w:val="nil"/>
              <w:bottom w:val="nil"/>
            </w:tcBorders>
          </w:tcPr>
          <w:p w:rsidR="00000000" w:rsidRDefault="00000000">
            <w:pPr>
              <w:spacing w:before="20" w:after="20"/>
              <w:jc w:val="center"/>
              <w:rPr>
                <w:sz w:val="16"/>
                <w:lang w:val="it-IT"/>
              </w:rPr>
            </w:pPr>
            <w:r>
              <w:rPr>
                <w:sz w:val="16"/>
                <w:lang w:val="it-IT"/>
              </w:rPr>
              <w:t>29/9/05</w:t>
            </w:r>
          </w:p>
        </w:tc>
        <w:tc>
          <w:tcPr>
            <w:tcW w:w="525" w:type="pct"/>
            <w:tcBorders>
              <w:top w:val="nil"/>
              <w:bottom w:val="nil"/>
            </w:tcBorders>
          </w:tcPr>
          <w:p w:rsidR="00000000" w:rsidRDefault="00000000">
            <w:pPr>
              <w:spacing w:before="20" w:after="20"/>
              <w:rPr>
                <w:sz w:val="16"/>
                <w:lang w:val="it-IT"/>
              </w:rPr>
            </w:pPr>
            <w:r>
              <w:rPr>
                <w:sz w:val="16"/>
                <w:lang w:val="it-IT"/>
              </w:rPr>
              <w:t>E/1994/104/Add.32</w:t>
            </w: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15/4/82</w:t>
            </w:r>
          </w:p>
        </w:tc>
        <w:tc>
          <w:tcPr>
            <w:tcW w:w="685" w:type="pct"/>
            <w:tcBorders>
              <w:top w:val="nil"/>
              <w:bottom w:val="nil"/>
            </w:tcBorders>
          </w:tcPr>
          <w:p w:rsidR="00000000" w:rsidRDefault="00000000">
            <w:pPr>
              <w:spacing w:before="20" w:after="20"/>
              <w:rPr>
                <w:sz w:val="16"/>
                <w:lang w:val="it-IT"/>
              </w:rPr>
            </w:pPr>
            <w:r>
              <w:rPr>
                <w:sz w:val="16"/>
                <w:lang w:val="it-IT"/>
              </w:rPr>
              <w:t>E/1982/3/Add.10</w:t>
            </w:r>
          </w:p>
        </w:tc>
        <w:tc>
          <w:tcPr>
            <w:tcW w:w="690" w:type="pct"/>
            <w:tcBorders>
              <w:top w:val="nil"/>
              <w:bottom w:val="nil"/>
            </w:tcBorders>
          </w:tcPr>
          <w:p w:rsidR="00000000" w:rsidRDefault="00000000">
            <w:pPr>
              <w:spacing w:before="20" w:after="20"/>
              <w:rPr>
                <w:sz w:val="16"/>
                <w:lang w:val="it-IT"/>
              </w:rPr>
            </w:pPr>
            <w:r>
              <w:rPr>
                <w:sz w:val="16"/>
                <w:lang w:val="it-IT"/>
              </w:rPr>
              <w:t>E/1982/WG.1/SR.14</w:t>
            </w:r>
          </w:p>
        </w:tc>
        <w:tc>
          <w:tcPr>
            <w:tcW w:w="866" w:type="pct"/>
            <w:tcBorders>
              <w:top w:val="nil"/>
              <w:bottom w:val="nil"/>
            </w:tcBorders>
          </w:tcPr>
          <w:p w:rsidR="00000000" w:rsidRDefault="00000000">
            <w:pPr>
              <w:spacing w:before="20" w:after="20"/>
              <w:rPr>
                <w:sz w:val="16"/>
                <w:lang w:val="it-IT"/>
              </w:rPr>
            </w:pPr>
            <w:r>
              <w:rPr>
                <w:sz w:val="16"/>
                <w:lang w:val="it-IT"/>
              </w:rPr>
              <w:t>E/1982/WG.1/SR.14</w:t>
            </w:r>
          </w:p>
        </w:tc>
        <w:tc>
          <w:tcPr>
            <w:tcW w:w="289" w:type="pct"/>
            <w:tcBorders>
              <w:top w:val="nil"/>
              <w:bottom w:val="nil"/>
            </w:tcBorders>
          </w:tcPr>
          <w:p w:rsidR="00000000" w:rsidRDefault="00000000">
            <w:pPr>
              <w:spacing w:before="20" w:after="20"/>
              <w:jc w:val="center"/>
              <w:rPr>
                <w:sz w:val="16"/>
                <w:lang w:val="it-IT"/>
              </w:rPr>
            </w:pPr>
            <w:r>
              <w:rPr>
                <w:sz w:val="16"/>
                <w:lang w:val="it-IT"/>
              </w:rPr>
              <w:t>4</w:t>
            </w:r>
          </w:p>
        </w:tc>
        <w:tc>
          <w:tcPr>
            <w:tcW w:w="351" w:type="pct"/>
            <w:tcBorders>
              <w:top w:val="nil"/>
              <w:bottom w:val="nil"/>
            </w:tcBorders>
          </w:tcPr>
          <w:p w:rsidR="00000000" w:rsidRDefault="00000000">
            <w:pPr>
              <w:spacing w:before="20" w:after="20"/>
              <w:jc w:val="center"/>
              <w:rPr>
                <w:sz w:val="16"/>
                <w:lang w:val="it-IT"/>
              </w:rPr>
            </w:pPr>
            <w:r>
              <w:rPr>
                <w:sz w:val="16"/>
                <w:lang w:val="it-IT"/>
              </w:rPr>
              <w:t>30/6/99</w:t>
            </w: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1, 2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17/4/86</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E/1980/6/Add.37</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E/1986/WG.1/SR.6</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E/1986/WG.1/SR.6</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5</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30/6/04</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E/1986/4/Add.1</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E/1986/WG.1/SR.7</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E/1986/WG.1/SR.7</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E/1986/WG.1/SR.9</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E/1986/WG.1/SR.9</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30/4/84</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E/1984/7/Add.15</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E/1984/WG.1/SR.19</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E/1984/WG.1/SR.19</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E/1984/WG.1/SR.21</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E/1984/WG.1/SR.21</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23/11/92</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E/1990/7/Add.10</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E/C.12/1992/SR.9</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E/C.12/1992/2, párrs. 133 a 154</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E/C.12/1992/SR.12</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E/C.12/1992/SR.21</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lang w:val="it-IT"/>
              </w:rPr>
              <w:t>India</w:t>
            </w:r>
          </w:p>
        </w:tc>
        <w:tc>
          <w:tcPr>
            <w:tcW w:w="1403" w:type="pct"/>
            <w:gridSpan w:val="3"/>
            <w:tcBorders>
              <w:bottom w:val="nil"/>
            </w:tcBorders>
          </w:tcPr>
          <w:p w:rsidR="00000000" w:rsidRDefault="00000000">
            <w:pPr>
              <w:spacing w:before="20" w:after="20"/>
              <w:rPr>
                <w:rFonts w:cs="Arial"/>
                <w:sz w:val="16"/>
                <w:lang w:val="it-IT"/>
              </w:rPr>
            </w:pPr>
            <w:r>
              <w:rPr>
                <w:sz w:val="16"/>
                <w:lang w:val="it-IT"/>
              </w:rPr>
              <w:t>No se ha presentado el documento básico.</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10/7/79</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18/4/84</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 xml:space="preserve">E/1980/6/Add.34 </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E/1984/WG.1/SR.6</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E/1984/WG.1/SR.6</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 xml:space="preserve">2, 3, </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30/6/91</w:t>
            </w:r>
          </w:p>
        </w:tc>
        <w:tc>
          <w:tcPr>
            <w:tcW w:w="309" w:type="pct"/>
            <w:tcBorders>
              <w:top w:val="nil"/>
              <w:bottom w:val="nil"/>
            </w:tcBorders>
          </w:tcPr>
          <w:p w:rsidR="00000000" w:rsidRDefault="00000000">
            <w:pPr>
              <w:spacing w:before="20" w:after="20"/>
              <w:jc w:val="center"/>
              <w:rPr>
                <w:rFonts w:cs="Arial"/>
                <w:sz w:val="16"/>
                <w:lang w:val="it-IT"/>
              </w:rPr>
            </w:pPr>
            <w:r>
              <w:rPr>
                <w:rFonts w:cs="Arial"/>
                <w:sz w:val="16"/>
                <w:lang w:val="it-IT"/>
              </w:rPr>
              <w:t>23/10/06</w:t>
            </w:r>
          </w:p>
        </w:tc>
        <w:tc>
          <w:tcPr>
            <w:tcW w:w="525" w:type="pct"/>
            <w:tcBorders>
              <w:top w:val="nil"/>
              <w:bottom w:val="nil"/>
            </w:tcBorders>
          </w:tcPr>
          <w:p w:rsidR="00000000" w:rsidRDefault="00000000">
            <w:pPr>
              <w:spacing w:before="20" w:after="20"/>
              <w:rPr>
                <w:rFonts w:cs="Arial"/>
                <w:sz w:val="16"/>
                <w:lang w:val="it-IT"/>
              </w:rPr>
            </w:pPr>
            <w:r>
              <w:rPr>
                <w:rFonts w:cs="Arial"/>
                <w:sz w:val="16"/>
                <w:lang w:val="it-IT"/>
              </w:rPr>
              <w:t>E/C.12/IND/5</w:t>
            </w: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E/1980/6/Add.34/Corr.1</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E/1984/WG.1/SR.6</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E/1984/WG.1/SR.6</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4, 5, 6</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30/6/11</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28/4/86</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E/1984/6/Add.13</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E/1986/WG.1/SR.20</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E/1986/WG.1/SR.20</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E/1986/WG.1/SR.24</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E/1986/WG.1/SR.24</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15/1/90</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E/1988/5/Add.5</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E/C.12/1990/SR.16</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E/C.12/1990/3, párrs. 212 a 234</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E/C.12/1990/SR.17</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E/C.12/1990/SR.19</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keepNext/>
              <w:keepLines/>
              <w:spacing w:before="20" w:after="20"/>
              <w:rPr>
                <w:sz w:val="16"/>
                <w:lang w:val="it-IT"/>
              </w:rPr>
            </w:pPr>
            <w:r>
              <w:rPr>
                <w:b/>
                <w:sz w:val="16"/>
                <w:lang w:val="it-IT"/>
              </w:rPr>
              <w:t>Indonesia</w:t>
            </w:r>
          </w:p>
        </w:tc>
        <w:tc>
          <w:tcPr>
            <w:tcW w:w="1403" w:type="pct"/>
            <w:gridSpan w:val="3"/>
            <w:tcBorders>
              <w:bottom w:val="nil"/>
            </w:tcBorders>
          </w:tcPr>
          <w:p w:rsidR="00000000" w:rsidRDefault="00000000">
            <w:pPr>
              <w:keepNext/>
              <w:keepLines/>
              <w:spacing w:before="20" w:after="20"/>
              <w:rPr>
                <w:rFonts w:cs="Arial"/>
                <w:sz w:val="16"/>
                <w:lang w:val="it-IT"/>
              </w:rPr>
            </w:pPr>
            <w:r>
              <w:rPr>
                <w:sz w:val="16"/>
                <w:lang w:val="it-IT"/>
              </w:rPr>
              <w:t>No se ha presentado el documento básico.</w:t>
            </w:r>
          </w:p>
        </w:tc>
        <w:tc>
          <w:tcPr>
            <w:tcW w:w="690" w:type="pct"/>
            <w:tcBorders>
              <w:bottom w:val="nil"/>
            </w:tcBorders>
          </w:tcPr>
          <w:p w:rsidR="00000000" w:rsidRDefault="00000000">
            <w:pPr>
              <w:keepNext/>
              <w:keepLines/>
              <w:spacing w:before="20" w:after="20"/>
              <w:rPr>
                <w:rFonts w:cs="Arial"/>
                <w:sz w:val="16"/>
                <w:lang w:val="it-IT"/>
              </w:rPr>
            </w:pPr>
          </w:p>
        </w:tc>
        <w:tc>
          <w:tcPr>
            <w:tcW w:w="866" w:type="pct"/>
            <w:tcBorders>
              <w:bottom w:val="nil"/>
            </w:tcBorders>
          </w:tcPr>
          <w:p w:rsidR="00000000" w:rsidRDefault="00000000">
            <w:pPr>
              <w:keepNext/>
              <w:keepLines/>
              <w:spacing w:before="20" w:after="20"/>
              <w:rPr>
                <w:sz w:val="16"/>
                <w:lang w:val="it-IT"/>
              </w:rPr>
            </w:pPr>
          </w:p>
        </w:tc>
        <w:tc>
          <w:tcPr>
            <w:tcW w:w="289" w:type="pct"/>
            <w:tcBorders>
              <w:bottom w:val="nil"/>
            </w:tcBorders>
          </w:tcPr>
          <w:p w:rsidR="00000000" w:rsidRDefault="00000000">
            <w:pPr>
              <w:keepNext/>
              <w:keepLines/>
              <w:spacing w:before="20" w:after="20"/>
              <w:jc w:val="center"/>
              <w:rPr>
                <w:rFonts w:cs="Arial"/>
                <w:sz w:val="16"/>
                <w:lang w:val="it-IT"/>
              </w:rPr>
            </w:pPr>
          </w:p>
        </w:tc>
        <w:tc>
          <w:tcPr>
            <w:tcW w:w="351" w:type="pct"/>
            <w:tcBorders>
              <w:bottom w:val="nil"/>
            </w:tcBorders>
          </w:tcPr>
          <w:p w:rsidR="00000000" w:rsidRDefault="00000000">
            <w:pPr>
              <w:keepNext/>
              <w:keepLines/>
              <w:spacing w:before="20" w:after="20"/>
              <w:jc w:val="center"/>
              <w:rPr>
                <w:rFonts w:cs="Arial"/>
                <w:sz w:val="16"/>
                <w:lang w:val="it-IT"/>
              </w:rPr>
            </w:pPr>
          </w:p>
        </w:tc>
        <w:tc>
          <w:tcPr>
            <w:tcW w:w="309" w:type="pct"/>
            <w:tcBorders>
              <w:bottom w:val="nil"/>
            </w:tcBorders>
          </w:tcPr>
          <w:p w:rsidR="00000000" w:rsidRDefault="00000000">
            <w:pPr>
              <w:keepNext/>
              <w:keepLines/>
              <w:spacing w:before="20" w:after="20"/>
              <w:jc w:val="center"/>
              <w:rPr>
                <w:rFonts w:cs="Arial"/>
                <w:sz w:val="16"/>
                <w:lang w:val="it-IT"/>
              </w:rPr>
            </w:pPr>
          </w:p>
        </w:tc>
        <w:tc>
          <w:tcPr>
            <w:tcW w:w="525" w:type="pct"/>
            <w:tcBorders>
              <w:bottom w:val="nil"/>
            </w:tcBorders>
          </w:tcPr>
          <w:p w:rsidR="00000000" w:rsidRDefault="00000000">
            <w:pPr>
              <w:keepNext/>
              <w:keepLines/>
              <w:spacing w:before="20" w:after="20"/>
              <w:rPr>
                <w:rFonts w:cs="Arial"/>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keepNext/>
              <w:keepLines/>
              <w:spacing w:before="20" w:after="20"/>
              <w:rPr>
                <w:sz w:val="16"/>
              </w:rPr>
            </w:pPr>
            <w:r>
              <w:rPr>
                <w:sz w:val="16"/>
              </w:rPr>
              <w:t>23/5/06</w:t>
            </w:r>
          </w:p>
        </w:tc>
        <w:tc>
          <w:tcPr>
            <w:tcW w:w="397" w:type="pct"/>
            <w:tcBorders>
              <w:top w:val="nil"/>
              <w:bottom w:val="single" w:sz="4" w:space="0" w:color="auto"/>
            </w:tcBorders>
          </w:tcPr>
          <w:p w:rsidR="00000000" w:rsidRDefault="00000000">
            <w:pPr>
              <w:keepNext/>
              <w:keepLines/>
              <w:spacing w:before="20" w:after="20"/>
              <w:jc w:val="center"/>
              <w:rPr>
                <w:rFonts w:cs="Arial"/>
                <w:sz w:val="16"/>
              </w:rPr>
            </w:pPr>
          </w:p>
        </w:tc>
        <w:tc>
          <w:tcPr>
            <w:tcW w:w="321" w:type="pct"/>
            <w:tcBorders>
              <w:top w:val="nil"/>
              <w:bottom w:val="single" w:sz="4" w:space="0" w:color="auto"/>
            </w:tcBorders>
          </w:tcPr>
          <w:p w:rsidR="00000000" w:rsidRDefault="00000000">
            <w:pPr>
              <w:keepNext/>
              <w:keepLines/>
              <w:spacing w:before="20" w:after="20"/>
              <w:jc w:val="center"/>
              <w:rPr>
                <w:rFonts w:cs="Arial"/>
                <w:sz w:val="16"/>
              </w:rPr>
            </w:pPr>
          </w:p>
        </w:tc>
        <w:tc>
          <w:tcPr>
            <w:tcW w:w="685" w:type="pct"/>
            <w:tcBorders>
              <w:top w:val="nil"/>
              <w:bottom w:val="single" w:sz="4" w:space="0" w:color="auto"/>
            </w:tcBorders>
          </w:tcPr>
          <w:p w:rsidR="00000000" w:rsidRDefault="00000000">
            <w:pPr>
              <w:keepNext/>
              <w:keepLines/>
              <w:spacing w:before="20" w:after="20"/>
              <w:rPr>
                <w:rFonts w:cs="Arial"/>
                <w:sz w:val="16"/>
              </w:rPr>
            </w:pPr>
          </w:p>
        </w:tc>
        <w:tc>
          <w:tcPr>
            <w:tcW w:w="690" w:type="pct"/>
            <w:tcBorders>
              <w:top w:val="nil"/>
              <w:bottom w:val="single" w:sz="4" w:space="0" w:color="auto"/>
            </w:tcBorders>
          </w:tcPr>
          <w:p w:rsidR="00000000" w:rsidRDefault="00000000">
            <w:pPr>
              <w:keepNext/>
              <w:keepLines/>
              <w:spacing w:before="20" w:after="20"/>
              <w:rPr>
                <w:rFonts w:cs="Arial"/>
                <w:sz w:val="16"/>
              </w:rPr>
            </w:pPr>
          </w:p>
        </w:tc>
        <w:tc>
          <w:tcPr>
            <w:tcW w:w="866" w:type="pct"/>
            <w:tcBorders>
              <w:top w:val="nil"/>
              <w:bottom w:val="single" w:sz="4" w:space="0" w:color="auto"/>
            </w:tcBorders>
          </w:tcPr>
          <w:p w:rsidR="00000000" w:rsidRDefault="00000000">
            <w:pPr>
              <w:keepNext/>
              <w:keepLines/>
              <w:spacing w:before="20" w:after="20"/>
              <w:rPr>
                <w:sz w:val="16"/>
                <w:lang w:val="it-IT"/>
              </w:rPr>
            </w:pPr>
          </w:p>
        </w:tc>
        <w:tc>
          <w:tcPr>
            <w:tcW w:w="289" w:type="pct"/>
            <w:tcBorders>
              <w:top w:val="nil"/>
              <w:bottom w:val="single" w:sz="4" w:space="0" w:color="auto"/>
            </w:tcBorders>
          </w:tcPr>
          <w:p w:rsidR="00000000" w:rsidRDefault="00000000">
            <w:pPr>
              <w:keepNext/>
              <w:keepLines/>
              <w:spacing w:before="20" w:after="20"/>
              <w:jc w:val="center"/>
              <w:rPr>
                <w:rFonts w:cs="Arial"/>
                <w:sz w:val="16"/>
              </w:rPr>
            </w:pPr>
            <w:r>
              <w:rPr>
                <w:rFonts w:cs="Arial"/>
                <w:sz w:val="16"/>
              </w:rPr>
              <w:t>1</w:t>
            </w:r>
          </w:p>
        </w:tc>
        <w:tc>
          <w:tcPr>
            <w:tcW w:w="351" w:type="pct"/>
            <w:tcBorders>
              <w:top w:val="nil"/>
              <w:bottom w:val="single" w:sz="4" w:space="0" w:color="auto"/>
            </w:tcBorders>
          </w:tcPr>
          <w:p w:rsidR="00000000" w:rsidRDefault="00000000">
            <w:pPr>
              <w:keepNext/>
              <w:keepLines/>
              <w:spacing w:before="20" w:after="20"/>
              <w:jc w:val="center"/>
              <w:rPr>
                <w:rFonts w:cs="Arial"/>
                <w:sz w:val="16"/>
              </w:rPr>
            </w:pPr>
            <w:r>
              <w:rPr>
                <w:rFonts w:cs="Arial"/>
                <w:sz w:val="16"/>
              </w:rPr>
              <w:t>30/6/08</w:t>
            </w:r>
          </w:p>
        </w:tc>
        <w:tc>
          <w:tcPr>
            <w:tcW w:w="309" w:type="pct"/>
            <w:tcBorders>
              <w:top w:val="nil"/>
              <w:bottom w:val="single" w:sz="4" w:space="0" w:color="auto"/>
            </w:tcBorders>
          </w:tcPr>
          <w:p w:rsidR="00000000" w:rsidRDefault="00000000">
            <w:pPr>
              <w:keepNext/>
              <w:keepLines/>
              <w:spacing w:before="20" w:after="20"/>
              <w:jc w:val="center"/>
              <w:rPr>
                <w:rFonts w:cs="Arial"/>
                <w:sz w:val="16"/>
              </w:rPr>
            </w:pPr>
          </w:p>
        </w:tc>
        <w:tc>
          <w:tcPr>
            <w:tcW w:w="525" w:type="pct"/>
            <w:tcBorders>
              <w:top w:val="nil"/>
              <w:bottom w:val="single" w:sz="4" w:space="0" w:color="auto"/>
            </w:tcBorders>
          </w:tcPr>
          <w:p w:rsidR="00000000" w:rsidRDefault="00000000">
            <w:pPr>
              <w:keepNext/>
              <w:keepLines/>
              <w:spacing w:before="20" w:after="20"/>
              <w:rPr>
                <w:rFonts w:cs="Arial"/>
                <w:b/>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b/>
                <w:sz w:val="16"/>
              </w:rPr>
            </w:pPr>
            <w:r>
              <w:rPr>
                <w:b/>
                <w:sz w:val="16"/>
              </w:rPr>
              <w:t>Irán (República Islámica del)</w:t>
            </w:r>
          </w:p>
        </w:tc>
        <w:tc>
          <w:tcPr>
            <w:tcW w:w="1403" w:type="pct"/>
            <w:gridSpan w:val="3"/>
            <w:tcBorders>
              <w:bottom w:val="nil"/>
            </w:tcBorders>
          </w:tcPr>
          <w:p w:rsidR="00000000" w:rsidRDefault="00000000">
            <w:pPr>
              <w:spacing w:before="20" w:after="20"/>
              <w:rPr>
                <w:rFonts w:cs="Arial"/>
                <w:b/>
                <w:sz w:val="16"/>
              </w:rPr>
            </w:pPr>
            <w:r>
              <w:rPr>
                <w:sz w:val="16"/>
              </w:rPr>
              <w:t>Documento básico:  HRI/CORE/1/Add.106</w:t>
            </w:r>
          </w:p>
        </w:tc>
        <w:tc>
          <w:tcPr>
            <w:tcW w:w="690" w:type="pct"/>
            <w:tcBorders>
              <w:bottom w:val="nil"/>
            </w:tcBorders>
          </w:tcPr>
          <w:p w:rsidR="00000000" w:rsidRDefault="00000000">
            <w:pPr>
              <w:spacing w:before="20" w:after="20"/>
              <w:rPr>
                <w:rFonts w:cs="Arial"/>
                <w:b/>
                <w:sz w:val="16"/>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rFonts w:cs="Arial"/>
                <w:b/>
                <w:sz w:val="16"/>
              </w:rPr>
            </w:pPr>
          </w:p>
        </w:tc>
        <w:tc>
          <w:tcPr>
            <w:tcW w:w="351" w:type="pct"/>
            <w:tcBorders>
              <w:bottom w:val="nil"/>
            </w:tcBorders>
          </w:tcPr>
          <w:p w:rsidR="00000000" w:rsidRDefault="00000000">
            <w:pPr>
              <w:spacing w:before="20" w:after="20"/>
              <w:jc w:val="center"/>
              <w:rPr>
                <w:rFonts w:cs="Arial"/>
                <w:b/>
                <w:sz w:val="16"/>
              </w:rPr>
            </w:pPr>
          </w:p>
        </w:tc>
        <w:tc>
          <w:tcPr>
            <w:tcW w:w="309" w:type="pct"/>
            <w:tcBorders>
              <w:bottom w:val="nil"/>
            </w:tcBorders>
          </w:tcPr>
          <w:p w:rsidR="00000000" w:rsidRDefault="00000000">
            <w:pPr>
              <w:spacing w:before="20" w:after="20"/>
              <w:jc w:val="center"/>
              <w:rPr>
                <w:rFonts w:cs="Arial"/>
                <w:b/>
                <w:sz w:val="16"/>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3/1/76</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26/11/90</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E/1982/3/Add.43</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E/C.12/1990/WG.1/SR.42</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E/C.12/1990/8, párrs. 196 a 212</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30/6/95</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E/C.12/1990/WG.1/SR.43</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30/6/00</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E/C.12/1990/WG.1/SR.45</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4</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30/6/05</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18/5/93</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E/1990/5/Add.9</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E/C.12/1993/SR.7</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E/C.12/1993/7</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19/5/93</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E/C.12/1993/SR.8</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E/C.12/1993/SR.9</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lang w:val="it-IT"/>
              </w:rPr>
              <w:t>Iraq</w:t>
            </w:r>
          </w:p>
        </w:tc>
        <w:tc>
          <w:tcPr>
            <w:tcW w:w="1403" w:type="pct"/>
            <w:gridSpan w:val="3"/>
            <w:tcBorders>
              <w:bottom w:val="nil"/>
            </w:tcBorders>
          </w:tcPr>
          <w:p w:rsidR="00000000" w:rsidRDefault="00000000">
            <w:pPr>
              <w:spacing w:before="20" w:after="20"/>
              <w:rPr>
                <w:rFonts w:cs="Arial"/>
                <w:sz w:val="16"/>
                <w:lang w:val="it-IT"/>
              </w:rPr>
            </w:pPr>
            <w:r>
              <w:rPr>
                <w:sz w:val="16"/>
                <w:lang w:val="it-IT"/>
              </w:rPr>
              <w:t>No se ha presentado el documento básico.</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3/1/76</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23/4/81</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E/1980/6/Add.14</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E/1981/WG.1/SR.12</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E/1981/WG.1/SR.12</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4</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30/6/00</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23/4/85</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E/1984/6/Add.3</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E/1985/WG.1/SR.3</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E/1985/WG.1/SR.3</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5</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30/6/05</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E/1982/3/Add.26</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E/1985/WG.1/SR.4</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E/1985/WG.1/SR.4</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E/1985/WG.1/SR.8</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E/1985/WG.1/SR.8</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E/1985/WG.1/SR.11</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E/1985/WG.1/SR.11</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18/4/86</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E/1986/4/Add.3</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E/1986/WG.1/SR.8</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E/1986/WG.1/SR.8</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E/1986/WG.1/SR.11</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E/1986/WG.1/SR.11</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9/5/94</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E/1990/7/Add.15</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E/C.12/1994/SR.11</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E/1995/22, párrs. 125 a 143</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10/5/94</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E/C.12/1994/SR.14</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20/11/97</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E/1994/104/Add.9</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E/C.12/1997/SR.33</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E/C.12/1/Add.17</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21/11/97</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E/C.12/1997/SR.34</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E/C.12/1997/SR.35</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E/C.12/1997/SR.51</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lang w:val="it-IT"/>
              </w:rPr>
              <w:t>Irlanda</w:t>
            </w:r>
          </w:p>
        </w:tc>
        <w:tc>
          <w:tcPr>
            <w:tcW w:w="1403" w:type="pct"/>
            <w:gridSpan w:val="3"/>
            <w:tcBorders>
              <w:bottom w:val="nil"/>
            </w:tcBorders>
          </w:tcPr>
          <w:p w:rsidR="00000000" w:rsidRDefault="00000000">
            <w:pPr>
              <w:spacing w:before="20" w:after="20"/>
              <w:rPr>
                <w:rFonts w:cs="Arial"/>
                <w:sz w:val="16"/>
                <w:lang w:val="it-IT"/>
              </w:rPr>
            </w:pPr>
            <w:r>
              <w:rPr>
                <w:sz w:val="16"/>
                <w:lang w:val="it-IT"/>
              </w:rPr>
              <w:t>Documento básico:  HRI/CORE/1/Add.15/Rev.1</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8/3/90</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4/5/99</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E/1990/5/Add.34</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E/C.12/1999/SR.14</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E/C.12/1/Add.35</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30/6/07</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5/5/99</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E/C.12/1999/SR.15/Add.1</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E/C.12/1999/SR.16</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1/5/02</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E/1990/6/Add.29</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E/C.12/2002/SR.6</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E/C.12/Add.77</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2/5/02</w:t>
            </w: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E/C.12/2002/SR.7</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bCs/>
                <w:sz w:val="16"/>
                <w:lang w:val="it-IT"/>
              </w:rPr>
            </w:pPr>
            <w:r>
              <w:rPr>
                <w:b/>
                <w:sz w:val="16"/>
                <w:lang w:val="it-IT"/>
              </w:rPr>
              <w:t>Islandia</w:t>
            </w:r>
          </w:p>
        </w:tc>
        <w:tc>
          <w:tcPr>
            <w:tcW w:w="1403" w:type="pct"/>
            <w:gridSpan w:val="3"/>
            <w:tcBorders>
              <w:bottom w:val="nil"/>
            </w:tcBorders>
          </w:tcPr>
          <w:p w:rsidR="00000000" w:rsidRDefault="00000000">
            <w:pPr>
              <w:spacing w:before="20" w:after="20"/>
              <w:rPr>
                <w:rFonts w:cs="Arial"/>
                <w:sz w:val="16"/>
                <w:lang w:val="it-IT"/>
              </w:rPr>
            </w:pPr>
            <w:r>
              <w:rPr>
                <w:sz w:val="16"/>
                <w:lang w:val="it-IT"/>
              </w:rPr>
              <w:t>Documento básico:  HRI/CORE/1/Add.26</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22/8/79</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25/11/93</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E/1990/5/Add.6</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E/C.12/1993/SR.29</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E/C.12/1993/15</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4</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30/6/08</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26/11/93</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E/C.12/1993/SR.30</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E/C.12/1993/SR.31</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single" w:sz="4" w:space="0" w:color="auto"/>
              <w:bottom w:val="nil"/>
            </w:tcBorders>
          </w:tcPr>
          <w:p w:rsidR="00000000" w:rsidRDefault="00000000">
            <w:pPr>
              <w:spacing w:before="20" w:after="20"/>
              <w:rPr>
                <w:sz w:val="16"/>
                <w:lang w:val="it-IT"/>
              </w:rPr>
            </w:pPr>
          </w:p>
        </w:tc>
        <w:tc>
          <w:tcPr>
            <w:tcW w:w="397" w:type="pct"/>
            <w:tcBorders>
              <w:top w:val="single" w:sz="4" w:space="0" w:color="auto"/>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single" w:sz="4" w:space="0" w:color="auto"/>
              <w:bottom w:val="nil"/>
            </w:tcBorders>
          </w:tcPr>
          <w:p w:rsidR="00000000" w:rsidRDefault="00000000">
            <w:pPr>
              <w:spacing w:before="20" w:after="20"/>
              <w:jc w:val="center"/>
              <w:rPr>
                <w:rFonts w:cs="Arial"/>
                <w:sz w:val="16"/>
                <w:lang w:val="it-IT"/>
              </w:rPr>
            </w:pPr>
            <w:r>
              <w:rPr>
                <w:rFonts w:cs="Arial"/>
                <w:sz w:val="16"/>
                <w:lang w:val="it-IT"/>
              </w:rPr>
              <w:t>27/4/99</w:t>
            </w:r>
          </w:p>
        </w:tc>
        <w:tc>
          <w:tcPr>
            <w:tcW w:w="685" w:type="pct"/>
            <w:tcBorders>
              <w:top w:val="single" w:sz="4" w:space="0" w:color="auto"/>
              <w:bottom w:val="nil"/>
            </w:tcBorders>
          </w:tcPr>
          <w:p w:rsidR="00000000" w:rsidRDefault="00000000">
            <w:pPr>
              <w:spacing w:before="20" w:after="20"/>
              <w:rPr>
                <w:rFonts w:cs="Arial"/>
                <w:sz w:val="16"/>
                <w:lang w:val="it-IT"/>
              </w:rPr>
            </w:pPr>
            <w:r>
              <w:rPr>
                <w:rFonts w:cs="Arial"/>
                <w:sz w:val="16"/>
                <w:lang w:val="it-IT"/>
              </w:rPr>
              <w:t>E/1990/6/Add.15</w:t>
            </w:r>
          </w:p>
        </w:tc>
        <w:tc>
          <w:tcPr>
            <w:tcW w:w="690" w:type="pct"/>
            <w:tcBorders>
              <w:top w:val="single" w:sz="4" w:space="0" w:color="auto"/>
              <w:bottom w:val="nil"/>
            </w:tcBorders>
          </w:tcPr>
          <w:p w:rsidR="00000000" w:rsidRDefault="00000000">
            <w:pPr>
              <w:spacing w:before="20" w:after="20"/>
              <w:rPr>
                <w:rFonts w:cs="Arial"/>
                <w:sz w:val="16"/>
                <w:lang w:val="it-IT"/>
              </w:rPr>
            </w:pPr>
            <w:r>
              <w:rPr>
                <w:rFonts w:cs="Arial"/>
                <w:sz w:val="16"/>
                <w:lang w:val="it-IT"/>
              </w:rPr>
              <w:t>E/C.12/1/SR.3</w:t>
            </w:r>
          </w:p>
        </w:tc>
        <w:tc>
          <w:tcPr>
            <w:tcW w:w="866" w:type="pct"/>
            <w:tcBorders>
              <w:top w:val="single" w:sz="4" w:space="0" w:color="auto"/>
              <w:bottom w:val="nil"/>
            </w:tcBorders>
          </w:tcPr>
          <w:p w:rsidR="00000000" w:rsidRDefault="00000000">
            <w:pPr>
              <w:spacing w:before="20" w:after="20"/>
              <w:rPr>
                <w:rFonts w:cs="Arial"/>
                <w:sz w:val="16"/>
                <w:lang w:val="it-IT"/>
              </w:rPr>
            </w:pPr>
            <w:r>
              <w:rPr>
                <w:rFonts w:cs="Arial"/>
                <w:sz w:val="16"/>
                <w:lang w:val="it-IT"/>
              </w:rPr>
              <w:t>E/C.12/1/Add.32</w:t>
            </w:r>
          </w:p>
        </w:tc>
        <w:tc>
          <w:tcPr>
            <w:tcW w:w="289" w:type="pct"/>
            <w:tcBorders>
              <w:top w:val="single" w:sz="4" w:space="0" w:color="auto"/>
              <w:bottom w:val="nil"/>
            </w:tcBorders>
          </w:tcPr>
          <w:p w:rsidR="00000000" w:rsidRDefault="00000000">
            <w:pPr>
              <w:spacing w:before="20" w:after="20"/>
              <w:jc w:val="center"/>
              <w:rPr>
                <w:rFonts w:cs="Arial"/>
                <w:sz w:val="16"/>
                <w:lang w:val="it-IT"/>
              </w:rPr>
            </w:pPr>
          </w:p>
        </w:tc>
        <w:tc>
          <w:tcPr>
            <w:tcW w:w="351" w:type="pct"/>
            <w:tcBorders>
              <w:top w:val="single" w:sz="4" w:space="0" w:color="auto"/>
              <w:bottom w:val="nil"/>
            </w:tcBorders>
          </w:tcPr>
          <w:p w:rsidR="00000000" w:rsidRDefault="00000000">
            <w:pPr>
              <w:spacing w:before="20" w:after="20"/>
              <w:jc w:val="center"/>
              <w:rPr>
                <w:rFonts w:cs="Arial"/>
                <w:sz w:val="16"/>
                <w:lang w:val="it-IT"/>
              </w:rPr>
            </w:pPr>
          </w:p>
        </w:tc>
        <w:tc>
          <w:tcPr>
            <w:tcW w:w="309" w:type="pct"/>
            <w:tcBorders>
              <w:top w:val="single" w:sz="4" w:space="0" w:color="auto"/>
              <w:bottom w:val="nil"/>
            </w:tcBorders>
          </w:tcPr>
          <w:p w:rsidR="00000000" w:rsidRDefault="00000000">
            <w:pPr>
              <w:spacing w:before="20" w:after="20"/>
              <w:jc w:val="center"/>
              <w:rPr>
                <w:rFonts w:cs="Arial"/>
                <w:sz w:val="16"/>
                <w:lang w:val="it-IT"/>
              </w:rPr>
            </w:pPr>
          </w:p>
        </w:tc>
        <w:tc>
          <w:tcPr>
            <w:tcW w:w="525" w:type="pct"/>
            <w:tcBorders>
              <w:top w:val="single" w:sz="4" w:space="0" w:color="auto"/>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28/4/99</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E/C.12/1/SR.4</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E/C.12/1/SR.5</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13/5/03</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E/1994/104/Add.25</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E/C.12/2003/SR.14</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E/C.12/1/Add.89</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14/5/03</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E/C.12/2003/SR.15</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E/C.12/2003/SR.16</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lang w:val="it-IT"/>
              </w:rPr>
            </w:pPr>
            <w:r>
              <w:rPr>
                <w:rFonts w:cs="Arial"/>
                <w:b/>
                <w:sz w:val="16"/>
              </w:rPr>
              <w:t>Islas Salomón</w:t>
            </w:r>
            <w:r>
              <w:rPr>
                <w:rFonts w:cs="Arial"/>
                <w:sz w:val="16"/>
              </w:rPr>
              <w:t xml:space="preserve"> </w:t>
            </w:r>
          </w:p>
        </w:tc>
        <w:tc>
          <w:tcPr>
            <w:tcW w:w="1403" w:type="pct"/>
            <w:gridSpan w:val="3"/>
            <w:tcBorders>
              <w:bottom w:val="nil"/>
            </w:tcBorders>
          </w:tcPr>
          <w:p w:rsidR="00000000" w:rsidRDefault="00000000">
            <w:pPr>
              <w:spacing w:before="20" w:after="20"/>
              <w:rPr>
                <w:rFonts w:cs="Arial"/>
                <w:sz w:val="16"/>
                <w:lang w:val="it-IT"/>
              </w:rPr>
            </w:pPr>
            <w:r>
              <w:rPr>
                <w:rFonts w:cs="Arial"/>
                <w:sz w:val="16"/>
              </w:rPr>
              <w:t>No se ha presentado el documento básico.</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rFonts w:cs="Arial"/>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17/3/82</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18/12/02</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E/1990/5/Add.50</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E/C.12/2002/SR.38</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E/C.12/1/Add.84</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30/6/05</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E/C.12/2002/SR.30</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lang w:val="it-IT"/>
              </w:rPr>
              <w:t>Israel</w:t>
            </w:r>
          </w:p>
        </w:tc>
        <w:tc>
          <w:tcPr>
            <w:tcW w:w="1403" w:type="pct"/>
            <w:gridSpan w:val="3"/>
            <w:tcBorders>
              <w:bottom w:val="nil"/>
            </w:tcBorders>
          </w:tcPr>
          <w:p w:rsidR="00000000" w:rsidRDefault="00000000">
            <w:pPr>
              <w:spacing w:before="20" w:after="20"/>
              <w:rPr>
                <w:rFonts w:cs="Arial"/>
                <w:sz w:val="16"/>
                <w:lang w:val="it-IT"/>
              </w:rPr>
            </w:pPr>
            <w:r>
              <w:rPr>
                <w:sz w:val="16"/>
                <w:lang w:val="it-IT"/>
              </w:rPr>
              <w:t>No se ha presentado el documento básico.</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3/1/92</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17/11/98</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E/1990/5/Add.39</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E/C.12/1998/SR.31</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E/C.12/1/Add.27</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30/6/08</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18/11/98</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E/C.12/1998/SR.32</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E/C.12/1998/SR.33</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15/5/03</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E/1990/6/Add.32</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E/C.12/2003/SR.17</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E/C.12/1/Add.90</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rPr>
            </w:pPr>
            <w:r>
              <w:rPr>
                <w:rFonts w:cs="Arial"/>
                <w:sz w:val="16"/>
              </w:rPr>
              <w:t>16/5/03</w:t>
            </w:r>
          </w:p>
        </w:tc>
        <w:tc>
          <w:tcPr>
            <w:tcW w:w="685" w:type="pct"/>
            <w:tcBorders>
              <w:top w:val="nil"/>
              <w:bottom w:val="nil"/>
            </w:tcBorders>
          </w:tcPr>
          <w:p w:rsidR="00000000" w:rsidRDefault="00000000">
            <w:pPr>
              <w:spacing w:before="20" w:after="20"/>
              <w:rPr>
                <w:rFonts w:cs="Arial"/>
                <w:sz w:val="16"/>
              </w:rPr>
            </w:pPr>
          </w:p>
        </w:tc>
        <w:tc>
          <w:tcPr>
            <w:tcW w:w="690" w:type="pct"/>
            <w:tcBorders>
              <w:top w:val="nil"/>
              <w:bottom w:val="nil"/>
            </w:tcBorders>
          </w:tcPr>
          <w:p w:rsidR="00000000" w:rsidRDefault="00000000">
            <w:pPr>
              <w:spacing w:before="20" w:after="20"/>
              <w:rPr>
                <w:rFonts w:cs="Arial"/>
                <w:sz w:val="16"/>
              </w:rPr>
            </w:pPr>
            <w:r>
              <w:rPr>
                <w:rFonts w:cs="Arial"/>
                <w:sz w:val="16"/>
              </w:rPr>
              <w:t>E/C.12/2003/SR.18</w:t>
            </w:r>
          </w:p>
        </w:tc>
        <w:tc>
          <w:tcPr>
            <w:tcW w:w="866" w:type="pct"/>
            <w:tcBorders>
              <w:top w:val="nil"/>
              <w:bottom w:val="nil"/>
            </w:tcBorders>
          </w:tcPr>
          <w:p w:rsidR="00000000" w:rsidRDefault="00000000">
            <w:pPr>
              <w:spacing w:before="20" w:after="20"/>
              <w:rPr>
                <w:rFonts w:cs="Arial"/>
                <w:sz w:val="16"/>
              </w:rPr>
            </w:pPr>
          </w:p>
        </w:tc>
        <w:tc>
          <w:tcPr>
            <w:tcW w:w="289" w:type="pct"/>
            <w:tcBorders>
              <w:top w:val="nil"/>
              <w:bottom w:val="nil"/>
            </w:tcBorders>
          </w:tcPr>
          <w:p w:rsidR="00000000" w:rsidRDefault="00000000">
            <w:pPr>
              <w:spacing w:before="20" w:after="20"/>
              <w:jc w:val="center"/>
              <w:rPr>
                <w:rFonts w:cs="Arial"/>
                <w:sz w:val="16"/>
              </w:rPr>
            </w:pPr>
          </w:p>
        </w:tc>
        <w:tc>
          <w:tcPr>
            <w:tcW w:w="351" w:type="pct"/>
            <w:tcBorders>
              <w:top w:val="nil"/>
              <w:bottom w:val="nil"/>
            </w:tcBorders>
          </w:tcPr>
          <w:p w:rsidR="00000000" w:rsidRDefault="00000000">
            <w:pPr>
              <w:spacing w:before="20" w:after="20"/>
              <w:jc w:val="center"/>
              <w:rPr>
                <w:rFonts w:cs="Arial"/>
                <w:sz w:val="16"/>
              </w:rPr>
            </w:pPr>
          </w:p>
        </w:tc>
        <w:tc>
          <w:tcPr>
            <w:tcW w:w="309" w:type="pct"/>
            <w:tcBorders>
              <w:top w:val="nil"/>
              <w:bottom w:val="nil"/>
            </w:tcBorders>
          </w:tcPr>
          <w:p w:rsidR="00000000" w:rsidRDefault="00000000">
            <w:pPr>
              <w:spacing w:before="20" w:after="20"/>
              <w:jc w:val="center"/>
              <w:rPr>
                <w:rFonts w:cs="Arial"/>
                <w:sz w:val="16"/>
              </w:rPr>
            </w:pPr>
          </w:p>
        </w:tc>
        <w:tc>
          <w:tcPr>
            <w:tcW w:w="525" w:type="pct"/>
            <w:tcBorders>
              <w:top w:val="nil"/>
              <w:bottom w:val="nil"/>
            </w:tcBorders>
          </w:tcPr>
          <w:p w:rsidR="00000000" w:rsidRDefault="00000000">
            <w:pPr>
              <w:spacing w:before="20" w:after="20"/>
              <w:rPr>
                <w:rFonts w:cs="Arial"/>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rPr>
            </w:pPr>
          </w:p>
        </w:tc>
        <w:tc>
          <w:tcPr>
            <w:tcW w:w="397" w:type="pct"/>
            <w:tcBorders>
              <w:top w:val="nil"/>
              <w:bottom w:val="single" w:sz="4" w:space="0" w:color="auto"/>
            </w:tcBorders>
          </w:tcPr>
          <w:p w:rsidR="00000000" w:rsidRDefault="00000000">
            <w:pPr>
              <w:spacing w:before="20" w:after="20"/>
              <w:jc w:val="center"/>
              <w:rPr>
                <w:rFonts w:cs="Arial"/>
                <w:sz w:val="16"/>
              </w:rPr>
            </w:pPr>
          </w:p>
        </w:tc>
        <w:tc>
          <w:tcPr>
            <w:tcW w:w="321" w:type="pct"/>
            <w:tcBorders>
              <w:top w:val="nil"/>
              <w:bottom w:val="single" w:sz="4" w:space="0" w:color="auto"/>
            </w:tcBorders>
          </w:tcPr>
          <w:p w:rsidR="00000000" w:rsidRDefault="00000000">
            <w:pPr>
              <w:spacing w:before="20" w:after="20"/>
              <w:jc w:val="center"/>
              <w:rPr>
                <w:rFonts w:cs="Arial"/>
                <w:sz w:val="16"/>
              </w:rPr>
            </w:pPr>
          </w:p>
        </w:tc>
        <w:tc>
          <w:tcPr>
            <w:tcW w:w="685" w:type="pct"/>
            <w:tcBorders>
              <w:top w:val="nil"/>
              <w:bottom w:val="single" w:sz="4" w:space="0" w:color="auto"/>
            </w:tcBorders>
          </w:tcPr>
          <w:p w:rsidR="00000000" w:rsidRDefault="00000000">
            <w:pPr>
              <w:spacing w:before="20" w:after="20"/>
              <w:rPr>
                <w:rFonts w:cs="Arial"/>
                <w:sz w:val="16"/>
              </w:rPr>
            </w:pPr>
          </w:p>
        </w:tc>
        <w:tc>
          <w:tcPr>
            <w:tcW w:w="690" w:type="pct"/>
            <w:tcBorders>
              <w:top w:val="nil"/>
              <w:bottom w:val="single" w:sz="4" w:space="0" w:color="auto"/>
            </w:tcBorders>
          </w:tcPr>
          <w:p w:rsidR="00000000" w:rsidRDefault="00000000">
            <w:pPr>
              <w:spacing w:before="20" w:after="20"/>
              <w:rPr>
                <w:rFonts w:cs="Arial"/>
                <w:sz w:val="16"/>
              </w:rPr>
            </w:pPr>
            <w:r>
              <w:rPr>
                <w:rFonts w:cs="Arial"/>
                <w:sz w:val="16"/>
              </w:rPr>
              <w:t>E/C.12/2003/SR.19</w:t>
            </w:r>
          </w:p>
        </w:tc>
        <w:tc>
          <w:tcPr>
            <w:tcW w:w="866" w:type="pct"/>
            <w:tcBorders>
              <w:top w:val="nil"/>
              <w:bottom w:val="single" w:sz="4" w:space="0" w:color="auto"/>
            </w:tcBorders>
          </w:tcPr>
          <w:p w:rsidR="00000000" w:rsidRDefault="00000000">
            <w:pPr>
              <w:spacing w:before="20" w:after="20"/>
              <w:rPr>
                <w:rFonts w:cs="Arial"/>
                <w:sz w:val="16"/>
              </w:rPr>
            </w:pPr>
          </w:p>
        </w:tc>
        <w:tc>
          <w:tcPr>
            <w:tcW w:w="289" w:type="pct"/>
            <w:tcBorders>
              <w:top w:val="nil"/>
              <w:bottom w:val="single" w:sz="4" w:space="0" w:color="auto"/>
            </w:tcBorders>
          </w:tcPr>
          <w:p w:rsidR="00000000" w:rsidRDefault="00000000">
            <w:pPr>
              <w:spacing w:before="20" w:after="20"/>
              <w:jc w:val="center"/>
              <w:rPr>
                <w:rFonts w:cs="Arial"/>
                <w:sz w:val="16"/>
              </w:rPr>
            </w:pPr>
          </w:p>
        </w:tc>
        <w:tc>
          <w:tcPr>
            <w:tcW w:w="351" w:type="pct"/>
            <w:tcBorders>
              <w:top w:val="nil"/>
              <w:bottom w:val="single" w:sz="4" w:space="0" w:color="auto"/>
            </w:tcBorders>
          </w:tcPr>
          <w:p w:rsidR="00000000" w:rsidRDefault="00000000">
            <w:pPr>
              <w:spacing w:before="20" w:after="20"/>
              <w:jc w:val="center"/>
              <w:rPr>
                <w:rFonts w:cs="Arial"/>
                <w:sz w:val="16"/>
              </w:rPr>
            </w:pPr>
          </w:p>
        </w:tc>
        <w:tc>
          <w:tcPr>
            <w:tcW w:w="309" w:type="pct"/>
            <w:tcBorders>
              <w:top w:val="nil"/>
              <w:bottom w:val="single" w:sz="4" w:space="0" w:color="auto"/>
            </w:tcBorders>
          </w:tcPr>
          <w:p w:rsidR="00000000" w:rsidRDefault="00000000">
            <w:pPr>
              <w:spacing w:before="20" w:after="20"/>
              <w:jc w:val="center"/>
              <w:rPr>
                <w:rFonts w:cs="Arial"/>
                <w:sz w:val="16"/>
              </w:rPr>
            </w:pPr>
          </w:p>
        </w:tc>
        <w:tc>
          <w:tcPr>
            <w:tcW w:w="525" w:type="pct"/>
            <w:tcBorders>
              <w:top w:val="nil"/>
              <w:bottom w:val="single" w:sz="4" w:space="0" w:color="auto"/>
            </w:tcBorders>
          </w:tcPr>
          <w:p w:rsidR="00000000" w:rsidRDefault="00000000">
            <w:pPr>
              <w:spacing w:before="20" w:after="20"/>
              <w:rPr>
                <w:rFonts w:cs="Arial"/>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rPr>
            </w:pPr>
            <w:r>
              <w:rPr>
                <w:b/>
                <w:sz w:val="16"/>
              </w:rPr>
              <w:t>Italia</w:t>
            </w:r>
          </w:p>
        </w:tc>
        <w:tc>
          <w:tcPr>
            <w:tcW w:w="1403" w:type="pct"/>
            <w:gridSpan w:val="3"/>
            <w:tcBorders>
              <w:bottom w:val="nil"/>
            </w:tcBorders>
          </w:tcPr>
          <w:p w:rsidR="00000000" w:rsidRDefault="00000000">
            <w:pPr>
              <w:spacing w:before="20" w:after="20"/>
              <w:rPr>
                <w:rFonts w:cs="Arial"/>
                <w:sz w:val="16"/>
              </w:rPr>
            </w:pPr>
            <w:r>
              <w:rPr>
                <w:sz w:val="16"/>
              </w:rPr>
              <w:t>No se ha presentado el documento básico.</w:t>
            </w:r>
          </w:p>
        </w:tc>
        <w:tc>
          <w:tcPr>
            <w:tcW w:w="690" w:type="pct"/>
            <w:tcBorders>
              <w:bottom w:val="nil"/>
            </w:tcBorders>
          </w:tcPr>
          <w:p w:rsidR="00000000" w:rsidRDefault="00000000">
            <w:pPr>
              <w:spacing w:before="20" w:after="20"/>
              <w:rPr>
                <w:rFonts w:cs="Arial"/>
                <w:sz w:val="16"/>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rFonts w:cs="Arial"/>
                <w:sz w:val="16"/>
              </w:rPr>
            </w:pPr>
          </w:p>
        </w:tc>
        <w:tc>
          <w:tcPr>
            <w:tcW w:w="351" w:type="pct"/>
            <w:tcBorders>
              <w:bottom w:val="nil"/>
            </w:tcBorders>
          </w:tcPr>
          <w:p w:rsidR="00000000" w:rsidRDefault="00000000">
            <w:pPr>
              <w:spacing w:before="20" w:after="20"/>
              <w:jc w:val="center"/>
              <w:rPr>
                <w:rFonts w:cs="Arial"/>
                <w:sz w:val="16"/>
              </w:rPr>
            </w:pPr>
          </w:p>
        </w:tc>
        <w:tc>
          <w:tcPr>
            <w:tcW w:w="309" w:type="pct"/>
            <w:tcBorders>
              <w:bottom w:val="nil"/>
            </w:tcBorders>
          </w:tcPr>
          <w:p w:rsidR="00000000" w:rsidRDefault="00000000">
            <w:pPr>
              <w:spacing w:before="20" w:after="20"/>
              <w:jc w:val="center"/>
              <w:rPr>
                <w:rFonts w:cs="Arial"/>
                <w:sz w:val="16"/>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15/12/78</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6/4/82</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E/1978/8/Add.34</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E/1982/WG.1/SR.3</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E/1982/WG.1/SR.3</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5</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30/6/09</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E/1982/WG.1/SR.4</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E/1982/WG.1/SR.4</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17/4/84</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E/1980/6/Add.31</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E/1984/WG.1/SR.3</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E/1984/WG.1/SR.3</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E/1984/WG.1/SR.5</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E/1984/WG.1/SR.5</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23/11/92</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E/1990/6/Add.2</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E/C.12/1992/SR.13</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E/C.12/1992/2, párrs. 155 a 193</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E/C.12/1992/SR.14</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27/4/00</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E/1994/104/Add.19</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E/C.12/2000/SR.6</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E/C.12/1/Add.43</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28/4/00</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E/C.12/2000/SR.7</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E/C.12/2000/SR.8</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4</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15/11/04</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E/C.12/4/Add.13</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E/C.12/2004/SR.38</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E/C.12/1/Add.103</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E/C.12/2004/SR.39</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E/C.12/2004/SR.40</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lang w:val="it-IT"/>
              </w:rPr>
              <w:t>Jamaica</w:t>
            </w:r>
          </w:p>
        </w:tc>
        <w:tc>
          <w:tcPr>
            <w:tcW w:w="1403" w:type="pct"/>
            <w:gridSpan w:val="3"/>
            <w:tcBorders>
              <w:bottom w:val="nil"/>
            </w:tcBorders>
          </w:tcPr>
          <w:p w:rsidR="00000000" w:rsidRDefault="00000000">
            <w:pPr>
              <w:spacing w:before="20" w:after="20"/>
              <w:rPr>
                <w:rFonts w:cs="Arial"/>
                <w:sz w:val="16"/>
                <w:lang w:val="it-IT"/>
              </w:rPr>
            </w:pPr>
            <w:r>
              <w:rPr>
                <w:sz w:val="16"/>
                <w:lang w:val="it-IT"/>
              </w:rPr>
              <w:t>Documento básico:  HRI/CORE/1/Add.82</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3/1/76</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25/4/80</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E/1978/8/Add.27</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E/1980/WG.1/SR.20</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E/1980/WG.1/SR.20</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30/6/03</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1, 2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22/1/90</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E/1986/3/Add.12</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E/C.12/1990/SR.10</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E/C.12/1990/3, párrs. 134 a 168</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24/1/90</w:t>
            </w:r>
          </w:p>
        </w:tc>
        <w:tc>
          <w:tcPr>
            <w:tcW w:w="685"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E/1988/5/Add.3</w:t>
            </w: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E/C.12/1990/SR.11</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single" w:sz="4" w:space="0" w:color="auto"/>
              <w:bottom w:val="nil"/>
            </w:tcBorders>
          </w:tcPr>
          <w:p w:rsidR="00000000" w:rsidRDefault="00000000">
            <w:pPr>
              <w:spacing w:before="20" w:after="20"/>
              <w:rPr>
                <w:sz w:val="16"/>
                <w:lang w:val="it-IT"/>
              </w:rPr>
            </w:pPr>
          </w:p>
        </w:tc>
        <w:tc>
          <w:tcPr>
            <w:tcW w:w="397" w:type="pct"/>
            <w:tcBorders>
              <w:top w:val="single" w:sz="4" w:space="0" w:color="auto"/>
              <w:bottom w:val="nil"/>
            </w:tcBorders>
          </w:tcPr>
          <w:p w:rsidR="00000000" w:rsidRDefault="00000000">
            <w:pPr>
              <w:spacing w:before="20" w:after="20"/>
              <w:jc w:val="center"/>
              <w:rPr>
                <w:rFonts w:cs="Arial"/>
                <w:sz w:val="16"/>
                <w:lang w:val="it-IT"/>
              </w:rPr>
            </w:pPr>
          </w:p>
        </w:tc>
        <w:tc>
          <w:tcPr>
            <w:tcW w:w="321" w:type="pct"/>
            <w:tcBorders>
              <w:top w:val="single" w:sz="4" w:space="0" w:color="auto"/>
              <w:bottom w:val="nil"/>
            </w:tcBorders>
          </w:tcPr>
          <w:p w:rsidR="00000000" w:rsidRDefault="00000000">
            <w:pPr>
              <w:spacing w:before="20" w:after="20"/>
              <w:jc w:val="center"/>
              <w:rPr>
                <w:rFonts w:cs="Arial"/>
                <w:sz w:val="16"/>
                <w:lang w:val="it-IT"/>
              </w:rPr>
            </w:pPr>
          </w:p>
        </w:tc>
        <w:tc>
          <w:tcPr>
            <w:tcW w:w="685" w:type="pct"/>
            <w:tcBorders>
              <w:top w:val="single" w:sz="4" w:space="0" w:color="auto"/>
              <w:bottom w:val="nil"/>
            </w:tcBorders>
          </w:tcPr>
          <w:p w:rsidR="00000000" w:rsidRDefault="00000000">
            <w:pPr>
              <w:spacing w:before="20" w:after="20"/>
              <w:rPr>
                <w:rFonts w:cs="Arial"/>
                <w:sz w:val="16"/>
                <w:lang w:val="it-IT"/>
              </w:rPr>
            </w:pPr>
            <w:r>
              <w:rPr>
                <w:rFonts w:cs="Arial"/>
                <w:sz w:val="16"/>
                <w:lang w:val="it-IT"/>
              </w:rPr>
              <w:t>E/1984/7/Add.30</w:t>
            </w:r>
          </w:p>
        </w:tc>
        <w:tc>
          <w:tcPr>
            <w:tcW w:w="690" w:type="pct"/>
            <w:tcBorders>
              <w:top w:val="single" w:sz="4" w:space="0" w:color="auto"/>
              <w:bottom w:val="nil"/>
            </w:tcBorders>
          </w:tcPr>
          <w:p w:rsidR="00000000" w:rsidRDefault="00000000">
            <w:pPr>
              <w:spacing w:before="20" w:after="20"/>
              <w:rPr>
                <w:rFonts w:cs="Arial"/>
                <w:sz w:val="16"/>
                <w:lang w:val="it-IT"/>
              </w:rPr>
            </w:pPr>
            <w:r>
              <w:rPr>
                <w:rFonts w:cs="Arial"/>
                <w:sz w:val="16"/>
                <w:lang w:val="it-IT"/>
              </w:rPr>
              <w:t>E/C.12/1990/SR.12</w:t>
            </w:r>
          </w:p>
        </w:tc>
        <w:tc>
          <w:tcPr>
            <w:tcW w:w="866" w:type="pct"/>
            <w:tcBorders>
              <w:top w:val="single" w:sz="4" w:space="0" w:color="auto"/>
              <w:bottom w:val="nil"/>
            </w:tcBorders>
          </w:tcPr>
          <w:p w:rsidR="00000000" w:rsidRDefault="00000000">
            <w:pPr>
              <w:spacing w:before="20" w:after="20"/>
              <w:rPr>
                <w:rFonts w:cs="Arial"/>
                <w:sz w:val="16"/>
                <w:lang w:val="it-IT"/>
              </w:rPr>
            </w:pPr>
          </w:p>
        </w:tc>
        <w:tc>
          <w:tcPr>
            <w:tcW w:w="289" w:type="pct"/>
            <w:tcBorders>
              <w:top w:val="single" w:sz="4" w:space="0" w:color="auto"/>
              <w:bottom w:val="nil"/>
            </w:tcBorders>
          </w:tcPr>
          <w:p w:rsidR="00000000" w:rsidRDefault="00000000">
            <w:pPr>
              <w:spacing w:before="20" w:after="20"/>
              <w:jc w:val="center"/>
              <w:rPr>
                <w:rFonts w:cs="Arial"/>
                <w:sz w:val="16"/>
                <w:lang w:val="it-IT"/>
              </w:rPr>
            </w:pPr>
          </w:p>
        </w:tc>
        <w:tc>
          <w:tcPr>
            <w:tcW w:w="351" w:type="pct"/>
            <w:tcBorders>
              <w:top w:val="single" w:sz="4" w:space="0" w:color="auto"/>
              <w:bottom w:val="nil"/>
            </w:tcBorders>
          </w:tcPr>
          <w:p w:rsidR="00000000" w:rsidRDefault="00000000">
            <w:pPr>
              <w:spacing w:before="20" w:after="20"/>
              <w:jc w:val="center"/>
              <w:rPr>
                <w:rFonts w:cs="Arial"/>
                <w:sz w:val="16"/>
                <w:lang w:val="it-IT"/>
              </w:rPr>
            </w:pPr>
          </w:p>
        </w:tc>
        <w:tc>
          <w:tcPr>
            <w:tcW w:w="309" w:type="pct"/>
            <w:tcBorders>
              <w:top w:val="single" w:sz="4" w:space="0" w:color="auto"/>
              <w:bottom w:val="nil"/>
            </w:tcBorders>
          </w:tcPr>
          <w:p w:rsidR="00000000" w:rsidRDefault="00000000">
            <w:pPr>
              <w:spacing w:before="20" w:after="20"/>
              <w:jc w:val="center"/>
              <w:rPr>
                <w:rFonts w:cs="Arial"/>
                <w:sz w:val="16"/>
                <w:lang w:val="it-IT"/>
              </w:rPr>
            </w:pPr>
          </w:p>
        </w:tc>
        <w:tc>
          <w:tcPr>
            <w:tcW w:w="525" w:type="pct"/>
            <w:tcBorders>
              <w:top w:val="single" w:sz="4" w:space="0" w:color="auto"/>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E/C.12/1990/SR.15</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21/11/01</w:t>
            </w:r>
          </w:p>
        </w:tc>
        <w:tc>
          <w:tcPr>
            <w:tcW w:w="685"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E/1990/6/Add.28</w:t>
            </w: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E/C.12/2001/SR.73</w:t>
            </w:r>
          </w:p>
        </w:tc>
        <w:tc>
          <w:tcPr>
            <w:tcW w:w="866"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E/C.12/1/Add.75</w:t>
            </w: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lang w:val="it-IT"/>
              </w:rPr>
              <w:t>Japón</w:t>
            </w:r>
          </w:p>
        </w:tc>
        <w:tc>
          <w:tcPr>
            <w:tcW w:w="1403" w:type="pct"/>
            <w:gridSpan w:val="3"/>
            <w:tcBorders>
              <w:bottom w:val="nil"/>
            </w:tcBorders>
          </w:tcPr>
          <w:p w:rsidR="00000000" w:rsidRDefault="00000000">
            <w:pPr>
              <w:spacing w:before="20" w:after="20"/>
              <w:rPr>
                <w:rFonts w:cs="Arial"/>
                <w:sz w:val="16"/>
                <w:lang w:val="it-IT"/>
              </w:rPr>
            </w:pPr>
            <w:r>
              <w:rPr>
                <w:sz w:val="16"/>
                <w:lang w:val="it-IT"/>
              </w:rPr>
              <w:t>Documento básico:  HRI/CORE/1/Add.111</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21/9/79</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14/4/82</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E/1982/3/Add.7</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E/1982/WG.1/SR.12</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E/1982/WG.1/SR.12</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30/6/06</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E/1982/WG.1/SR.13</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E/1982/WG.1/SR.13</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23/4/84</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E/1984/6/Add.6</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E/1984/WG.1/SR.9</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E/1984/WG.1/SR.9</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E/1984/6/Add.6/Corr.1</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E/1984/WG.1/SR.10</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E/1984/WG.1/SR.10</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28/4/86</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E/1986/3/Add.4</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E/1986/WG.1/SR.20</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E/1986/WG.1/SR.20</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E/1986/3/Add.4/Corr.1</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E/1986/WG.1/SR.21</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E/1986/WG.1/SR.21</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E/1986/WG.1/SR.23</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E/1986/WG.1/SR.23</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21/8/01</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E/1990/6/Add.21</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E/C.12/2001/SR.42</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E/C.12/1/Add.67</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30/8/01</w:t>
            </w: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E/C.12/2001/SR.43</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lang w:val="it-IT"/>
              </w:rPr>
              <w:t>Jordania</w:t>
            </w:r>
          </w:p>
        </w:tc>
        <w:tc>
          <w:tcPr>
            <w:tcW w:w="1403" w:type="pct"/>
            <w:gridSpan w:val="3"/>
            <w:tcBorders>
              <w:bottom w:val="nil"/>
            </w:tcBorders>
          </w:tcPr>
          <w:p w:rsidR="00000000" w:rsidRDefault="00000000">
            <w:pPr>
              <w:spacing w:before="20" w:after="20"/>
              <w:rPr>
                <w:rFonts w:cs="Arial"/>
                <w:sz w:val="16"/>
                <w:lang w:val="it-IT"/>
              </w:rPr>
            </w:pPr>
            <w:r>
              <w:rPr>
                <w:sz w:val="16"/>
                <w:lang w:val="it-IT"/>
              </w:rPr>
              <w:t>Documento básico:  HRI/CORE/1/Add.18/Rev.1</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3/1/76</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9/3/87</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E/1984/6/Add.15</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E/C.12/1987/SR.6</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E/C.12/1987/5, párrs. 36 a 66</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30/6/03</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E/C.12/1987/SR.7</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E/C.12/1987/SR.8</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9/3/87</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E/1986/3/Add.6</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E/C.12/1987/SR.8</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E/C.12/1987/5, párrs. 67 a 85</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28/11/90</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E/1982/3/Add.38/Rev.1</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E/C.12/1990/SR.30</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E/C.12/1990/8, párrs. 56 a 86</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29/11/90</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E/C.12/1990/SR.31</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E/C.12/1990/SR.32</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15/8/00</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E/1990/6/Add.17</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E/C.12/2000/SR.30</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E/C.12/1/Add.46</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rPr>
            </w:pPr>
            <w:r>
              <w:rPr>
                <w:rFonts w:cs="Arial"/>
                <w:sz w:val="16"/>
              </w:rPr>
              <w:t>16/8/00</w:t>
            </w:r>
          </w:p>
        </w:tc>
        <w:tc>
          <w:tcPr>
            <w:tcW w:w="685" w:type="pct"/>
            <w:tcBorders>
              <w:top w:val="nil"/>
              <w:bottom w:val="single" w:sz="4" w:space="0" w:color="auto"/>
            </w:tcBorders>
          </w:tcPr>
          <w:p w:rsidR="00000000" w:rsidRDefault="00000000">
            <w:pPr>
              <w:spacing w:before="20" w:after="20"/>
              <w:rPr>
                <w:rFonts w:cs="Arial"/>
                <w:sz w:val="16"/>
              </w:rPr>
            </w:pPr>
          </w:p>
        </w:tc>
        <w:tc>
          <w:tcPr>
            <w:tcW w:w="690" w:type="pct"/>
            <w:tcBorders>
              <w:top w:val="nil"/>
              <w:bottom w:val="single" w:sz="4" w:space="0" w:color="auto"/>
            </w:tcBorders>
          </w:tcPr>
          <w:p w:rsidR="00000000" w:rsidRDefault="00000000">
            <w:pPr>
              <w:spacing w:before="20" w:after="20"/>
              <w:rPr>
                <w:rFonts w:cs="Arial"/>
                <w:sz w:val="16"/>
              </w:rPr>
            </w:pPr>
            <w:r>
              <w:rPr>
                <w:rFonts w:cs="Arial"/>
                <w:sz w:val="16"/>
              </w:rPr>
              <w:t>E/C.12/2000/SR.31</w:t>
            </w:r>
          </w:p>
        </w:tc>
        <w:tc>
          <w:tcPr>
            <w:tcW w:w="866" w:type="pct"/>
            <w:tcBorders>
              <w:top w:val="nil"/>
              <w:bottom w:val="single" w:sz="4" w:space="0" w:color="auto"/>
            </w:tcBorders>
          </w:tcPr>
          <w:p w:rsidR="00000000" w:rsidRDefault="00000000">
            <w:pPr>
              <w:spacing w:before="20" w:after="20"/>
              <w:rPr>
                <w:rFonts w:cs="Arial"/>
                <w:sz w:val="16"/>
              </w:rPr>
            </w:pPr>
          </w:p>
        </w:tc>
        <w:tc>
          <w:tcPr>
            <w:tcW w:w="289" w:type="pct"/>
            <w:tcBorders>
              <w:top w:val="nil"/>
              <w:bottom w:val="single" w:sz="4" w:space="0" w:color="auto"/>
            </w:tcBorders>
          </w:tcPr>
          <w:p w:rsidR="00000000" w:rsidRDefault="00000000">
            <w:pPr>
              <w:spacing w:before="20" w:after="20"/>
              <w:jc w:val="center"/>
              <w:rPr>
                <w:rFonts w:cs="Arial"/>
                <w:sz w:val="16"/>
              </w:rPr>
            </w:pPr>
          </w:p>
        </w:tc>
        <w:tc>
          <w:tcPr>
            <w:tcW w:w="351" w:type="pct"/>
            <w:tcBorders>
              <w:top w:val="nil"/>
              <w:bottom w:val="single" w:sz="4" w:space="0" w:color="auto"/>
            </w:tcBorders>
          </w:tcPr>
          <w:p w:rsidR="00000000" w:rsidRDefault="00000000">
            <w:pPr>
              <w:spacing w:before="20" w:after="20"/>
              <w:jc w:val="center"/>
              <w:rPr>
                <w:rFonts w:cs="Arial"/>
                <w:sz w:val="16"/>
              </w:rPr>
            </w:pPr>
          </w:p>
        </w:tc>
        <w:tc>
          <w:tcPr>
            <w:tcW w:w="309" w:type="pct"/>
            <w:tcBorders>
              <w:top w:val="nil"/>
              <w:bottom w:val="single" w:sz="4" w:space="0" w:color="auto"/>
            </w:tcBorders>
          </w:tcPr>
          <w:p w:rsidR="00000000" w:rsidRDefault="00000000">
            <w:pPr>
              <w:spacing w:before="20" w:after="20"/>
              <w:jc w:val="center"/>
              <w:rPr>
                <w:rFonts w:cs="Arial"/>
                <w:sz w:val="16"/>
              </w:rPr>
            </w:pPr>
          </w:p>
        </w:tc>
        <w:tc>
          <w:tcPr>
            <w:tcW w:w="525" w:type="pct"/>
            <w:tcBorders>
              <w:top w:val="nil"/>
              <w:bottom w:val="single" w:sz="4" w:space="0" w:color="auto"/>
            </w:tcBorders>
          </w:tcPr>
          <w:p w:rsidR="00000000" w:rsidRDefault="00000000">
            <w:pPr>
              <w:spacing w:before="20" w:after="20"/>
              <w:rPr>
                <w:rFonts w:cs="Arial"/>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rPr>
            </w:pPr>
            <w:r>
              <w:rPr>
                <w:b/>
                <w:sz w:val="16"/>
              </w:rPr>
              <w:t>Kazajstán</w:t>
            </w:r>
          </w:p>
        </w:tc>
        <w:tc>
          <w:tcPr>
            <w:tcW w:w="1403" w:type="pct"/>
            <w:gridSpan w:val="3"/>
            <w:tcBorders>
              <w:bottom w:val="nil"/>
            </w:tcBorders>
          </w:tcPr>
          <w:p w:rsidR="00000000" w:rsidRDefault="00000000">
            <w:pPr>
              <w:spacing w:before="20" w:after="20"/>
              <w:rPr>
                <w:rFonts w:cs="Arial"/>
                <w:sz w:val="16"/>
              </w:rPr>
            </w:pPr>
            <w:r>
              <w:rPr>
                <w:sz w:val="16"/>
              </w:rPr>
              <w:t>No se ha presentado el documento básico.</w:t>
            </w:r>
          </w:p>
        </w:tc>
        <w:tc>
          <w:tcPr>
            <w:tcW w:w="690" w:type="pct"/>
            <w:tcBorders>
              <w:bottom w:val="nil"/>
            </w:tcBorders>
          </w:tcPr>
          <w:p w:rsidR="00000000" w:rsidRDefault="00000000">
            <w:pPr>
              <w:spacing w:before="20" w:after="20"/>
              <w:rPr>
                <w:rFonts w:cs="Arial"/>
                <w:sz w:val="16"/>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rFonts w:cs="Arial"/>
                <w:sz w:val="16"/>
              </w:rPr>
            </w:pPr>
          </w:p>
        </w:tc>
        <w:tc>
          <w:tcPr>
            <w:tcW w:w="351" w:type="pct"/>
            <w:tcBorders>
              <w:bottom w:val="nil"/>
            </w:tcBorders>
          </w:tcPr>
          <w:p w:rsidR="00000000" w:rsidRDefault="00000000">
            <w:pPr>
              <w:spacing w:before="20" w:after="20"/>
              <w:jc w:val="center"/>
              <w:rPr>
                <w:rFonts w:cs="Arial"/>
                <w:sz w:val="16"/>
              </w:rPr>
            </w:pPr>
          </w:p>
        </w:tc>
        <w:tc>
          <w:tcPr>
            <w:tcW w:w="309" w:type="pct"/>
            <w:tcBorders>
              <w:bottom w:val="nil"/>
            </w:tcBorders>
          </w:tcPr>
          <w:p w:rsidR="00000000" w:rsidRDefault="00000000">
            <w:pPr>
              <w:spacing w:before="20" w:after="20"/>
              <w:jc w:val="center"/>
              <w:rPr>
                <w:rFonts w:cs="Arial"/>
                <w:sz w:val="16"/>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r>
              <w:rPr>
                <w:sz w:val="16"/>
                <w:lang w:val="it-IT"/>
              </w:rPr>
              <w:t>24/4/06</w:t>
            </w: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1</w:t>
            </w:r>
          </w:p>
        </w:tc>
        <w:tc>
          <w:tcPr>
            <w:tcW w:w="351"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30/6/08</w:t>
            </w: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lang w:val="it-IT"/>
              </w:rPr>
              <w:t>Kenya</w:t>
            </w:r>
          </w:p>
        </w:tc>
        <w:tc>
          <w:tcPr>
            <w:tcW w:w="1403" w:type="pct"/>
            <w:gridSpan w:val="3"/>
            <w:tcBorders>
              <w:bottom w:val="nil"/>
            </w:tcBorders>
          </w:tcPr>
          <w:p w:rsidR="00000000" w:rsidRDefault="00000000">
            <w:pPr>
              <w:spacing w:before="20" w:after="20"/>
              <w:rPr>
                <w:rFonts w:cs="Arial"/>
                <w:sz w:val="16"/>
                <w:lang w:val="it-IT"/>
              </w:rPr>
            </w:pPr>
            <w:r>
              <w:rPr>
                <w:sz w:val="16"/>
                <w:lang w:val="it-IT"/>
              </w:rPr>
              <w:t>No se ha presentado el documento básico.</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3/1/76</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17/5/93</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E/1990/5/Add.17</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E/C.12/1994/SR.12</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E/1995/22, párrs. 159 a 164</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6/9/06</w:t>
            </w:r>
          </w:p>
        </w:tc>
        <w:tc>
          <w:tcPr>
            <w:tcW w:w="309" w:type="pct"/>
            <w:tcBorders>
              <w:top w:val="nil"/>
              <w:bottom w:val="nil"/>
            </w:tcBorders>
          </w:tcPr>
          <w:p w:rsidR="00000000" w:rsidRDefault="00000000">
            <w:pPr>
              <w:spacing w:before="20" w:after="20"/>
              <w:jc w:val="center"/>
              <w:rPr>
                <w:rFonts w:cs="Arial"/>
                <w:sz w:val="16"/>
                <w:lang w:val="it-IT"/>
              </w:rPr>
            </w:pPr>
            <w:r>
              <w:rPr>
                <w:rFonts w:cs="Arial"/>
                <w:sz w:val="16"/>
                <w:lang w:val="it-IT"/>
              </w:rPr>
              <w:t>7/9/06</w:t>
            </w:r>
          </w:p>
        </w:tc>
        <w:tc>
          <w:tcPr>
            <w:tcW w:w="525" w:type="pct"/>
            <w:tcBorders>
              <w:top w:val="nil"/>
              <w:bottom w:val="nil"/>
            </w:tcBorders>
          </w:tcPr>
          <w:p w:rsidR="00000000" w:rsidRDefault="00000000">
            <w:pPr>
              <w:spacing w:before="20" w:after="20"/>
              <w:rPr>
                <w:rFonts w:cs="Arial"/>
                <w:sz w:val="16"/>
                <w:lang w:val="it-IT"/>
              </w:rPr>
            </w:pPr>
            <w:r>
              <w:rPr>
                <w:rFonts w:cs="Arial"/>
                <w:sz w:val="16"/>
                <w:lang w:val="it-IT"/>
              </w:rPr>
              <w:t>E/C.12/KEN/1</w:t>
            </w: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27/5/93</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30/6/00</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3</w:t>
            </w:r>
          </w:p>
        </w:tc>
        <w:tc>
          <w:tcPr>
            <w:tcW w:w="351"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30/6/05</w:t>
            </w: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lang w:val="it-IT"/>
              </w:rPr>
              <w:t>Kirguistán</w:t>
            </w:r>
          </w:p>
        </w:tc>
        <w:tc>
          <w:tcPr>
            <w:tcW w:w="1403" w:type="pct"/>
            <w:gridSpan w:val="3"/>
            <w:tcBorders>
              <w:bottom w:val="nil"/>
            </w:tcBorders>
          </w:tcPr>
          <w:p w:rsidR="00000000" w:rsidRDefault="00000000">
            <w:pPr>
              <w:spacing w:before="20" w:after="20"/>
              <w:rPr>
                <w:rFonts w:cs="Arial"/>
                <w:sz w:val="16"/>
                <w:lang w:val="it-IT"/>
              </w:rPr>
            </w:pPr>
            <w:r>
              <w:rPr>
                <w:bCs/>
                <w:sz w:val="16"/>
                <w:lang w:val="it-IT"/>
              </w:rPr>
              <w:t>Do</w:t>
            </w:r>
            <w:r>
              <w:rPr>
                <w:sz w:val="16"/>
                <w:lang w:val="it-IT"/>
              </w:rPr>
              <w:t>cumento básico:  HRI/CORE/1/Add.101</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7/10/94</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23/8/00</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E/1990/5/Add.42</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E/C.12/2000/SR.42</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E/C.12/1/Add.49</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30/6/05</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rPr>
            </w:pPr>
            <w:r>
              <w:rPr>
                <w:rFonts w:cs="Arial"/>
                <w:sz w:val="16"/>
              </w:rPr>
              <w:t>24/8/00</w:t>
            </w:r>
          </w:p>
        </w:tc>
        <w:tc>
          <w:tcPr>
            <w:tcW w:w="685" w:type="pct"/>
            <w:tcBorders>
              <w:top w:val="nil"/>
              <w:bottom w:val="nil"/>
            </w:tcBorders>
          </w:tcPr>
          <w:p w:rsidR="00000000" w:rsidRDefault="00000000">
            <w:pPr>
              <w:spacing w:before="20" w:after="20"/>
              <w:rPr>
                <w:rFonts w:cs="Arial"/>
                <w:sz w:val="16"/>
              </w:rPr>
            </w:pPr>
          </w:p>
        </w:tc>
        <w:tc>
          <w:tcPr>
            <w:tcW w:w="690" w:type="pct"/>
            <w:tcBorders>
              <w:top w:val="nil"/>
              <w:bottom w:val="nil"/>
            </w:tcBorders>
          </w:tcPr>
          <w:p w:rsidR="00000000" w:rsidRDefault="00000000">
            <w:pPr>
              <w:spacing w:before="20" w:after="20"/>
              <w:rPr>
                <w:rFonts w:cs="Arial"/>
                <w:sz w:val="16"/>
              </w:rPr>
            </w:pPr>
            <w:r>
              <w:rPr>
                <w:rFonts w:cs="Arial"/>
                <w:sz w:val="16"/>
              </w:rPr>
              <w:t>E/C.12/2000/SR.43</w:t>
            </w:r>
          </w:p>
        </w:tc>
        <w:tc>
          <w:tcPr>
            <w:tcW w:w="866" w:type="pct"/>
            <w:tcBorders>
              <w:top w:val="nil"/>
              <w:bottom w:val="nil"/>
            </w:tcBorders>
          </w:tcPr>
          <w:p w:rsidR="00000000" w:rsidRDefault="00000000">
            <w:pPr>
              <w:spacing w:before="20" w:after="20"/>
              <w:rPr>
                <w:rFonts w:cs="Arial"/>
                <w:sz w:val="16"/>
              </w:rPr>
            </w:pPr>
          </w:p>
        </w:tc>
        <w:tc>
          <w:tcPr>
            <w:tcW w:w="289" w:type="pct"/>
            <w:tcBorders>
              <w:top w:val="nil"/>
              <w:bottom w:val="nil"/>
            </w:tcBorders>
          </w:tcPr>
          <w:p w:rsidR="00000000" w:rsidRDefault="00000000">
            <w:pPr>
              <w:spacing w:before="20" w:after="20"/>
              <w:jc w:val="center"/>
              <w:rPr>
                <w:rFonts w:cs="Arial"/>
                <w:sz w:val="16"/>
              </w:rPr>
            </w:pPr>
          </w:p>
        </w:tc>
        <w:tc>
          <w:tcPr>
            <w:tcW w:w="351" w:type="pct"/>
            <w:tcBorders>
              <w:top w:val="nil"/>
              <w:bottom w:val="nil"/>
            </w:tcBorders>
          </w:tcPr>
          <w:p w:rsidR="00000000" w:rsidRDefault="00000000">
            <w:pPr>
              <w:spacing w:before="20" w:after="20"/>
              <w:jc w:val="center"/>
              <w:rPr>
                <w:rFonts w:cs="Arial"/>
                <w:sz w:val="16"/>
              </w:rPr>
            </w:pPr>
          </w:p>
        </w:tc>
        <w:tc>
          <w:tcPr>
            <w:tcW w:w="309" w:type="pct"/>
            <w:tcBorders>
              <w:top w:val="nil"/>
              <w:bottom w:val="nil"/>
            </w:tcBorders>
          </w:tcPr>
          <w:p w:rsidR="00000000" w:rsidRDefault="00000000">
            <w:pPr>
              <w:spacing w:before="20" w:after="20"/>
              <w:jc w:val="center"/>
              <w:rPr>
                <w:rFonts w:cs="Arial"/>
                <w:sz w:val="16"/>
              </w:rPr>
            </w:pPr>
          </w:p>
        </w:tc>
        <w:tc>
          <w:tcPr>
            <w:tcW w:w="525" w:type="pct"/>
            <w:tcBorders>
              <w:top w:val="nil"/>
              <w:bottom w:val="nil"/>
            </w:tcBorders>
          </w:tcPr>
          <w:p w:rsidR="00000000" w:rsidRDefault="00000000">
            <w:pPr>
              <w:spacing w:before="20" w:after="20"/>
              <w:rPr>
                <w:rFonts w:cs="Arial"/>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rPr>
            </w:pPr>
          </w:p>
        </w:tc>
        <w:tc>
          <w:tcPr>
            <w:tcW w:w="397" w:type="pct"/>
            <w:tcBorders>
              <w:top w:val="nil"/>
              <w:bottom w:val="single" w:sz="4" w:space="0" w:color="auto"/>
            </w:tcBorders>
          </w:tcPr>
          <w:p w:rsidR="00000000" w:rsidRDefault="00000000">
            <w:pPr>
              <w:spacing w:before="20" w:after="20"/>
              <w:jc w:val="center"/>
              <w:rPr>
                <w:rFonts w:cs="Arial"/>
                <w:sz w:val="16"/>
              </w:rPr>
            </w:pPr>
          </w:p>
        </w:tc>
        <w:tc>
          <w:tcPr>
            <w:tcW w:w="321" w:type="pct"/>
            <w:tcBorders>
              <w:top w:val="nil"/>
              <w:bottom w:val="single" w:sz="4" w:space="0" w:color="auto"/>
            </w:tcBorders>
          </w:tcPr>
          <w:p w:rsidR="00000000" w:rsidRDefault="00000000">
            <w:pPr>
              <w:spacing w:before="20" w:after="20"/>
              <w:jc w:val="center"/>
              <w:rPr>
                <w:rFonts w:cs="Arial"/>
                <w:sz w:val="16"/>
              </w:rPr>
            </w:pPr>
          </w:p>
        </w:tc>
        <w:tc>
          <w:tcPr>
            <w:tcW w:w="685" w:type="pct"/>
            <w:tcBorders>
              <w:top w:val="nil"/>
              <w:bottom w:val="single" w:sz="4" w:space="0" w:color="auto"/>
            </w:tcBorders>
          </w:tcPr>
          <w:p w:rsidR="00000000" w:rsidRDefault="00000000">
            <w:pPr>
              <w:spacing w:before="20" w:after="20"/>
              <w:rPr>
                <w:rFonts w:cs="Arial"/>
                <w:sz w:val="16"/>
              </w:rPr>
            </w:pPr>
          </w:p>
        </w:tc>
        <w:tc>
          <w:tcPr>
            <w:tcW w:w="690" w:type="pct"/>
            <w:tcBorders>
              <w:top w:val="nil"/>
              <w:bottom w:val="single" w:sz="4" w:space="0" w:color="auto"/>
            </w:tcBorders>
          </w:tcPr>
          <w:p w:rsidR="00000000" w:rsidRDefault="00000000">
            <w:pPr>
              <w:spacing w:before="20" w:after="20"/>
              <w:rPr>
                <w:rFonts w:cs="Arial"/>
                <w:sz w:val="16"/>
              </w:rPr>
            </w:pPr>
            <w:r>
              <w:rPr>
                <w:rFonts w:cs="Arial"/>
                <w:sz w:val="16"/>
              </w:rPr>
              <w:t>E/C.12/2000/SR.44</w:t>
            </w:r>
          </w:p>
        </w:tc>
        <w:tc>
          <w:tcPr>
            <w:tcW w:w="866" w:type="pct"/>
            <w:tcBorders>
              <w:top w:val="nil"/>
              <w:bottom w:val="single" w:sz="4" w:space="0" w:color="auto"/>
            </w:tcBorders>
          </w:tcPr>
          <w:p w:rsidR="00000000" w:rsidRDefault="00000000">
            <w:pPr>
              <w:spacing w:before="20" w:after="20"/>
              <w:rPr>
                <w:rFonts w:cs="Arial"/>
                <w:sz w:val="16"/>
              </w:rPr>
            </w:pPr>
          </w:p>
        </w:tc>
        <w:tc>
          <w:tcPr>
            <w:tcW w:w="289" w:type="pct"/>
            <w:tcBorders>
              <w:top w:val="nil"/>
              <w:bottom w:val="single" w:sz="4" w:space="0" w:color="auto"/>
            </w:tcBorders>
          </w:tcPr>
          <w:p w:rsidR="00000000" w:rsidRDefault="00000000">
            <w:pPr>
              <w:spacing w:before="20" w:after="20"/>
              <w:jc w:val="center"/>
              <w:rPr>
                <w:rFonts w:cs="Arial"/>
                <w:sz w:val="16"/>
              </w:rPr>
            </w:pPr>
          </w:p>
        </w:tc>
        <w:tc>
          <w:tcPr>
            <w:tcW w:w="351" w:type="pct"/>
            <w:tcBorders>
              <w:top w:val="nil"/>
              <w:bottom w:val="single" w:sz="4" w:space="0" w:color="auto"/>
            </w:tcBorders>
          </w:tcPr>
          <w:p w:rsidR="00000000" w:rsidRDefault="00000000">
            <w:pPr>
              <w:spacing w:before="20" w:after="20"/>
              <w:jc w:val="center"/>
              <w:rPr>
                <w:rFonts w:cs="Arial"/>
                <w:sz w:val="16"/>
              </w:rPr>
            </w:pPr>
          </w:p>
        </w:tc>
        <w:tc>
          <w:tcPr>
            <w:tcW w:w="309" w:type="pct"/>
            <w:tcBorders>
              <w:top w:val="nil"/>
              <w:bottom w:val="single" w:sz="4" w:space="0" w:color="auto"/>
            </w:tcBorders>
          </w:tcPr>
          <w:p w:rsidR="00000000" w:rsidRDefault="00000000">
            <w:pPr>
              <w:spacing w:before="20" w:after="20"/>
              <w:jc w:val="center"/>
              <w:rPr>
                <w:rFonts w:cs="Arial"/>
                <w:sz w:val="16"/>
              </w:rPr>
            </w:pPr>
          </w:p>
        </w:tc>
        <w:tc>
          <w:tcPr>
            <w:tcW w:w="525" w:type="pct"/>
            <w:tcBorders>
              <w:top w:val="nil"/>
              <w:bottom w:val="single" w:sz="4" w:space="0" w:color="auto"/>
            </w:tcBorders>
          </w:tcPr>
          <w:p w:rsidR="00000000" w:rsidRDefault="00000000">
            <w:pPr>
              <w:spacing w:before="20" w:after="20"/>
              <w:rPr>
                <w:rFonts w:cs="Arial"/>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lang w:val="it-IT"/>
              </w:rPr>
              <w:t>Kuwait</w:t>
            </w:r>
          </w:p>
        </w:tc>
        <w:tc>
          <w:tcPr>
            <w:tcW w:w="1403" w:type="pct"/>
            <w:gridSpan w:val="3"/>
            <w:tcBorders>
              <w:bottom w:val="nil"/>
            </w:tcBorders>
          </w:tcPr>
          <w:p w:rsidR="00000000" w:rsidRDefault="00000000">
            <w:pPr>
              <w:spacing w:before="20" w:after="20"/>
              <w:rPr>
                <w:rFonts w:cs="Arial"/>
                <w:sz w:val="16"/>
                <w:lang w:val="it-IT"/>
              </w:rPr>
            </w:pPr>
            <w:r>
              <w:rPr>
                <w:sz w:val="16"/>
                <w:lang w:val="it-IT"/>
              </w:rPr>
              <w:t>No se ha presentado el documento básico.</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21/8/96</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30/4/04</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E/1990/5/Add.57</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E/C.12/2004/SR.9</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E/C.12/1/Add.98</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30/6/09</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3/5/04</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E/C.12/2004/SR.10</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E/C.12/2004/SR.11</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lang w:val="it-IT"/>
              </w:rPr>
              <w:t>la ex República Yugoslava de Macedonia</w:t>
            </w:r>
          </w:p>
        </w:tc>
        <w:tc>
          <w:tcPr>
            <w:tcW w:w="1403" w:type="pct"/>
            <w:gridSpan w:val="3"/>
            <w:tcBorders>
              <w:bottom w:val="nil"/>
            </w:tcBorders>
          </w:tcPr>
          <w:p w:rsidR="00000000" w:rsidRDefault="00000000">
            <w:pPr>
              <w:spacing w:before="20" w:after="20"/>
              <w:rPr>
                <w:sz w:val="16"/>
                <w:lang w:val="it-IT"/>
              </w:rPr>
            </w:pPr>
            <w:r>
              <w:rPr>
                <w:sz w:val="16"/>
                <w:lang w:val="it-IT"/>
              </w:rPr>
              <w:t>Documento básico:  HRI/CORE/1/Add.83</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rPr>
            </w:pPr>
          </w:p>
        </w:tc>
        <w:tc>
          <w:tcPr>
            <w:tcW w:w="525" w:type="pct"/>
            <w:tcBorders>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18/1/94</w:t>
            </w: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13/11/06</w:t>
            </w:r>
          </w:p>
        </w:tc>
        <w:tc>
          <w:tcPr>
            <w:tcW w:w="685" w:type="pct"/>
            <w:tcBorders>
              <w:top w:val="nil"/>
              <w:bottom w:val="nil"/>
            </w:tcBorders>
          </w:tcPr>
          <w:p w:rsidR="00000000" w:rsidRDefault="00000000">
            <w:pPr>
              <w:spacing w:before="20" w:after="20"/>
              <w:rPr>
                <w:sz w:val="16"/>
                <w:lang w:val="it-IT"/>
              </w:rPr>
            </w:pPr>
            <w:r>
              <w:rPr>
                <w:sz w:val="16"/>
                <w:lang w:val="it-IT"/>
              </w:rPr>
              <w:t>E/1990/5/Add.69</w:t>
            </w:r>
          </w:p>
        </w:tc>
        <w:tc>
          <w:tcPr>
            <w:tcW w:w="690" w:type="pct"/>
            <w:tcBorders>
              <w:top w:val="nil"/>
              <w:bottom w:val="nil"/>
            </w:tcBorders>
          </w:tcPr>
          <w:p w:rsidR="00000000" w:rsidRDefault="00000000">
            <w:pPr>
              <w:spacing w:before="20" w:after="20"/>
              <w:rPr>
                <w:sz w:val="16"/>
                <w:lang w:val="it-IT"/>
              </w:rPr>
            </w:pPr>
            <w:r>
              <w:rPr>
                <w:sz w:val="16"/>
                <w:lang w:val="it-IT"/>
              </w:rPr>
              <w:t>E/C.12/2006/SR.42</w:t>
            </w:r>
          </w:p>
        </w:tc>
        <w:tc>
          <w:tcPr>
            <w:tcW w:w="866" w:type="pct"/>
            <w:tcBorders>
              <w:top w:val="nil"/>
              <w:bottom w:val="nil"/>
            </w:tcBorders>
          </w:tcPr>
          <w:p w:rsidR="00000000" w:rsidRDefault="00000000">
            <w:pPr>
              <w:spacing w:before="20" w:after="20"/>
              <w:rPr>
                <w:sz w:val="16"/>
                <w:lang w:val="it-IT"/>
              </w:rPr>
            </w:pPr>
            <w:r>
              <w:rPr>
                <w:sz w:val="16"/>
                <w:lang w:val="it-IT"/>
              </w:rPr>
              <w:t>E/C.12/MKD/CO/1</w:t>
            </w:r>
          </w:p>
        </w:tc>
        <w:tc>
          <w:tcPr>
            <w:tcW w:w="289" w:type="pct"/>
            <w:tcBorders>
              <w:top w:val="nil"/>
              <w:bottom w:val="nil"/>
            </w:tcBorders>
          </w:tcPr>
          <w:p w:rsidR="00000000" w:rsidRDefault="00000000">
            <w:pPr>
              <w:spacing w:before="20" w:after="20"/>
              <w:jc w:val="center"/>
              <w:rPr>
                <w:sz w:val="16"/>
                <w:lang w:val="it-IT"/>
              </w:rPr>
            </w:pPr>
            <w:r>
              <w:rPr>
                <w:sz w:val="16"/>
                <w:lang w:val="it-IT"/>
              </w:rPr>
              <w:t>2, 3, 4</w:t>
            </w:r>
          </w:p>
        </w:tc>
        <w:tc>
          <w:tcPr>
            <w:tcW w:w="351" w:type="pct"/>
            <w:tcBorders>
              <w:top w:val="nil"/>
              <w:bottom w:val="nil"/>
            </w:tcBorders>
          </w:tcPr>
          <w:p w:rsidR="00000000" w:rsidRDefault="00000000">
            <w:pPr>
              <w:spacing w:before="20" w:after="20"/>
              <w:jc w:val="center"/>
              <w:rPr>
                <w:sz w:val="16"/>
                <w:lang w:val="it-IT"/>
              </w:rPr>
            </w:pPr>
            <w:r>
              <w:rPr>
                <w:sz w:val="16"/>
                <w:lang w:val="it-IT"/>
              </w:rPr>
              <w:t>30/6/08</w:t>
            </w:r>
          </w:p>
        </w:tc>
        <w:tc>
          <w:tcPr>
            <w:tcW w:w="309" w:type="pct"/>
            <w:tcBorders>
              <w:top w:val="nil"/>
              <w:bottom w:val="nil"/>
            </w:tcBorders>
          </w:tcPr>
          <w:p w:rsidR="00000000" w:rsidRDefault="00000000">
            <w:pPr>
              <w:spacing w:before="20" w:after="20"/>
              <w:jc w:val="center"/>
              <w:rPr>
                <w:sz w:val="16"/>
                <w:lang w:val="en-GB"/>
              </w:rPr>
            </w:pPr>
          </w:p>
        </w:tc>
        <w:tc>
          <w:tcPr>
            <w:tcW w:w="525" w:type="pct"/>
            <w:tcBorders>
              <w:top w:val="nil"/>
              <w:bottom w:val="nil"/>
            </w:tcBorders>
          </w:tcPr>
          <w:p w:rsidR="00000000" w:rsidRDefault="00000000">
            <w:pPr>
              <w:spacing w:before="20" w:after="20"/>
              <w:rPr>
                <w:sz w:val="16"/>
                <w:lang w:val="en-GB"/>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rPr>
            </w:pPr>
            <w:r>
              <w:rPr>
                <w:sz w:val="16"/>
              </w:rPr>
              <w:t>14/11/06</w:t>
            </w:r>
          </w:p>
        </w:tc>
        <w:tc>
          <w:tcPr>
            <w:tcW w:w="685" w:type="pct"/>
            <w:tcBorders>
              <w:top w:val="nil"/>
              <w:bottom w:val="nil"/>
            </w:tcBorders>
          </w:tcPr>
          <w:p w:rsidR="00000000" w:rsidRDefault="00000000">
            <w:pPr>
              <w:spacing w:before="20" w:after="20"/>
              <w:rPr>
                <w:sz w:val="16"/>
              </w:rPr>
            </w:pPr>
          </w:p>
        </w:tc>
        <w:tc>
          <w:tcPr>
            <w:tcW w:w="690" w:type="pct"/>
            <w:tcBorders>
              <w:top w:val="nil"/>
              <w:bottom w:val="nil"/>
            </w:tcBorders>
          </w:tcPr>
          <w:p w:rsidR="00000000" w:rsidRDefault="00000000">
            <w:pPr>
              <w:spacing w:before="20" w:after="20"/>
              <w:rPr>
                <w:sz w:val="16"/>
              </w:rPr>
            </w:pPr>
            <w:r>
              <w:rPr>
                <w:sz w:val="16"/>
              </w:rPr>
              <w:t>E/C.12/2006/SR.43</w:t>
            </w:r>
          </w:p>
        </w:tc>
        <w:tc>
          <w:tcPr>
            <w:tcW w:w="866" w:type="pct"/>
            <w:tcBorders>
              <w:top w:val="nil"/>
              <w:bottom w:val="nil"/>
            </w:tcBorders>
          </w:tcPr>
          <w:p w:rsidR="00000000" w:rsidRDefault="00000000">
            <w:pPr>
              <w:spacing w:before="20" w:after="20"/>
              <w:rPr>
                <w:sz w:val="16"/>
              </w:rPr>
            </w:pPr>
          </w:p>
        </w:tc>
        <w:tc>
          <w:tcPr>
            <w:tcW w:w="289" w:type="pct"/>
            <w:tcBorders>
              <w:top w:val="nil"/>
              <w:bottom w:val="nil"/>
            </w:tcBorders>
          </w:tcPr>
          <w:p w:rsidR="00000000" w:rsidRDefault="00000000">
            <w:pPr>
              <w:spacing w:before="20" w:after="20"/>
              <w:jc w:val="center"/>
              <w:rPr>
                <w:sz w:val="16"/>
              </w:rPr>
            </w:pPr>
          </w:p>
        </w:tc>
        <w:tc>
          <w:tcPr>
            <w:tcW w:w="351" w:type="pct"/>
            <w:tcBorders>
              <w:top w:val="nil"/>
              <w:bottom w:val="nil"/>
            </w:tcBorders>
          </w:tcPr>
          <w:p w:rsidR="00000000" w:rsidRDefault="00000000">
            <w:pPr>
              <w:spacing w:before="20" w:after="20"/>
              <w:jc w:val="center"/>
              <w:rPr>
                <w:sz w:val="16"/>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rPr>
            </w:pPr>
          </w:p>
        </w:tc>
        <w:tc>
          <w:tcPr>
            <w:tcW w:w="397" w:type="pct"/>
            <w:tcBorders>
              <w:top w:val="nil"/>
              <w:bottom w:val="single" w:sz="4" w:space="0" w:color="auto"/>
            </w:tcBorders>
          </w:tcPr>
          <w:p w:rsidR="00000000" w:rsidRDefault="00000000">
            <w:pPr>
              <w:spacing w:before="20" w:after="20"/>
              <w:jc w:val="center"/>
              <w:rPr>
                <w:sz w:val="16"/>
              </w:rPr>
            </w:pPr>
          </w:p>
        </w:tc>
        <w:tc>
          <w:tcPr>
            <w:tcW w:w="321" w:type="pct"/>
            <w:tcBorders>
              <w:top w:val="nil"/>
              <w:bottom w:val="single" w:sz="4" w:space="0" w:color="auto"/>
            </w:tcBorders>
          </w:tcPr>
          <w:p w:rsidR="00000000" w:rsidRDefault="00000000">
            <w:pPr>
              <w:spacing w:before="20" w:after="20"/>
              <w:jc w:val="center"/>
              <w:rPr>
                <w:sz w:val="16"/>
              </w:rPr>
            </w:pPr>
          </w:p>
        </w:tc>
        <w:tc>
          <w:tcPr>
            <w:tcW w:w="685" w:type="pct"/>
            <w:tcBorders>
              <w:top w:val="nil"/>
              <w:bottom w:val="single" w:sz="4" w:space="0" w:color="auto"/>
            </w:tcBorders>
          </w:tcPr>
          <w:p w:rsidR="00000000" w:rsidRDefault="00000000">
            <w:pPr>
              <w:spacing w:before="20" w:after="20"/>
              <w:rPr>
                <w:sz w:val="16"/>
              </w:rPr>
            </w:pPr>
          </w:p>
        </w:tc>
        <w:tc>
          <w:tcPr>
            <w:tcW w:w="690" w:type="pct"/>
            <w:tcBorders>
              <w:top w:val="nil"/>
              <w:bottom w:val="single" w:sz="4" w:space="0" w:color="auto"/>
            </w:tcBorders>
          </w:tcPr>
          <w:p w:rsidR="00000000" w:rsidRDefault="00000000">
            <w:pPr>
              <w:spacing w:before="20" w:after="20"/>
              <w:rPr>
                <w:sz w:val="16"/>
              </w:rPr>
            </w:pPr>
            <w:r>
              <w:rPr>
                <w:sz w:val="16"/>
              </w:rPr>
              <w:t>E/C.12/2006/SR.44</w:t>
            </w:r>
          </w:p>
        </w:tc>
        <w:tc>
          <w:tcPr>
            <w:tcW w:w="866" w:type="pct"/>
            <w:tcBorders>
              <w:top w:val="nil"/>
              <w:bottom w:val="single" w:sz="4" w:space="0" w:color="auto"/>
            </w:tcBorders>
          </w:tcPr>
          <w:p w:rsidR="00000000" w:rsidRDefault="00000000">
            <w:pPr>
              <w:spacing w:before="20" w:after="20"/>
              <w:rPr>
                <w:sz w:val="16"/>
              </w:rPr>
            </w:pPr>
          </w:p>
        </w:tc>
        <w:tc>
          <w:tcPr>
            <w:tcW w:w="289" w:type="pct"/>
            <w:tcBorders>
              <w:top w:val="nil"/>
              <w:bottom w:val="single" w:sz="4" w:space="0" w:color="auto"/>
            </w:tcBorders>
          </w:tcPr>
          <w:p w:rsidR="00000000" w:rsidRDefault="00000000">
            <w:pPr>
              <w:spacing w:before="20" w:after="20"/>
              <w:jc w:val="center"/>
              <w:rPr>
                <w:sz w:val="16"/>
              </w:rPr>
            </w:pPr>
          </w:p>
        </w:tc>
        <w:tc>
          <w:tcPr>
            <w:tcW w:w="351" w:type="pct"/>
            <w:tcBorders>
              <w:top w:val="nil"/>
              <w:bottom w:val="single" w:sz="4" w:space="0" w:color="auto"/>
            </w:tcBorders>
          </w:tcPr>
          <w:p w:rsidR="00000000" w:rsidRDefault="00000000">
            <w:pPr>
              <w:spacing w:before="20" w:after="20"/>
              <w:jc w:val="center"/>
              <w:rPr>
                <w:sz w:val="16"/>
              </w:rPr>
            </w:pPr>
          </w:p>
        </w:tc>
        <w:tc>
          <w:tcPr>
            <w:tcW w:w="309" w:type="pct"/>
            <w:tcBorders>
              <w:top w:val="nil"/>
              <w:bottom w:val="single" w:sz="4" w:space="0" w:color="auto"/>
            </w:tcBorders>
          </w:tcPr>
          <w:p w:rsidR="00000000" w:rsidRDefault="00000000">
            <w:pPr>
              <w:spacing w:before="20" w:after="20"/>
              <w:jc w:val="center"/>
              <w:rPr>
                <w:sz w:val="16"/>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lang w:val="it-IT"/>
              </w:rPr>
            </w:pPr>
            <w:r>
              <w:rPr>
                <w:rFonts w:cs="Arial"/>
                <w:b/>
                <w:sz w:val="16"/>
                <w:lang w:val="it-IT"/>
              </w:rPr>
              <w:t>Lesotho</w:t>
            </w:r>
          </w:p>
        </w:tc>
        <w:tc>
          <w:tcPr>
            <w:tcW w:w="1403" w:type="pct"/>
            <w:gridSpan w:val="3"/>
            <w:tcBorders>
              <w:bottom w:val="nil"/>
            </w:tcBorders>
          </w:tcPr>
          <w:p w:rsidR="00000000" w:rsidRDefault="00000000">
            <w:pPr>
              <w:spacing w:before="20" w:after="20"/>
              <w:rPr>
                <w:rFonts w:cs="Arial"/>
                <w:sz w:val="16"/>
                <w:lang w:val="it-IT"/>
              </w:rPr>
            </w:pPr>
            <w:r>
              <w:rPr>
                <w:rFonts w:cs="Arial"/>
                <w:sz w:val="16"/>
                <w:lang w:val="it-IT"/>
              </w:rPr>
              <w:t>Documento básico:  HRI/CORE/1/Add.98</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rPr>
            </w:pPr>
            <w:r>
              <w:rPr>
                <w:rFonts w:cs="Arial"/>
                <w:sz w:val="16"/>
              </w:rPr>
              <w:t>9/12/92</w:t>
            </w:r>
          </w:p>
        </w:tc>
        <w:tc>
          <w:tcPr>
            <w:tcW w:w="397" w:type="pct"/>
            <w:tcBorders>
              <w:top w:val="nil"/>
              <w:bottom w:val="nil"/>
            </w:tcBorders>
          </w:tcPr>
          <w:p w:rsidR="00000000" w:rsidRDefault="00000000">
            <w:pPr>
              <w:spacing w:before="20" w:after="20"/>
              <w:jc w:val="center"/>
              <w:rPr>
                <w:rFonts w:cs="Arial"/>
                <w:sz w:val="16"/>
              </w:rPr>
            </w:pPr>
          </w:p>
        </w:tc>
        <w:tc>
          <w:tcPr>
            <w:tcW w:w="321" w:type="pct"/>
            <w:tcBorders>
              <w:top w:val="nil"/>
              <w:bottom w:val="nil"/>
            </w:tcBorders>
          </w:tcPr>
          <w:p w:rsidR="00000000" w:rsidRDefault="00000000">
            <w:pPr>
              <w:spacing w:before="20" w:after="20"/>
              <w:jc w:val="center"/>
              <w:rPr>
                <w:rFonts w:cs="Arial"/>
                <w:sz w:val="16"/>
              </w:rPr>
            </w:pPr>
          </w:p>
        </w:tc>
        <w:tc>
          <w:tcPr>
            <w:tcW w:w="685" w:type="pct"/>
            <w:tcBorders>
              <w:top w:val="nil"/>
              <w:bottom w:val="nil"/>
            </w:tcBorders>
          </w:tcPr>
          <w:p w:rsidR="00000000" w:rsidRDefault="00000000">
            <w:pPr>
              <w:spacing w:before="20" w:after="20"/>
              <w:rPr>
                <w:rFonts w:cs="Arial"/>
                <w:sz w:val="16"/>
              </w:rPr>
            </w:pPr>
          </w:p>
        </w:tc>
        <w:tc>
          <w:tcPr>
            <w:tcW w:w="690" w:type="pct"/>
            <w:tcBorders>
              <w:top w:val="nil"/>
              <w:bottom w:val="nil"/>
            </w:tcBorders>
          </w:tcPr>
          <w:p w:rsidR="00000000" w:rsidRDefault="00000000">
            <w:pPr>
              <w:spacing w:before="20" w:after="20"/>
              <w:rPr>
                <w:rFonts w:cs="Arial"/>
                <w:sz w:val="16"/>
              </w:rPr>
            </w:pP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rFonts w:cs="Arial"/>
                <w:sz w:val="16"/>
              </w:rPr>
            </w:pPr>
            <w:r>
              <w:rPr>
                <w:rFonts w:cs="Arial"/>
                <w:sz w:val="16"/>
              </w:rPr>
              <w:t>1</w:t>
            </w:r>
          </w:p>
        </w:tc>
        <w:tc>
          <w:tcPr>
            <w:tcW w:w="351" w:type="pct"/>
            <w:tcBorders>
              <w:top w:val="nil"/>
              <w:bottom w:val="nil"/>
            </w:tcBorders>
          </w:tcPr>
          <w:p w:rsidR="00000000" w:rsidRDefault="00000000">
            <w:pPr>
              <w:spacing w:before="20" w:after="20"/>
              <w:jc w:val="center"/>
              <w:rPr>
                <w:rFonts w:cs="Arial"/>
                <w:sz w:val="16"/>
              </w:rPr>
            </w:pPr>
            <w:r>
              <w:rPr>
                <w:rFonts w:cs="Arial"/>
                <w:sz w:val="16"/>
              </w:rPr>
              <w:t>30/6/94</w:t>
            </w:r>
          </w:p>
        </w:tc>
        <w:tc>
          <w:tcPr>
            <w:tcW w:w="309" w:type="pct"/>
            <w:tcBorders>
              <w:top w:val="nil"/>
              <w:bottom w:val="nil"/>
            </w:tcBorders>
          </w:tcPr>
          <w:p w:rsidR="00000000" w:rsidRDefault="00000000">
            <w:pPr>
              <w:spacing w:before="20" w:after="20"/>
              <w:jc w:val="center"/>
              <w:rPr>
                <w:rFonts w:cs="Arial"/>
                <w:sz w:val="16"/>
              </w:rPr>
            </w:pPr>
          </w:p>
        </w:tc>
        <w:tc>
          <w:tcPr>
            <w:tcW w:w="525" w:type="pct"/>
            <w:tcBorders>
              <w:top w:val="nil"/>
              <w:bottom w:val="nil"/>
            </w:tcBorders>
          </w:tcPr>
          <w:p w:rsidR="00000000" w:rsidRDefault="00000000">
            <w:pPr>
              <w:spacing w:before="20" w:after="20"/>
              <w:rPr>
                <w:rFonts w:cs="Arial"/>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rPr>
            </w:pPr>
          </w:p>
        </w:tc>
        <w:tc>
          <w:tcPr>
            <w:tcW w:w="397" w:type="pct"/>
            <w:tcBorders>
              <w:top w:val="nil"/>
              <w:bottom w:val="nil"/>
            </w:tcBorders>
          </w:tcPr>
          <w:p w:rsidR="00000000" w:rsidRDefault="00000000">
            <w:pPr>
              <w:spacing w:before="20" w:after="20"/>
              <w:jc w:val="center"/>
              <w:rPr>
                <w:rFonts w:cs="Arial"/>
                <w:sz w:val="16"/>
              </w:rPr>
            </w:pPr>
          </w:p>
        </w:tc>
        <w:tc>
          <w:tcPr>
            <w:tcW w:w="321" w:type="pct"/>
            <w:tcBorders>
              <w:top w:val="nil"/>
              <w:bottom w:val="nil"/>
            </w:tcBorders>
          </w:tcPr>
          <w:p w:rsidR="00000000" w:rsidRDefault="00000000">
            <w:pPr>
              <w:spacing w:before="20" w:after="20"/>
              <w:jc w:val="center"/>
              <w:rPr>
                <w:rFonts w:cs="Arial"/>
                <w:sz w:val="16"/>
              </w:rPr>
            </w:pPr>
          </w:p>
        </w:tc>
        <w:tc>
          <w:tcPr>
            <w:tcW w:w="685" w:type="pct"/>
            <w:tcBorders>
              <w:top w:val="nil"/>
              <w:bottom w:val="nil"/>
            </w:tcBorders>
          </w:tcPr>
          <w:p w:rsidR="00000000" w:rsidRDefault="00000000">
            <w:pPr>
              <w:spacing w:before="20" w:after="20"/>
              <w:rPr>
                <w:rFonts w:cs="Arial"/>
                <w:sz w:val="16"/>
              </w:rPr>
            </w:pPr>
          </w:p>
        </w:tc>
        <w:tc>
          <w:tcPr>
            <w:tcW w:w="690" w:type="pct"/>
            <w:tcBorders>
              <w:top w:val="nil"/>
              <w:bottom w:val="nil"/>
            </w:tcBorders>
          </w:tcPr>
          <w:p w:rsidR="00000000" w:rsidRDefault="00000000">
            <w:pPr>
              <w:spacing w:before="20" w:after="20"/>
              <w:rPr>
                <w:rFonts w:cs="Arial"/>
                <w:sz w:val="16"/>
              </w:rPr>
            </w:pP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rFonts w:cs="Arial"/>
                <w:sz w:val="16"/>
              </w:rPr>
            </w:pPr>
            <w:r>
              <w:rPr>
                <w:rFonts w:cs="Arial"/>
                <w:sz w:val="16"/>
              </w:rPr>
              <w:t>2</w:t>
            </w:r>
          </w:p>
        </w:tc>
        <w:tc>
          <w:tcPr>
            <w:tcW w:w="351" w:type="pct"/>
            <w:tcBorders>
              <w:top w:val="nil"/>
              <w:bottom w:val="nil"/>
            </w:tcBorders>
          </w:tcPr>
          <w:p w:rsidR="00000000" w:rsidRDefault="00000000">
            <w:pPr>
              <w:spacing w:before="20" w:after="20"/>
              <w:jc w:val="center"/>
              <w:rPr>
                <w:rFonts w:cs="Arial"/>
                <w:sz w:val="16"/>
              </w:rPr>
            </w:pPr>
            <w:r>
              <w:rPr>
                <w:rFonts w:cs="Arial"/>
                <w:sz w:val="16"/>
              </w:rPr>
              <w:t>30/6/99</w:t>
            </w:r>
          </w:p>
        </w:tc>
        <w:tc>
          <w:tcPr>
            <w:tcW w:w="309" w:type="pct"/>
            <w:tcBorders>
              <w:top w:val="nil"/>
              <w:bottom w:val="nil"/>
            </w:tcBorders>
          </w:tcPr>
          <w:p w:rsidR="00000000" w:rsidRDefault="00000000">
            <w:pPr>
              <w:spacing w:before="20" w:after="20"/>
              <w:jc w:val="center"/>
              <w:rPr>
                <w:rFonts w:cs="Arial"/>
                <w:sz w:val="16"/>
              </w:rPr>
            </w:pPr>
          </w:p>
        </w:tc>
        <w:tc>
          <w:tcPr>
            <w:tcW w:w="525" w:type="pct"/>
            <w:tcBorders>
              <w:top w:val="nil"/>
              <w:bottom w:val="nil"/>
            </w:tcBorders>
          </w:tcPr>
          <w:p w:rsidR="00000000" w:rsidRDefault="00000000">
            <w:pPr>
              <w:spacing w:before="20" w:after="20"/>
              <w:rPr>
                <w:rFonts w:cs="Arial"/>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rPr>
            </w:pPr>
          </w:p>
          <w:p w:rsidR="00000000" w:rsidRDefault="00000000">
            <w:pPr>
              <w:spacing w:before="20" w:after="20"/>
              <w:rPr>
                <w:rFonts w:cs="Arial"/>
                <w:sz w:val="16"/>
              </w:rPr>
            </w:pPr>
          </w:p>
        </w:tc>
        <w:tc>
          <w:tcPr>
            <w:tcW w:w="397" w:type="pct"/>
            <w:tcBorders>
              <w:top w:val="nil"/>
              <w:bottom w:val="single" w:sz="4" w:space="0" w:color="auto"/>
            </w:tcBorders>
          </w:tcPr>
          <w:p w:rsidR="00000000" w:rsidRDefault="00000000">
            <w:pPr>
              <w:spacing w:before="20" w:after="20"/>
              <w:jc w:val="center"/>
              <w:rPr>
                <w:rFonts w:cs="Arial"/>
                <w:sz w:val="16"/>
              </w:rPr>
            </w:pPr>
          </w:p>
        </w:tc>
        <w:tc>
          <w:tcPr>
            <w:tcW w:w="321" w:type="pct"/>
            <w:tcBorders>
              <w:top w:val="nil"/>
              <w:bottom w:val="single" w:sz="4" w:space="0" w:color="auto"/>
            </w:tcBorders>
          </w:tcPr>
          <w:p w:rsidR="00000000" w:rsidRDefault="00000000">
            <w:pPr>
              <w:spacing w:before="20" w:after="20"/>
              <w:jc w:val="center"/>
              <w:rPr>
                <w:rFonts w:cs="Arial"/>
                <w:sz w:val="16"/>
              </w:rPr>
            </w:pPr>
          </w:p>
        </w:tc>
        <w:tc>
          <w:tcPr>
            <w:tcW w:w="685" w:type="pct"/>
            <w:tcBorders>
              <w:top w:val="nil"/>
              <w:bottom w:val="single" w:sz="4" w:space="0" w:color="auto"/>
            </w:tcBorders>
          </w:tcPr>
          <w:p w:rsidR="00000000" w:rsidRDefault="00000000">
            <w:pPr>
              <w:spacing w:before="20" w:after="20"/>
              <w:rPr>
                <w:rFonts w:cs="Arial"/>
                <w:sz w:val="16"/>
              </w:rPr>
            </w:pPr>
          </w:p>
        </w:tc>
        <w:tc>
          <w:tcPr>
            <w:tcW w:w="690" w:type="pct"/>
            <w:tcBorders>
              <w:top w:val="nil"/>
              <w:bottom w:val="single" w:sz="4" w:space="0" w:color="auto"/>
            </w:tcBorders>
          </w:tcPr>
          <w:p w:rsidR="00000000" w:rsidRDefault="00000000">
            <w:pPr>
              <w:spacing w:before="20" w:after="20"/>
              <w:rPr>
                <w:rFonts w:cs="Arial"/>
                <w:sz w:val="16"/>
              </w:rPr>
            </w:pP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rPr>
            </w:pPr>
            <w:r>
              <w:rPr>
                <w:rFonts w:cs="Arial"/>
                <w:sz w:val="16"/>
              </w:rPr>
              <w:t>3</w:t>
            </w:r>
          </w:p>
        </w:tc>
        <w:tc>
          <w:tcPr>
            <w:tcW w:w="351" w:type="pct"/>
            <w:tcBorders>
              <w:top w:val="nil"/>
              <w:bottom w:val="single" w:sz="4" w:space="0" w:color="auto"/>
            </w:tcBorders>
          </w:tcPr>
          <w:p w:rsidR="00000000" w:rsidRDefault="00000000">
            <w:pPr>
              <w:spacing w:before="20" w:after="20"/>
              <w:jc w:val="center"/>
              <w:rPr>
                <w:rFonts w:cs="Arial"/>
                <w:sz w:val="16"/>
              </w:rPr>
            </w:pPr>
            <w:r>
              <w:rPr>
                <w:rFonts w:cs="Arial"/>
                <w:sz w:val="16"/>
              </w:rPr>
              <w:t>30/6/04</w:t>
            </w:r>
          </w:p>
        </w:tc>
        <w:tc>
          <w:tcPr>
            <w:tcW w:w="309" w:type="pct"/>
            <w:tcBorders>
              <w:top w:val="nil"/>
              <w:bottom w:val="single" w:sz="4" w:space="0" w:color="auto"/>
            </w:tcBorders>
          </w:tcPr>
          <w:p w:rsidR="00000000" w:rsidRDefault="00000000">
            <w:pPr>
              <w:spacing w:before="20" w:after="20"/>
              <w:jc w:val="center"/>
              <w:rPr>
                <w:rFonts w:cs="Arial"/>
                <w:sz w:val="16"/>
              </w:rPr>
            </w:pPr>
          </w:p>
        </w:tc>
        <w:tc>
          <w:tcPr>
            <w:tcW w:w="525" w:type="pct"/>
            <w:tcBorders>
              <w:top w:val="nil"/>
              <w:bottom w:val="single" w:sz="4" w:space="0" w:color="auto"/>
            </w:tcBorders>
          </w:tcPr>
          <w:p w:rsidR="00000000" w:rsidRDefault="00000000">
            <w:pPr>
              <w:spacing w:before="20" w:after="20"/>
              <w:rPr>
                <w:rFonts w:cs="Arial"/>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lang w:val="it-IT"/>
              </w:rPr>
            </w:pPr>
            <w:r>
              <w:br w:type="page"/>
            </w:r>
            <w:r>
              <w:rPr>
                <w:rFonts w:cs="Arial"/>
                <w:b/>
                <w:sz w:val="16"/>
                <w:lang w:val="it-IT"/>
              </w:rPr>
              <w:t>Letonia</w:t>
            </w:r>
          </w:p>
        </w:tc>
        <w:tc>
          <w:tcPr>
            <w:tcW w:w="1403" w:type="pct"/>
            <w:gridSpan w:val="3"/>
            <w:tcBorders>
              <w:bottom w:val="nil"/>
            </w:tcBorders>
          </w:tcPr>
          <w:p w:rsidR="00000000" w:rsidRDefault="00000000">
            <w:pPr>
              <w:spacing w:before="20" w:after="20"/>
              <w:rPr>
                <w:rFonts w:cs="Arial"/>
                <w:sz w:val="16"/>
                <w:lang w:val="it-IT"/>
              </w:rPr>
            </w:pPr>
            <w:r>
              <w:rPr>
                <w:rFonts w:cs="Arial"/>
                <w:bCs/>
                <w:sz w:val="16"/>
                <w:lang w:val="it-IT"/>
              </w:rPr>
              <w:t>D</w:t>
            </w:r>
            <w:r>
              <w:rPr>
                <w:rFonts w:cs="Arial"/>
                <w:sz w:val="16"/>
                <w:lang w:val="it-IT"/>
              </w:rPr>
              <w:t>ocumento básico:  HRI/CORE/1/Add.123</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14/7/92</w:t>
            </w: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30/6/94</w:t>
            </w:r>
          </w:p>
        </w:tc>
        <w:tc>
          <w:tcPr>
            <w:tcW w:w="309" w:type="pct"/>
            <w:tcBorders>
              <w:top w:val="nil"/>
              <w:bottom w:val="nil"/>
            </w:tcBorders>
          </w:tcPr>
          <w:p w:rsidR="00000000" w:rsidRDefault="00000000">
            <w:pPr>
              <w:spacing w:before="20" w:after="20"/>
              <w:jc w:val="center"/>
              <w:rPr>
                <w:rFonts w:cs="Arial"/>
                <w:sz w:val="16"/>
                <w:lang w:val="it-IT"/>
              </w:rPr>
            </w:pPr>
            <w:r>
              <w:rPr>
                <w:rFonts w:cs="Arial"/>
                <w:sz w:val="16"/>
                <w:lang w:val="it-IT"/>
              </w:rPr>
              <w:t>12/8/05</w:t>
            </w:r>
          </w:p>
        </w:tc>
        <w:tc>
          <w:tcPr>
            <w:tcW w:w="525" w:type="pct"/>
            <w:tcBorders>
              <w:top w:val="nil"/>
              <w:bottom w:val="nil"/>
            </w:tcBorders>
          </w:tcPr>
          <w:p w:rsidR="00000000" w:rsidRDefault="00000000">
            <w:pPr>
              <w:spacing w:before="20" w:after="20"/>
              <w:rPr>
                <w:rFonts w:cs="Arial"/>
                <w:sz w:val="16"/>
                <w:lang w:val="it-IT"/>
              </w:rPr>
            </w:pPr>
            <w:r>
              <w:rPr>
                <w:rFonts w:cs="Arial"/>
                <w:sz w:val="16"/>
                <w:lang w:val="it-IT"/>
              </w:rPr>
              <w:t>E/1990/5/Add.70</w:t>
            </w: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30/6/99</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3</w:t>
            </w:r>
          </w:p>
        </w:tc>
        <w:tc>
          <w:tcPr>
            <w:tcW w:w="351"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30/6/04</w:t>
            </w: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lang w:val="it-IT"/>
              </w:rPr>
            </w:pPr>
            <w:r>
              <w:rPr>
                <w:rFonts w:cs="Arial"/>
                <w:b/>
                <w:sz w:val="16"/>
                <w:lang w:val="it-IT"/>
              </w:rPr>
              <w:t>Líbano</w:t>
            </w:r>
          </w:p>
        </w:tc>
        <w:tc>
          <w:tcPr>
            <w:tcW w:w="1403" w:type="pct"/>
            <w:gridSpan w:val="3"/>
            <w:tcBorders>
              <w:bottom w:val="nil"/>
            </w:tcBorders>
          </w:tcPr>
          <w:p w:rsidR="00000000" w:rsidRDefault="00000000">
            <w:pPr>
              <w:spacing w:before="20" w:after="20"/>
              <w:rPr>
                <w:rFonts w:cs="Arial"/>
                <w:sz w:val="16"/>
                <w:lang w:val="it-IT"/>
              </w:rPr>
            </w:pPr>
            <w:r>
              <w:rPr>
                <w:rFonts w:cs="Arial"/>
                <w:sz w:val="16"/>
                <w:lang w:val="it-IT"/>
              </w:rPr>
              <w:t>Documento básico:  HRI/CORE/1/Add.27/Rev.1</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3/1/76</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25/5/93</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E/1990/5/Add.16</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E/C.12/1993/SR.14</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E/C.12/1993/10</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30/6/95</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26/5/93</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E/C.12/1993/SR.16</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30/6/00</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28/5/93</w:t>
            </w: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E/C.12/1993/SR.21</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4</w:t>
            </w:r>
          </w:p>
        </w:tc>
        <w:tc>
          <w:tcPr>
            <w:tcW w:w="351"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30/6/05</w:t>
            </w: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rPr>
            </w:pPr>
            <w:r>
              <w:rPr>
                <w:rFonts w:cs="Arial"/>
                <w:b/>
                <w:sz w:val="16"/>
              </w:rPr>
              <w:t>Liberia</w:t>
            </w:r>
          </w:p>
        </w:tc>
        <w:tc>
          <w:tcPr>
            <w:tcW w:w="1403" w:type="pct"/>
            <w:gridSpan w:val="3"/>
            <w:tcBorders>
              <w:bottom w:val="nil"/>
            </w:tcBorders>
          </w:tcPr>
          <w:p w:rsidR="00000000" w:rsidRDefault="00000000">
            <w:pPr>
              <w:spacing w:before="20" w:after="20"/>
              <w:rPr>
                <w:rFonts w:cs="Arial"/>
                <w:sz w:val="16"/>
              </w:rPr>
            </w:pPr>
            <w:r>
              <w:rPr>
                <w:rFonts w:cs="Arial"/>
                <w:sz w:val="16"/>
              </w:rPr>
              <w:t>No se ha presentado el documento básico.</w:t>
            </w:r>
          </w:p>
        </w:tc>
        <w:tc>
          <w:tcPr>
            <w:tcW w:w="690" w:type="pct"/>
            <w:tcBorders>
              <w:bottom w:val="nil"/>
            </w:tcBorders>
          </w:tcPr>
          <w:p w:rsidR="00000000" w:rsidRDefault="00000000">
            <w:pPr>
              <w:spacing w:before="20" w:after="20"/>
              <w:rPr>
                <w:rFonts w:cs="Arial"/>
                <w:sz w:val="16"/>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rFonts w:cs="Arial"/>
                <w:sz w:val="16"/>
              </w:rPr>
            </w:pPr>
          </w:p>
        </w:tc>
        <w:tc>
          <w:tcPr>
            <w:tcW w:w="351" w:type="pct"/>
            <w:tcBorders>
              <w:bottom w:val="nil"/>
            </w:tcBorders>
          </w:tcPr>
          <w:p w:rsidR="00000000" w:rsidRDefault="00000000">
            <w:pPr>
              <w:spacing w:before="20" w:after="20"/>
              <w:jc w:val="center"/>
              <w:rPr>
                <w:rFonts w:cs="Arial"/>
                <w:sz w:val="16"/>
              </w:rPr>
            </w:pPr>
          </w:p>
        </w:tc>
        <w:tc>
          <w:tcPr>
            <w:tcW w:w="309" w:type="pct"/>
            <w:tcBorders>
              <w:bottom w:val="nil"/>
            </w:tcBorders>
          </w:tcPr>
          <w:p w:rsidR="00000000" w:rsidRDefault="00000000">
            <w:pPr>
              <w:spacing w:before="20" w:after="20"/>
              <w:jc w:val="center"/>
              <w:rPr>
                <w:rFonts w:cs="Arial"/>
                <w:sz w:val="16"/>
              </w:rPr>
            </w:pPr>
          </w:p>
        </w:tc>
        <w:tc>
          <w:tcPr>
            <w:tcW w:w="525" w:type="pct"/>
            <w:tcBorders>
              <w:bottom w:val="nil"/>
            </w:tcBorders>
          </w:tcPr>
          <w:p w:rsidR="00000000" w:rsidRDefault="00000000">
            <w:pPr>
              <w:spacing w:before="20" w:after="20"/>
              <w:rPr>
                <w:rFonts w:cs="Arial"/>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rPr>
            </w:pPr>
            <w:r>
              <w:rPr>
                <w:rFonts w:cs="Arial"/>
                <w:sz w:val="16"/>
              </w:rPr>
              <w:t>22/12/04</w:t>
            </w:r>
          </w:p>
        </w:tc>
        <w:tc>
          <w:tcPr>
            <w:tcW w:w="397" w:type="pct"/>
            <w:tcBorders>
              <w:top w:val="nil"/>
              <w:bottom w:val="single" w:sz="4" w:space="0" w:color="auto"/>
            </w:tcBorders>
          </w:tcPr>
          <w:p w:rsidR="00000000" w:rsidRDefault="00000000">
            <w:pPr>
              <w:spacing w:before="20" w:after="20"/>
              <w:jc w:val="center"/>
              <w:rPr>
                <w:rFonts w:cs="Arial"/>
                <w:sz w:val="16"/>
              </w:rPr>
            </w:pPr>
          </w:p>
        </w:tc>
        <w:tc>
          <w:tcPr>
            <w:tcW w:w="321" w:type="pct"/>
            <w:tcBorders>
              <w:top w:val="nil"/>
              <w:bottom w:val="single" w:sz="4" w:space="0" w:color="auto"/>
            </w:tcBorders>
          </w:tcPr>
          <w:p w:rsidR="00000000" w:rsidRDefault="00000000">
            <w:pPr>
              <w:spacing w:before="20" w:after="20"/>
              <w:jc w:val="center"/>
              <w:rPr>
                <w:rFonts w:cs="Arial"/>
                <w:sz w:val="16"/>
              </w:rPr>
            </w:pPr>
          </w:p>
        </w:tc>
        <w:tc>
          <w:tcPr>
            <w:tcW w:w="685" w:type="pct"/>
            <w:tcBorders>
              <w:top w:val="nil"/>
              <w:bottom w:val="single" w:sz="4" w:space="0" w:color="auto"/>
            </w:tcBorders>
          </w:tcPr>
          <w:p w:rsidR="00000000" w:rsidRDefault="00000000">
            <w:pPr>
              <w:spacing w:before="20" w:after="20"/>
              <w:rPr>
                <w:rFonts w:cs="Arial"/>
                <w:sz w:val="16"/>
              </w:rPr>
            </w:pPr>
          </w:p>
        </w:tc>
        <w:tc>
          <w:tcPr>
            <w:tcW w:w="690" w:type="pct"/>
            <w:tcBorders>
              <w:top w:val="nil"/>
              <w:bottom w:val="single" w:sz="4" w:space="0" w:color="auto"/>
            </w:tcBorders>
          </w:tcPr>
          <w:p w:rsidR="00000000" w:rsidRDefault="00000000">
            <w:pPr>
              <w:spacing w:before="20" w:after="20"/>
              <w:rPr>
                <w:rFonts w:cs="Arial"/>
                <w:sz w:val="16"/>
              </w:rPr>
            </w:pP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rPr>
            </w:pPr>
            <w:r>
              <w:rPr>
                <w:rFonts w:cs="Arial"/>
                <w:sz w:val="16"/>
              </w:rPr>
              <w:t>1</w:t>
            </w:r>
          </w:p>
        </w:tc>
        <w:tc>
          <w:tcPr>
            <w:tcW w:w="351" w:type="pct"/>
            <w:tcBorders>
              <w:top w:val="nil"/>
              <w:bottom w:val="single" w:sz="4" w:space="0" w:color="auto"/>
            </w:tcBorders>
          </w:tcPr>
          <w:p w:rsidR="00000000" w:rsidRDefault="00000000">
            <w:pPr>
              <w:spacing w:before="20" w:after="20"/>
              <w:jc w:val="center"/>
              <w:rPr>
                <w:rFonts w:cs="Arial"/>
                <w:sz w:val="16"/>
              </w:rPr>
            </w:pPr>
            <w:r>
              <w:rPr>
                <w:rFonts w:cs="Arial"/>
                <w:sz w:val="16"/>
              </w:rPr>
              <w:t>30/6/06</w:t>
            </w:r>
          </w:p>
        </w:tc>
        <w:tc>
          <w:tcPr>
            <w:tcW w:w="309" w:type="pct"/>
            <w:tcBorders>
              <w:top w:val="nil"/>
              <w:bottom w:val="single" w:sz="4" w:space="0" w:color="auto"/>
            </w:tcBorders>
          </w:tcPr>
          <w:p w:rsidR="00000000" w:rsidRDefault="00000000">
            <w:pPr>
              <w:spacing w:before="20" w:after="20"/>
              <w:jc w:val="center"/>
              <w:rPr>
                <w:rFonts w:cs="Arial"/>
                <w:sz w:val="16"/>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lang w:val="it-IT"/>
              </w:rPr>
            </w:pPr>
            <w:r>
              <w:rPr>
                <w:rFonts w:cs="Arial"/>
                <w:b/>
                <w:sz w:val="16"/>
                <w:lang w:val="it-IT"/>
              </w:rPr>
              <w:t>Liechtenstein</w:t>
            </w:r>
          </w:p>
        </w:tc>
        <w:tc>
          <w:tcPr>
            <w:tcW w:w="1403" w:type="pct"/>
            <w:gridSpan w:val="3"/>
            <w:tcBorders>
              <w:bottom w:val="nil"/>
            </w:tcBorders>
          </w:tcPr>
          <w:p w:rsidR="00000000" w:rsidRDefault="00000000">
            <w:pPr>
              <w:spacing w:before="20" w:after="20"/>
              <w:rPr>
                <w:rFonts w:cs="Arial"/>
                <w:sz w:val="16"/>
                <w:lang w:val="it-IT"/>
              </w:rPr>
            </w:pPr>
            <w:r>
              <w:rPr>
                <w:rFonts w:cs="Arial"/>
                <w:sz w:val="16"/>
                <w:lang w:val="it-IT"/>
              </w:rPr>
              <w:t>No se ha presentado el documento básico.</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10/3/99</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4/10/04</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E/1990/5/Add.66</w:t>
            </w:r>
          </w:p>
        </w:tc>
        <w:tc>
          <w:tcPr>
            <w:tcW w:w="690" w:type="pct"/>
            <w:tcBorders>
              <w:top w:val="nil"/>
              <w:bottom w:val="nil"/>
            </w:tcBorders>
          </w:tcPr>
          <w:p w:rsidR="00000000" w:rsidRDefault="00000000">
            <w:pPr>
              <w:spacing w:before="20" w:after="20"/>
              <w:rPr>
                <w:rFonts w:ascii="Verdana" w:eastAsia="Batang" w:hAnsi="Verdana" w:cs="Verdana"/>
                <w:color w:val="000000"/>
                <w:sz w:val="16"/>
                <w:szCs w:val="18"/>
                <w:lang w:val="it-IT"/>
              </w:rPr>
            </w:pPr>
            <w:r>
              <w:rPr>
                <w:rFonts w:cs="Arial"/>
                <w:sz w:val="16"/>
                <w:lang w:val="it-IT"/>
              </w:rPr>
              <w:t>E/C.12/2006/SR.6</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E/C.12/LIE/CO/1</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2, 3</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30/6/11</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E/C.12/2006/SR.7</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lang w:val="it-IT"/>
              </w:rPr>
            </w:pPr>
            <w:r>
              <w:rPr>
                <w:rFonts w:cs="Arial"/>
                <w:b/>
                <w:sz w:val="16"/>
                <w:lang w:val="it-IT"/>
              </w:rPr>
              <w:t>Lituania</w:t>
            </w:r>
          </w:p>
        </w:tc>
        <w:tc>
          <w:tcPr>
            <w:tcW w:w="1403" w:type="pct"/>
            <w:gridSpan w:val="3"/>
            <w:tcBorders>
              <w:bottom w:val="nil"/>
            </w:tcBorders>
          </w:tcPr>
          <w:p w:rsidR="00000000" w:rsidRDefault="00000000">
            <w:pPr>
              <w:spacing w:before="20" w:after="20"/>
              <w:rPr>
                <w:rFonts w:cs="Arial"/>
                <w:sz w:val="16"/>
                <w:lang w:val="it-IT"/>
              </w:rPr>
            </w:pPr>
            <w:r>
              <w:rPr>
                <w:rFonts w:cs="Arial"/>
                <w:sz w:val="16"/>
                <w:lang w:val="it-IT"/>
              </w:rPr>
              <w:t>Documento básico:  HRI/CORE/1/Add.97</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20/2/92</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27/4/04</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E/1990/5/Add.55</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E/C.12/2004/SR.3</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E/C.12/1/Add.96</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30/6/09</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28/4/04</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E/C.12/2004/SR.4</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E/C.12/2004/SR.5</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keepNext/>
              <w:keepLines/>
              <w:spacing w:before="20" w:after="20"/>
              <w:rPr>
                <w:rFonts w:cs="Arial"/>
                <w:sz w:val="16"/>
                <w:lang w:val="it-IT"/>
              </w:rPr>
            </w:pPr>
            <w:r>
              <w:rPr>
                <w:rFonts w:cs="Arial"/>
                <w:b/>
                <w:sz w:val="16"/>
                <w:lang w:val="it-IT"/>
              </w:rPr>
              <w:t>Luxemburgo</w:t>
            </w:r>
          </w:p>
        </w:tc>
        <w:tc>
          <w:tcPr>
            <w:tcW w:w="1403" w:type="pct"/>
            <w:gridSpan w:val="3"/>
            <w:tcBorders>
              <w:bottom w:val="nil"/>
            </w:tcBorders>
          </w:tcPr>
          <w:p w:rsidR="00000000" w:rsidRDefault="00000000">
            <w:pPr>
              <w:keepNext/>
              <w:keepLines/>
              <w:spacing w:before="20" w:after="20"/>
              <w:rPr>
                <w:rFonts w:cs="Arial"/>
                <w:sz w:val="16"/>
                <w:lang w:val="it-IT"/>
              </w:rPr>
            </w:pPr>
            <w:r>
              <w:rPr>
                <w:rFonts w:cs="Arial"/>
                <w:sz w:val="16"/>
                <w:lang w:val="it-IT"/>
              </w:rPr>
              <w:t>Documento básico:  HRI/CORE/1/Add.10/Rev.1</w:t>
            </w:r>
          </w:p>
        </w:tc>
        <w:tc>
          <w:tcPr>
            <w:tcW w:w="690" w:type="pct"/>
            <w:tcBorders>
              <w:bottom w:val="nil"/>
            </w:tcBorders>
          </w:tcPr>
          <w:p w:rsidR="00000000" w:rsidRDefault="00000000">
            <w:pPr>
              <w:keepNext/>
              <w:keepLines/>
              <w:spacing w:before="20" w:after="20"/>
              <w:rPr>
                <w:rFonts w:cs="Arial"/>
                <w:sz w:val="16"/>
                <w:lang w:val="it-IT"/>
              </w:rPr>
            </w:pPr>
          </w:p>
        </w:tc>
        <w:tc>
          <w:tcPr>
            <w:tcW w:w="866" w:type="pct"/>
            <w:tcBorders>
              <w:bottom w:val="nil"/>
            </w:tcBorders>
          </w:tcPr>
          <w:p w:rsidR="00000000" w:rsidRDefault="00000000">
            <w:pPr>
              <w:keepNext/>
              <w:keepLines/>
              <w:spacing w:before="20" w:after="20"/>
              <w:rPr>
                <w:sz w:val="16"/>
                <w:lang w:val="it-IT"/>
              </w:rPr>
            </w:pPr>
          </w:p>
        </w:tc>
        <w:tc>
          <w:tcPr>
            <w:tcW w:w="289" w:type="pct"/>
            <w:tcBorders>
              <w:bottom w:val="nil"/>
            </w:tcBorders>
          </w:tcPr>
          <w:p w:rsidR="00000000" w:rsidRDefault="00000000">
            <w:pPr>
              <w:keepNext/>
              <w:keepLines/>
              <w:spacing w:before="20" w:after="20"/>
              <w:jc w:val="center"/>
              <w:rPr>
                <w:rFonts w:cs="Arial"/>
                <w:sz w:val="16"/>
                <w:lang w:val="it-IT"/>
              </w:rPr>
            </w:pPr>
          </w:p>
        </w:tc>
        <w:tc>
          <w:tcPr>
            <w:tcW w:w="351" w:type="pct"/>
            <w:tcBorders>
              <w:bottom w:val="nil"/>
            </w:tcBorders>
          </w:tcPr>
          <w:p w:rsidR="00000000" w:rsidRDefault="00000000">
            <w:pPr>
              <w:keepNext/>
              <w:keepLines/>
              <w:spacing w:before="20" w:after="20"/>
              <w:jc w:val="center"/>
              <w:rPr>
                <w:rFonts w:cs="Arial"/>
                <w:sz w:val="16"/>
                <w:lang w:val="it-IT"/>
              </w:rPr>
            </w:pPr>
          </w:p>
        </w:tc>
        <w:tc>
          <w:tcPr>
            <w:tcW w:w="309" w:type="pct"/>
            <w:tcBorders>
              <w:bottom w:val="nil"/>
            </w:tcBorders>
          </w:tcPr>
          <w:p w:rsidR="00000000" w:rsidRDefault="00000000">
            <w:pPr>
              <w:keepNext/>
              <w:keepLines/>
              <w:spacing w:before="20" w:after="20"/>
              <w:jc w:val="center"/>
              <w:rPr>
                <w:rFonts w:cs="Arial"/>
                <w:sz w:val="16"/>
                <w:lang w:val="it-IT"/>
              </w:rPr>
            </w:pPr>
          </w:p>
        </w:tc>
        <w:tc>
          <w:tcPr>
            <w:tcW w:w="525" w:type="pct"/>
            <w:tcBorders>
              <w:bottom w:val="nil"/>
            </w:tcBorders>
          </w:tcPr>
          <w:p w:rsidR="00000000" w:rsidRDefault="00000000">
            <w:pPr>
              <w:keepNext/>
              <w:keepLines/>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keepNext/>
              <w:keepLines/>
              <w:spacing w:before="20" w:after="20"/>
              <w:rPr>
                <w:rFonts w:cs="Arial"/>
                <w:sz w:val="16"/>
                <w:lang w:val="it-IT"/>
              </w:rPr>
            </w:pPr>
            <w:r>
              <w:rPr>
                <w:rFonts w:cs="Arial"/>
                <w:sz w:val="16"/>
                <w:lang w:val="it-IT"/>
              </w:rPr>
              <w:t>18/11/83</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29/11/90</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E/1990/5/Add.1</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E/C.12/1990/SR.33</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E/1991/23, párrs. 87 a 129</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4</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30/6/08</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keepNext/>
              <w:keepLines/>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30/11/90</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E/C.12/1990/SR.34</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3/12/90</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E/C.12/1990/SR.35</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E/C.12/1990/SR.36</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9/12/96</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E/1990/6/Add.9</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E/C.12/1997/SR.48</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E/C.12/1/Add.22</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2/12/97</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E/C.12/1997/SR.49</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5/12/97</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E/C.12/1997/SR.54</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7/5/03</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E/1994/104/Add.24</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E/C.12/2003/SR.5</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E/C.12/1/Add.86</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E/C.12/2003/SR.6</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lang w:val="it-IT"/>
              </w:rPr>
            </w:pPr>
            <w:r>
              <w:rPr>
                <w:rFonts w:cs="Arial"/>
                <w:b/>
                <w:sz w:val="16"/>
                <w:lang w:val="it-IT"/>
              </w:rPr>
              <w:t>Madagascar</w:t>
            </w:r>
          </w:p>
        </w:tc>
        <w:tc>
          <w:tcPr>
            <w:tcW w:w="1403" w:type="pct"/>
            <w:gridSpan w:val="3"/>
            <w:tcBorders>
              <w:bottom w:val="nil"/>
            </w:tcBorders>
          </w:tcPr>
          <w:p w:rsidR="00000000" w:rsidRDefault="00000000">
            <w:pPr>
              <w:spacing w:before="20" w:after="20"/>
              <w:rPr>
                <w:rFonts w:cs="Arial"/>
                <w:sz w:val="16"/>
                <w:lang w:val="it-IT"/>
              </w:rPr>
            </w:pPr>
            <w:r>
              <w:rPr>
                <w:rFonts w:cs="Arial"/>
                <w:sz w:val="16"/>
                <w:lang w:val="it-IT"/>
              </w:rPr>
              <w:t>Documento básico:  HRI/CORE/1/Add.31/Rev.1</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3/1/76</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15/4/86</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E/1980/6/Add.39</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E/1986/WG.1/2, 3, 5</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E/1986/WG.1/2, 3, 5</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30/6/90</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rFonts w:cs="Arial"/>
                <w:sz w:val="16"/>
              </w:rPr>
            </w:pPr>
            <w:r>
              <w:rPr>
                <w:rFonts w:cs="Arial"/>
                <w:sz w:val="16"/>
              </w:rPr>
              <w:t>3</w:t>
            </w:r>
          </w:p>
        </w:tc>
        <w:tc>
          <w:tcPr>
            <w:tcW w:w="351" w:type="pct"/>
            <w:tcBorders>
              <w:top w:val="nil"/>
              <w:bottom w:val="nil"/>
            </w:tcBorders>
          </w:tcPr>
          <w:p w:rsidR="00000000" w:rsidRDefault="00000000">
            <w:pPr>
              <w:spacing w:before="20" w:after="20"/>
              <w:jc w:val="center"/>
              <w:rPr>
                <w:rFonts w:cs="Arial"/>
                <w:sz w:val="16"/>
              </w:rPr>
            </w:pPr>
            <w:r>
              <w:rPr>
                <w:rFonts w:cs="Arial"/>
                <w:sz w:val="16"/>
              </w:rPr>
              <w:t>30/6/95</w:t>
            </w:r>
          </w:p>
        </w:tc>
        <w:tc>
          <w:tcPr>
            <w:tcW w:w="309" w:type="pct"/>
            <w:tcBorders>
              <w:top w:val="nil"/>
              <w:bottom w:val="nil"/>
            </w:tcBorders>
          </w:tcPr>
          <w:p w:rsidR="00000000" w:rsidRDefault="00000000">
            <w:pPr>
              <w:spacing w:before="20" w:after="20"/>
              <w:jc w:val="center"/>
              <w:rPr>
                <w:rFonts w:cs="Arial"/>
                <w:sz w:val="16"/>
              </w:rPr>
            </w:pPr>
          </w:p>
        </w:tc>
        <w:tc>
          <w:tcPr>
            <w:tcW w:w="525" w:type="pct"/>
            <w:tcBorders>
              <w:top w:val="nil"/>
              <w:bottom w:val="nil"/>
            </w:tcBorders>
          </w:tcPr>
          <w:p w:rsidR="00000000" w:rsidRDefault="00000000">
            <w:pPr>
              <w:spacing w:before="20" w:after="20"/>
              <w:rPr>
                <w:rFonts w:cs="Arial"/>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rPr>
            </w:pPr>
          </w:p>
        </w:tc>
        <w:tc>
          <w:tcPr>
            <w:tcW w:w="397" w:type="pct"/>
            <w:tcBorders>
              <w:top w:val="nil"/>
              <w:bottom w:val="nil"/>
            </w:tcBorders>
          </w:tcPr>
          <w:p w:rsidR="00000000" w:rsidRDefault="00000000">
            <w:pPr>
              <w:spacing w:before="20" w:after="20"/>
              <w:jc w:val="center"/>
              <w:rPr>
                <w:rFonts w:cs="Arial"/>
                <w:sz w:val="16"/>
              </w:rPr>
            </w:pPr>
          </w:p>
        </w:tc>
        <w:tc>
          <w:tcPr>
            <w:tcW w:w="321" w:type="pct"/>
            <w:tcBorders>
              <w:top w:val="nil"/>
              <w:bottom w:val="nil"/>
            </w:tcBorders>
          </w:tcPr>
          <w:p w:rsidR="00000000" w:rsidRDefault="00000000">
            <w:pPr>
              <w:spacing w:before="20" w:after="20"/>
              <w:jc w:val="center"/>
              <w:rPr>
                <w:rFonts w:cs="Arial"/>
                <w:sz w:val="16"/>
              </w:rPr>
            </w:pPr>
          </w:p>
        </w:tc>
        <w:tc>
          <w:tcPr>
            <w:tcW w:w="685" w:type="pct"/>
            <w:tcBorders>
              <w:top w:val="nil"/>
              <w:bottom w:val="nil"/>
            </w:tcBorders>
          </w:tcPr>
          <w:p w:rsidR="00000000" w:rsidRDefault="00000000">
            <w:pPr>
              <w:spacing w:before="20" w:after="20"/>
              <w:rPr>
                <w:rFonts w:cs="Arial"/>
                <w:sz w:val="16"/>
              </w:rPr>
            </w:pPr>
          </w:p>
        </w:tc>
        <w:tc>
          <w:tcPr>
            <w:tcW w:w="690" w:type="pct"/>
            <w:tcBorders>
              <w:top w:val="nil"/>
              <w:bottom w:val="nil"/>
            </w:tcBorders>
          </w:tcPr>
          <w:p w:rsidR="00000000" w:rsidRDefault="00000000">
            <w:pPr>
              <w:spacing w:before="20" w:after="20"/>
              <w:rPr>
                <w:rFonts w:cs="Arial"/>
                <w:sz w:val="16"/>
              </w:rPr>
            </w:pP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rFonts w:cs="Arial"/>
                <w:sz w:val="16"/>
              </w:rPr>
            </w:pPr>
            <w:r>
              <w:rPr>
                <w:rFonts w:cs="Arial"/>
                <w:sz w:val="16"/>
              </w:rPr>
              <w:t>4</w:t>
            </w:r>
          </w:p>
        </w:tc>
        <w:tc>
          <w:tcPr>
            <w:tcW w:w="351" w:type="pct"/>
            <w:tcBorders>
              <w:top w:val="nil"/>
              <w:bottom w:val="nil"/>
            </w:tcBorders>
          </w:tcPr>
          <w:p w:rsidR="00000000" w:rsidRDefault="00000000">
            <w:pPr>
              <w:spacing w:before="20" w:after="20"/>
              <w:jc w:val="center"/>
              <w:rPr>
                <w:rFonts w:cs="Arial"/>
                <w:sz w:val="16"/>
              </w:rPr>
            </w:pPr>
            <w:r>
              <w:rPr>
                <w:rFonts w:cs="Arial"/>
                <w:sz w:val="16"/>
              </w:rPr>
              <w:t>30/6/00</w:t>
            </w:r>
          </w:p>
        </w:tc>
        <w:tc>
          <w:tcPr>
            <w:tcW w:w="309" w:type="pct"/>
            <w:tcBorders>
              <w:top w:val="nil"/>
              <w:bottom w:val="nil"/>
            </w:tcBorders>
          </w:tcPr>
          <w:p w:rsidR="00000000" w:rsidRDefault="00000000">
            <w:pPr>
              <w:spacing w:before="20" w:after="20"/>
              <w:jc w:val="center"/>
              <w:rPr>
                <w:rFonts w:cs="Arial"/>
                <w:sz w:val="16"/>
              </w:rPr>
            </w:pPr>
          </w:p>
        </w:tc>
        <w:tc>
          <w:tcPr>
            <w:tcW w:w="525" w:type="pct"/>
            <w:tcBorders>
              <w:top w:val="nil"/>
              <w:bottom w:val="nil"/>
            </w:tcBorders>
          </w:tcPr>
          <w:p w:rsidR="00000000" w:rsidRDefault="00000000">
            <w:pPr>
              <w:spacing w:before="20" w:after="20"/>
              <w:rPr>
                <w:rFonts w:cs="Arial"/>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rPr>
            </w:pPr>
          </w:p>
        </w:tc>
        <w:tc>
          <w:tcPr>
            <w:tcW w:w="397" w:type="pct"/>
            <w:tcBorders>
              <w:top w:val="nil"/>
              <w:bottom w:val="single" w:sz="4" w:space="0" w:color="auto"/>
            </w:tcBorders>
          </w:tcPr>
          <w:p w:rsidR="00000000" w:rsidRDefault="00000000">
            <w:pPr>
              <w:spacing w:before="20" w:after="20"/>
              <w:jc w:val="center"/>
              <w:rPr>
                <w:rFonts w:cs="Arial"/>
                <w:sz w:val="16"/>
              </w:rPr>
            </w:pPr>
          </w:p>
        </w:tc>
        <w:tc>
          <w:tcPr>
            <w:tcW w:w="321" w:type="pct"/>
            <w:tcBorders>
              <w:top w:val="nil"/>
              <w:bottom w:val="single" w:sz="4" w:space="0" w:color="auto"/>
            </w:tcBorders>
          </w:tcPr>
          <w:p w:rsidR="00000000" w:rsidRDefault="00000000">
            <w:pPr>
              <w:spacing w:before="20" w:after="20"/>
              <w:jc w:val="center"/>
              <w:rPr>
                <w:rFonts w:cs="Arial"/>
                <w:sz w:val="16"/>
              </w:rPr>
            </w:pPr>
          </w:p>
        </w:tc>
        <w:tc>
          <w:tcPr>
            <w:tcW w:w="685" w:type="pct"/>
            <w:tcBorders>
              <w:top w:val="nil"/>
              <w:bottom w:val="single" w:sz="4" w:space="0" w:color="auto"/>
            </w:tcBorders>
          </w:tcPr>
          <w:p w:rsidR="00000000" w:rsidRDefault="00000000">
            <w:pPr>
              <w:spacing w:before="20" w:after="20"/>
              <w:rPr>
                <w:rFonts w:cs="Arial"/>
                <w:sz w:val="16"/>
              </w:rPr>
            </w:pPr>
          </w:p>
        </w:tc>
        <w:tc>
          <w:tcPr>
            <w:tcW w:w="690" w:type="pct"/>
            <w:tcBorders>
              <w:top w:val="nil"/>
              <w:bottom w:val="single" w:sz="4" w:space="0" w:color="auto"/>
            </w:tcBorders>
          </w:tcPr>
          <w:p w:rsidR="00000000" w:rsidRDefault="00000000">
            <w:pPr>
              <w:spacing w:before="20" w:after="20"/>
              <w:rPr>
                <w:rFonts w:cs="Arial"/>
                <w:sz w:val="16"/>
              </w:rPr>
            </w:pP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rPr>
            </w:pPr>
            <w:r>
              <w:rPr>
                <w:rFonts w:cs="Arial"/>
                <w:sz w:val="16"/>
              </w:rPr>
              <w:t>5</w:t>
            </w:r>
          </w:p>
        </w:tc>
        <w:tc>
          <w:tcPr>
            <w:tcW w:w="351" w:type="pct"/>
            <w:tcBorders>
              <w:top w:val="nil"/>
              <w:bottom w:val="single" w:sz="4" w:space="0" w:color="auto"/>
            </w:tcBorders>
          </w:tcPr>
          <w:p w:rsidR="00000000" w:rsidRDefault="00000000">
            <w:pPr>
              <w:spacing w:before="20" w:after="20"/>
              <w:jc w:val="center"/>
              <w:rPr>
                <w:rFonts w:cs="Arial"/>
                <w:sz w:val="16"/>
              </w:rPr>
            </w:pPr>
            <w:r>
              <w:rPr>
                <w:rFonts w:cs="Arial"/>
                <w:sz w:val="16"/>
              </w:rPr>
              <w:t>30/6/05</w:t>
            </w:r>
          </w:p>
        </w:tc>
        <w:tc>
          <w:tcPr>
            <w:tcW w:w="309" w:type="pct"/>
            <w:tcBorders>
              <w:top w:val="nil"/>
              <w:bottom w:val="single" w:sz="4" w:space="0" w:color="auto"/>
            </w:tcBorders>
          </w:tcPr>
          <w:p w:rsidR="00000000" w:rsidRDefault="00000000">
            <w:pPr>
              <w:spacing w:before="20" w:after="20"/>
              <w:jc w:val="center"/>
              <w:rPr>
                <w:rFonts w:cs="Arial"/>
                <w:sz w:val="16"/>
              </w:rPr>
            </w:pPr>
          </w:p>
        </w:tc>
        <w:tc>
          <w:tcPr>
            <w:tcW w:w="525" w:type="pct"/>
            <w:tcBorders>
              <w:top w:val="nil"/>
              <w:bottom w:val="single" w:sz="4" w:space="0" w:color="auto"/>
            </w:tcBorders>
          </w:tcPr>
          <w:p w:rsidR="00000000" w:rsidRDefault="00000000">
            <w:pPr>
              <w:spacing w:before="20" w:after="20"/>
              <w:rPr>
                <w:rFonts w:cs="Arial"/>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rPr>
            </w:pPr>
            <w:r>
              <w:rPr>
                <w:rFonts w:cs="Arial"/>
                <w:b/>
                <w:sz w:val="16"/>
              </w:rPr>
              <w:t>Malawi</w:t>
            </w:r>
          </w:p>
        </w:tc>
        <w:tc>
          <w:tcPr>
            <w:tcW w:w="1403" w:type="pct"/>
            <w:gridSpan w:val="3"/>
            <w:tcBorders>
              <w:bottom w:val="nil"/>
            </w:tcBorders>
          </w:tcPr>
          <w:p w:rsidR="00000000" w:rsidRDefault="00000000">
            <w:pPr>
              <w:spacing w:before="20" w:after="20"/>
              <w:rPr>
                <w:rFonts w:cs="Arial"/>
                <w:sz w:val="16"/>
              </w:rPr>
            </w:pPr>
            <w:r>
              <w:rPr>
                <w:rFonts w:cs="Arial"/>
                <w:sz w:val="16"/>
              </w:rPr>
              <w:t>No se ha presentado el documento básico.</w:t>
            </w:r>
          </w:p>
        </w:tc>
        <w:tc>
          <w:tcPr>
            <w:tcW w:w="690" w:type="pct"/>
            <w:tcBorders>
              <w:bottom w:val="nil"/>
            </w:tcBorders>
          </w:tcPr>
          <w:p w:rsidR="00000000" w:rsidRDefault="00000000">
            <w:pPr>
              <w:spacing w:before="20" w:after="20"/>
              <w:rPr>
                <w:rFonts w:cs="Arial"/>
                <w:sz w:val="16"/>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rFonts w:cs="Arial"/>
                <w:sz w:val="16"/>
              </w:rPr>
            </w:pPr>
          </w:p>
        </w:tc>
        <w:tc>
          <w:tcPr>
            <w:tcW w:w="351" w:type="pct"/>
            <w:tcBorders>
              <w:bottom w:val="nil"/>
            </w:tcBorders>
          </w:tcPr>
          <w:p w:rsidR="00000000" w:rsidRDefault="00000000">
            <w:pPr>
              <w:spacing w:before="20" w:after="20"/>
              <w:jc w:val="center"/>
              <w:rPr>
                <w:rFonts w:cs="Arial"/>
                <w:sz w:val="16"/>
              </w:rPr>
            </w:pPr>
          </w:p>
        </w:tc>
        <w:tc>
          <w:tcPr>
            <w:tcW w:w="309" w:type="pct"/>
            <w:tcBorders>
              <w:bottom w:val="nil"/>
            </w:tcBorders>
          </w:tcPr>
          <w:p w:rsidR="00000000" w:rsidRDefault="00000000">
            <w:pPr>
              <w:spacing w:before="20" w:after="20"/>
              <w:jc w:val="center"/>
              <w:rPr>
                <w:rFonts w:cs="Arial"/>
                <w:sz w:val="16"/>
              </w:rPr>
            </w:pPr>
          </w:p>
        </w:tc>
        <w:tc>
          <w:tcPr>
            <w:tcW w:w="525" w:type="pct"/>
            <w:tcBorders>
              <w:bottom w:val="nil"/>
            </w:tcBorders>
          </w:tcPr>
          <w:p w:rsidR="00000000" w:rsidRDefault="00000000">
            <w:pPr>
              <w:spacing w:before="20" w:after="20"/>
              <w:rPr>
                <w:rFonts w:cs="Arial"/>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rPr>
            </w:pPr>
            <w:r>
              <w:rPr>
                <w:rFonts w:cs="Arial"/>
                <w:sz w:val="16"/>
              </w:rPr>
              <w:t>22/3/94</w:t>
            </w:r>
          </w:p>
        </w:tc>
        <w:tc>
          <w:tcPr>
            <w:tcW w:w="397" w:type="pct"/>
            <w:tcBorders>
              <w:top w:val="nil"/>
              <w:bottom w:val="nil"/>
            </w:tcBorders>
          </w:tcPr>
          <w:p w:rsidR="00000000" w:rsidRDefault="00000000">
            <w:pPr>
              <w:spacing w:before="20" w:after="20"/>
              <w:jc w:val="center"/>
              <w:rPr>
                <w:rFonts w:cs="Arial"/>
                <w:sz w:val="16"/>
              </w:rPr>
            </w:pPr>
          </w:p>
        </w:tc>
        <w:tc>
          <w:tcPr>
            <w:tcW w:w="321" w:type="pct"/>
            <w:tcBorders>
              <w:top w:val="nil"/>
              <w:bottom w:val="nil"/>
            </w:tcBorders>
          </w:tcPr>
          <w:p w:rsidR="00000000" w:rsidRDefault="00000000">
            <w:pPr>
              <w:spacing w:before="20" w:after="20"/>
              <w:jc w:val="center"/>
              <w:rPr>
                <w:rFonts w:cs="Arial"/>
                <w:sz w:val="16"/>
              </w:rPr>
            </w:pPr>
          </w:p>
        </w:tc>
        <w:tc>
          <w:tcPr>
            <w:tcW w:w="685" w:type="pct"/>
            <w:tcBorders>
              <w:top w:val="nil"/>
              <w:bottom w:val="nil"/>
            </w:tcBorders>
          </w:tcPr>
          <w:p w:rsidR="00000000" w:rsidRDefault="00000000">
            <w:pPr>
              <w:spacing w:before="20" w:after="20"/>
              <w:rPr>
                <w:rFonts w:cs="Arial"/>
                <w:sz w:val="16"/>
              </w:rPr>
            </w:pPr>
          </w:p>
        </w:tc>
        <w:tc>
          <w:tcPr>
            <w:tcW w:w="690" w:type="pct"/>
            <w:tcBorders>
              <w:top w:val="nil"/>
              <w:bottom w:val="nil"/>
            </w:tcBorders>
          </w:tcPr>
          <w:p w:rsidR="00000000" w:rsidRDefault="00000000">
            <w:pPr>
              <w:spacing w:before="20" w:after="20"/>
              <w:rPr>
                <w:rFonts w:cs="Arial"/>
                <w:sz w:val="16"/>
              </w:rPr>
            </w:pP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rFonts w:cs="Arial"/>
                <w:sz w:val="16"/>
              </w:rPr>
            </w:pPr>
            <w:r>
              <w:rPr>
                <w:rFonts w:cs="Arial"/>
                <w:sz w:val="16"/>
              </w:rPr>
              <w:t>1</w:t>
            </w:r>
          </w:p>
        </w:tc>
        <w:tc>
          <w:tcPr>
            <w:tcW w:w="351" w:type="pct"/>
            <w:tcBorders>
              <w:top w:val="nil"/>
              <w:bottom w:val="nil"/>
            </w:tcBorders>
          </w:tcPr>
          <w:p w:rsidR="00000000" w:rsidRDefault="00000000">
            <w:pPr>
              <w:spacing w:before="20" w:after="20"/>
              <w:jc w:val="center"/>
              <w:rPr>
                <w:rFonts w:cs="Arial"/>
                <w:sz w:val="16"/>
              </w:rPr>
            </w:pPr>
            <w:r>
              <w:rPr>
                <w:rFonts w:cs="Arial"/>
                <w:sz w:val="16"/>
              </w:rPr>
              <w:t>30/6/96</w:t>
            </w:r>
          </w:p>
        </w:tc>
        <w:tc>
          <w:tcPr>
            <w:tcW w:w="309" w:type="pct"/>
            <w:tcBorders>
              <w:top w:val="nil"/>
              <w:bottom w:val="nil"/>
            </w:tcBorders>
          </w:tcPr>
          <w:p w:rsidR="00000000" w:rsidRDefault="00000000">
            <w:pPr>
              <w:spacing w:before="20" w:after="20"/>
              <w:jc w:val="center"/>
              <w:rPr>
                <w:rFonts w:cs="Arial"/>
                <w:sz w:val="16"/>
              </w:rPr>
            </w:pPr>
          </w:p>
        </w:tc>
        <w:tc>
          <w:tcPr>
            <w:tcW w:w="525" w:type="pct"/>
            <w:tcBorders>
              <w:top w:val="nil"/>
              <w:bottom w:val="nil"/>
            </w:tcBorders>
          </w:tcPr>
          <w:p w:rsidR="00000000" w:rsidRDefault="00000000">
            <w:pPr>
              <w:spacing w:before="20" w:after="20"/>
              <w:rPr>
                <w:rFonts w:cs="Arial"/>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rPr>
            </w:pPr>
          </w:p>
        </w:tc>
        <w:tc>
          <w:tcPr>
            <w:tcW w:w="397" w:type="pct"/>
            <w:tcBorders>
              <w:top w:val="nil"/>
              <w:bottom w:val="nil"/>
            </w:tcBorders>
          </w:tcPr>
          <w:p w:rsidR="00000000" w:rsidRDefault="00000000">
            <w:pPr>
              <w:spacing w:before="20" w:after="20"/>
              <w:jc w:val="center"/>
              <w:rPr>
                <w:rFonts w:cs="Arial"/>
                <w:sz w:val="16"/>
              </w:rPr>
            </w:pPr>
          </w:p>
        </w:tc>
        <w:tc>
          <w:tcPr>
            <w:tcW w:w="321" w:type="pct"/>
            <w:tcBorders>
              <w:top w:val="nil"/>
              <w:bottom w:val="nil"/>
            </w:tcBorders>
          </w:tcPr>
          <w:p w:rsidR="00000000" w:rsidRDefault="00000000">
            <w:pPr>
              <w:spacing w:before="20" w:after="20"/>
              <w:jc w:val="center"/>
              <w:rPr>
                <w:rFonts w:cs="Arial"/>
                <w:sz w:val="16"/>
              </w:rPr>
            </w:pPr>
          </w:p>
        </w:tc>
        <w:tc>
          <w:tcPr>
            <w:tcW w:w="685" w:type="pct"/>
            <w:tcBorders>
              <w:top w:val="nil"/>
              <w:bottom w:val="nil"/>
            </w:tcBorders>
          </w:tcPr>
          <w:p w:rsidR="00000000" w:rsidRDefault="00000000">
            <w:pPr>
              <w:spacing w:before="20" w:after="20"/>
              <w:rPr>
                <w:rFonts w:cs="Arial"/>
                <w:sz w:val="16"/>
              </w:rPr>
            </w:pPr>
          </w:p>
        </w:tc>
        <w:tc>
          <w:tcPr>
            <w:tcW w:w="690" w:type="pct"/>
            <w:tcBorders>
              <w:top w:val="nil"/>
              <w:bottom w:val="nil"/>
            </w:tcBorders>
          </w:tcPr>
          <w:p w:rsidR="00000000" w:rsidRDefault="00000000">
            <w:pPr>
              <w:spacing w:before="20" w:after="20"/>
              <w:rPr>
                <w:rFonts w:cs="Arial"/>
                <w:sz w:val="16"/>
              </w:rPr>
            </w:pP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rFonts w:cs="Arial"/>
                <w:sz w:val="16"/>
              </w:rPr>
            </w:pPr>
            <w:r>
              <w:rPr>
                <w:rFonts w:cs="Arial"/>
                <w:sz w:val="16"/>
              </w:rPr>
              <w:t>2</w:t>
            </w:r>
          </w:p>
        </w:tc>
        <w:tc>
          <w:tcPr>
            <w:tcW w:w="351" w:type="pct"/>
            <w:tcBorders>
              <w:top w:val="nil"/>
              <w:bottom w:val="nil"/>
            </w:tcBorders>
          </w:tcPr>
          <w:p w:rsidR="00000000" w:rsidRDefault="00000000">
            <w:pPr>
              <w:spacing w:before="20" w:after="20"/>
              <w:jc w:val="center"/>
              <w:rPr>
                <w:rFonts w:cs="Arial"/>
                <w:sz w:val="16"/>
              </w:rPr>
            </w:pPr>
            <w:r>
              <w:rPr>
                <w:rFonts w:cs="Arial"/>
                <w:sz w:val="16"/>
              </w:rPr>
              <w:t>30/6/01</w:t>
            </w:r>
          </w:p>
        </w:tc>
        <w:tc>
          <w:tcPr>
            <w:tcW w:w="309" w:type="pct"/>
            <w:tcBorders>
              <w:top w:val="nil"/>
              <w:bottom w:val="nil"/>
            </w:tcBorders>
          </w:tcPr>
          <w:p w:rsidR="00000000" w:rsidRDefault="00000000">
            <w:pPr>
              <w:spacing w:before="20" w:after="20"/>
              <w:jc w:val="center"/>
              <w:rPr>
                <w:rFonts w:cs="Arial"/>
                <w:sz w:val="16"/>
              </w:rPr>
            </w:pPr>
          </w:p>
        </w:tc>
        <w:tc>
          <w:tcPr>
            <w:tcW w:w="525" w:type="pct"/>
            <w:tcBorders>
              <w:top w:val="nil"/>
              <w:bottom w:val="nil"/>
            </w:tcBorders>
          </w:tcPr>
          <w:p w:rsidR="00000000" w:rsidRDefault="00000000">
            <w:pPr>
              <w:spacing w:before="20" w:after="20"/>
              <w:rPr>
                <w:rFonts w:cs="Arial"/>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rPr>
            </w:pPr>
          </w:p>
        </w:tc>
        <w:tc>
          <w:tcPr>
            <w:tcW w:w="397" w:type="pct"/>
            <w:tcBorders>
              <w:top w:val="nil"/>
              <w:bottom w:val="single" w:sz="4" w:space="0" w:color="auto"/>
            </w:tcBorders>
          </w:tcPr>
          <w:p w:rsidR="00000000" w:rsidRDefault="00000000">
            <w:pPr>
              <w:spacing w:before="20" w:after="20"/>
              <w:jc w:val="center"/>
              <w:rPr>
                <w:rFonts w:cs="Arial"/>
                <w:sz w:val="16"/>
              </w:rPr>
            </w:pPr>
          </w:p>
        </w:tc>
        <w:tc>
          <w:tcPr>
            <w:tcW w:w="321" w:type="pct"/>
            <w:tcBorders>
              <w:top w:val="nil"/>
              <w:bottom w:val="single" w:sz="4" w:space="0" w:color="auto"/>
            </w:tcBorders>
          </w:tcPr>
          <w:p w:rsidR="00000000" w:rsidRDefault="00000000">
            <w:pPr>
              <w:spacing w:before="20" w:after="20"/>
              <w:jc w:val="center"/>
              <w:rPr>
                <w:rFonts w:cs="Arial"/>
                <w:sz w:val="16"/>
              </w:rPr>
            </w:pPr>
          </w:p>
        </w:tc>
        <w:tc>
          <w:tcPr>
            <w:tcW w:w="685" w:type="pct"/>
            <w:tcBorders>
              <w:top w:val="nil"/>
              <w:bottom w:val="single" w:sz="4" w:space="0" w:color="auto"/>
            </w:tcBorders>
          </w:tcPr>
          <w:p w:rsidR="00000000" w:rsidRDefault="00000000">
            <w:pPr>
              <w:spacing w:before="20" w:after="20"/>
              <w:rPr>
                <w:rFonts w:cs="Arial"/>
                <w:sz w:val="16"/>
              </w:rPr>
            </w:pPr>
          </w:p>
        </w:tc>
        <w:tc>
          <w:tcPr>
            <w:tcW w:w="690" w:type="pct"/>
            <w:tcBorders>
              <w:top w:val="nil"/>
              <w:bottom w:val="single" w:sz="4" w:space="0" w:color="auto"/>
            </w:tcBorders>
          </w:tcPr>
          <w:p w:rsidR="00000000" w:rsidRDefault="00000000">
            <w:pPr>
              <w:spacing w:before="20" w:after="20"/>
              <w:rPr>
                <w:rFonts w:cs="Arial"/>
                <w:sz w:val="16"/>
              </w:rPr>
            </w:pP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rPr>
            </w:pPr>
            <w:r>
              <w:rPr>
                <w:rFonts w:cs="Arial"/>
                <w:sz w:val="16"/>
              </w:rPr>
              <w:t>3</w:t>
            </w:r>
          </w:p>
        </w:tc>
        <w:tc>
          <w:tcPr>
            <w:tcW w:w="351" w:type="pct"/>
            <w:tcBorders>
              <w:top w:val="nil"/>
              <w:bottom w:val="single" w:sz="4" w:space="0" w:color="auto"/>
            </w:tcBorders>
          </w:tcPr>
          <w:p w:rsidR="00000000" w:rsidRDefault="00000000">
            <w:pPr>
              <w:spacing w:before="20" w:after="20"/>
              <w:jc w:val="center"/>
              <w:rPr>
                <w:rFonts w:cs="Arial"/>
                <w:sz w:val="16"/>
              </w:rPr>
            </w:pPr>
            <w:r>
              <w:rPr>
                <w:rFonts w:cs="Arial"/>
                <w:sz w:val="16"/>
              </w:rPr>
              <w:t>30/6/06</w:t>
            </w:r>
          </w:p>
        </w:tc>
        <w:tc>
          <w:tcPr>
            <w:tcW w:w="309" w:type="pct"/>
            <w:tcBorders>
              <w:top w:val="nil"/>
              <w:bottom w:val="single" w:sz="4" w:space="0" w:color="auto"/>
            </w:tcBorders>
          </w:tcPr>
          <w:p w:rsidR="00000000" w:rsidRDefault="00000000">
            <w:pPr>
              <w:spacing w:before="20" w:after="20"/>
              <w:jc w:val="center"/>
              <w:rPr>
                <w:rFonts w:cs="Arial"/>
                <w:sz w:val="16"/>
              </w:rPr>
            </w:pPr>
          </w:p>
        </w:tc>
        <w:tc>
          <w:tcPr>
            <w:tcW w:w="525" w:type="pct"/>
            <w:tcBorders>
              <w:top w:val="nil"/>
              <w:bottom w:val="single" w:sz="4" w:space="0" w:color="auto"/>
            </w:tcBorders>
          </w:tcPr>
          <w:p w:rsidR="00000000" w:rsidRDefault="00000000">
            <w:pPr>
              <w:spacing w:before="20" w:after="20"/>
              <w:rPr>
                <w:rFonts w:cs="Arial"/>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rPr>
            </w:pPr>
            <w:r>
              <w:rPr>
                <w:rFonts w:cs="Arial"/>
                <w:b/>
                <w:sz w:val="16"/>
              </w:rPr>
              <w:t>Maldivas</w:t>
            </w:r>
          </w:p>
        </w:tc>
        <w:tc>
          <w:tcPr>
            <w:tcW w:w="1403" w:type="pct"/>
            <w:gridSpan w:val="3"/>
            <w:tcBorders>
              <w:bottom w:val="nil"/>
            </w:tcBorders>
          </w:tcPr>
          <w:p w:rsidR="00000000" w:rsidRDefault="00000000">
            <w:pPr>
              <w:spacing w:before="20" w:after="20"/>
              <w:rPr>
                <w:rFonts w:cs="Arial"/>
                <w:sz w:val="16"/>
              </w:rPr>
            </w:pPr>
            <w:r>
              <w:rPr>
                <w:rFonts w:cs="Arial"/>
                <w:sz w:val="16"/>
              </w:rPr>
              <w:t>No se ha presentado el documento básico.</w:t>
            </w:r>
          </w:p>
        </w:tc>
        <w:tc>
          <w:tcPr>
            <w:tcW w:w="690" w:type="pct"/>
            <w:tcBorders>
              <w:bottom w:val="nil"/>
            </w:tcBorders>
          </w:tcPr>
          <w:p w:rsidR="00000000" w:rsidRDefault="00000000">
            <w:pPr>
              <w:spacing w:before="20" w:after="20"/>
              <w:rPr>
                <w:rFonts w:cs="Arial"/>
                <w:sz w:val="16"/>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rFonts w:cs="Arial"/>
                <w:sz w:val="16"/>
              </w:rPr>
            </w:pPr>
          </w:p>
        </w:tc>
        <w:tc>
          <w:tcPr>
            <w:tcW w:w="351" w:type="pct"/>
            <w:tcBorders>
              <w:bottom w:val="nil"/>
            </w:tcBorders>
          </w:tcPr>
          <w:p w:rsidR="00000000" w:rsidRDefault="00000000">
            <w:pPr>
              <w:spacing w:before="20" w:after="20"/>
              <w:jc w:val="center"/>
              <w:rPr>
                <w:rFonts w:cs="Arial"/>
                <w:sz w:val="16"/>
              </w:rPr>
            </w:pPr>
          </w:p>
        </w:tc>
        <w:tc>
          <w:tcPr>
            <w:tcW w:w="309" w:type="pct"/>
            <w:tcBorders>
              <w:bottom w:val="nil"/>
            </w:tcBorders>
          </w:tcPr>
          <w:p w:rsidR="00000000" w:rsidRDefault="00000000">
            <w:pPr>
              <w:spacing w:before="20" w:after="20"/>
              <w:jc w:val="center"/>
              <w:rPr>
                <w:rFonts w:cs="Arial"/>
                <w:sz w:val="16"/>
              </w:rPr>
            </w:pPr>
          </w:p>
        </w:tc>
        <w:tc>
          <w:tcPr>
            <w:tcW w:w="525" w:type="pct"/>
            <w:tcBorders>
              <w:bottom w:val="nil"/>
            </w:tcBorders>
          </w:tcPr>
          <w:p w:rsidR="00000000" w:rsidRDefault="00000000">
            <w:pPr>
              <w:spacing w:before="20" w:after="20"/>
              <w:rPr>
                <w:rFonts w:cs="Arial"/>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rPr>
            </w:pPr>
            <w:r>
              <w:rPr>
                <w:rFonts w:cs="Arial"/>
                <w:sz w:val="16"/>
              </w:rPr>
              <w:t>19/12/06</w:t>
            </w:r>
          </w:p>
        </w:tc>
        <w:tc>
          <w:tcPr>
            <w:tcW w:w="397" w:type="pct"/>
            <w:tcBorders>
              <w:top w:val="nil"/>
              <w:bottom w:val="single" w:sz="4" w:space="0" w:color="auto"/>
            </w:tcBorders>
          </w:tcPr>
          <w:p w:rsidR="00000000" w:rsidRDefault="00000000">
            <w:pPr>
              <w:spacing w:before="20" w:after="20"/>
              <w:jc w:val="center"/>
              <w:rPr>
                <w:rFonts w:cs="Arial"/>
                <w:sz w:val="16"/>
              </w:rPr>
            </w:pPr>
          </w:p>
        </w:tc>
        <w:tc>
          <w:tcPr>
            <w:tcW w:w="321" w:type="pct"/>
            <w:tcBorders>
              <w:top w:val="nil"/>
              <w:bottom w:val="single" w:sz="4" w:space="0" w:color="auto"/>
            </w:tcBorders>
          </w:tcPr>
          <w:p w:rsidR="00000000" w:rsidRDefault="00000000">
            <w:pPr>
              <w:spacing w:before="20" w:after="20"/>
              <w:jc w:val="center"/>
              <w:rPr>
                <w:rFonts w:cs="Arial"/>
                <w:sz w:val="16"/>
              </w:rPr>
            </w:pPr>
          </w:p>
        </w:tc>
        <w:tc>
          <w:tcPr>
            <w:tcW w:w="685" w:type="pct"/>
            <w:tcBorders>
              <w:top w:val="nil"/>
              <w:bottom w:val="single" w:sz="4" w:space="0" w:color="auto"/>
            </w:tcBorders>
          </w:tcPr>
          <w:p w:rsidR="00000000" w:rsidRDefault="00000000">
            <w:pPr>
              <w:spacing w:before="20" w:after="20"/>
              <w:rPr>
                <w:rFonts w:cs="Arial"/>
                <w:sz w:val="16"/>
              </w:rPr>
            </w:pPr>
          </w:p>
        </w:tc>
        <w:tc>
          <w:tcPr>
            <w:tcW w:w="690" w:type="pct"/>
            <w:tcBorders>
              <w:top w:val="nil"/>
              <w:bottom w:val="single" w:sz="4" w:space="0" w:color="auto"/>
            </w:tcBorders>
          </w:tcPr>
          <w:p w:rsidR="00000000" w:rsidRDefault="00000000">
            <w:pPr>
              <w:spacing w:before="20" w:after="20"/>
              <w:rPr>
                <w:rFonts w:cs="Arial"/>
                <w:sz w:val="16"/>
              </w:rPr>
            </w:pP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rPr>
            </w:pPr>
            <w:r>
              <w:rPr>
                <w:rFonts w:cs="Arial"/>
                <w:sz w:val="16"/>
              </w:rPr>
              <w:t>1</w:t>
            </w:r>
          </w:p>
        </w:tc>
        <w:tc>
          <w:tcPr>
            <w:tcW w:w="351" w:type="pct"/>
            <w:tcBorders>
              <w:top w:val="nil"/>
              <w:bottom w:val="single" w:sz="4" w:space="0" w:color="auto"/>
            </w:tcBorders>
          </w:tcPr>
          <w:p w:rsidR="00000000" w:rsidRDefault="00000000">
            <w:pPr>
              <w:spacing w:before="20" w:after="20"/>
              <w:jc w:val="center"/>
              <w:rPr>
                <w:rFonts w:cs="Arial"/>
                <w:sz w:val="16"/>
              </w:rPr>
            </w:pPr>
            <w:r>
              <w:rPr>
                <w:rFonts w:cs="Arial"/>
                <w:sz w:val="16"/>
              </w:rPr>
              <w:t>30/6/08</w:t>
            </w:r>
          </w:p>
        </w:tc>
        <w:tc>
          <w:tcPr>
            <w:tcW w:w="309" w:type="pct"/>
            <w:tcBorders>
              <w:top w:val="nil"/>
              <w:bottom w:val="single" w:sz="4" w:space="0" w:color="auto"/>
            </w:tcBorders>
          </w:tcPr>
          <w:p w:rsidR="00000000" w:rsidRDefault="00000000">
            <w:pPr>
              <w:spacing w:before="20" w:after="20"/>
              <w:jc w:val="center"/>
              <w:rPr>
                <w:rFonts w:cs="Arial"/>
                <w:sz w:val="16"/>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lang w:val="it-IT"/>
              </w:rPr>
            </w:pPr>
            <w:r>
              <w:rPr>
                <w:rFonts w:cs="Arial"/>
                <w:b/>
                <w:sz w:val="16"/>
                <w:lang w:val="it-IT"/>
              </w:rPr>
              <w:t>Malí</w:t>
            </w:r>
          </w:p>
        </w:tc>
        <w:tc>
          <w:tcPr>
            <w:tcW w:w="1403" w:type="pct"/>
            <w:gridSpan w:val="3"/>
            <w:tcBorders>
              <w:bottom w:val="nil"/>
            </w:tcBorders>
          </w:tcPr>
          <w:p w:rsidR="00000000" w:rsidRDefault="00000000">
            <w:pPr>
              <w:spacing w:before="20" w:after="20"/>
              <w:rPr>
                <w:rFonts w:cs="Arial"/>
                <w:sz w:val="16"/>
                <w:lang w:val="it-IT"/>
              </w:rPr>
            </w:pPr>
            <w:r>
              <w:rPr>
                <w:rFonts w:cs="Arial"/>
                <w:sz w:val="16"/>
                <w:lang w:val="it-IT"/>
              </w:rPr>
              <w:t>Documento básico:  HRI/CORE/1/Add.87</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3/1/76</w:t>
            </w: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30/6/90</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30/6/95</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30/6/00</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4</w:t>
            </w:r>
          </w:p>
        </w:tc>
        <w:tc>
          <w:tcPr>
            <w:tcW w:w="351"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30/6/05</w:t>
            </w: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keepNext/>
              <w:keepLines/>
              <w:spacing w:before="20" w:after="20"/>
              <w:rPr>
                <w:rFonts w:cs="Arial"/>
                <w:sz w:val="16"/>
                <w:lang w:val="it-IT"/>
              </w:rPr>
            </w:pPr>
            <w:r>
              <w:rPr>
                <w:rFonts w:cs="Arial"/>
                <w:b/>
                <w:sz w:val="16"/>
                <w:lang w:val="it-IT"/>
              </w:rPr>
              <w:t>Malta</w:t>
            </w:r>
          </w:p>
        </w:tc>
        <w:tc>
          <w:tcPr>
            <w:tcW w:w="1403" w:type="pct"/>
            <w:gridSpan w:val="3"/>
            <w:tcBorders>
              <w:bottom w:val="nil"/>
            </w:tcBorders>
          </w:tcPr>
          <w:p w:rsidR="00000000" w:rsidRDefault="00000000">
            <w:pPr>
              <w:keepNext/>
              <w:keepLines/>
              <w:spacing w:before="20" w:after="20"/>
              <w:rPr>
                <w:rFonts w:cs="Arial"/>
                <w:sz w:val="16"/>
                <w:lang w:val="it-IT"/>
              </w:rPr>
            </w:pPr>
            <w:r>
              <w:rPr>
                <w:rFonts w:cs="Arial"/>
                <w:sz w:val="16"/>
                <w:lang w:val="it-IT"/>
              </w:rPr>
              <w:t>No se ha presentado el documento básico.</w:t>
            </w:r>
          </w:p>
        </w:tc>
        <w:tc>
          <w:tcPr>
            <w:tcW w:w="690" w:type="pct"/>
            <w:tcBorders>
              <w:bottom w:val="nil"/>
            </w:tcBorders>
          </w:tcPr>
          <w:p w:rsidR="00000000" w:rsidRDefault="00000000">
            <w:pPr>
              <w:keepNext/>
              <w:keepLines/>
              <w:spacing w:before="20" w:after="20"/>
              <w:rPr>
                <w:rFonts w:cs="Arial"/>
                <w:sz w:val="16"/>
                <w:lang w:val="it-IT"/>
              </w:rPr>
            </w:pPr>
          </w:p>
        </w:tc>
        <w:tc>
          <w:tcPr>
            <w:tcW w:w="866" w:type="pct"/>
            <w:tcBorders>
              <w:bottom w:val="nil"/>
            </w:tcBorders>
          </w:tcPr>
          <w:p w:rsidR="00000000" w:rsidRDefault="00000000">
            <w:pPr>
              <w:keepNext/>
              <w:keepLines/>
              <w:spacing w:before="20" w:after="20"/>
              <w:rPr>
                <w:sz w:val="16"/>
                <w:lang w:val="it-IT"/>
              </w:rPr>
            </w:pPr>
          </w:p>
        </w:tc>
        <w:tc>
          <w:tcPr>
            <w:tcW w:w="289" w:type="pct"/>
            <w:tcBorders>
              <w:bottom w:val="nil"/>
            </w:tcBorders>
          </w:tcPr>
          <w:p w:rsidR="00000000" w:rsidRDefault="00000000">
            <w:pPr>
              <w:keepNext/>
              <w:keepLines/>
              <w:spacing w:before="20" w:after="20"/>
              <w:jc w:val="center"/>
              <w:rPr>
                <w:rFonts w:cs="Arial"/>
                <w:sz w:val="16"/>
                <w:lang w:val="it-IT"/>
              </w:rPr>
            </w:pPr>
          </w:p>
        </w:tc>
        <w:tc>
          <w:tcPr>
            <w:tcW w:w="351" w:type="pct"/>
            <w:tcBorders>
              <w:bottom w:val="nil"/>
            </w:tcBorders>
          </w:tcPr>
          <w:p w:rsidR="00000000" w:rsidRDefault="00000000">
            <w:pPr>
              <w:keepNext/>
              <w:keepLines/>
              <w:spacing w:before="20" w:after="20"/>
              <w:jc w:val="center"/>
              <w:rPr>
                <w:rFonts w:cs="Arial"/>
                <w:sz w:val="16"/>
                <w:lang w:val="it-IT"/>
              </w:rPr>
            </w:pPr>
          </w:p>
        </w:tc>
        <w:tc>
          <w:tcPr>
            <w:tcW w:w="309" w:type="pct"/>
            <w:tcBorders>
              <w:bottom w:val="nil"/>
            </w:tcBorders>
          </w:tcPr>
          <w:p w:rsidR="00000000" w:rsidRDefault="00000000">
            <w:pPr>
              <w:keepNext/>
              <w:keepLines/>
              <w:spacing w:before="20" w:after="20"/>
              <w:jc w:val="center"/>
              <w:rPr>
                <w:rFonts w:cs="Arial"/>
                <w:sz w:val="16"/>
                <w:lang w:val="it-IT"/>
              </w:rPr>
            </w:pPr>
          </w:p>
        </w:tc>
        <w:tc>
          <w:tcPr>
            <w:tcW w:w="525" w:type="pct"/>
            <w:tcBorders>
              <w:bottom w:val="nil"/>
            </w:tcBorders>
          </w:tcPr>
          <w:p w:rsidR="00000000" w:rsidRDefault="00000000">
            <w:pPr>
              <w:keepNext/>
              <w:keepLines/>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keepNext/>
              <w:keepLines/>
              <w:spacing w:before="20" w:after="20"/>
              <w:rPr>
                <w:rFonts w:cs="Arial"/>
                <w:sz w:val="16"/>
                <w:lang w:val="it-IT"/>
              </w:rPr>
            </w:pPr>
            <w:r>
              <w:rPr>
                <w:rFonts w:cs="Arial"/>
                <w:sz w:val="16"/>
                <w:lang w:val="it-IT"/>
              </w:rPr>
              <w:t>13/12/90</w:t>
            </w:r>
          </w:p>
        </w:tc>
        <w:tc>
          <w:tcPr>
            <w:tcW w:w="397" w:type="pct"/>
            <w:tcBorders>
              <w:top w:val="nil"/>
              <w:bottom w:val="single" w:sz="4" w:space="0" w:color="auto"/>
            </w:tcBorders>
          </w:tcPr>
          <w:p w:rsidR="00000000" w:rsidRDefault="00000000">
            <w:pPr>
              <w:keepNext/>
              <w:keepLines/>
              <w:spacing w:before="20" w:after="20"/>
              <w:jc w:val="center"/>
              <w:rPr>
                <w:rFonts w:cs="Arial"/>
                <w:sz w:val="16"/>
                <w:lang w:val="it-IT"/>
              </w:rPr>
            </w:pPr>
            <w:r>
              <w:rPr>
                <w:rFonts w:cs="Arial"/>
                <w:sz w:val="16"/>
                <w:lang w:val="it-IT"/>
              </w:rPr>
              <w:t>1</w:t>
            </w:r>
          </w:p>
        </w:tc>
        <w:tc>
          <w:tcPr>
            <w:tcW w:w="321" w:type="pct"/>
            <w:tcBorders>
              <w:top w:val="nil"/>
              <w:bottom w:val="single" w:sz="4" w:space="0" w:color="auto"/>
            </w:tcBorders>
          </w:tcPr>
          <w:p w:rsidR="00000000" w:rsidRDefault="00000000">
            <w:pPr>
              <w:keepNext/>
              <w:keepLines/>
              <w:spacing w:before="20" w:after="20"/>
              <w:jc w:val="center"/>
              <w:rPr>
                <w:rFonts w:cs="Arial"/>
                <w:sz w:val="16"/>
                <w:lang w:val="it-IT"/>
              </w:rPr>
            </w:pPr>
            <w:r>
              <w:rPr>
                <w:rFonts w:cs="Arial"/>
                <w:sz w:val="16"/>
                <w:lang w:val="it-IT"/>
              </w:rPr>
              <w:t>9/11/04</w:t>
            </w:r>
          </w:p>
        </w:tc>
        <w:tc>
          <w:tcPr>
            <w:tcW w:w="685" w:type="pct"/>
            <w:tcBorders>
              <w:top w:val="nil"/>
              <w:bottom w:val="single" w:sz="4" w:space="0" w:color="auto"/>
            </w:tcBorders>
          </w:tcPr>
          <w:p w:rsidR="00000000" w:rsidRDefault="00000000">
            <w:pPr>
              <w:keepNext/>
              <w:keepLines/>
              <w:spacing w:before="20" w:after="20"/>
              <w:rPr>
                <w:rFonts w:cs="Arial"/>
                <w:sz w:val="16"/>
                <w:lang w:val="it-IT"/>
              </w:rPr>
            </w:pPr>
            <w:r>
              <w:rPr>
                <w:rFonts w:cs="Arial"/>
                <w:sz w:val="16"/>
                <w:lang w:val="it-IT"/>
              </w:rPr>
              <w:t>E/1990/5/Add.58</w:t>
            </w:r>
          </w:p>
        </w:tc>
        <w:tc>
          <w:tcPr>
            <w:tcW w:w="690" w:type="pct"/>
            <w:tcBorders>
              <w:top w:val="nil"/>
              <w:bottom w:val="single" w:sz="4" w:space="0" w:color="auto"/>
            </w:tcBorders>
          </w:tcPr>
          <w:p w:rsidR="00000000" w:rsidRDefault="00000000">
            <w:pPr>
              <w:keepNext/>
              <w:keepLines/>
              <w:spacing w:before="20" w:after="20"/>
              <w:rPr>
                <w:rFonts w:cs="Arial"/>
                <w:sz w:val="16"/>
                <w:lang w:val="it-IT"/>
              </w:rPr>
            </w:pPr>
            <w:r>
              <w:rPr>
                <w:rFonts w:cs="Arial"/>
                <w:sz w:val="16"/>
                <w:lang w:val="it-IT"/>
              </w:rPr>
              <w:t>E/C.12/2004/SR.32 y 33</w:t>
            </w:r>
          </w:p>
        </w:tc>
        <w:tc>
          <w:tcPr>
            <w:tcW w:w="866" w:type="pct"/>
            <w:tcBorders>
              <w:top w:val="nil"/>
              <w:bottom w:val="single" w:sz="4" w:space="0" w:color="auto"/>
            </w:tcBorders>
          </w:tcPr>
          <w:p w:rsidR="00000000" w:rsidRDefault="00000000">
            <w:pPr>
              <w:keepNext/>
              <w:keepLines/>
              <w:spacing w:before="20" w:after="20"/>
              <w:rPr>
                <w:rFonts w:cs="Arial"/>
                <w:sz w:val="16"/>
                <w:lang w:val="it-IT"/>
              </w:rPr>
            </w:pPr>
            <w:r>
              <w:rPr>
                <w:rFonts w:cs="Arial"/>
                <w:sz w:val="16"/>
                <w:lang w:val="it-IT"/>
              </w:rPr>
              <w:t>E/C.12/1/Add.101</w:t>
            </w:r>
          </w:p>
        </w:tc>
        <w:tc>
          <w:tcPr>
            <w:tcW w:w="289" w:type="pct"/>
            <w:tcBorders>
              <w:top w:val="nil"/>
              <w:bottom w:val="single" w:sz="4" w:space="0" w:color="auto"/>
            </w:tcBorders>
          </w:tcPr>
          <w:p w:rsidR="00000000" w:rsidRDefault="00000000">
            <w:pPr>
              <w:keepNext/>
              <w:keepLines/>
              <w:spacing w:before="20" w:after="20"/>
              <w:jc w:val="center"/>
              <w:rPr>
                <w:rFonts w:cs="Arial"/>
                <w:sz w:val="16"/>
                <w:lang w:val="it-IT"/>
              </w:rPr>
            </w:pPr>
            <w:r>
              <w:rPr>
                <w:rFonts w:cs="Arial"/>
                <w:sz w:val="16"/>
                <w:lang w:val="it-IT"/>
              </w:rPr>
              <w:t>2</w:t>
            </w:r>
          </w:p>
        </w:tc>
        <w:tc>
          <w:tcPr>
            <w:tcW w:w="351" w:type="pct"/>
            <w:tcBorders>
              <w:top w:val="nil"/>
              <w:bottom w:val="single" w:sz="4" w:space="0" w:color="auto"/>
            </w:tcBorders>
          </w:tcPr>
          <w:p w:rsidR="00000000" w:rsidRDefault="00000000">
            <w:pPr>
              <w:keepNext/>
              <w:keepLines/>
              <w:spacing w:before="20" w:after="20"/>
              <w:jc w:val="center"/>
              <w:rPr>
                <w:rFonts w:cs="Arial"/>
                <w:sz w:val="16"/>
                <w:lang w:val="it-IT"/>
              </w:rPr>
            </w:pPr>
            <w:r>
              <w:rPr>
                <w:rFonts w:cs="Arial"/>
                <w:sz w:val="16"/>
                <w:lang w:val="it-IT"/>
              </w:rPr>
              <w:t>30/6/09</w:t>
            </w:r>
          </w:p>
        </w:tc>
        <w:tc>
          <w:tcPr>
            <w:tcW w:w="309" w:type="pct"/>
            <w:tcBorders>
              <w:top w:val="nil"/>
              <w:bottom w:val="single" w:sz="4" w:space="0" w:color="auto"/>
            </w:tcBorders>
          </w:tcPr>
          <w:p w:rsidR="00000000" w:rsidRDefault="00000000">
            <w:pPr>
              <w:keepNext/>
              <w:keepLines/>
              <w:spacing w:before="20" w:after="20"/>
              <w:jc w:val="center"/>
              <w:rPr>
                <w:rFonts w:cs="Arial"/>
                <w:sz w:val="16"/>
                <w:lang w:val="it-IT"/>
              </w:rPr>
            </w:pPr>
          </w:p>
        </w:tc>
        <w:tc>
          <w:tcPr>
            <w:tcW w:w="525" w:type="pct"/>
            <w:tcBorders>
              <w:top w:val="nil"/>
              <w:bottom w:val="single" w:sz="4" w:space="0" w:color="auto"/>
            </w:tcBorders>
          </w:tcPr>
          <w:p w:rsidR="00000000" w:rsidRDefault="00000000">
            <w:pPr>
              <w:keepNext/>
              <w:keepLines/>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lang w:val="it-IT"/>
              </w:rPr>
            </w:pPr>
            <w:r>
              <w:rPr>
                <w:rFonts w:cs="Arial"/>
                <w:b/>
                <w:sz w:val="16"/>
                <w:lang w:val="it-IT"/>
              </w:rPr>
              <w:t>Marruecos</w:t>
            </w:r>
          </w:p>
        </w:tc>
        <w:tc>
          <w:tcPr>
            <w:tcW w:w="1403" w:type="pct"/>
            <w:gridSpan w:val="3"/>
            <w:tcBorders>
              <w:bottom w:val="nil"/>
            </w:tcBorders>
          </w:tcPr>
          <w:p w:rsidR="00000000" w:rsidRDefault="00000000">
            <w:pPr>
              <w:spacing w:before="20" w:after="20"/>
              <w:rPr>
                <w:rFonts w:cs="Arial"/>
                <w:sz w:val="16"/>
                <w:lang w:val="it-IT"/>
              </w:rPr>
            </w:pPr>
            <w:r>
              <w:rPr>
                <w:rFonts w:cs="Arial"/>
                <w:sz w:val="16"/>
                <w:lang w:val="it-IT"/>
              </w:rPr>
              <w:t>Documento básico:  HRI/CORE/1/Add.23/Rev.1</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3/8/79</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5/6/94</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E/1990/5/Add.13</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E/C.12/1994/SR.8</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E/C.12/1994/5</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4</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30/6/09</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6/6/94</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E/C.12/1994/SR.9</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10/6/94</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E/C.12/1994/SR.10</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22/11/00</w:t>
            </w:r>
          </w:p>
        </w:tc>
        <w:tc>
          <w:tcPr>
            <w:tcW w:w="685"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E/1990/6/Add.20</w:t>
            </w: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E/C.12/2000/SR.70</w:t>
            </w:r>
          </w:p>
        </w:tc>
        <w:tc>
          <w:tcPr>
            <w:tcW w:w="866"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E/C.12/1/Add.55</w:t>
            </w: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single" w:sz="4" w:space="0" w:color="auto"/>
              <w:bottom w:val="nil"/>
            </w:tcBorders>
          </w:tcPr>
          <w:p w:rsidR="00000000" w:rsidRDefault="00000000">
            <w:pPr>
              <w:spacing w:before="20" w:after="20"/>
              <w:rPr>
                <w:rFonts w:cs="Arial"/>
                <w:sz w:val="16"/>
                <w:lang w:val="it-IT"/>
              </w:rPr>
            </w:pPr>
          </w:p>
        </w:tc>
        <w:tc>
          <w:tcPr>
            <w:tcW w:w="397" w:type="pct"/>
            <w:tcBorders>
              <w:top w:val="single" w:sz="4" w:space="0" w:color="auto"/>
              <w:bottom w:val="nil"/>
            </w:tcBorders>
          </w:tcPr>
          <w:p w:rsidR="00000000" w:rsidRDefault="00000000">
            <w:pPr>
              <w:spacing w:before="20" w:after="20"/>
              <w:jc w:val="center"/>
              <w:rPr>
                <w:rFonts w:cs="Arial"/>
                <w:sz w:val="16"/>
                <w:lang w:val="it-IT"/>
              </w:rPr>
            </w:pPr>
          </w:p>
        </w:tc>
        <w:tc>
          <w:tcPr>
            <w:tcW w:w="321" w:type="pct"/>
            <w:tcBorders>
              <w:top w:val="single" w:sz="4" w:space="0" w:color="auto"/>
              <w:bottom w:val="nil"/>
            </w:tcBorders>
          </w:tcPr>
          <w:p w:rsidR="00000000" w:rsidRDefault="00000000">
            <w:pPr>
              <w:spacing w:before="20" w:after="20"/>
              <w:jc w:val="center"/>
              <w:rPr>
                <w:rFonts w:cs="Arial"/>
                <w:sz w:val="16"/>
                <w:lang w:val="it-IT"/>
              </w:rPr>
            </w:pPr>
            <w:r>
              <w:rPr>
                <w:rFonts w:cs="Arial"/>
                <w:sz w:val="16"/>
                <w:lang w:val="it-IT"/>
              </w:rPr>
              <w:t>23/11/00</w:t>
            </w:r>
          </w:p>
        </w:tc>
        <w:tc>
          <w:tcPr>
            <w:tcW w:w="685" w:type="pct"/>
            <w:tcBorders>
              <w:top w:val="single" w:sz="4" w:space="0" w:color="auto"/>
              <w:bottom w:val="nil"/>
            </w:tcBorders>
          </w:tcPr>
          <w:p w:rsidR="00000000" w:rsidRDefault="00000000">
            <w:pPr>
              <w:spacing w:before="20" w:after="20"/>
              <w:rPr>
                <w:rFonts w:cs="Arial"/>
                <w:sz w:val="16"/>
                <w:lang w:val="it-IT"/>
              </w:rPr>
            </w:pPr>
          </w:p>
        </w:tc>
        <w:tc>
          <w:tcPr>
            <w:tcW w:w="690" w:type="pct"/>
            <w:tcBorders>
              <w:top w:val="single" w:sz="4" w:space="0" w:color="auto"/>
              <w:bottom w:val="nil"/>
            </w:tcBorders>
          </w:tcPr>
          <w:p w:rsidR="00000000" w:rsidRDefault="00000000">
            <w:pPr>
              <w:spacing w:before="20" w:after="20"/>
              <w:rPr>
                <w:rFonts w:cs="Arial"/>
                <w:sz w:val="16"/>
                <w:lang w:val="it-IT"/>
              </w:rPr>
            </w:pPr>
            <w:r>
              <w:rPr>
                <w:rFonts w:cs="Arial"/>
                <w:sz w:val="16"/>
                <w:lang w:val="it-IT"/>
              </w:rPr>
              <w:t>E/C.12/2000/SR.71</w:t>
            </w:r>
          </w:p>
        </w:tc>
        <w:tc>
          <w:tcPr>
            <w:tcW w:w="866" w:type="pct"/>
            <w:tcBorders>
              <w:top w:val="single" w:sz="4" w:space="0" w:color="auto"/>
              <w:bottom w:val="nil"/>
            </w:tcBorders>
          </w:tcPr>
          <w:p w:rsidR="00000000" w:rsidRDefault="00000000">
            <w:pPr>
              <w:spacing w:before="20" w:after="20"/>
              <w:rPr>
                <w:rFonts w:cs="Arial"/>
                <w:sz w:val="16"/>
                <w:lang w:val="it-IT"/>
              </w:rPr>
            </w:pPr>
          </w:p>
        </w:tc>
        <w:tc>
          <w:tcPr>
            <w:tcW w:w="289" w:type="pct"/>
            <w:tcBorders>
              <w:top w:val="single" w:sz="4" w:space="0" w:color="auto"/>
              <w:bottom w:val="nil"/>
            </w:tcBorders>
          </w:tcPr>
          <w:p w:rsidR="00000000" w:rsidRDefault="00000000">
            <w:pPr>
              <w:spacing w:before="20" w:after="20"/>
              <w:jc w:val="center"/>
              <w:rPr>
                <w:rFonts w:cs="Arial"/>
                <w:sz w:val="16"/>
                <w:lang w:val="it-IT"/>
              </w:rPr>
            </w:pPr>
          </w:p>
        </w:tc>
        <w:tc>
          <w:tcPr>
            <w:tcW w:w="351" w:type="pct"/>
            <w:tcBorders>
              <w:top w:val="single" w:sz="4" w:space="0" w:color="auto"/>
              <w:bottom w:val="nil"/>
            </w:tcBorders>
          </w:tcPr>
          <w:p w:rsidR="00000000" w:rsidRDefault="00000000">
            <w:pPr>
              <w:spacing w:before="20" w:after="20"/>
              <w:jc w:val="center"/>
              <w:rPr>
                <w:rFonts w:cs="Arial"/>
                <w:sz w:val="16"/>
                <w:lang w:val="it-IT"/>
              </w:rPr>
            </w:pPr>
          </w:p>
        </w:tc>
        <w:tc>
          <w:tcPr>
            <w:tcW w:w="309" w:type="pct"/>
            <w:tcBorders>
              <w:top w:val="single" w:sz="4" w:space="0" w:color="auto"/>
              <w:bottom w:val="nil"/>
            </w:tcBorders>
          </w:tcPr>
          <w:p w:rsidR="00000000" w:rsidRDefault="00000000">
            <w:pPr>
              <w:spacing w:before="20" w:after="20"/>
              <w:jc w:val="center"/>
              <w:rPr>
                <w:rFonts w:cs="Arial"/>
                <w:sz w:val="16"/>
                <w:lang w:val="it-IT"/>
              </w:rPr>
            </w:pPr>
          </w:p>
        </w:tc>
        <w:tc>
          <w:tcPr>
            <w:tcW w:w="525" w:type="pct"/>
            <w:tcBorders>
              <w:top w:val="single" w:sz="4" w:space="0" w:color="auto"/>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30/11/00</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E/C.12/2000/SR.72</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10/5/04</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E/1994/104/Add.29</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E/C.12/2006/SR.16</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E/C.12/MAR/CO/3</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11/5/04</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E/C.12/2006/SR.17</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E/C.12/2006/SR.18</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lang w:val="it-IT"/>
              </w:rPr>
            </w:pPr>
            <w:r>
              <w:rPr>
                <w:rFonts w:cs="Arial"/>
                <w:b/>
                <w:sz w:val="16"/>
                <w:lang w:val="it-IT"/>
              </w:rPr>
              <w:t>Mauricio</w:t>
            </w:r>
          </w:p>
        </w:tc>
        <w:tc>
          <w:tcPr>
            <w:tcW w:w="1403" w:type="pct"/>
            <w:gridSpan w:val="3"/>
            <w:tcBorders>
              <w:bottom w:val="nil"/>
            </w:tcBorders>
          </w:tcPr>
          <w:p w:rsidR="00000000" w:rsidRDefault="00000000">
            <w:pPr>
              <w:spacing w:before="20" w:after="20"/>
              <w:rPr>
                <w:rFonts w:cs="Arial"/>
                <w:sz w:val="16"/>
                <w:lang w:val="it-IT"/>
              </w:rPr>
            </w:pPr>
            <w:r>
              <w:rPr>
                <w:rFonts w:cs="Arial"/>
                <w:sz w:val="16"/>
                <w:lang w:val="it-IT"/>
              </w:rPr>
              <w:t>Documento básico:  HRI/CORE/1/Add.60/Rev.1</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3/1/76</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27/11/95</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E/1990/5/Add.21</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E/C.12/1995/SR.40</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E/C.12/1995/14</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30/6/95</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28/11/95</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E/C.12/1995/SR.41</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E/C.12/1995/18, párrs. 228 a 247</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30/6/00</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E/C.12/1995/SR.43</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4</w:t>
            </w:r>
          </w:p>
        </w:tc>
        <w:tc>
          <w:tcPr>
            <w:tcW w:w="351"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30/6/05</w:t>
            </w: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b/>
                <w:sz w:val="16"/>
                <w:lang w:val="it-IT"/>
              </w:rPr>
            </w:pPr>
            <w:r>
              <w:rPr>
                <w:rFonts w:cs="Arial"/>
                <w:b/>
                <w:sz w:val="16"/>
                <w:lang w:val="it-IT"/>
              </w:rPr>
              <w:t>Mauritania</w:t>
            </w:r>
          </w:p>
        </w:tc>
        <w:tc>
          <w:tcPr>
            <w:tcW w:w="1403" w:type="pct"/>
            <w:gridSpan w:val="3"/>
            <w:tcBorders>
              <w:bottom w:val="nil"/>
            </w:tcBorders>
          </w:tcPr>
          <w:p w:rsidR="00000000" w:rsidRDefault="00000000">
            <w:pPr>
              <w:spacing w:before="20" w:after="20"/>
              <w:rPr>
                <w:rFonts w:cs="Arial"/>
                <w:sz w:val="16"/>
                <w:lang w:val="it-IT"/>
              </w:rPr>
            </w:pPr>
            <w:r>
              <w:rPr>
                <w:rFonts w:cs="Arial"/>
                <w:sz w:val="16"/>
                <w:lang w:val="it-IT"/>
              </w:rPr>
              <w:t>Documento básico:  HRI/CORE/1/Add.112</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rPr>
            </w:pPr>
            <w:r>
              <w:rPr>
                <w:rFonts w:cs="Arial"/>
                <w:sz w:val="16"/>
              </w:rPr>
              <w:t>17/2/05</w:t>
            </w: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30/6/07</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lang w:val="it-IT"/>
              </w:rPr>
            </w:pPr>
            <w:r>
              <w:rPr>
                <w:rFonts w:cs="Arial"/>
                <w:b/>
                <w:sz w:val="16"/>
                <w:lang w:val="it-IT"/>
              </w:rPr>
              <w:t>México</w:t>
            </w:r>
          </w:p>
        </w:tc>
        <w:tc>
          <w:tcPr>
            <w:tcW w:w="1403" w:type="pct"/>
            <w:gridSpan w:val="3"/>
            <w:tcBorders>
              <w:bottom w:val="nil"/>
            </w:tcBorders>
          </w:tcPr>
          <w:p w:rsidR="00000000" w:rsidRDefault="00000000">
            <w:pPr>
              <w:spacing w:before="20" w:after="20"/>
              <w:rPr>
                <w:rFonts w:cs="Arial"/>
                <w:sz w:val="16"/>
                <w:lang w:val="it-IT"/>
              </w:rPr>
            </w:pPr>
            <w:r>
              <w:rPr>
                <w:rFonts w:cs="Arial"/>
                <w:sz w:val="16"/>
                <w:lang w:val="it-IT"/>
              </w:rPr>
              <w:t>Documento básico:  HRI/CORE/1/Add.12/Rev.1</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23/6/81</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15/4/82</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E/1982/3/Add.8</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E/1982/WG.1/SR.14</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E/1982/WG.1/SR.14</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5</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30/6/07</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E/1982/WG.1/SR.15</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E/1982/WG.1/SR.15</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30/4/86</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E/1984/6/Add.2</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E/1986/WG.1/24</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E/1986/WG.1/24</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E/1984/6/Add.10</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E/1986/WG.1/26</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E/1986/WG.1/26</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E/1986/WG.1/28</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E/1986/WG.1/28</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15/1/90</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E/1986/3/Add.13</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E/C.12/1990/SR.6</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E/C.12/1990/3, párrs. 85 a 112</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E/C.12/1990/SR.7</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E/C.12/1990/SR.9</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29/11/93</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E/1990/6/Add.4</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E/C.12/1993/SR.32</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E/C.12/1993/16</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30/11/93</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E/C.12/1993/SR.33</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E/C.12/1993/SR.34</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E/C.12/1993/SR.35</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25/11/99</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E/1994/104/Add.18</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E/C.12/1999/SR.44</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E/C.12/1/Add.41</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26/11/99</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E/C.12/1999/SR.45</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2/12/99</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E/C.12/1999/SR.46</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E/C.12/1999/SR.54</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4</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30/6/02</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E/C.12/MEX/CO/4</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E/C.12/2006/SR.13</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E/C.12/MEX/CO/4</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E/C.12/2006/SR.14</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E/C.12/2006/SR.15</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keepNext/>
              <w:keepLines/>
              <w:spacing w:before="20" w:after="20"/>
              <w:rPr>
                <w:rFonts w:cs="Arial"/>
                <w:sz w:val="16"/>
                <w:lang w:val="it-IT"/>
              </w:rPr>
            </w:pPr>
            <w:r>
              <w:rPr>
                <w:rFonts w:cs="Arial"/>
                <w:b/>
                <w:sz w:val="16"/>
                <w:lang w:val="it-IT"/>
              </w:rPr>
              <w:t>Mónaco</w:t>
            </w:r>
          </w:p>
        </w:tc>
        <w:tc>
          <w:tcPr>
            <w:tcW w:w="1403" w:type="pct"/>
            <w:gridSpan w:val="3"/>
            <w:tcBorders>
              <w:bottom w:val="nil"/>
            </w:tcBorders>
          </w:tcPr>
          <w:p w:rsidR="00000000" w:rsidRDefault="00000000">
            <w:pPr>
              <w:keepNext/>
              <w:keepLines/>
              <w:spacing w:before="20" w:after="20"/>
              <w:rPr>
                <w:rFonts w:cs="Arial"/>
                <w:sz w:val="16"/>
                <w:lang w:val="it-IT"/>
              </w:rPr>
            </w:pPr>
            <w:r>
              <w:rPr>
                <w:rFonts w:cs="Arial"/>
                <w:sz w:val="16"/>
                <w:lang w:val="it-IT"/>
              </w:rPr>
              <w:t>Documento básico:  HRI/CORE/1/Add.118</w:t>
            </w:r>
          </w:p>
        </w:tc>
        <w:tc>
          <w:tcPr>
            <w:tcW w:w="690" w:type="pct"/>
            <w:tcBorders>
              <w:bottom w:val="nil"/>
            </w:tcBorders>
          </w:tcPr>
          <w:p w:rsidR="00000000" w:rsidRDefault="00000000">
            <w:pPr>
              <w:keepNext/>
              <w:keepLines/>
              <w:spacing w:before="20" w:after="20"/>
              <w:rPr>
                <w:rFonts w:cs="Arial"/>
                <w:sz w:val="16"/>
                <w:lang w:val="it-IT"/>
              </w:rPr>
            </w:pPr>
          </w:p>
        </w:tc>
        <w:tc>
          <w:tcPr>
            <w:tcW w:w="866" w:type="pct"/>
            <w:tcBorders>
              <w:bottom w:val="nil"/>
            </w:tcBorders>
          </w:tcPr>
          <w:p w:rsidR="00000000" w:rsidRDefault="00000000">
            <w:pPr>
              <w:keepNext/>
              <w:keepLines/>
              <w:spacing w:before="20" w:after="20"/>
              <w:rPr>
                <w:sz w:val="16"/>
                <w:lang w:val="it-IT"/>
              </w:rPr>
            </w:pPr>
          </w:p>
        </w:tc>
        <w:tc>
          <w:tcPr>
            <w:tcW w:w="289" w:type="pct"/>
            <w:tcBorders>
              <w:bottom w:val="nil"/>
            </w:tcBorders>
          </w:tcPr>
          <w:p w:rsidR="00000000" w:rsidRDefault="00000000">
            <w:pPr>
              <w:keepNext/>
              <w:keepLines/>
              <w:spacing w:before="20" w:after="20"/>
              <w:jc w:val="center"/>
              <w:rPr>
                <w:rFonts w:cs="Arial"/>
                <w:sz w:val="16"/>
                <w:lang w:val="it-IT"/>
              </w:rPr>
            </w:pPr>
          </w:p>
        </w:tc>
        <w:tc>
          <w:tcPr>
            <w:tcW w:w="351" w:type="pct"/>
            <w:tcBorders>
              <w:bottom w:val="nil"/>
            </w:tcBorders>
          </w:tcPr>
          <w:p w:rsidR="00000000" w:rsidRDefault="00000000">
            <w:pPr>
              <w:keepNext/>
              <w:keepLines/>
              <w:spacing w:before="20" w:after="20"/>
              <w:jc w:val="center"/>
              <w:rPr>
                <w:rFonts w:cs="Arial"/>
                <w:sz w:val="16"/>
                <w:lang w:val="it-IT"/>
              </w:rPr>
            </w:pPr>
          </w:p>
        </w:tc>
        <w:tc>
          <w:tcPr>
            <w:tcW w:w="309" w:type="pct"/>
            <w:tcBorders>
              <w:bottom w:val="nil"/>
            </w:tcBorders>
          </w:tcPr>
          <w:p w:rsidR="00000000" w:rsidRDefault="00000000">
            <w:pPr>
              <w:keepNext/>
              <w:keepLines/>
              <w:spacing w:before="20" w:after="20"/>
              <w:jc w:val="center"/>
              <w:rPr>
                <w:rFonts w:cs="Arial"/>
                <w:sz w:val="16"/>
                <w:lang w:val="it-IT"/>
              </w:rPr>
            </w:pPr>
          </w:p>
        </w:tc>
        <w:tc>
          <w:tcPr>
            <w:tcW w:w="525" w:type="pct"/>
            <w:tcBorders>
              <w:bottom w:val="nil"/>
            </w:tcBorders>
          </w:tcPr>
          <w:p w:rsidR="00000000" w:rsidRDefault="00000000">
            <w:pPr>
              <w:keepNext/>
              <w:keepLines/>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keepNext/>
              <w:keepLines/>
              <w:spacing w:before="20" w:after="20"/>
              <w:rPr>
                <w:rFonts w:cs="Arial"/>
                <w:sz w:val="16"/>
                <w:lang w:val="it-IT"/>
              </w:rPr>
            </w:pPr>
            <w:r>
              <w:rPr>
                <w:rFonts w:cs="Arial"/>
                <w:sz w:val="16"/>
                <w:lang w:val="it-IT"/>
              </w:rPr>
              <w:t>28/11/97</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13/4/04</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E/1990/5/Add.64</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E/C.12/2006/SR.3</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E/C.12/MCO/CO/1</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2, 3</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30/6/09</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keepNext/>
              <w:keepLines/>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E/C.12/2006/SR.4</w:t>
            </w: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lang w:val="it-IT"/>
              </w:rPr>
            </w:pPr>
            <w:r>
              <w:rPr>
                <w:rFonts w:cs="Arial"/>
                <w:b/>
                <w:sz w:val="16"/>
                <w:lang w:val="it-IT"/>
              </w:rPr>
              <w:t>Mongolia</w:t>
            </w:r>
          </w:p>
        </w:tc>
        <w:tc>
          <w:tcPr>
            <w:tcW w:w="1403" w:type="pct"/>
            <w:gridSpan w:val="3"/>
            <w:tcBorders>
              <w:bottom w:val="nil"/>
            </w:tcBorders>
          </w:tcPr>
          <w:p w:rsidR="00000000" w:rsidRDefault="00000000">
            <w:pPr>
              <w:spacing w:before="20" w:after="20"/>
              <w:rPr>
                <w:rFonts w:cs="Arial"/>
                <w:sz w:val="16"/>
                <w:lang w:val="it-IT"/>
              </w:rPr>
            </w:pPr>
            <w:r>
              <w:rPr>
                <w:rFonts w:cs="Arial"/>
                <w:sz w:val="16"/>
                <w:lang w:val="it-IT"/>
              </w:rPr>
              <w:t>No se ha presentado el documento básico.</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3/1/76</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16/4/80</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E/1978/8/Add.6</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E/1980/WG.1/SR.7</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E/1980/WG.1/SR.7</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4</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30/6/03</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20/4/81</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E/1980/6/Add.7</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E/1981/WG.1/SR.8</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E/1981/WG.1/SR.8</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5</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30/6/08</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E/1981/WG.1/SR.9</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E/1981/WG.1/SR.9</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16/4/82</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E/1982/3/Add.11</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E/1982/WG.1/SR.15</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E/1982/WG.1/SR.15</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E/1982/WG.1/SR.16</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E/1982/WG.1/SR.16</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26/4/84</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E/1984/7/Add.6</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E/1984/WG.1/SR.16</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E/1984/WG.1/SR.16</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E/1984/WG.1/SR.18</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E/1984/WG.1/SR.18</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8/2/88</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E/1986/4/Add.9</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E/C.12/1988/SR.5</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E/C.12/1988/4, párrs. 62 a 89</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E/C.12/1988/SR.7</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17/8/00</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E/1994/104/Add.21</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E/C.12/2000/SR.34</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E/C.12/1/Add.47</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18/8/00</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E/C.12/2000/SR.35</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28/8/00</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E/C.12/2000/SR.36</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E/C.12/2000/SR.49</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b/>
                <w:sz w:val="16"/>
                <w:lang w:val="it-IT"/>
              </w:rPr>
            </w:pPr>
            <w:r>
              <w:rPr>
                <w:rFonts w:cs="Arial"/>
                <w:b/>
                <w:sz w:val="16"/>
                <w:lang w:val="it-IT"/>
              </w:rPr>
              <w:t>Montenegro</w:t>
            </w:r>
            <w:r>
              <w:rPr>
                <w:rStyle w:val="FootnoteReference"/>
                <w:rFonts w:cs="Arial"/>
                <w:sz w:val="16"/>
                <w:szCs w:val="16"/>
                <w:lang w:val="it-IT"/>
              </w:rPr>
              <w:footnoteReference w:id="13"/>
            </w:r>
          </w:p>
        </w:tc>
        <w:tc>
          <w:tcPr>
            <w:tcW w:w="1403" w:type="pct"/>
            <w:gridSpan w:val="3"/>
            <w:tcBorders>
              <w:bottom w:val="nil"/>
            </w:tcBorders>
          </w:tcPr>
          <w:p w:rsidR="00000000" w:rsidRDefault="00000000">
            <w:pPr>
              <w:spacing w:before="20" w:after="20"/>
              <w:rPr>
                <w:rFonts w:cs="Arial"/>
                <w:sz w:val="16"/>
                <w:lang w:val="it-IT"/>
              </w:rPr>
            </w:pPr>
            <w:r>
              <w:rPr>
                <w:rFonts w:cs="Arial"/>
                <w:sz w:val="16"/>
                <w:lang w:val="it-IT"/>
              </w:rPr>
              <w:t>No se ha presentado el documento básico.</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3/6/06</w:t>
            </w: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30/6/08</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lang w:val="it-IT"/>
              </w:rPr>
            </w:pPr>
            <w:r>
              <w:rPr>
                <w:rFonts w:cs="Arial"/>
                <w:b/>
                <w:sz w:val="16"/>
                <w:lang w:val="it-IT"/>
              </w:rPr>
              <w:t>Namibia</w:t>
            </w:r>
          </w:p>
        </w:tc>
        <w:tc>
          <w:tcPr>
            <w:tcW w:w="1403" w:type="pct"/>
            <w:gridSpan w:val="3"/>
            <w:tcBorders>
              <w:bottom w:val="nil"/>
            </w:tcBorders>
          </w:tcPr>
          <w:p w:rsidR="00000000" w:rsidRDefault="00000000">
            <w:pPr>
              <w:spacing w:before="20" w:after="20"/>
              <w:rPr>
                <w:rFonts w:cs="Arial"/>
                <w:sz w:val="16"/>
                <w:lang w:val="it-IT"/>
              </w:rPr>
            </w:pPr>
            <w:r>
              <w:rPr>
                <w:rFonts w:cs="Arial"/>
                <w:sz w:val="16"/>
                <w:lang w:val="it-IT"/>
              </w:rPr>
              <w:t>No se ha presentado el documento básico.</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28/2/95</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30/6/97</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30/6/02</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lang w:val="it-IT"/>
              </w:rPr>
            </w:pPr>
            <w:r>
              <w:rPr>
                <w:rFonts w:cs="Arial"/>
                <w:b/>
                <w:sz w:val="16"/>
                <w:lang w:val="it-IT"/>
              </w:rPr>
              <w:t>Nepal</w:t>
            </w:r>
          </w:p>
        </w:tc>
        <w:tc>
          <w:tcPr>
            <w:tcW w:w="1403" w:type="pct"/>
            <w:gridSpan w:val="3"/>
            <w:tcBorders>
              <w:bottom w:val="nil"/>
            </w:tcBorders>
          </w:tcPr>
          <w:p w:rsidR="00000000" w:rsidRDefault="00000000">
            <w:pPr>
              <w:spacing w:before="20" w:after="20"/>
              <w:rPr>
                <w:rFonts w:cs="Arial"/>
                <w:sz w:val="16"/>
                <w:lang w:val="it-IT"/>
              </w:rPr>
            </w:pPr>
            <w:r>
              <w:rPr>
                <w:rFonts w:cs="Arial"/>
                <w:sz w:val="16"/>
                <w:lang w:val="it-IT"/>
              </w:rPr>
              <w:t>Documento básico:  HRI/CORE/1/Add.42</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14/8/91</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22/8/01</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E/1990/5/Add.45</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E/C.12/2001/SR.44</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E/C.12/1/Add.66</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30/6/06</w:t>
            </w:r>
          </w:p>
        </w:tc>
        <w:tc>
          <w:tcPr>
            <w:tcW w:w="309" w:type="pct"/>
            <w:tcBorders>
              <w:top w:val="nil"/>
              <w:bottom w:val="nil"/>
            </w:tcBorders>
          </w:tcPr>
          <w:p w:rsidR="00000000" w:rsidRDefault="00000000">
            <w:pPr>
              <w:spacing w:before="20" w:after="20"/>
              <w:jc w:val="center"/>
              <w:rPr>
                <w:rFonts w:cs="Arial"/>
                <w:sz w:val="16"/>
                <w:lang w:val="it-IT"/>
              </w:rPr>
            </w:pPr>
            <w:r>
              <w:rPr>
                <w:rFonts w:cs="Arial"/>
                <w:sz w:val="16"/>
                <w:lang w:val="it-IT"/>
              </w:rPr>
              <w:t>30/6/06</w:t>
            </w:r>
          </w:p>
        </w:tc>
        <w:tc>
          <w:tcPr>
            <w:tcW w:w="525" w:type="pct"/>
            <w:tcBorders>
              <w:top w:val="nil"/>
              <w:bottom w:val="nil"/>
            </w:tcBorders>
          </w:tcPr>
          <w:p w:rsidR="00000000" w:rsidRDefault="00000000">
            <w:pPr>
              <w:spacing w:before="20" w:after="20"/>
              <w:rPr>
                <w:rFonts w:cs="Arial"/>
                <w:sz w:val="16"/>
                <w:lang w:val="it-IT"/>
              </w:rPr>
            </w:pPr>
            <w:r>
              <w:rPr>
                <w:rFonts w:cs="Arial"/>
                <w:sz w:val="16"/>
                <w:lang w:val="it-IT"/>
              </w:rPr>
              <w:t>E/C.12/NEP/2</w:t>
            </w: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23/8/01</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E/C.12/2001/SR.45</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30/6/11</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29/8/01</w:t>
            </w: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E/C.12/2001/SR.46</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keepNext/>
              <w:spacing w:before="20" w:after="20"/>
              <w:rPr>
                <w:rFonts w:cs="Arial"/>
                <w:sz w:val="16"/>
                <w:lang w:val="it-IT"/>
              </w:rPr>
            </w:pPr>
            <w:r>
              <w:rPr>
                <w:rFonts w:cs="Arial"/>
                <w:b/>
                <w:sz w:val="16"/>
                <w:lang w:val="it-IT"/>
              </w:rPr>
              <w:t>Nicaragua</w:t>
            </w:r>
          </w:p>
        </w:tc>
        <w:tc>
          <w:tcPr>
            <w:tcW w:w="1403" w:type="pct"/>
            <w:gridSpan w:val="3"/>
            <w:tcBorders>
              <w:bottom w:val="nil"/>
            </w:tcBorders>
          </w:tcPr>
          <w:p w:rsidR="00000000" w:rsidRDefault="00000000">
            <w:pPr>
              <w:keepNext/>
              <w:spacing w:before="20" w:after="20"/>
              <w:rPr>
                <w:rFonts w:cs="Arial"/>
                <w:sz w:val="16"/>
                <w:lang w:val="it-IT"/>
              </w:rPr>
            </w:pPr>
            <w:r>
              <w:rPr>
                <w:rFonts w:cs="Arial"/>
                <w:sz w:val="16"/>
                <w:lang w:val="it-IT"/>
              </w:rPr>
              <w:t>No se ha presentado el documento básico.</w:t>
            </w:r>
          </w:p>
        </w:tc>
        <w:tc>
          <w:tcPr>
            <w:tcW w:w="690" w:type="pct"/>
            <w:tcBorders>
              <w:bottom w:val="nil"/>
            </w:tcBorders>
          </w:tcPr>
          <w:p w:rsidR="00000000" w:rsidRDefault="00000000">
            <w:pPr>
              <w:keepNext/>
              <w:spacing w:before="20" w:after="20"/>
              <w:rPr>
                <w:rFonts w:cs="Arial"/>
                <w:sz w:val="16"/>
                <w:lang w:val="it-IT"/>
              </w:rPr>
            </w:pPr>
          </w:p>
        </w:tc>
        <w:tc>
          <w:tcPr>
            <w:tcW w:w="866" w:type="pct"/>
            <w:tcBorders>
              <w:bottom w:val="nil"/>
            </w:tcBorders>
          </w:tcPr>
          <w:p w:rsidR="00000000" w:rsidRDefault="00000000">
            <w:pPr>
              <w:keepNext/>
              <w:spacing w:before="20" w:after="20"/>
              <w:rPr>
                <w:rFonts w:cs="Arial"/>
                <w:sz w:val="16"/>
                <w:lang w:val="it-IT"/>
              </w:rPr>
            </w:pPr>
          </w:p>
        </w:tc>
        <w:tc>
          <w:tcPr>
            <w:tcW w:w="289" w:type="pct"/>
            <w:tcBorders>
              <w:bottom w:val="nil"/>
            </w:tcBorders>
          </w:tcPr>
          <w:p w:rsidR="00000000" w:rsidRDefault="00000000">
            <w:pPr>
              <w:keepNext/>
              <w:spacing w:before="20" w:after="20"/>
              <w:jc w:val="center"/>
              <w:rPr>
                <w:rFonts w:cs="Arial"/>
                <w:sz w:val="16"/>
                <w:lang w:val="it-IT"/>
              </w:rPr>
            </w:pPr>
          </w:p>
        </w:tc>
        <w:tc>
          <w:tcPr>
            <w:tcW w:w="351" w:type="pct"/>
            <w:tcBorders>
              <w:bottom w:val="nil"/>
            </w:tcBorders>
          </w:tcPr>
          <w:p w:rsidR="00000000" w:rsidRDefault="00000000">
            <w:pPr>
              <w:keepNext/>
              <w:spacing w:before="20" w:after="20"/>
              <w:jc w:val="center"/>
              <w:rPr>
                <w:rFonts w:cs="Arial"/>
                <w:sz w:val="16"/>
                <w:lang w:val="it-IT"/>
              </w:rPr>
            </w:pPr>
          </w:p>
        </w:tc>
        <w:tc>
          <w:tcPr>
            <w:tcW w:w="309" w:type="pct"/>
            <w:tcBorders>
              <w:bottom w:val="nil"/>
            </w:tcBorders>
          </w:tcPr>
          <w:p w:rsidR="00000000" w:rsidRDefault="00000000">
            <w:pPr>
              <w:keepNext/>
              <w:spacing w:before="20" w:after="20"/>
              <w:jc w:val="center"/>
              <w:rPr>
                <w:rFonts w:cs="Arial"/>
                <w:sz w:val="16"/>
                <w:lang w:val="it-IT"/>
              </w:rPr>
            </w:pPr>
          </w:p>
        </w:tc>
        <w:tc>
          <w:tcPr>
            <w:tcW w:w="525" w:type="pct"/>
            <w:tcBorders>
              <w:bottom w:val="nil"/>
            </w:tcBorders>
          </w:tcPr>
          <w:p w:rsidR="00000000" w:rsidRDefault="00000000">
            <w:pPr>
              <w:keepNext/>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keepNext/>
              <w:spacing w:before="20" w:after="20"/>
              <w:rPr>
                <w:rFonts w:cs="Arial"/>
                <w:sz w:val="16"/>
                <w:lang w:val="it-IT"/>
              </w:rPr>
            </w:pPr>
            <w:r>
              <w:rPr>
                <w:rFonts w:cs="Arial"/>
                <w:sz w:val="16"/>
                <w:lang w:val="it-IT"/>
              </w:rPr>
              <w:t>12/6/80</w:t>
            </w:r>
          </w:p>
        </w:tc>
        <w:tc>
          <w:tcPr>
            <w:tcW w:w="397" w:type="pct"/>
            <w:tcBorders>
              <w:top w:val="nil"/>
              <w:bottom w:val="nil"/>
            </w:tcBorders>
          </w:tcPr>
          <w:p w:rsidR="00000000" w:rsidRDefault="00000000">
            <w:pPr>
              <w:keepNext/>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keepNext/>
              <w:spacing w:before="20" w:after="20"/>
              <w:jc w:val="center"/>
              <w:rPr>
                <w:rFonts w:cs="Arial"/>
                <w:sz w:val="16"/>
                <w:lang w:val="it-IT"/>
              </w:rPr>
            </w:pPr>
            <w:r>
              <w:rPr>
                <w:rFonts w:cs="Arial"/>
                <w:sz w:val="16"/>
                <w:lang w:val="it-IT"/>
              </w:rPr>
              <w:t>1/5/85</w:t>
            </w:r>
          </w:p>
        </w:tc>
        <w:tc>
          <w:tcPr>
            <w:tcW w:w="685" w:type="pct"/>
            <w:tcBorders>
              <w:top w:val="nil"/>
              <w:bottom w:val="nil"/>
            </w:tcBorders>
          </w:tcPr>
          <w:p w:rsidR="00000000" w:rsidRDefault="00000000">
            <w:pPr>
              <w:keepNext/>
              <w:spacing w:before="20" w:after="20"/>
              <w:rPr>
                <w:rFonts w:cs="Arial"/>
                <w:sz w:val="16"/>
                <w:lang w:val="it-IT"/>
              </w:rPr>
            </w:pPr>
            <w:r>
              <w:rPr>
                <w:rFonts w:cs="Arial"/>
                <w:sz w:val="16"/>
                <w:lang w:val="it-IT"/>
              </w:rPr>
              <w:t>E/1982/3/Add.31</w:t>
            </w:r>
          </w:p>
        </w:tc>
        <w:tc>
          <w:tcPr>
            <w:tcW w:w="690" w:type="pct"/>
            <w:tcBorders>
              <w:top w:val="nil"/>
              <w:bottom w:val="nil"/>
            </w:tcBorders>
          </w:tcPr>
          <w:p w:rsidR="00000000" w:rsidRDefault="00000000">
            <w:pPr>
              <w:keepNext/>
              <w:spacing w:before="20" w:after="20"/>
              <w:rPr>
                <w:rFonts w:cs="Arial"/>
                <w:sz w:val="16"/>
                <w:lang w:val="it-IT"/>
              </w:rPr>
            </w:pPr>
            <w:r>
              <w:rPr>
                <w:rFonts w:cs="Arial"/>
                <w:sz w:val="16"/>
                <w:lang w:val="it-IT"/>
              </w:rPr>
              <w:t>E/1985/WG.1/SR.15</w:t>
            </w:r>
          </w:p>
        </w:tc>
        <w:tc>
          <w:tcPr>
            <w:tcW w:w="866" w:type="pct"/>
            <w:tcBorders>
              <w:top w:val="nil"/>
              <w:bottom w:val="nil"/>
            </w:tcBorders>
          </w:tcPr>
          <w:p w:rsidR="00000000" w:rsidRDefault="00000000">
            <w:pPr>
              <w:keepNext/>
              <w:spacing w:before="20" w:after="20"/>
              <w:rPr>
                <w:rFonts w:cs="Arial"/>
                <w:sz w:val="16"/>
                <w:lang w:val="it-IT"/>
              </w:rPr>
            </w:pPr>
            <w:r>
              <w:rPr>
                <w:rFonts w:cs="Arial"/>
                <w:sz w:val="16"/>
                <w:lang w:val="it-IT"/>
              </w:rPr>
              <w:t>E/1985/WG.1/SR.15</w:t>
            </w:r>
          </w:p>
        </w:tc>
        <w:tc>
          <w:tcPr>
            <w:tcW w:w="289" w:type="pct"/>
            <w:tcBorders>
              <w:top w:val="nil"/>
              <w:bottom w:val="nil"/>
            </w:tcBorders>
          </w:tcPr>
          <w:p w:rsidR="00000000" w:rsidRDefault="00000000">
            <w:pPr>
              <w:keepNext/>
              <w:spacing w:before="20" w:after="20"/>
              <w:jc w:val="center"/>
              <w:rPr>
                <w:rFonts w:cs="Arial"/>
                <w:sz w:val="16"/>
                <w:lang w:val="it-IT"/>
              </w:rPr>
            </w:pPr>
            <w:r>
              <w:rPr>
                <w:rFonts w:cs="Arial"/>
                <w:sz w:val="16"/>
                <w:lang w:val="it-IT"/>
              </w:rPr>
              <w:t>2</w:t>
            </w:r>
          </w:p>
        </w:tc>
        <w:tc>
          <w:tcPr>
            <w:tcW w:w="351" w:type="pct"/>
            <w:tcBorders>
              <w:top w:val="nil"/>
              <w:bottom w:val="nil"/>
            </w:tcBorders>
          </w:tcPr>
          <w:p w:rsidR="00000000" w:rsidRDefault="00000000">
            <w:pPr>
              <w:keepNext/>
              <w:spacing w:before="20" w:after="20"/>
              <w:jc w:val="center"/>
              <w:rPr>
                <w:rFonts w:cs="Arial"/>
                <w:sz w:val="16"/>
                <w:lang w:val="it-IT"/>
              </w:rPr>
            </w:pPr>
            <w:r>
              <w:rPr>
                <w:rFonts w:cs="Arial"/>
                <w:sz w:val="16"/>
                <w:lang w:val="it-IT"/>
              </w:rPr>
              <w:t>30/6/95</w:t>
            </w:r>
          </w:p>
        </w:tc>
        <w:tc>
          <w:tcPr>
            <w:tcW w:w="309" w:type="pct"/>
            <w:tcBorders>
              <w:top w:val="nil"/>
              <w:bottom w:val="nil"/>
            </w:tcBorders>
          </w:tcPr>
          <w:p w:rsidR="00000000" w:rsidRDefault="00000000">
            <w:pPr>
              <w:keepNext/>
              <w:spacing w:before="20" w:after="20"/>
              <w:jc w:val="center"/>
              <w:rPr>
                <w:rFonts w:cs="Arial"/>
                <w:sz w:val="16"/>
                <w:lang w:val="it-IT"/>
              </w:rPr>
            </w:pPr>
          </w:p>
        </w:tc>
        <w:tc>
          <w:tcPr>
            <w:tcW w:w="525" w:type="pct"/>
            <w:tcBorders>
              <w:top w:val="nil"/>
              <w:bottom w:val="nil"/>
            </w:tcBorders>
          </w:tcPr>
          <w:p w:rsidR="00000000" w:rsidRDefault="00000000">
            <w:pPr>
              <w:keepNext/>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keepNext/>
              <w:spacing w:before="20" w:after="20"/>
              <w:rPr>
                <w:rFonts w:cs="Arial"/>
                <w:sz w:val="16"/>
                <w:lang w:val="it-IT"/>
              </w:rPr>
            </w:pPr>
          </w:p>
        </w:tc>
        <w:tc>
          <w:tcPr>
            <w:tcW w:w="397" w:type="pct"/>
            <w:tcBorders>
              <w:top w:val="nil"/>
              <w:bottom w:val="nil"/>
            </w:tcBorders>
          </w:tcPr>
          <w:p w:rsidR="00000000" w:rsidRDefault="00000000">
            <w:pPr>
              <w:keepNext/>
              <w:spacing w:before="20" w:after="20"/>
              <w:jc w:val="center"/>
              <w:rPr>
                <w:rFonts w:cs="Arial"/>
                <w:sz w:val="16"/>
                <w:lang w:val="it-IT"/>
              </w:rPr>
            </w:pPr>
          </w:p>
        </w:tc>
        <w:tc>
          <w:tcPr>
            <w:tcW w:w="321" w:type="pct"/>
            <w:tcBorders>
              <w:top w:val="nil"/>
              <w:bottom w:val="nil"/>
            </w:tcBorders>
          </w:tcPr>
          <w:p w:rsidR="00000000" w:rsidRDefault="00000000">
            <w:pPr>
              <w:keepNext/>
              <w:spacing w:before="20" w:after="20"/>
              <w:jc w:val="center"/>
              <w:rPr>
                <w:rFonts w:cs="Arial"/>
                <w:sz w:val="16"/>
                <w:lang w:val="it-IT"/>
              </w:rPr>
            </w:pPr>
          </w:p>
        </w:tc>
        <w:tc>
          <w:tcPr>
            <w:tcW w:w="685" w:type="pct"/>
            <w:tcBorders>
              <w:top w:val="nil"/>
              <w:bottom w:val="nil"/>
            </w:tcBorders>
          </w:tcPr>
          <w:p w:rsidR="00000000" w:rsidRDefault="00000000">
            <w:pPr>
              <w:keepNext/>
              <w:spacing w:before="20" w:after="20"/>
              <w:rPr>
                <w:rFonts w:cs="Arial"/>
                <w:sz w:val="16"/>
                <w:lang w:val="it-IT"/>
              </w:rPr>
            </w:pPr>
            <w:r>
              <w:rPr>
                <w:rFonts w:cs="Arial"/>
                <w:sz w:val="16"/>
                <w:lang w:val="it-IT"/>
              </w:rPr>
              <w:t>E/1982/3/Add.31/Corr.1</w:t>
            </w:r>
          </w:p>
        </w:tc>
        <w:tc>
          <w:tcPr>
            <w:tcW w:w="690" w:type="pct"/>
            <w:tcBorders>
              <w:top w:val="nil"/>
              <w:bottom w:val="nil"/>
            </w:tcBorders>
          </w:tcPr>
          <w:p w:rsidR="00000000" w:rsidRDefault="00000000">
            <w:pPr>
              <w:keepNext/>
              <w:spacing w:before="20" w:after="20"/>
              <w:rPr>
                <w:rFonts w:cs="Arial"/>
                <w:sz w:val="16"/>
                <w:lang w:val="it-IT"/>
              </w:rPr>
            </w:pPr>
          </w:p>
        </w:tc>
        <w:tc>
          <w:tcPr>
            <w:tcW w:w="866" w:type="pct"/>
            <w:tcBorders>
              <w:top w:val="nil"/>
              <w:bottom w:val="nil"/>
            </w:tcBorders>
          </w:tcPr>
          <w:p w:rsidR="00000000" w:rsidRDefault="00000000">
            <w:pPr>
              <w:keepNext/>
              <w:spacing w:before="20" w:after="20"/>
              <w:rPr>
                <w:rFonts w:cs="Arial"/>
                <w:sz w:val="16"/>
                <w:lang w:val="it-IT"/>
              </w:rPr>
            </w:pPr>
          </w:p>
        </w:tc>
        <w:tc>
          <w:tcPr>
            <w:tcW w:w="289" w:type="pct"/>
            <w:tcBorders>
              <w:top w:val="nil"/>
              <w:bottom w:val="nil"/>
            </w:tcBorders>
          </w:tcPr>
          <w:p w:rsidR="00000000" w:rsidRDefault="00000000">
            <w:pPr>
              <w:keepNext/>
              <w:spacing w:before="20" w:after="20"/>
              <w:jc w:val="center"/>
              <w:rPr>
                <w:rFonts w:cs="Arial"/>
                <w:sz w:val="16"/>
                <w:lang w:val="it-IT"/>
              </w:rPr>
            </w:pPr>
            <w:r>
              <w:rPr>
                <w:rFonts w:cs="Arial"/>
                <w:sz w:val="16"/>
                <w:lang w:val="it-IT"/>
              </w:rPr>
              <w:t>3</w:t>
            </w:r>
          </w:p>
        </w:tc>
        <w:tc>
          <w:tcPr>
            <w:tcW w:w="351" w:type="pct"/>
            <w:tcBorders>
              <w:top w:val="nil"/>
              <w:bottom w:val="nil"/>
            </w:tcBorders>
          </w:tcPr>
          <w:p w:rsidR="00000000" w:rsidRDefault="00000000">
            <w:pPr>
              <w:keepNext/>
              <w:spacing w:before="20" w:after="20"/>
              <w:jc w:val="center"/>
              <w:rPr>
                <w:rFonts w:cs="Arial"/>
                <w:sz w:val="16"/>
                <w:lang w:val="it-IT"/>
              </w:rPr>
            </w:pPr>
            <w:r>
              <w:rPr>
                <w:rFonts w:cs="Arial"/>
                <w:sz w:val="16"/>
                <w:lang w:val="it-IT"/>
              </w:rPr>
              <w:t>30/6/00</w:t>
            </w:r>
          </w:p>
        </w:tc>
        <w:tc>
          <w:tcPr>
            <w:tcW w:w="309" w:type="pct"/>
            <w:tcBorders>
              <w:top w:val="nil"/>
              <w:bottom w:val="nil"/>
            </w:tcBorders>
          </w:tcPr>
          <w:p w:rsidR="00000000" w:rsidRDefault="00000000">
            <w:pPr>
              <w:keepNext/>
              <w:spacing w:before="20" w:after="20"/>
              <w:jc w:val="center"/>
              <w:rPr>
                <w:rFonts w:cs="Arial"/>
                <w:sz w:val="16"/>
                <w:lang w:val="it-IT"/>
              </w:rPr>
            </w:pPr>
          </w:p>
        </w:tc>
        <w:tc>
          <w:tcPr>
            <w:tcW w:w="525" w:type="pct"/>
            <w:tcBorders>
              <w:top w:val="nil"/>
              <w:bottom w:val="nil"/>
            </w:tcBorders>
          </w:tcPr>
          <w:p w:rsidR="00000000" w:rsidRDefault="00000000">
            <w:pPr>
              <w:keepNext/>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keepNext/>
              <w:spacing w:before="20" w:after="20"/>
              <w:rPr>
                <w:rFonts w:cs="Arial"/>
                <w:sz w:val="16"/>
                <w:lang w:val="it-IT"/>
              </w:rPr>
            </w:pPr>
          </w:p>
        </w:tc>
        <w:tc>
          <w:tcPr>
            <w:tcW w:w="397" w:type="pct"/>
            <w:tcBorders>
              <w:top w:val="nil"/>
              <w:bottom w:val="nil"/>
            </w:tcBorders>
          </w:tcPr>
          <w:p w:rsidR="00000000" w:rsidRDefault="00000000">
            <w:pPr>
              <w:keepNext/>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keepNext/>
              <w:spacing w:before="20" w:after="20"/>
              <w:jc w:val="center"/>
              <w:rPr>
                <w:rFonts w:cs="Arial"/>
                <w:sz w:val="16"/>
                <w:lang w:val="it-IT"/>
              </w:rPr>
            </w:pPr>
            <w:r>
              <w:rPr>
                <w:rFonts w:cs="Arial"/>
                <w:sz w:val="16"/>
                <w:lang w:val="it-IT"/>
              </w:rPr>
              <w:t>24/4/86</w:t>
            </w:r>
          </w:p>
        </w:tc>
        <w:tc>
          <w:tcPr>
            <w:tcW w:w="685" w:type="pct"/>
            <w:tcBorders>
              <w:top w:val="nil"/>
              <w:bottom w:val="nil"/>
            </w:tcBorders>
          </w:tcPr>
          <w:p w:rsidR="00000000" w:rsidRDefault="00000000">
            <w:pPr>
              <w:keepNext/>
              <w:spacing w:before="20" w:after="20"/>
              <w:rPr>
                <w:rFonts w:cs="Arial"/>
                <w:sz w:val="16"/>
                <w:lang w:val="it-IT"/>
              </w:rPr>
            </w:pPr>
            <w:r>
              <w:rPr>
                <w:rFonts w:cs="Arial"/>
                <w:sz w:val="16"/>
                <w:lang w:val="it-IT"/>
              </w:rPr>
              <w:t>E/1984/6/Add.9</w:t>
            </w:r>
          </w:p>
        </w:tc>
        <w:tc>
          <w:tcPr>
            <w:tcW w:w="690" w:type="pct"/>
            <w:tcBorders>
              <w:top w:val="nil"/>
              <w:bottom w:val="nil"/>
            </w:tcBorders>
          </w:tcPr>
          <w:p w:rsidR="00000000" w:rsidRDefault="00000000">
            <w:pPr>
              <w:keepNext/>
              <w:spacing w:before="20" w:after="20"/>
              <w:rPr>
                <w:rFonts w:cs="Arial"/>
                <w:sz w:val="16"/>
                <w:lang w:val="it-IT"/>
              </w:rPr>
            </w:pPr>
            <w:r>
              <w:rPr>
                <w:rFonts w:cs="Arial"/>
                <w:sz w:val="16"/>
                <w:lang w:val="it-IT"/>
              </w:rPr>
              <w:t>E/1986/WG.1/SR.16</w:t>
            </w:r>
          </w:p>
        </w:tc>
        <w:tc>
          <w:tcPr>
            <w:tcW w:w="866" w:type="pct"/>
            <w:tcBorders>
              <w:top w:val="nil"/>
              <w:bottom w:val="nil"/>
            </w:tcBorders>
          </w:tcPr>
          <w:p w:rsidR="00000000" w:rsidRDefault="00000000">
            <w:pPr>
              <w:keepNext/>
              <w:spacing w:before="20" w:after="20"/>
              <w:rPr>
                <w:rFonts w:cs="Arial"/>
                <w:sz w:val="16"/>
                <w:lang w:val="it-IT"/>
              </w:rPr>
            </w:pPr>
            <w:r>
              <w:rPr>
                <w:rFonts w:cs="Arial"/>
                <w:sz w:val="16"/>
                <w:lang w:val="it-IT"/>
              </w:rPr>
              <w:t>E/1986/WG.1/SR.16</w:t>
            </w:r>
          </w:p>
        </w:tc>
        <w:tc>
          <w:tcPr>
            <w:tcW w:w="289" w:type="pct"/>
            <w:tcBorders>
              <w:top w:val="nil"/>
              <w:bottom w:val="nil"/>
            </w:tcBorders>
          </w:tcPr>
          <w:p w:rsidR="00000000" w:rsidRDefault="00000000">
            <w:pPr>
              <w:keepNext/>
              <w:spacing w:before="20" w:after="20"/>
              <w:jc w:val="center"/>
              <w:rPr>
                <w:rFonts w:cs="Arial"/>
                <w:sz w:val="16"/>
                <w:lang w:val="it-IT"/>
              </w:rPr>
            </w:pPr>
            <w:r>
              <w:rPr>
                <w:rFonts w:cs="Arial"/>
                <w:sz w:val="16"/>
                <w:lang w:val="it-IT"/>
              </w:rPr>
              <w:t>4</w:t>
            </w:r>
          </w:p>
        </w:tc>
        <w:tc>
          <w:tcPr>
            <w:tcW w:w="351" w:type="pct"/>
            <w:tcBorders>
              <w:top w:val="nil"/>
              <w:bottom w:val="nil"/>
            </w:tcBorders>
          </w:tcPr>
          <w:p w:rsidR="00000000" w:rsidRDefault="00000000">
            <w:pPr>
              <w:keepNext/>
              <w:spacing w:before="20" w:after="20"/>
              <w:jc w:val="center"/>
              <w:rPr>
                <w:rFonts w:cs="Arial"/>
                <w:sz w:val="16"/>
                <w:lang w:val="it-IT"/>
              </w:rPr>
            </w:pPr>
            <w:r>
              <w:rPr>
                <w:rFonts w:cs="Arial"/>
                <w:sz w:val="16"/>
                <w:lang w:val="it-IT"/>
              </w:rPr>
              <w:t>30/6/05</w:t>
            </w:r>
          </w:p>
        </w:tc>
        <w:tc>
          <w:tcPr>
            <w:tcW w:w="309" w:type="pct"/>
            <w:tcBorders>
              <w:top w:val="nil"/>
              <w:bottom w:val="nil"/>
            </w:tcBorders>
          </w:tcPr>
          <w:p w:rsidR="00000000" w:rsidRDefault="00000000">
            <w:pPr>
              <w:keepNext/>
              <w:spacing w:before="20" w:after="20"/>
              <w:jc w:val="center"/>
              <w:rPr>
                <w:rFonts w:cs="Arial"/>
                <w:sz w:val="16"/>
                <w:lang w:val="it-IT"/>
              </w:rPr>
            </w:pPr>
          </w:p>
        </w:tc>
        <w:tc>
          <w:tcPr>
            <w:tcW w:w="525" w:type="pct"/>
            <w:tcBorders>
              <w:top w:val="nil"/>
              <w:bottom w:val="nil"/>
            </w:tcBorders>
          </w:tcPr>
          <w:p w:rsidR="00000000" w:rsidRDefault="00000000">
            <w:pPr>
              <w:keepNext/>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keepNext/>
              <w:spacing w:before="20" w:after="20"/>
              <w:rPr>
                <w:rFonts w:cs="Arial"/>
                <w:sz w:val="16"/>
                <w:lang w:val="it-IT"/>
              </w:rPr>
            </w:pPr>
          </w:p>
        </w:tc>
        <w:tc>
          <w:tcPr>
            <w:tcW w:w="397" w:type="pct"/>
            <w:tcBorders>
              <w:top w:val="nil"/>
              <w:bottom w:val="nil"/>
            </w:tcBorders>
          </w:tcPr>
          <w:p w:rsidR="00000000" w:rsidRDefault="00000000">
            <w:pPr>
              <w:keepNext/>
              <w:spacing w:before="20" w:after="20"/>
              <w:jc w:val="center"/>
              <w:rPr>
                <w:rFonts w:cs="Arial"/>
                <w:sz w:val="16"/>
                <w:lang w:val="it-IT"/>
              </w:rPr>
            </w:pPr>
          </w:p>
        </w:tc>
        <w:tc>
          <w:tcPr>
            <w:tcW w:w="321" w:type="pct"/>
            <w:tcBorders>
              <w:top w:val="nil"/>
              <w:bottom w:val="nil"/>
            </w:tcBorders>
          </w:tcPr>
          <w:p w:rsidR="00000000" w:rsidRDefault="00000000">
            <w:pPr>
              <w:keepNext/>
              <w:spacing w:before="20" w:after="20"/>
              <w:jc w:val="center"/>
              <w:rPr>
                <w:rFonts w:cs="Arial"/>
                <w:sz w:val="16"/>
                <w:lang w:val="it-IT"/>
              </w:rPr>
            </w:pPr>
          </w:p>
        </w:tc>
        <w:tc>
          <w:tcPr>
            <w:tcW w:w="685" w:type="pct"/>
            <w:tcBorders>
              <w:top w:val="nil"/>
              <w:bottom w:val="nil"/>
            </w:tcBorders>
          </w:tcPr>
          <w:p w:rsidR="00000000" w:rsidRDefault="00000000">
            <w:pPr>
              <w:keepNext/>
              <w:spacing w:before="20" w:after="20"/>
              <w:rPr>
                <w:rFonts w:cs="Arial"/>
                <w:sz w:val="16"/>
                <w:lang w:val="it-IT"/>
              </w:rPr>
            </w:pPr>
          </w:p>
        </w:tc>
        <w:tc>
          <w:tcPr>
            <w:tcW w:w="690" w:type="pct"/>
            <w:tcBorders>
              <w:top w:val="nil"/>
              <w:bottom w:val="nil"/>
            </w:tcBorders>
          </w:tcPr>
          <w:p w:rsidR="00000000" w:rsidRDefault="00000000">
            <w:pPr>
              <w:keepNext/>
              <w:spacing w:before="20" w:after="20"/>
              <w:rPr>
                <w:rFonts w:cs="Arial"/>
                <w:sz w:val="16"/>
                <w:lang w:val="it-IT"/>
              </w:rPr>
            </w:pPr>
            <w:r>
              <w:rPr>
                <w:rFonts w:cs="Arial"/>
                <w:sz w:val="16"/>
                <w:lang w:val="it-IT"/>
              </w:rPr>
              <w:t>E/1986/WG.1/SR.17</w:t>
            </w:r>
          </w:p>
        </w:tc>
        <w:tc>
          <w:tcPr>
            <w:tcW w:w="866" w:type="pct"/>
            <w:tcBorders>
              <w:top w:val="nil"/>
              <w:bottom w:val="nil"/>
            </w:tcBorders>
          </w:tcPr>
          <w:p w:rsidR="00000000" w:rsidRDefault="00000000">
            <w:pPr>
              <w:keepNext/>
              <w:spacing w:before="20" w:after="20"/>
              <w:rPr>
                <w:rFonts w:cs="Arial"/>
                <w:sz w:val="16"/>
                <w:lang w:val="it-IT"/>
              </w:rPr>
            </w:pPr>
            <w:r>
              <w:rPr>
                <w:rFonts w:cs="Arial"/>
                <w:sz w:val="16"/>
                <w:lang w:val="it-IT"/>
              </w:rPr>
              <w:t>E/1986/WG.1/SR.17</w:t>
            </w:r>
          </w:p>
        </w:tc>
        <w:tc>
          <w:tcPr>
            <w:tcW w:w="289" w:type="pct"/>
            <w:tcBorders>
              <w:top w:val="nil"/>
              <w:bottom w:val="nil"/>
            </w:tcBorders>
          </w:tcPr>
          <w:p w:rsidR="00000000" w:rsidRDefault="00000000">
            <w:pPr>
              <w:keepNext/>
              <w:spacing w:before="20" w:after="20"/>
              <w:jc w:val="center"/>
              <w:rPr>
                <w:rFonts w:cs="Arial"/>
                <w:sz w:val="16"/>
                <w:lang w:val="it-IT"/>
              </w:rPr>
            </w:pPr>
          </w:p>
        </w:tc>
        <w:tc>
          <w:tcPr>
            <w:tcW w:w="351" w:type="pct"/>
            <w:tcBorders>
              <w:top w:val="nil"/>
              <w:bottom w:val="nil"/>
            </w:tcBorders>
          </w:tcPr>
          <w:p w:rsidR="00000000" w:rsidRDefault="00000000">
            <w:pPr>
              <w:keepNext/>
              <w:spacing w:before="20" w:after="20"/>
              <w:jc w:val="center"/>
              <w:rPr>
                <w:rFonts w:cs="Arial"/>
                <w:sz w:val="16"/>
                <w:lang w:val="it-IT"/>
              </w:rPr>
            </w:pPr>
          </w:p>
        </w:tc>
        <w:tc>
          <w:tcPr>
            <w:tcW w:w="309" w:type="pct"/>
            <w:tcBorders>
              <w:top w:val="nil"/>
              <w:bottom w:val="nil"/>
            </w:tcBorders>
          </w:tcPr>
          <w:p w:rsidR="00000000" w:rsidRDefault="00000000">
            <w:pPr>
              <w:keepNext/>
              <w:spacing w:before="20" w:after="20"/>
              <w:jc w:val="center"/>
              <w:rPr>
                <w:rFonts w:cs="Arial"/>
                <w:sz w:val="16"/>
                <w:lang w:val="it-IT"/>
              </w:rPr>
            </w:pPr>
          </w:p>
        </w:tc>
        <w:tc>
          <w:tcPr>
            <w:tcW w:w="525" w:type="pct"/>
            <w:tcBorders>
              <w:top w:val="nil"/>
              <w:bottom w:val="nil"/>
            </w:tcBorders>
          </w:tcPr>
          <w:p w:rsidR="00000000" w:rsidRDefault="00000000">
            <w:pPr>
              <w:keepNext/>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E/1986/WG.1/SR.19</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E/1986/WG.1/SR.19</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24/11/93</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E/1986/3/Add.15</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E/C.12/1993/SR.27</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E/C.12/1993/14</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25/11/93</w:t>
            </w:r>
          </w:p>
        </w:tc>
        <w:tc>
          <w:tcPr>
            <w:tcW w:w="685"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E/1986/3/Add.16</w:t>
            </w: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E/C.12/1993/SR.28</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lang w:val="it-IT"/>
              </w:rPr>
            </w:pPr>
            <w:r>
              <w:rPr>
                <w:rFonts w:cs="Arial"/>
                <w:b/>
                <w:sz w:val="16"/>
                <w:lang w:val="it-IT"/>
              </w:rPr>
              <w:t>Níger</w:t>
            </w:r>
            <w:r>
              <w:rPr>
                <w:rFonts w:cs="Arial"/>
                <w:bCs/>
                <w:sz w:val="16"/>
                <w:lang w:val="it-IT"/>
              </w:rPr>
              <w:t xml:space="preserve"> </w:t>
            </w:r>
          </w:p>
        </w:tc>
        <w:tc>
          <w:tcPr>
            <w:tcW w:w="1403" w:type="pct"/>
            <w:gridSpan w:val="3"/>
            <w:tcBorders>
              <w:bottom w:val="nil"/>
            </w:tcBorders>
          </w:tcPr>
          <w:p w:rsidR="00000000" w:rsidRDefault="00000000">
            <w:pPr>
              <w:spacing w:before="20" w:after="20"/>
              <w:rPr>
                <w:rFonts w:cs="Arial"/>
                <w:sz w:val="16"/>
                <w:lang w:val="it-IT"/>
              </w:rPr>
            </w:pPr>
            <w:r>
              <w:rPr>
                <w:rFonts w:cs="Arial"/>
                <w:sz w:val="16"/>
                <w:lang w:val="it-IT"/>
              </w:rPr>
              <w:t>Documento básico:  HRI/CORE/1/Add.45/Rev.1</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rFonts w:cs="Arial"/>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7/6/86</w:t>
            </w: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30/6/90</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30/6/95</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30/6/00</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4</w:t>
            </w:r>
          </w:p>
        </w:tc>
        <w:tc>
          <w:tcPr>
            <w:tcW w:w="351"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30/6/05</w:t>
            </w: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lang w:val="it-IT"/>
              </w:rPr>
            </w:pPr>
            <w:r>
              <w:rPr>
                <w:rFonts w:cs="Arial"/>
                <w:b/>
                <w:sz w:val="16"/>
                <w:lang w:val="it-IT"/>
              </w:rPr>
              <w:t>Nigeria</w:t>
            </w:r>
          </w:p>
        </w:tc>
        <w:tc>
          <w:tcPr>
            <w:tcW w:w="1403" w:type="pct"/>
            <w:gridSpan w:val="3"/>
            <w:tcBorders>
              <w:bottom w:val="nil"/>
            </w:tcBorders>
          </w:tcPr>
          <w:p w:rsidR="00000000" w:rsidRDefault="00000000">
            <w:pPr>
              <w:spacing w:before="20" w:after="20"/>
              <w:rPr>
                <w:rFonts w:cs="Arial"/>
                <w:sz w:val="16"/>
                <w:lang w:val="it-IT"/>
              </w:rPr>
            </w:pPr>
            <w:r>
              <w:rPr>
                <w:rFonts w:cs="Arial"/>
                <w:sz w:val="16"/>
                <w:lang w:val="it-IT"/>
              </w:rPr>
              <w:t>No se ha presentado el documento básico.</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rFonts w:cs="Arial"/>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29/10/93</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29/4/98</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E/1990/5/Add.31</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E/C.12/1998/SR.6</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E/C.12/1/Add.23</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30/6/00</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1/5/98</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E/C.12/1998/SR.7</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30/6/05</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E/C.12/1998/SR.8</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E/C.12/1998/SR.9</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lang w:val="it-IT"/>
              </w:rPr>
            </w:pPr>
            <w:r>
              <w:rPr>
                <w:rFonts w:cs="Arial"/>
                <w:b/>
                <w:sz w:val="16"/>
                <w:lang w:val="it-IT"/>
              </w:rPr>
              <w:t>Noruega</w:t>
            </w:r>
          </w:p>
        </w:tc>
        <w:tc>
          <w:tcPr>
            <w:tcW w:w="1403" w:type="pct"/>
            <w:gridSpan w:val="3"/>
            <w:tcBorders>
              <w:bottom w:val="nil"/>
            </w:tcBorders>
          </w:tcPr>
          <w:p w:rsidR="00000000" w:rsidRDefault="00000000">
            <w:pPr>
              <w:spacing w:before="20" w:after="20"/>
              <w:rPr>
                <w:rFonts w:cs="Arial"/>
                <w:sz w:val="16"/>
                <w:lang w:val="it-IT"/>
              </w:rPr>
            </w:pPr>
            <w:r>
              <w:rPr>
                <w:rFonts w:cs="Arial"/>
                <w:sz w:val="16"/>
                <w:lang w:val="it-IT"/>
              </w:rPr>
              <w:t>Documento básico:  HRI/CORE/1/Add.6</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rFonts w:cs="Arial"/>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3/1/76</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15/4/80</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E/1978/8/Add.12</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E/1980/WG.1/SR.5</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E/1980/WG.1/SR.5</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5</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30/6/10</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24/4/81</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E/1980/6/Add.5</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E/1981/WG.1/SR.14</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E/1981/WG.1/SR.14</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16/4/82</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E/1982/3/Add.12</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E/1982/WG.1/SR.16</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E/1982/WG.1/SR.16</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30/4/84</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E/1984/7/Add.16</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E/1984/WG.1/SR.19</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E/1984/WG.1/SR.19</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E/1984/WG.1/SR.22</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E/1984/WG.1/SR.22</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8/2/88</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E/1986/4/Add.21</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E/C.12/1988/SR.14</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E/C.12/1988/4, párrs. 219 a 239</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E/C.12/1988/SR.15</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23/11/92</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E/1990/7/Add.7</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E/C.12/1992/SR.4</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E/C.12/1992/2, párrs. 80 a 107</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E/C.12/1992/SR.5</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E/C.12/1992/SR.12</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22/11/95</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E/1994/104/Add.3</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E/C.12/1995/SR.34</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E/C.12/1995/13</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23/11/95</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E/C.12/1995/SR.36</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E/C.12/1995/SR.37</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4</w:t>
            </w:r>
          </w:p>
        </w:tc>
        <w:tc>
          <w:tcPr>
            <w:tcW w:w="321"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3/5/05</w:t>
            </w:r>
          </w:p>
        </w:tc>
        <w:tc>
          <w:tcPr>
            <w:tcW w:w="685"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E/C.12/4/Add.14</w:t>
            </w: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E/C.12/2005/SR.14 y 15</w:t>
            </w:r>
          </w:p>
        </w:tc>
        <w:tc>
          <w:tcPr>
            <w:tcW w:w="866"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E/C.12/1/Add.109</w:t>
            </w: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keepNext/>
              <w:keepLines/>
              <w:spacing w:before="20" w:after="20"/>
              <w:rPr>
                <w:sz w:val="16"/>
                <w:lang w:val="it-IT"/>
              </w:rPr>
            </w:pPr>
            <w:r>
              <w:rPr>
                <w:rFonts w:cs="Arial"/>
                <w:b/>
                <w:sz w:val="16"/>
                <w:lang w:val="it-IT"/>
              </w:rPr>
              <w:t>Nueva Zelandia</w:t>
            </w:r>
          </w:p>
        </w:tc>
        <w:tc>
          <w:tcPr>
            <w:tcW w:w="1403" w:type="pct"/>
            <w:gridSpan w:val="3"/>
            <w:tcBorders>
              <w:bottom w:val="nil"/>
            </w:tcBorders>
          </w:tcPr>
          <w:p w:rsidR="00000000" w:rsidRDefault="00000000">
            <w:pPr>
              <w:spacing w:before="20" w:after="20"/>
              <w:rPr>
                <w:sz w:val="16"/>
                <w:lang w:val="it-IT"/>
              </w:rPr>
            </w:pPr>
            <w:r>
              <w:rPr>
                <w:rFonts w:cs="Arial"/>
                <w:sz w:val="16"/>
                <w:lang w:val="it-IT"/>
              </w:rPr>
              <w:t>Documento básico:  HRI/CORE/NZL/2006</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lang w:val="it-IT"/>
              </w:rPr>
            </w:pPr>
          </w:p>
        </w:tc>
        <w:tc>
          <w:tcPr>
            <w:tcW w:w="525" w:type="pct"/>
            <w:tcBorders>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keepNext/>
              <w:keepLines/>
              <w:spacing w:before="20" w:after="20"/>
              <w:rPr>
                <w:rFonts w:cs="Arial"/>
                <w:sz w:val="16"/>
                <w:lang w:val="it-IT"/>
              </w:rPr>
            </w:pPr>
            <w:r>
              <w:rPr>
                <w:rFonts w:cs="Arial"/>
                <w:sz w:val="16"/>
                <w:lang w:val="it-IT"/>
              </w:rPr>
              <w:t>28/3/79</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23/11/93</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E/1990/5/Add.5</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E/C.12/1993/SR.24</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E/C.12/1993/13</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30/6/08</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24/11/93</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E/1990/5/Add.11</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E/C.12/1993/SR.25</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E/1990/5/Add.12</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E/C.12/1993/SR.26</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12/5/03</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E/1990/6/Add.33</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E/C.12/2003/SR.11</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E/C.12/1/Add.88</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E/C.12/2003/SR.12</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bCs/>
                <w:sz w:val="16"/>
                <w:lang w:val="it-IT"/>
              </w:rPr>
              <w:t>Países Bajos</w:t>
            </w:r>
          </w:p>
        </w:tc>
        <w:tc>
          <w:tcPr>
            <w:tcW w:w="1403" w:type="pct"/>
            <w:gridSpan w:val="3"/>
            <w:tcBorders>
              <w:bottom w:val="nil"/>
            </w:tcBorders>
          </w:tcPr>
          <w:p w:rsidR="00000000" w:rsidRDefault="00000000">
            <w:pPr>
              <w:spacing w:before="20" w:after="20"/>
              <w:rPr>
                <w:sz w:val="16"/>
                <w:lang w:val="it-IT"/>
              </w:rPr>
            </w:pPr>
            <w:r>
              <w:rPr>
                <w:sz w:val="16"/>
                <w:lang w:val="it-IT"/>
              </w:rPr>
              <w:t>Documento básico:  HRI/CORE/1/Add.66</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lang w:val="it-IT"/>
              </w:rPr>
            </w:pPr>
          </w:p>
        </w:tc>
        <w:tc>
          <w:tcPr>
            <w:tcW w:w="525" w:type="pct"/>
            <w:tcBorders>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11/3/79</w:t>
            </w: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17/4/84</w:t>
            </w:r>
          </w:p>
        </w:tc>
        <w:tc>
          <w:tcPr>
            <w:tcW w:w="685" w:type="pct"/>
            <w:tcBorders>
              <w:top w:val="nil"/>
              <w:bottom w:val="nil"/>
            </w:tcBorders>
          </w:tcPr>
          <w:p w:rsidR="00000000" w:rsidRDefault="00000000">
            <w:pPr>
              <w:spacing w:before="20" w:after="20"/>
              <w:rPr>
                <w:sz w:val="16"/>
                <w:lang w:val="it-IT"/>
              </w:rPr>
            </w:pPr>
            <w:r>
              <w:rPr>
                <w:sz w:val="16"/>
                <w:lang w:val="it-IT"/>
              </w:rPr>
              <w:t>E/1980/6/Add.33</w:t>
            </w:r>
          </w:p>
        </w:tc>
        <w:tc>
          <w:tcPr>
            <w:tcW w:w="690" w:type="pct"/>
            <w:tcBorders>
              <w:top w:val="nil"/>
              <w:bottom w:val="nil"/>
            </w:tcBorders>
          </w:tcPr>
          <w:p w:rsidR="00000000" w:rsidRDefault="00000000">
            <w:pPr>
              <w:spacing w:before="20" w:after="20"/>
              <w:rPr>
                <w:sz w:val="16"/>
                <w:lang w:val="it-IT"/>
              </w:rPr>
            </w:pPr>
            <w:r>
              <w:rPr>
                <w:sz w:val="16"/>
                <w:lang w:val="it-IT"/>
              </w:rPr>
              <w:t>E/1984/WG.1/SR.4</w:t>
            </w:r>
          </w:p>
        </w:tc>
        <w:tc>
          <w:tcPr>
            <w:tcW w:w="866" w:type="pct"/>
            <w:tcBorders>
              <w:top w:val="nil"/>
              <w:bottom w:val="nil"/>
            </w:tcBorders>
          </w:tcPr>
          <w:p w:rsidR="00000000" w:rsidRDefault="00000000">
            <w:pPr>
              <w:spacing w:before="20" w:after="20"/>
              <w:rPr>
                <w:sz w:val="16"/>
                <w:lang w:val="it-IT"/>
              </w:rPr>
            </w:pPr>
            <w:r>
              <w:rPr>
                <w:sz w:val="16"/>
                <w:lang w:val="it-IT"/>
              </w:rPr>
              <w:t>E/1984/WG.1/SR.4</w:t>
            </w:r>
          </w:p>
        </w:tc>
        <w:tc>
          <w:tcPr>
            <w:tcW w:w="289" w:type="pct"/>
            <w:tcBorders>
              <w:top w:val="nil"/>
              <w:bottom w:val="nil"/>
            </w:tcBorders>
          </w:tcPr>
          <w:p w:rsidR="00000000" w:rsidRDefault="00000000">
            <w:pPr>
              <w:spacing w:before="20" w:after="20"/>
              <w:jc w:val="center"/>
              <w:rPr>
                <w:sz w:val="16"/>
                <w:lang w:val="it-IT"/>
              </w:rPr>
            </w:pPr>
            <w:r>
              <w:rPr>
                <w:sz w:val="16"/>
                <w:lang w:val="it-IT"/>
              </w:rPr>
              <w:t>4, 5</w:t>
            </w:r>
          </w:p>
        </w:tc>
        <w:tc>
          <w:tcPr>
            <w:tcW w:w="351" w:type="pct"/>
            <w:tcBorders>
              <w:top w:val="nil"/>
              <w:bottom w:val="nil"/>
            </w:tcBorders>
          </w:tcPr>
          <w:p w:rsidR="00000000" w:rsidRDefault="00000000">
            <w:pPr>
              <w:spacing w:before="20" w:after="20"/>
              <w:jc w:val="center"/>
              <w:rPr>
                <w:sz w:val="16"/>
                <w:lang w:val="it-IT"/>
              </w:rPr>
            </w:pPr>
            <w:r>
              <w:rPr>
                <w:sz w:val="16"/>
                <w:lang w:val="it-IT"/>
              </w:rPr>
              <w:t>30/6/07</w:t>
            </w: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E/1984/WG.1/SR.5</w:t>
            </w:r>
          </w:p>
        </w:tc>
        <w:tc>
          <w:tcPr>
            <w:tcW w:w="866" w:type="pct"/>
            <w:tcBorders>
              <w:top w:val="nil"/>
              <w:bottom w:val="nil"/>
            </w:tcBorders>
          </w:tcPr>
          <w:p w:rsidR="00000000" w:rsidRDefault="00000000">
            <w:pPr>
              <w:spacing w:before="20" w:after="20"/>
              <w:rPr>
                <w:sz w:val="16"/>
                <w:lang w:val="it-IT"/>
              </w:rPr>
            </w:pPr>
            <w:r>
              <w:rPr>
                <w:sz w:val="16"/>
                <w:lang w:val="it-IT"/>
              </w:rPr>
              <w:t>E/1984/WG.1/SR.5</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E/1984/WG.1/SR.6</w:t>
            </w:r>
          </w:p>
        </w:tc>
        <w:tc>
          <w:tcPr>
            <w:tcW w:w="866" w:type="pct"/>
            <w:tcBorders>
              <w:top w:val="nil"/>
              <w:bottom w:val="nil"/>
            </w:tcBorders>
          </w:tcPr>
          <w:p w:rsidR="00000000" w:rsidRDefault="00000000">
            <w:pPr>
              <w:spacing w:before="20" w:after="20"/>
              <w:rPr>
                <w:sz w:val="16"/>
                <w:lang w:val="it-IT"/>
              </w:rPr>
            </w:pPr>
            <w:r>
              <w:rPr>
                <w:sz w:val="16"/>
                <w:lang w:val="it-IT"/>
              </w:rPr>
              <w:t>E/1984/WG.1/SR.6</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E/1984/WG.1/SR.8</w:t>
            </w:r>
          </w:p>
        </w:tc>
        <w:tc>
          <w:tcPr>
            <w:tcW w:w="866" w:type="pct"/>
            <w:tcBorders>
              <w:top w:val="nil"/>
              <w:bottom w:val="nil"/>
            </w:tcBorders>
          </w:tcPr>
          <w:p w:rsidR="00000000" w:rsidRDefault="00000000">
            <w:pPr>
              <w:spacing w:before="20" w:after="20"/>
              <w:rPr>
                <w:sz w:val="16"/>
                <w:lang w:val="it-IT"/>
              </w:rPr>
            </w:pPr>
            <w:r>
              <w:rPr>
                <w:sz w:val="16"/>
                <w:lang w:val="it-IT"/>
              </w:rPr>
              <w:t>E/1984/WG.1/SR.8</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23/4/86</w:t>
            </w:r>
          </w:p>
        </w:tc>
        <w:tc>
          <w:tcPr>
            <w:tcW w:w="685" w:type="pct"/>
            <w:tcBorders>
              <w:top w:val="nil"/>
              <w:bottom w:val="nil"/>
            </w:tcBorders>
          </w:tcPr>
          <w:p w:rsidR="00000000" w:rsidRDefault="00000000">
            <w:pPr>
              <w:spacing w:before="20" w:after="20"/>
              <w:rPr>
                <w:sz w:val="16"/>
                <w:lang w:val="it-IT"/>
              </w:rPr>
            </w:pPr>
            <w:r>
              <w:rPr>
                <w:sz w:val="16"/>
                <w:lang w:val="it-IT"/>
              </w:rPr>
              <w:t>E/1982/3/Add.35</w:t>
            </w:r>
          </w:p>
        </w:tc>
        <w:tc>
          <w:tcPr>
            <w:tcW w:w="690" w:type="pct"/>
            <w:tcBorders>
              <w:top w:val="nil"/>
              <w:bottom w:val="nil"/>
            </w:tcBorders>
          </w:tcPr>
          <w:p w:rsidR="00000000" w:rsidRDefault="00000000">
            <w:pPr>
              <w:spacing w:before="20" w:after="20"/>
              <w:rPr>
                <w:sz w:val="16"/>
                <w:lang w:val="it-IT"/>
              </w:rPr>
            </w:pPr>
            <w:r>
              <w:rPr>
                <w:sz w:val="16"/>
                <w:lang w:val="it-IT"/>
              </w:rPr>
              <w:t>E/1984/WG.1/SR.14</w:t>
            </w:r>
          </w:p>
        </w:tc>
        <w:tc>
          <w:tcPr>
            <w:tcW w:w="866" w:type="pct"/>
            <w:tcBorders>
              <w:top w:val="nil"/>
              <w:bottom w:val="nil"/>
            </w:tcBorders>
          </w:tcPr>
          <w:p w:rsidR="00000000" w:rsidRDefault="00000000">
            <w:pPr>
              <w:spacing w:before="20" w:after="20"/>
              <w:rPr>
                <w:sz w:val="16"/>
                <w:lang w:val="it-IT"/>
              </w:rPr>
            </w:pPr>
            <w:r>
              <w:rPr>
                <w:sz w:val="16"/>
                <w:lang w:val="it-IT"/>
              </w:rPr>
              <w:t>E/1984/WG.1/SR.14</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E/1984/WG.1/SR.18</w:t>
            </w:r>
          </w:p>
        </w:tc>
        <w:tc>
          <w:tcPr>
            <w:tcW w:w="866" w:type="pct"/>
            <w:tcBorders>
              <w:top w:val="nil"/>
              <w:bottom w:val="nil"/>
            </w:tcBorders>
          </w:tcPr>
          <w:p w:rsidR="00000000" w:rsidRDefault="00000000">
            <w:pPr>
              <w:spacing w:before="20" w:after="20"/>
              <w:rPr>
                <w:sz w:val="16"/>
                <w:lang w:val="it-IT"/>
              </w:rPr>
            </w:pPr>
            <w:r>
              <w:rPr>
                <w:sz w:val="16"/>
                <w:lang w:val="it-IT"/>
              </w:rPr>
              <w:t>E/1984/WG.1/SR.18</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1, 2</w:t>
            </w:r>
          </w:p>
        </w:tc>
        <w:tc>
          <w:tcPr>
            <w:tcW w:w="321" w:type="pct"/>
            <w:tcBorders>
              <w:top w:val="nil"/>
              <w:bottom w:val="nil"/>
            </w:tcBorders>
          </w:tcPr>
          <w:p w:rsidR="00000000" w:rsidRDefault="00000000">
            <w:pPr>
              <w:spacing w:before="20" w:after="20"/>
              <w:jc w:val="center"/>
              <w:rPr>
                <w:sz w:val="16"/>
                <w:lang w:val="it-IT"/>
              </w:rPr>
            </w:pPr>
            <w:r>
              <w:rPr>
                <w:sz w:val="16"/>
                <w:lang w:val="it-IT"/>
              </w:rPr>
              <w:t>6/2/89</w:t>
            </w:r>
          </w:p>
        </w:tc>
        <w:tc>
          <w:tcPr>
            <w:tcW w:w="685" w:type="pct"/>
            <w:tcBorders>
              <w:top w:val="nil"/>
              <w:bottom w:val="nil"/>
            </w:tcBorders>
          </w:tcPr>
          <w:p w:rsidR="00000000" w:rsidRDefault="00000000">
            <w:pPr>
              <w:spacing w:before="20" w:after="20"/>
              <w:rPr>
                <w:sz w:val="16"/>
                <w:lang w:val="it-IT"/>
              </w:rPr>
            </w:pPr>
            <w:r>
              <w:rPr>
                <w:sz w:val="16"/>
                <w:lang w:val="it-IT"/>
              </w:rPr>
              <w:t>E/1984/6/Add.20</w:t>
            </w:r>
          </w:p>
        </w:tc>
        <w:tc>
          <w:tcPr>
            <w:tcW w:w="690" w:type="pct"/>
            <w:tcBorders>
              <w:top w:val="nil"/>
              <w:bottom w:val="nil"/>
            </w:tcBorders>
          </w:tcPr>
          <w:p w:rsidR="00000000" w:rsidRDefault="00000000">
            <w:pPr>
              <w:spacing w:before="20" w:after="20"/>
              <w:rPr>
                <w:sz w:val="16"/>
                <w:lang w:val="it-IT"/>
              </w:rPr>
            </w:pPr>
            <w:r>
              <w:rPr>
                <w:sz w:val="16"/>
                <w:lang w:val="it-IT"/>
              </w:rPr>
              <w:t>E/C.12/1989/SR.14</w:t>
            </w:r>
          </w:p>
        </w:tc>
        <w:tc>
          <w:tcPr>
            <w:tcW w:w="866" w:type="pct"/>
            <w:tcBorders>
              <w:top w:val="nil"/>
              <w:bottom w:val="nil"/>
            </w:tcBorders>
          </w:tcPr>
          <w:p w:rsidR="00000000" w:rsidRDefault="00000000">
            <w:pPr>
              <w:spacing w:before="20" w:after="20"/>
              <w:rPr>
                <w:sz w:val="16"/>
                <w:lang w:val="it-IT"/>
              </w:rPr>
            </w:pPr>
            <w:r>
              <w:rPr>
                <w:sz w:val="16"/>
                <w:lang w:val="it-IT"/>
              </w:rPr>
              <w:t>E/C.12/1989/5, párrs. 193 a 228</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E/C.12/1989/SR.15</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2</w:t>
            </w:r>
          </w:p>
        </w:tc>
        <w:tc>
          <w:tcPr>
            <w:tcW w:w="321" w:type="pct"/>
            <w:tcBorders>
              <w:top w:val="nil"/>
              <w:bottom w:val="nil"/>
            </w:tcBorders>
          </w:tcPr>
          <w:p w:rsidR="00000000" w:rsidRDefault="00000000">
            <w:pPr>
              <w:spacing w:before="20" w:after="20"/>
              <w:jc w:val="center"/>
              <w:rPr>
                <w:sz w:val="16"/>
                <w:lang w:val="it-IT"/>
              </w:rPr>
            </w:pPr>
            <w:r>
              <w:rPr>
                <w:sz w:val="16"/>
                <w:lang w:val="it-IT"/>
              </w:rPr>
              <w:t>5/5/98</w:t>
            </w:r>
          </w:p>
        </w:tc>
        <w:tc>
          <w:tcPr>
            <w:tcW w:w="685" w:type="pct"/>
            <w:tcBorders>
              <w:top w:val="nil"/>
              <w:bottom w:val="nil"/>
            </w:tcBorders>
          </w:tcPr>
          <w:p w:rsidR="00000000" w:rsidRDefault="00000000">
            <w:pPr>
              <w:spacing w:before="20" w:after="20"/>
              <w:rPr>
                <w:sz w:val="16"/>
                <w:lang w:val="it-IT"/>
              </w:rPr>
            </w:pPr>
            <w:r>
              <w:rPr>
                <w:sz w:val="16"/>
                <w:lang w:val="it-IT"/>
              </w:rPr>
              <w:t>E/1990/6/Add.11</w:t>
            </w:r>
          </w:p>
        </w:tc>
        <w:tc>
          <w:tcPr>
            <w:tcW w:w="690" w:type="pct"/>
            <w:tcBorders>
              <w:top w:val="nil"/>
              <w:bottom w:val="nil"/>
            </w:tcBorders>
          </w:tcPr>
          <w:p w:rsidR="00000000" w:rsidRDefault="00000000">
            <w:pPr>
              <w:spacing w:before="20" w:after="20"/>
              <w:rPr>
                <w:sz w:val="16"/>
                <w:lang w:val="it-IT"/>
              </w:rPr>
            </w:pPr>
            <w:r>
              <w:rPr>
                <w:sz w:val="16"/>
                <w:lang w:val="it-IT"/>
              </w:rPr>
              <w:t>E/C.12/1998/SR.13</w:t>
            </w:r>
          </w:p>
        </w:tc>
        <w:tc>
          <w:tcPr>
            <w:tcW w:w="866" w:type="pct"/>
            <w:tcBorders>
              <w:top w:val="nil"/>
              <w:bottom w:val="nil"/>
            </w:tcBorders>
          </w:tcPr>
          <w:p w:rsidR="00000000" w:rsidRDefault="00000000">
            <w:pPr>
              <w:spacing w:before="20" w:after="20"/>
              <w:rPr>
                <w:sz w:val="16"/>
                <w:lang w:val="it-IT"/>
              </w:rPr>
            </w:pPr>
            <w:r>
              <w:rPr>
                <w:sz w:val="16"/>
                <w:lang w:val="it-IT"/>
              </w:rPr>
              <w:t>E/C.12/1/Add.25</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6/5/98</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E/C.12/1998/SR.14</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7/5/98</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E/C.12/1998/SR.15</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E/C.12/1998/SR.16</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E/C.12/1998/SR.17</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3</w:t>
            </w:r>
          </w:p>
        </w:tc>
        <w:tc>
          <w:tcPr>
            <w:tcW w:w="321" w:type="pct"/>
            <w:tcBorders>
              <w:top w:val="nil"/>
              <w:bottom w:val="nil"/>
            </w:tcBorders>
          </w:tcPr>
          <w:p w:rsidR="00000000" w:rsidRDefault="00000000">
            <w:pPr>
              <w:spacing w:before="20" w:after="20"/>
              <w:jc w:val="center"/>
              <w:rPr>
                <w:sz w:val="16"/>
                <w:lang w:val="it-IT"/>
              </w:rPr>
            </w:pPr>
            <w:r>
              <w:rPr>
                <w:sz w:val="16"/>
                <w:lang w:val="it-IT"/>
              </w:rPr>
              <w:t>7/11/06</w:t>
            </w:r>
          </w:p>
        </w:tc>
        <w:tc>
          <w:tcPr>
            <w:tcW w:w="685" w:type="pct"/>
            <w:tcBorders>
              <w:top w:val="nil"/>
              <w:bottom w:val="nil"/>
            </w:tcBorders>
          </w:tcPr>
          <w:p w:rsidR="00000000" w:rsidRDefault="00000000">
            <w:pPr>
              <w:spacing w:before="20" w:after="20"/>
              <w:rPr>
                <w:sz w:val="16"/>
                <w:lang w:val="it-IT"/>
              </w:rPr>
            </w:pPr>
            <w:r>
              <w:rPr>
                <w:sz w:val="16"/>
                <w:lang w:val="it-IT"/>
              </w:rPr>
              <w:t>E/1994/104/Add.30</w:t>
            </w:r>
          </w:p>
        </w:tc>
        <w:tc>
          <w:tcPr>
            <w:tcW w:w="690" w:type="pct"/>
            <w:tcBorders>
              <w:top w:val="nil"/>
              <w:bottom w:val="nil"/>
            </w:tcBorders>
          </w:tcPr>
          <w:p w:rsidR="00000000" w:rsidRDefault="00000000">
            <w:pPr>
              <w:spacing w:before="20" w:after="20"/>
              <w:rPr>
                <w:sz w:val="16"/>
                <w:lang w:val="it-IT"/>
              </w:rPr>
            </w:pPr>
            <w:r>
              <w:rPr>
                <w:sz w:val="16"/>
                <w:lang w:val="it-IT"/>
              </w:rPr>
              <w:t>E/C.12/2006/SR.33</w:t>
            </w:r>
          </w:p>
        </w:tc>
        <w:tc>
          <w:tcPr>
            <w:tcW w:w="866" w:type="pct"/>
            <w:tcBorders>
              <w:top w:val="nil"/>
              <w:bottom w:val="nil"/>
            </w:tcBorders>
          </w:tcPr>
          <w:p w:rsidR="00000000" w:rsidRDefault="00000000">
            <w:pPr>
              <w:spacing w:before="20" w:after="20"/>
              <w:rPr>
                <w:sz w:val="16"/>
                <w:lang w:val="it-IT"/>
              </w:rPr>
            </w:pPr>
            <w:r>
              <w:rPr>
                <w:sz w:val="16"/>
                <w:lang w:val="it-IT"/>
              </w:rPr>
              <w:t>E/C.12/NLD/CO/3</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8/11/06</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E/C.12/2006/SR.34</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E/C.12/2006/SR.35</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(Antillas)</w:t>
            </w: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9/3/87</w:t>
            </w:r>
          </w:p>
        </w:tc>
        <w:tc>
          <w:tcPr>
            <w:tcW w:w="685" w:type="pct"/>
            <w:tcBorders>
              <w:top w:val="nil"/>
              <w:bottom w:val="nil"/>
            </w:tcBorders>
          </w:tcPr>
          <w:p w:rsidR="00000000" w:rsidRDefault="00000000">
            <w:pPr>
              <w:spacing w:before="20" w:after="20"/>
              <w:rPr>
                <w:sz w:val="16"/>
                <w:lang w:val="it-IT"/>
              </w:rPr>
            </w:pPr>
            <w:r>
              <w:rPr>
                <w:sz w:val="16"/>
                <w:lang w:val="it-IT"/>
              </w:rPr>
              <w:t>E/1984/6/Add.14</w:t>
            </w:r>
          </w:p>
        </w:tc>
        <w:tc>
          <w:tcPr>
            <w:tcW w:w="690" w:type="pct"/>
            <w:tcBorders>
              <w:top w:val="nil"/>
              <w:bottom w:val="nil"/>
            </w:tcBorders>
          </w:tcPr>
          <w:p w:rsidR="00000000" w:rsidRDefault="00000000">
            <w:pPr>
              <w:spacing w:before="20" w:after="20"/>
              <w:rPr>
                <w:sz w:val="16"/>
                <w:lang w:val="it-IT"/>
              </w:rPr>
            </w:pPr>
            <w:r>
              <w:rPr>
                <w:sz w:val="16"/>
                <w:lang w:val="it-IT"/>
              </w:rPr>
              <w:t>E/C.12/1987/SR.5</w:t>
            </w:r>
          </w:p>
        </w:tc>
        <w:tc>
          <w:tcPr>
            <w:tcW w:w="866" w:type="pct"/>
            <w:tcBorders>
              <w:top w:val="nil"/>
              <w:bottom w:val="nil"/>
            </w:tcBorders>
          </w:tcPr>
          <w:p w:rsidR="00000000" w:rsidRDefault="00000000">
            <w:pPr>
              <w:spacing w:before="20" w:after="20"/>
              <w:rPr>
                <w:sz w:val="16"/>
                <w:lang w:val="it-IT"/>
              </w:rPr>
            </w:pPr>
            <w:r>
              <w:rPr>
                <w:sz w:val="16"/>
                <w:lang w:val="it-IT"/>
              </w:rPr>
              <w:t>E/C.12/1987/5, párrs. 23 a 35</w:t>
            </w:r>
          </w:p>
        </w:tc>
        <w:tc>
          <w:tcPr>
            <w:tcW w:w="289" w:type="pct"/>
            <w:tcBorders>
              <w:top w:val="nil"/>
              <w:bottom w:val="nil"/>
            </w:tcBorders>
          </w:tcPr>
          <w:p w:rsidR="00000000" w:rsidRDefault="00000000">
            <w:pPr>
              <w:spacing w:before="20" w:after="20"/>
              <w:jc w:val="center"/>
              <w:rPr>
                <w:sz w:val="16"/>
                <w:lang w:val="it-IT"/>
              </w:rPr>
            </w:pPr>
            <w:r>
              <w:rPr>
                <w:sz w:val="16"/>
                <w:lang w:val="it-IT"/>
              </w:rPr>
              <w:t>3</w:t>
            </w:r>
          </w:p>
        </w:tc>
        <w:tc>
          <w:tcPr>
            <w:tcW w:w="351" w:type="pct"/>
            <w:tcBorders>
              <w:top w:val="nil"/>
              <w:bottom w:val="nil"/>
            </w:tcBorders>
          </w:tcPr>
          <w:p w:rsidR="00000000" w:rsidRDefault="00000000">
            <w:pPr>
              <w:spacing w:before="20" w:after="20"/>
              <w:jc w:val="center"/>
              <w:rPr>
                <w:sz w:val="16"/>
                <w:lang w:val="it-IT"/>
              </w:rPr>
            </w:pPr>
            <w:r>
              <w:rPr>
                <w:sz w:val="16"/>
                <w:lang w:val="it-IT"/>
              </w:rPr>
              <w:t>30/6/97</w:t>
            </w:r>
          </w:p>
        </w:tc>
        <w:tc>
          <w:tcPr>
            <w:tcW w:w="309" w:type="pct"/>
            <w:tcBorders>
              <w:top w:val="nil"/>
              <w:bottom w:val="nil"/>
            </w:tcBorders>
          </w:tcPr>
          <w:p w:rsidR="00000000" w:rsidRDefault="00000000">
            <w:pPr>
              <w:spacing w:before="20" w:after="20"/>
              <w:jc w:val="center"/>
              <w:rPr>
                <w:sz w:val="16"/>
                <w:lang w:val="it-IT"/>
              </w:rPr>
            </w:pPr>
            <w:r>
              <w:rPr>
                <w:sz w:val="16"/>
                <w:lang w:val="it-IT"/>
              </w:rPr>
              <w:t>5/8/05</w:t>
            </w:r>
          </w:p>
        </w:tc>
        <w:tc>
          <w:tcPr>
            <w:tcW w:w="525" w:type="pct"/>
            <w:tcBorders>
              <w:top w:val="nil"/>
              <w:bottom w:val="nil"/>
            </w:tcBorders>
          </w:tcPr>
          <w:p w:rsidR="00000000" w:rsidRDefault="00000000">
            <w:pPr>
              <w:spacing w:before="20" w:after="20"/>
              <w:rPr>
                <w:sz w:val="16"/>
                <w:lang w:val="it-IT"/>
              </w:rPr>
            </w:pPr>
            <w:r>
              <w:rPr>
                <w:sz w:val="16"/>
                <w:lang w:val="it-IT"/>
              </w:rPr>
              <w:t>E/1994/104/Add.30</w:t>
            </w: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E/C.12/1987/SR.6</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6/2/89</w:t>
            </w:r>
          </w:p>
        </w:tc>
        <w:tc>
          <w:tcPr>
            <w:tcW w:w="685" w:type="pct"/>
            <w:tcBorders>
              <w:top w:val="nil"/>
              <w:bottom w:val="nil"/>
            </w:tcBorders>
          </w:tcPr>
          <w:p w:rsidR="00000000" w:rsidRDefault="00000000">
            <w:pPr>
              <w:spacing w:before="20" w:after="20"/>
              <w:rPr>
                <w:sz w:val="16"/>
                <w:lang w:val="it-IT"/>
              </w:rPr>
            </w:pPr>
            <w:r>
              <w:rPr>
                <w:sz w:val="16"/>
                <w:lang w:val="it-IT"/>
              </w:rPr>
              <w:t>E/1982/3/Add.44</w:t>
            </w:r>
          </w:p>
        </w:tc>
        <w:tc>
          <w:tcPr>
            <w:tcW w:w="690" w:type="pct"/>
            <w:tcBorders>
              <w:top w:val="nil"/>
              <w:bottom w:val="nil"/>
            </w:tcBorders>
          </w:tcPr>
          <w:p w:rsidR="00000000" w:rsidRDefault="00000000">
            <w:pPr>
              <w:spacing w:before="20" w:after="20"/>
              <w:rPr>
                <w:sz w:val="16"/>
                <w:lang w:val="it-IT"/>
              </w:rPr>
            </w:pPr>
            <w:r>
              <w:rPr>
                <w:sz w:val="16"/>
                <w:lang w:val="it-IT"/>
              </w:rPr>
              <w:t>E/C.12/1989/SR.14</w:t>
            </w:r>
          </w:p>
        </w:tc>
        <w:tc>
          <w:tcPr>
            <w:tcW w:w="866" w:type="pct"/>
            <w:tcBorders>
              <w:top w:val="nil"/>
              <w:bottom w:val="nil"/>
            </w:tcBorders>
          </w:tcPr>
          <w:p w:rsidR="00000000" w:rsidRDefault="00000000">
            <w:pPr>
              <w:spacing w:before="20" w:after="20"/>
              <w:rPr>
                <w:sz w:val="16"/>
                <w:lang w:val="it-IT"/>
              </w:rPr>
            </w:pPr>
            <w:r>
              <w:rPr>
                <w:sz w:val="16"/>
                <w:lang w:val="it-IT"/>
              </w:rPr>
              <w:t>E/C.12/1989/5, párrs. 229 a 240</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E/C.12/1989/SR.15</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2</w:t>
            </w:r>
          </w:p>
        </w:tc>
        <w:tc>
          <w:tcPr>
            <w:tcW w:w="321" w:type="pct"/>
            <w:tcBorders>
              <w:top w:val="nil"/>
              <w:bottom w:val="nil"/>
            </w:tcBorders>
          </w:tcPr>
          <w:p w:rsidR="00000000" w:rsidRDefault="00000000">
            <w:pPr>
              <w:spacing w:before="20" w:after="20"/>
              <w:jc w:val="center"/>
              <w:rPr>
                <w:sz w:val="16"/>
                <w:lang w:val="it-IT"/>
              </w:rPr>
            </w:pPr>
            <w:r>
              <w:rPr>
                <w:sz w:val="16"/>
                <w:lang w:val="it-IT"/>
              </w:rPr>
              <w:t>5/5/98</w:t>
            </w:r>
          </w:p>
        </w:tc>
        <w:tc>
          <w:tcPr>
            <w:tcW w:w="685" w:type="pct"/>
            <w:tcBorders>
              <w:top w:val="nil"/>
              <w:bottom w:val="nil"/>
            </w:tcBorders>
          </w:tcPr>
          <w:p w:rsidR="00000000" w:rsidRDefault="00000000">
            <w:pPr>
              <w:spacing w:before="20" w:after="20"/>
              <w:rPr>
                <w:sz w:val="16"/>
                <w:lang w:val="it-IT"/>
              </w:rPr>
            </w:pPr>
            <w:r>
              <w:rPr>
                <w:sz w:val="16"/>
                <w:lang w:val="it-IT"/>
              </w:rPr>
              <w:t>E/1990/6/Add.12</w:t>
            </w:r>
          </w:p>
        </w:tc>
        <w:tc>
          <w:tcPr>
            <w:tcW w:w="690" w:type="pct"/>
            <w:tcBorders>
              <w:top w:val="nil"/>
              <w:bottom w:val="nil"/>
            </w:tcBorders>
          </w:tcPr>
          <w:p w:rsidR="00000000" w:rsidRDefault="00000000">
            <w:pPr>
              <w:spacing w:before="20" w:after="20"/>
              <w:rPr>
                <w:sz w:val="16"/>
                <w:lang w:val="it-IT"/>
              </w:rPr>
            </w:pPr>
            <w:r>
              <w:rPr>
                <w:sz w:val="16"/>
                <w:lang w:val="it-IT"/>
              </w:rPr>
              <w:t>E/C.12/1998/SR.13</w:t>
            </w:r>
          </w:p>
        </w:tc>
        <w:tc>
          <w:tcPr>
            <w:tcW w:w="866" w:type="pct"/>
            <w:tcBorders>
              <w:top w:val="nil"/>
              <w:bottom w:val="nil"/>
            </w:tcBorders>
          </w:tcPr>
          <w:p w:rsidR="00000000" w:rsidRDefault="00000000">
            <w:pPr>
              <w:spacing w:before="20" w:after="20"/>
              <w:rPr>
                <w:sz w:val="16"/>
                <w:lang w:val="it-IT"/>
              </w:rPr>
            </w:pPr>
            <w:r>
              <w:rPr>
                <w:sz w:val="16"/>
                <w:lang w:val="it-IT"/>
              </w:rPr>
              <w:t>E/C.12/1/Add.25</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6/5/98</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E/C.12/1998/SR.14</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7/5/98</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E/C.12/1998/SR.15</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E/C.12/1998/SR.16</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r>
              <w:rPr>
                <w:sz w:val="16"/>
                <w:lang w:val="it-IT"/>
              </w:rPr>
              <w:t>E/C.12/1998/SR.17</w:t>
            </w: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p>
        </w:tc>
        <w:tc>
          <w:tcPr>
            <w:tcW w:w="351" w:type="pct"/>
            <w:tcBorders>
              <w:top w:val="nil"/>
              <w:bottom w:val="single" w:sz="4" w:space="0" w:color="auto"/>
            </w:tcBorders>
          </w:tcPr>
          <w:p w:rsidR="00000000" w:rsidRDefault="00000000">
            <w:pPr>
              <w:spacing w:before="20" w:after="20"/>
              <w:jc w:val="center"/>
              <w:rPr>
                <w:sz w:val="16"/>
                <w:lang w:val="it-IT"/>
              </w:rPr>
            </w:pPr>
          </w:p>
        </w:tc>
        <w:tc>
          <w:tcPr>
            <w:tcW w:w="309" w:type="pct"/>
            <w:tcBorders>
              <w:top w:val="nil"/>
              <w:bottom w:val="single" w:sz="4" w:space="0" w:color="auto"/>
            </w:tcBorders>
          </w:tcPr>
          <w:p w:rsidR="00000000" w:rsidRDefault="00000000">
            <w:pPr>
              <w:spacing w:before="20" w:after="20"/>
              <w:jc w:val="center"/>
              <w:rPr>
                <w:sz w:val="16"/>
                <w:lang w:val="it-IT"/>
              </w:rPr>
            </w:pPr>
          </w:p>
        </w:tc>
        <w:tc>
          <w:tcPr>
            <w:tcW w:w="525" w:type="pct"/>
            <w:tcBorders>
              <w:top w:val="nil"/>
              <w:bottom w:val="single" w:sz="4" w:space="0" w:color="auto"/>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single" w:sz="4" w:space="0" w:color="auto"/>
              <w:bottom w:val="nil"/>
            </w:tcBorders>
          </w:tcPr>
          <w:p w:rsidR="00000000" w:rsidRDefault="00000000">
            <w:pPr>
              <w:keepNext/>
              <w:keepLines/>
              <w:spacing w:before="20" w:after="20"/>
              <w:rPr>
                <w:sz w:val="16"/>
                <w:lang w:val="it-IT"/>
              </w:rPr>
            </w:pPr>
            <w:r>
              <w:rPr>
                <w:sz w:val="16"/>
                <w:lang w:val="it-IT"/>
              </w:rPr>
              <w:t>(Aruba)</w:t>
            </w:r>
          </w:p>
        </w:tc>
        <w:tc>
          <w:tcPr>
            <w:tcW w:w="397" w:type="pct"/>
            <w:tcBorders>
              <w:top w:val="single" w:sz="4" w:space="0" w:color="auto"/>
              <w:bottom w:val="nil"/>
            </w:tcBorders>
          </w:tcPr>
          <w:p w:rsidR="00000000" w:rsidRDefault="00000000">
            <w:pPr>
              <w:spacing w:before="20" w:after="20"/>
              <w:jc w:val="center"/>
              <w:rPr>
                <w:sz w:val="16"/>
                <w:lang w:val="it-IT"/>
              </w:rPr>
            </w:pPr>
            <w:r>
              <w:rPr>
                <w:sz w:val="16"/>
                <w:lang w:val="it-IT"/>
              </w:rPr>
              <w:t>2</w:t>
            </w:r>
          </w:p>
        </w:tc>
        <w:tc>
          <w:tcPr>
            <w:tcW w:w="321" w:type="pct"/>
            <w:tcBorders>
              <w:top w:val="single" w:sz="4" w:space="0" w:color="auto"/>
              <w:bottom w:val="nil"/>
            </w:tcBorders>
          </w:tcPr>
          <w:p w:rsidR="00000000" w:rsidRDefault="00000000">
            <w:pPr>
              <w:spacing w:before="20" w:after="20"/>
              <w:jc w:val="center"/>
              <w:rPr>
                <w:sz w:val="16"/>
                <w:lang w:val="it-IT"/>
              </w:rPr>
            </w:pPr>
            <w:r>
              <w:rPr>
                <w:sz w:val="16"/>
                <w:lang w:val="it-IT"/>
              </w:rPr>
              <w:t>5/5/98</w:t>
            </w:r>
          </w:p>
        </w:tc>
        <w:tc>
          <w:tcPr>
            <w:tcW w:w="685" w:type="pct"/>
            <w:tcBorders>
              <w:top w:val="single" w:sz="4" w:space="0" w:color="auto"/>
              <w:bottom w:val="nil"/>
            </w:tcBorders>
          </w:tcPr>
          <w:p w:rsidR="00000000" w:rsidRDefault="00000000">
            <w:pPr>
              <w:spacing w:before="20" w:after="20"/>
              <w:rPr>
                <w:sz w:val="16"/>
                <w:lang w:val="it-IT"/>
              </w:rPr>
            </w:pPr>
            <w:r>
              <w:rPr>
                <w:sz w:val="16"/>
                <w:lang w:val="it-IT"/>
              </w:rPr>
              <w:t>E/1990/6/Add.13</w:t>
            </w:r>
          </w:p>
        </w:tc>
        <w:tc>
          <w:tcPr>
            <w:tcW w:w="690" w:type="pct"/>
            <w:tcBorders>
              <w:top w:val="single" w:sz="4" w:space="0" w:color="auto"/>
              <w:bottom w:val="nil"/>
            </w:tcBorders>
          </w:tcPr>
          <w:p w:rsidR="00000000" w:rsidRDefault="00000000">
            <w:pPr>
              <w:spacing w:before="20" w:after="20"/>
              <w:rPr>
                <w:sz w:val="16"/>
                <w:lang w:val="it-IT"/>
              </w:rPr>
            </w:pPr>
            <w:r>
              <w:rPr>
                <w:sz w:val="16"/>
                <w:lang w:val="it-IT"/>
              </w:rPr>
              <w:t>E/C.12/1998/SR.13</w:t>
            </w:r>
          </w:p>
        </w:tc>
        <w:tc>
          <w:tcPr>
            <w:tcW w:w="866" w:type="pct"/>
            <w:tcBorders>
              <w:top w:val="single" w:sz="4" w:space="0" w:color="auto"/>
              <w:bottom w:val="nil"/>
            </w:tcBorders>
          </w:tcPr>
          <w:p w:rsidR="00000000" w:rsidRDefault="00000000">
            <w:pPr>
              <w:spacing w:before="20" w:after="20"/>
              <w:rPr>
                <w:sz w:val="16"/>
                <w:lang w:val="it-IT"/>
              </w:rPr>
            </w:pPr>
            <w:r>
              <w:rPr>
                <w:sz w:val="16"/>
                <w:lang w:val="it-IT"/>
              </w:rPr>
              <w:t>E/C.12/1/Add.25</w:t>
            </w:r>
          </w:p>
        </w:tc>
        <w:tc>
          <w:tcPr>
            <w:tcW w:w="289" w:type="pct"/>
            <w:tcBorders>
              <w:top w:val="single" w:sz="4" w:space="0" w:color="auto"/>
              <w:bottom w:val="nil"/>
            </w:tcBorders>
          </w:tcPr>
          <w:p w:rsidR="00000000" w:rsidRDefault="00000000">
            <w:pPr>
              <w:spacing w:before="20" w:after="20"/>
              <w:jc w:val="center"/>
              <w:rPr>
                <w:sz w:val="16"/>
                <w:lang w:val="it-IT"/>
              </w:rPr>
            </w:pPr>
          </w:p>
        </w:tc>
        <w:tc>
          <w:tcPr>
            <w:tcW w:w="351" w:type="pct"/>
            <w:tcBorders>
              <w:top w:val="single" w:sz="4" w:space="0" w:color="auto"/>
              <w:bottom w:val="nil"/>
            </w:tcBorders>
          </w:tcPr>
          <w:p w:rsidR="00000000" w:rsidRDefault="00000000">
            <w:pPr>
              <w:spacing w:before="20" w:after="20"/>
              <w:jc w:val="center"/>
              <w:rPr>
                <w:sz w:val="16"/>
                <w:lang w:val="it-IT"/>
              </w:rPr>
            </w:pPr>
          </w:p>
        </w:tc>
        <w:tc>
          <w:tcPr>
            <w:tcW w:w="309" w:type="pct"/>
            <w:tcBorders>
              <w:top w:val="single" w:sz="4" w:space="0" w:color="auto"/>
              <w:bottom w:val="nil"/>
            </w:tcBorders>
          </w:tcPr>
          <w:p w:rsidR="00000000" w:rsidRDefault="00000000">
            <w:pPr>
              <w:spacing w:before="20" w:after="20"/>
              <w:jc w:val="center"/>
              <w:rPr>
                <w:sz w:val="16"/>
                <w:lang w:val="it-IT"/>
              </w:rPr>
            </w:pPr>
          </w:p>
        </w:tc>
        <w:tc>
          <w:tcPr>
            <w:tcW w:w="525" w:type="pct"/>
            <w:tcBorders>
              <w:top w:val="single" w:sz="4" w:space="0" w:color="auto"/>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keepNext/>
              <w:keepLines/>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6/5/98</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E/C.12/1998/SR.14</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7/5/98</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E/C.12/1998/SR.15</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E/C.12/1998/SR.16</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r>
              <w:rPr>
                <w:sz w:val="16"/>
                <w:lang w:val="it-IT"/>
              </w:rPr>
              <w:t>E/C.12/1998/SR.17</w:t>
            </w: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p>
        </w:tc>
        <w:tc>
          <w:tcPr>
            <w:tcW w:w="351" w:type="pct"/>
            <w:tcBorders>
              <w:top w:val="nil"/>
              <w:bottom w:val="single" w:sz="4" w:space="0" w:color="auto"/>
            </w:tcBorders>
          </w:tcPr>
          <w:p w:rsidR="00000000" w:rsidRDefault="00000000">
            <w:pPr>
              <w:spacing w:before="20" w:after="20"/>
              <w:jc w:val="center"/>
              <w:rPr>
                <w:sz w:val="16"/>
                <w:lang w:val="it-IT"/>
              </w:rPr>
            </w:pPr>
          </w:p>
        </w:tc>
        <w:tc>
          <w:tcPr>
            <w:tcW w:w="309" w:type="pct"/>
            <w:tcBorders>
              <w:top w:val="nil"/>
              <w:bottom w:val="single" w:sz="4" w:space="0" w:color="auto"/>
            </w:tcBorders>
          </w:tcPr>
          <w:p w:rsidR="00000000" w:rsidRDefault="00000000">
            <w:pPr>
              <w:spacing w:before="20" w:after="20"/>
              <w:jc w:val="center"/>
              <w:rPr>
                <w:sz w:val="16"/>
                <w:lang w:val="it-IT"/>
              </w:rPr>
            </w:pPr>
          </w:p>
        </w:tc>
        <w:tc>
          <w:tcPr>
            <w:tcW w:w="525" w:type="pct"/>
            <w:tcBorders>
              <w:top w:val="nil"/>
              <w:bottom w:val="single" w:sz="4" w:space="0" w:color="auto"/>
            </w:tcBorders>
          </w:tcPr>
          <w:p w:rsidR="00000000" w:rsidRDefault="00000000">
            <w:pPr>
              <w:spacing w:before="20" w:after="20"/>
              <w:rPr>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lang w:val="it-IT"/>
              </w:rPr>
            </w:pPr>
            <w:r>
              <w:rPr>
                <w:rFonts w:cs="Arial"/>
                <w:b/>
                <w:sz w:val="16"/>
                <w:lang w:val="it-IT"/>
              </w:rPr>
              <w:t>Panamá</w:t>
            </w:r>
          </w:p>
        </w:tc>
        <w:tc>
          <w:tcPr>
            <w:tcW w:w="1403" w:type="pct"/>
            <w:gridSpan w:val="3"/>
            <w:tcBorders>
              <w:bottom w:val="nil"/>
            </w:tcBorders>
          </w:tcPr>
          <w:p w:rsidR="00000000" w:rsidRDefault="00000000">
            <w:pPr>
              <w:spacing w:before="20" w:after="20"/>
              <w:rPr>
                <w:rFonts w:cs="Arial"/>
                <w:sz w:val="16"/>
                <w:lang w:val="it-IT"/>
              </w:rPr>
            </w:pPr>
            <w:r>
              <w:rPr>
                <w:rFonts w:cs="Arial"/>
                <w:sz w:val="16"/>
                <w:lang w:val="it-IT"/>
              </w:rPr>
              <w:t>Documento básico:  HRI/CORE/1/Add.14/Rev.1</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rFonts w:cs="Arial"/>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8/6/77</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7/4/82</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E/1980/6/Add.20</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E/1982/WG.1/SR.5</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E/1982/WG.1/SR.5</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30/6/04</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E/1980/6/Add.23</w:t>
            </w:r>
          </w:p>
        </w:tc>
        <w:tc>
          <w:tcPr>
            <w:tcW w:w="690" w:type="pct"/>
            <w:tcBorders>
              <w:top w:val="nil"/>
              <w:bottom w:val="nil"/>
            </w:tcBorders>
          </w:tcPr>
          <w:p w:rsidR="00000000" w:rsidRDefault="00000000">
            <w:pPr>
              <w:spacing w:before="20" w:after="20"/>
              <w:rPr>
                <w:rFonts w:cs="Arial"/>
                <w:sz w:val="16"/>
                <w:lang w:val="it-IT"/>
              </w:rPr>
            </w:pP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25/11/91</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E/1984/6/Add.19</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E/C.12/1991/SR.3</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E/C.12/1991/4, párrs. 95 a 139</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E/1988/5/Add.9</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E/C.12/1991/SR.5</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E/1986/4/Add.22</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E/C.12/1991/SR.8</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16/8/01</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E/1990/6/Add.24</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E/C.12/2001/SR.36</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E/C.12/1/Add.64</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27/8/01</w:t>
            </w: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keepNext/>
              <w:spacing w:before="20" w:after="20"/>
              <w:rPr>
                <w:rFonts w:cs="Arial"/>
                <w:sz w:val="16"/>
                <w:lang w:val="it-IT"/>
              </w:rPr>
            </w:pPr>
            <w:r>
              <w:rPr>
                <w:rFonts w:cs="Arial"/>
                <w:b/>
                <w:sz w:val="16"/>
                <w:lang w:val="it-IT"/>
              </w:rPr>
              <w:t>Paraguay</w:t>
            </w:r>
          </w:p>
        </w:tc>
        <w:tc>
          <w:tcPr>
            <w:tcW w:w="1403" w:type="pct"/>
            <w:gridSpan w:val="3"/>
            <w:tcBorders>
              <w:bottom w:val="nil"/>
            </w:tcBorders>
          </w:tcPr>
          <w:p w:rsidR="00000000" w:rsidRDefault="00000000">
            <w:pPr>
              <w:keepNext/>
              <w:spacing w:before="20" w:after="20"/>
              <w:rPr>
                <w:rFonts w:cs="Arial"/>
                <w:sz w:val="16"/>
                <w:lang w:val="it-IT"/>
              </w:rPr>
            </w:pPr>
            <w:r>
              <w:rPr>
                <w:rFonts w:cs="Arial"/>
                <w:sz w:val="16"/>
                <w:lang w:val="it-IT"/>
              </w:rPr>
              <w:t>Documento básico:  HRI/CORE/1/Add.24</w:t>
            </w:r>
          </w:p>
        </w:tc>
        <w:tc>
          <w:tcPr>
            <w:tcW w:w="690" w:type="pct"/>
            <w:tcBorders>
              <w:bottom w:val="nil"/>
            </w:tcBorders>
          </w:tcPr>
          <w:p w:rsidR="00000000" w:rsidRDefault="00000000">
            <w:pPr>
              <w:keepNext/>
              <w:spacing w:before="20" w:after="20"/>
              <w:rPr>
                <w:rFonts w:cs="Arial"/>
                <w:sz w:val="16"/>
                <w:lang w:val="it-IT"/>
              </w:rPr>
            </w:pPr>
          </w:p>
        </w:tc>
        <w:tc>
          <w:tcPr>
            <w:tcW w:w="866" w:type="pct"/>
            <w:tcBorders>
              <w:bottom w:val="nil"/>
            </w:tcBorders>
          </w:tcPr>
          <w:p w:rsidR="00000000" w:rsidRDefault="00000000">
            <w:pPr>
              <w:keepNext/>
              <w:spacing w:before="20" w:after="20"/>
              <w:rPr>
                <w:rFonts w:cs="Arial"/>
                <w:sz w:val="16"/>
                <w:lang w:val="it-IT"/>
              </w:rPr>
            </w:pPr>
          </w:p>
        </w:tc>
        <w:tc>
          <w:tcPr>
            <w:tcW w:w="289" w:type="pct"/>
            <w:tcBorders>
              <w:bottom w:val="nil"/>
            </w:tcBorders>
          </w:tcPr>
          <w:p w:rsidR="00000000" w:rsidRDefault="00000000">
            <w:pPr>
              <w:keepNext/>
              <w:spacing w:before="20" w:after="20"/>
              <w:jc w:val="center"/>
              <w:rPr>
                <w:rFonts w:cs="Arial"/>
                <w:sz w:val="16"/>
                <w:lang w:val="it-IT"/>
              </w:rPr>
            </w:pPr>
          </w:p>
        </w:tc>
        <w:tc>
          <w:tcPr>
            <w:tcW w:w="351" w:type="pct"/>
            <w:tcBorders>
              <w:bottom w:val="nil"/>
            </w:tcBorders>
          </w:tcPr>
          <w:p w:rsidR="00000000" w:rsidRDefault="00000000">
            <w:pPr>
              <w:keepNext/>
              <w:spacing w:before="20" w:after="20"/>
              <w:jc w:val="center"/>
              <w:rPr>
                <w:rFonts w:cs="Arial"/>
                <w:sz w:val="16"/>
                <w:lang w:val="it-IT"/>
              </w:rPr>
            </w:pPr>
          </w:p>
        </w:tc>
        <w:tc>
          <w:tcPr>
            <w:tcW w:w="309" w:type="pct"/>
            <w:tcBorders>
              <w:bottom w:val="nil"/>
            </w:tcBorders>
          </w:tcPr>
          <w:p w:rsidR="00000000" w:rsidRDefault="00000000">
            <w:pPr>
              <w:keepNext/>
              <w:spacing w:before="20" w:after="20"/>
              <w:jc w:val="center"/>
              <w:rPr>
                <w:rFonts w:cs="Arial"/>
                <w:sz w:val="16"/>
                <w:lang w:val="it-IT"/>
              </w:rPr>
            </w:pPr>
          </w:p>
        </w:tc>
        <w:tc>
          <w:tcPr>
            <w:tcW w:w="525" w:type="pct"/>
            <w:tcBorders>
              <w:bottom w:val="nil"/>
            </w:tcBorders>
          </w:tcPr>
          <w:p w:rsidR="00000000" w:rsidRDefault="00000000">
            <w:pPr>
              <w:keepNext/>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10/9/92</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30/4/96</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E/1990/5/Add.23</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E/C.12/1996/SR.1</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E/C.12/1/Add.1</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2, 3</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30/6/99</w:t>
            </w:r>
          </w:p>
        </w:tc>
        <w:tc>
          <w:tcPr>
            <w:tcW w:w="309" w:type="pct"/>
            <w:tcBorders>
              <w:top w:val="nil"/>
              <w:bottom w:val="nil"/>
            </w:tcBorders>
          </w:tcPr>
          <w:p w:rsidR="00000000" w:rsidRDefault="00000000">
            <w:pPr>
              <w:spacing w:before="20" w:after="20"/>
              <w:jc w:val="center"/>
              <w:rPr>
                <w:rFonts w:cs="Arial"/>
                <w:sz w:val="16"/>
                <w:lang w:val="it-IT"/>
              </w:rPr>
            </w:pPr>
            <w:r>
              <w:rPr>
                <w:rFonts w:cs="Arial"/>
                <w:sz w:val="16"/>
                <w:lang w:val="it-IT"/>
              </w:rPr>
              <w:t>31/8/06</w:t>
            </w:r>
          </w:p>
        </w:tc>
        <w:tc>
          <w:tcPr>
            <w:tcW w:w="525" w:type="pct"/>
            <w:tcBorders>
              <w:top w:val="nil"/>
              <w:bottom w:val="nil"/>
            </w:tcBorders>
          </w:tcPr>
          <w:p w:rsidR="00000000" w:rsidRDefault="00000000">
            <w:pPr>
              <w:spacing w:before="20" w:after="20"/>
              <w:rPr>
                <w:rFonts w:cs="Arial"/>
                <w:sz w:val="16"/>
                <w:lang w:val="it-IT"/>
              </w:rPr>
            </w:pPr>
            <w:r>
              <w:rPr>
                <w:rFonts w:cs="Arial"/>
                <w:sz w:val="16"/>
                <w:lang w:val="it-IT"/>
              </w:rPr>
              <w:t>E/C.12/PRY/3</w:t>
            </w: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1/5/96</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E/C.12/1996/SR.2</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4</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30/6/09</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E/C.12/1996/SR.4</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lang w:val="it-IT"/>
              </w:rPr>
            </w:pPr>
            <w:r>
              <w:rPr>
                <w:rFonts w:cs="Arial"/>
                <w:b/>
                <w:sz w:val="16"/>
                <w:lang w:val="it-IT"/>
              </w:rPr>
              <w:t>Perú</w:t>
            </w:r>
          </w:p>
        </w:tc>
        <w:tc>
          <w:tcPr>
            <w:tcW w:w="1403" w:type="pct"/>
            <w:gridSpan w:val="3"/>
            <w:tcBorders>
              <w:bottom w:val="nil"/>
            </w:tcBorders>
          </w:tcPr>
          <w:p w:rsidR="00000000" w:rsidRDefault="00000000">
            <w:pPr>
              <w:spacing w:before="20" w:after="20"/>
              <w:rPr>
                <w:rFonts w:cs="Arial"/>
                <w:sz w:val="16"/>
                <w:lang w:val="it-IT"/>
              </w:rPr>
            </w:pPr>
            <w:r>
              <w:rPr>
                <w:rFonts w:cs="Arial"/>
                <w:sz w:val="16"/>
                <w:lang w:val="it-IT"/>
              </w:rPr>
              <w:t>Documento básico:  HRI/CORE/1/Add.43/Rev.1</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rFonts w:cs="Arial"/>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28/7/78</w:t>
            </w: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24/4/84</w:t>
            </w:r>
          </w:p>
        </w:tc>
        <w:tc>
          <w:tcPr>
            <w:tcW w:w="685" w:type="pct"/>
            <w:tcBorders>
              <w:top w:val="nil"/>
              <w:bottom w:val="nil"/>
            </w:tcBorders>
          </w:tcPr>
          <w:p w:rsidR="00000000" w:rsidRDefault="00000000">
            <w:pPr>
              <w:spacing w:before="20" w:after="20"/>
              <w:rPr>
                <w:rFonts w:eastAsia="Batang"/>
                <w:color w:val="000000"/>
                <w:sz w:val="16"/>
                <w:szCs w:val="18"/>
                <w:lang w:val="it-IT"/>
              </w:rPr>
            </w:pPr>
            <w:r>
              <w:rPr>
                <w:rFonts w:eastAsia="Batang"/>
                <w:color w:val="000000"/>
                <w:sz w:val="16"/>
                <w:szCs w:val="18"/>
                <w:lang w:val="it-IT"/>
              </w:rPr>
              <w:t>E/1984/6/Add.5</w:t>
            </w:r>
          </w:p>
        </w:tc>
        <w:tc>
          <w:tcPr>
            <w:tcW w:w="690" w:type="pct"/>
            <w:tcBorders>
              <w:top w:val="nil"/>
              <w:bottom w:val="nil"/>
            </w:tcBorders>
          </w:tcPr>
          <w:p w:rsidR="00000000" w:rsidRDefault="00000000">
            <w:pPr>
              <w:spacing w:before="20" w:after="20"/>
              <w:rPr>
                <w:rFonts w:eastAsia="Batang"/>
                <w:color w:val="000000"/>
                <w:sz w:val="16"/>
                <w:szCs w:val="18"/>
                <w:lang w:val="it-IT"/>
              </w:rPr>
            </w:pPr>
            <w:r>
              <w:rPr>
                <w:rFonts w:eastAsia="Batang"/>
                <w:color w:val="000000"/>
                <w:sz w:val="16"/>
                <w:szCs w:val="18"/>
                <w:lang w:val="it-IT"/>
              </w:rPr>
              <w:t>E/1984/WG.1/SR.11</w:t>
            </w:r>
          </w:p>
        </w:tc>
        <w:tc>
          <w:tcPr>
            <w:tcW w:w="866" w:type="pct"/>
            <w:tcBorders>
              <w:top w:val="nil"/>
              <w:bottom w:val="nil"/>
            </w:tcBorders>
          </w:tcPr>
          <w:p w:rsidR="00000000" w:rsidRDefault="00000000">
            <w:pPr>
              <w:spacing w:before="20" w:after="20"/>
              <w:rPr>
                <w:sz w:val="16"/>
                <w:lang w:val="it-IT"/>
              </w:rPr>
            </w:pPr>
            <w:r>
              <w:rPr>
                <w:rFonts w:eastAsia="Batang"/>
                <w:color w:val="000000"/>
                <w:sz w:val="16"/>
                <w:szCs w:val="18"/>
                <w:lang w:val="it-IT"/>
              </w:rPr>
              <w:t>E/1984/WG.1/SR.11</w:t>
            </w:r>
          </w:p>
        </w:tc>
        <w:tc>
          <w:tcPr>
            <w:tcW w:w="289" w:type="pct"/>
            <w:tcBorders>
              <w:top w:val="nil"/>
              <w:bottom w:val="nil"/>
            </w:tcBorders>
          </w:tcPr>
          <w:p w:rsidR="00000000" w:rsidRDefault="00000000">
            <w:pPr>
              <w:spacing w:before="20" w:after="20"/>
              <w:jc w:val="center"/>
              <w:rPr>
                <w:sz w:val="16"/>
                <w:lang w:val="it-IT"/>
              </w:rPr>
            </w:pPr>
            <w:r>
              <w:rPr>
                <w:sz w:val="16"/>
                <w:lang w:val="it-IT"/>
              </w:rPr>
              <w:t>2</w:t>
            </w:r>
          </w:p>
        </w:tc>
        <w:tc>
          <w:tcPr>
            <w:tcW w:w="351" w:type="pct"/>
            <w:tcBorders>
              <w:top w:val="nil"/>
              <w:bottom w:val="nil"/>
            </w:tcBorders>
          </w:tcPr>
          <w:p w:rsidR="00000000" w:rsidRDefault="00000000">
            <w:pPr>
              <w:spacing w:before="20" w:after="20"/>
              <w:jc w:val="center"/>
              <w:rPr>
                <w:rFonts w:eastAsia="Batang"/>
                <w:color w:val="000000"/>
                <w:sz w:val="16"/>
                <w:szCs w:val="18"/>
                <w:lang w:val="it-IT"/>
              </w:rPr>
            </w:pPr>
            <w:r>
              <w:rPr>
                <w:sz w:val="16"/>
                <w:lang w:val="it-IT"/>
              </w:rPr>
              <w:t>30/6/95</w:t>
            </w:r>
          </w:p>
        </w:tc>
        <w:tc>
          <w:tcPr>
            <w:tcW w:w="309" w:type="pct"/>
            <w:tcBorders>
              <w:top w:val="nil"/>
              <w:bottom w:val="nil"/>
            </w:tcBorders>
          </w:tcPr>
          <w:p w:rsidR="00000000" w:rsidRDefault="00000000">
            <w:pPr>
              <w:spacing w:before="20" w:after="20"/>
              <w:jc w:val="center"/>
              <w:rPr>
                <w:rFonts w:eastAsia="Batang"/>
                <w:color w:val="000000"/>
                <w:sz w:val="16"/>
                <w:szCs w:val="18"/>
                <w:lang w:val="it-IT"/>
              </w:rPr>
            </w:pPr>
          </w:p>
        </w:tc>
        <w:tc>
          <w:tcPr>
            <w:tcW w:w="525" w:type="pct"/>
            <w:tcBorders>
              <w:top w:val="nil"/>
              <w:bottom w:val="nil"/>
            </w:tcBorders>
          </w:tcPr>
          <w:p w:rsidR="00000000" w:rsidRDefault="00000000">
            <w:pPr>
              <w:spacing w:before="20" w:after="20"/>
              <w:rPr>
                <w:rFonts w:eastAsia="Batang"/>
                <w:color w:val="000000"/>
                <w:sz w:val="16"/>
                <w:szCs w:val="18"/>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eastAsia="Batang"/>
                <w:color w:val="000000"/>
                <w:sz w:val="16"/>
                <w:szCs w:val="18"/>
                <w:lang w:val="it-IT"/>
              </w:rPr>
            </w:pPr>
          </w:p>
        </w:tc>
        <w:tc>
          <w:tcPr>
            <w:tcW w:w="397" w:type="pct"/>
            <w:tcBorders>
              <w:top w:val="nil"/>
              <w:bottom w:val="nil"/>
            </w:tcBorders>
          </w:tcPr>
          <w:p w:rsidR="00000000" w:rsidRDefault="00000000">
            <w:pPr>
              <w:spacing w:before="20" w:after="20"/>
              <w:jc w:val="center"/>
              <w:rPr>
                <w:rFonts w:eastAsia="Batang"/>
                <w:color w:val="000000"/>
                <w:sz w:val="16"/>
                <w:szCs w:val="18"/>
                <w:lang w:val="it-IT"/>
              </w:rPr>
            </w:pPr>
          </w:p>
        </w:tc>
        <w:tc>
          <w:tcPr>
            <w:tcW w:w="321" w:type="pct"/>
            <w:tcBorders>
              <w:top w:val="nil"/>
              <w:bottom w:val="nil"/>
            </w:tcBorders>
          </w:tcPr>
          <w:p w:rsidR="00000000" w:rsidRDefault="00000000">
            <w:pPr>
              <w:spacing w:before="20" w:after="20"/>
              <w:jc w:val="center"/>
              <w:rPr>
                <w:rFonts w:eastAsia="Batang"/>
                <w:color w:val="000000"/>
                <w:sz w:val="16"/>
                <w:szCs w:val="18"/>
                <w:lang w:val="it-IT"/>
              </w:rPr>
            </w:pPr>
          </w:p>
        </w:tc>
        <w:tc>
          <w:tcPr>
            <w:tcW w:w="685" w:type="pct"/>
            <w:tcBorders>
              <w:top w:val="nil"/>
              <w:bottom w:val="nil"/>
            </w:tcBorders>
          </w:tcPr>
          <w:p w:rsidR="00000000" w:rsidRDefault="00000000">
            <w:pPr>
              <w:spacing w:before="20" w:after="20"/>
              <w:rPr>
                <w:rFonts w:eastAsia="Batang"/>
                <w:color w:val="000000"/>
                <w:sz w:val="16"/>
                <w:szCs w:val="18"/>
                <w:lang w:val="it-IT"/>
              </w:rPr>
            </w:pPr>
          </w:p>
        </w:tc>
        <w:tc>
          <w:tcPr>
            <w:tcW w:w="690" w:type="pct"/>
            <w:tcBorders>
              <w:top w:val="nil"/>
              <w:bottom w:val="nil"/>
            </w:tcBorders>
          </w:tcPr>
          <w:p w:rsidR="00000000" w:rsidRDefault="00000000">
            <w:pPr>
              <w:spacing w:before="20" w:after="20"/>
              <w:rPr>
                <w:rFonts w:eastAsia="Batang"/>
                <w:color w:val="000000"/>
                <w:sz w:val="16"/>
                <w:szCs w:val="18"/>
                <w:lang w:val="it-IT"/>
              </w:rPr>
            </w:pPr>
            <w:r>
              <w:rPr>
                <w:rFonts w:eastAsia="Batang"/>
                <w:color w:val="000000"/>
                <w:sz w:val="16"/>
                <w:szCs w:val="18"/>
                <w:lang w:val="it-IT"/>
              </w:rPr>
              <w:t>E/1984/WG.1/SR.18</w:t>
            </w:r>
          </w:p>
        </w:tc>
        <w:tc>
          <w:tcPr>
            <w:tcW w:w="866" w:type="pct"/>
            <w:tcBorders>
              <w:top w:val="nil"/>
              <w:bottom w:val="nil"/>
            </w:tcBorders>
          </w:tcPr>
          <w:p w:rsidR="00000000" w:rsidRDefault="00000000">
            <w:pPr>
              <w:spacing w:before="20" w:after="20"/>
              <w:rPr>
                <w:sz w:val="16"/>
                <w:lang w:val="it-IT"/>
              </w:rPr>
            </w:pPr>
            <w:r>
              <w:rPr>
                <w:rFonts w:eastAsia="Batang"/>
                <w:color w:val="000000"/>
                <w:sz w:val="16"/>
                <w:szCs w:val="18"/>
                <w:lang w:val="it-IT"/>
              </w:rPr>
              <w:t>E/1984/WG.1/SR.18</w:t>
            </w:r>
          </w:p>
        </w:tc>
        <w:tc>
          <w:tcPr>
            <w:tcW w:w="289" w:type="pct"/>
            <w:tcBorders>
              <w:top w:val="nil"/>
              <w:bottom w:val="nil"/>
            </w:tcBorders>
          </w:tcPr>
          <w:p w:rsidR="00000000" w:rsidRDefault="00000000">
            <w:pPr>
              <w:spacing w:before="20" w:after="20"/>
              <w:jc w:val="center"/>
              <w:rPr>
                <w:sz w:val="16"/>
                <w:lang w:val="it-IT"/>
              </w:rPr>
            </w:pPr>
            <w:r>
              <w:rPr>
                <w:sz w:val="16"/>
                <w:lang w:val="it-IT"/>
              </w:rPr>
              <w:t>3</w:t>
            </w:r>
          </w:p>
        </w:tc>
        <w:tc>
          <w:tcPr>
            <w:tcW w:w="351" w:type="pct"/>
            <w:tcBorders>
              <w:top w:val="nil"/>
              <w:bottom w:val="nil"/>
            </w:tcBorders>
          </w:tcPr>
          <w:p w:rsidR="00000000" w:rsidRDefault="00000000">
            <w:pPr>
              <w:spacing w:before="20" w:after="20"/>
              <w:jc w:val="center"/>
              <w:rPr>
                <w:sz w:val="16"/>
                <w:lang w:val="it-IT"/>
              </w:rPr>
            </w:pPr>
            <w:r>
              <w:rPr>
                <w:sz w:val="16"/>
                <w:lang w:val="it-IT"/>
              </w:rPr>
              <w:t>30/6/00</w:t>
            </w: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7/5/97</w:t>
            </w:r>
          </w:p>
        </w:tc>
        <w:tc>
          <w:tcPr>
            <w:tcW w:w="685" w:type="pct"/>
            <w:tcBorders>
              <w:top w:val="nil"/>
              <w:bottom w:val="nil"/>
            </w:tcBorders>
          </w:tcPr>
          <w:p w:rsidR="00000000" w:rsidRDefault="00000000">
            <w:pPr>
              <w:spacing w:before="20" w:after="20"/>
              <w:rPr>
                <w:sz w:val="16"/>
                <w:lang w:val="it-IT"/>
              </w:rPr>
            </w:pPr>
            <w:r>
              <w:rPr>
                <w:sz w:val="16"/>
                <w:lang w:val="it-IT"/>
              </w:rPr>
              <w:t>E/1990/5/Add.29</w:t>
            </w:r>
          </w:p>
        </w:tc>
        <w:tc>
          <w:tcPr>
            <w:tcW w:w="690" w:type="pct"/>
            <w:tcBorders>
              <w:top w:val="nil"/>
              <w:bottom w:val="nil"/>
            </w:tcBorders>
          </w:tcPr>
          <w:p w:rsidR="00000000" w:rsidRDefault="00000000">
            <w:pPr>
              <w:spacing w:before="20" w:after="20"/>
              <w:rPr>
                <w:sz w:val="16"/>
                <w:lang w:val="it-IT"/>
              </w:rPr>
            </w:pPr>
            <w:r>
              <w:rPr>
                <w:sz w:val="16"/>
                <w:lang w:val="it-IT"/>
              </w:rPr>
              <w:t>E/C.12/1997/SR.5</w:t>
            </w:r>
          </w:p>
        </w:tc>
        <w:tc>
          <w:tcPr>
            <w:tcW w:w="866" w:type="pct"/>
            <w:tcBorders>
              <w:top w:val="nil"/>
              <w:bottom w:val="nil"/>
            </w:tcBorders>
          </w:tcPr>
          <w:p w:rsidR="00000000" w:rsidRDefault="00000000">
            <w:pPr>
              <w:spacing w:before="20" w:after="20"/>
              <w:rPr>
                <w:sz w:val="16"/>
                <w:lang w:val="it-IT"/>
              </w:rPr>
            </w:pPr>
            <w:r>
              <w:rPr>
                <w:sz w:val="16"/>
                <w:lang w:val="it-IT"/>
              </w:rPr>
              <w:t>E/C.12/1/Add.14</w:t>
            </w:r>
          </w:p>
        </w:tc>
        <w:tc>
          <w:tcPr>
            <w:tcW w:w="289" w:type="pct"/>
            <w:tcBorders>
              <w:top w:val="nil"/>
              <w:bottom w:val="nil"/>
            </w:tcBorders>
          </w:tcPr>
          <w:p w:rsidR="00000000" w:rsidRDefault="00000000">
            <w:pPr>
              <w:spacing w:before="20" w:after="20"/>
              <w:jc w:val="center"/>
              <w:rPr>
                <w:sz w:val="16"/>
                <w:lang w:val="it-IT"/>
              </w:rPr>
            </w:pPr>
            <w:r>
              <w:rPr>
                <w:sz w:val="16"/>
                <w:lang w:val="it-IT"/>
              </w:rPr>
              <w:t>4</w:t>
            </w:r>
          </w:p>
        </w:tc>
        <w:tc>
          <w:tcPr>
            <w:tcW w:w="351" w:type="pct"/>
            <w:tcBorders>
              <w:top w:val="nil"/>
              <w:bottom w:val="nil"/>
            </w:tcBorders>
          </w:tcPr>
          <w:p w:rsidR="00000000" w:rsidRDefault="00000000">
            <w:pPr>
              <w:spacing w:before="20" w:after="20"/>
              <w:jc w:val="center"/>
              <w:rPr>
                <w:sz w:val="16"/>
                <w:lang w:val="it-IT"/>
              </w:rPr>
            </w:pPr>
            <w:r>
              <w:rPr>
                <w:sz w:val="16"/>
                <w:lang w:val="it-IT"/>
              </w:rPr>
              <w:t>30/6/05</w:t>
            </w: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9/5/97</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E/C.12/1997/SR.16</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E/C.12/1997/SR.17</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E/C.12/1997/SR.26</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lang w:val="it-IT"/>
              </w:rPr>
            </w:pPr>
            <w:r>
              <w:rPr>
                <w:rFonts w:cs="Arial"/>
                <w:b/>
                <w:bCs/>
                <w:sz w:val="16"/>
                <w:lang w:val="it-IT"/>
              </w:rPr>
              <w:t>Polonia</w:t>
            </w:r>
          </w:p>
        </w:tc>
        <w:tc>
          <w:tcPr>
            <w:tcW w:w="1403" w:type="pct"/>
            <w:gridSpan w:val="3"/>
            <w:tcBorders>
              <w:bottom w:val="nil"/>
            </w:tcBorders>
          </w:tcPr>
          <w:p w:rsidR="00000000" w:rsidRDefault="00000000">
            <w:pPr>
              <w:spacing w:before="20" w:after="20"/>
              <w:rPr>
                <w:rFonts w:cs="Arial"/>
                <w:sz w:val="16"/>
                <w:lang w:val="it-IT"/>
              </w:rPr>
            </w:pPr>
            <w:r>
              <w:rPr>
                <w:rFonts w:cs="Arial"/>
                <w:sz w:val="16"/>
                <w:lang w:val="it-IT"/>
              </w:rPr>
              <w:t>Documento básico:  HRI/CORE/1/Add.25/Rev.2</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rFonts w:cs="Arial"/>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18/6/77</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24/4/80</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E/1978/8/Add.23</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E/1980/WG.1/SR.18</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E/1980/WG.1/SR.18</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5</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30/6/07</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E/1980/WG.1/SR.19</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E/1980/WG.1/SR.19</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22/4/81</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E/1980/6/Add.12</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E/1981/WG.1/SR.11</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E/1981/WG.1/SR.11</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25/4/83</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E/1982/3/Add.21</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E/1983/WG.1/SR.9</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E/1983/WG.1/SR.9</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E/1983/WG.1/SR.10</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E/1983/WG.1/SR.10</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30/4/86</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E/1984/7/Add.26</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E/1986/WG.1/SR.25</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E/1986/WG.1/SR.25</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E/1984/7/Add.27</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E/1986/WG.1/SR.26</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E/1986/WG.1/SR.26</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E/1986/WG.1/SR.27</w:t>
            </w:r>
          </w:p>
        </w:tc>
        <w:tc>
          <w:tcPr>
            <w:tcW w:w="866"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E/1986/WG.1/SR.27</w:t>
            </w: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single" w:sz="4" w:space="0" w:color="auto"/>
              <w:bottom w:val="nil"/>
            </w:tcBorders>
          </w:tcPr>
          <w:p w:rsidR="00000000" w:rsidRDefault="00000000">
            <w:pPr>
              <w:keepNext/>
              <w:keepLines/>
              <w:spacing w:before="20" w:after="20"/>
              <w:rPr>
                <w:rFonts w:cs="Arial"/>
                <w:sz w:val="16"/>
                <w:lang w:val="it-IT"/>
              </w:rPr>
            </w:pPr>
          </w:p>
        </w:tc>
        <w:tc>
          <w:tcPr>
            <w:tcW w:w="397" w:type="pct"/>
            <w:tcBorders>
              <w:top w:val="single" w:sz="4" w:space="0" w:color="auto"/>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single" w:sz="4" w:space="0" w:color="auto"/>
              <w:bottom w:val="nil"/>
            </w:tcBorders>
          </w:tcPr>
          <w:p w:rsidR="00000000" w:rsidRDefault="00000000">
            <w:pPr>
              <w:spacing w:before="20" w:after="20"/>
              <w:jc w:val="center"/>
              <w:rPr>
                <w:rFonts w:cs="Arial"/>
                <w:sz w:val="16"/>
                <w:lang w:val="it-IT"/>
              </w:rPr>
            </w:pPr>
            <w:r>
              <w:rPr>
                <w:rFonts w:cs="Arial"/>
                <w:sz w:val="16"/>
                <w:lang w:val="it-IT"/>
              </w:rPr>
              <w:t>6/2/89</w:t>
            </w:r>
          </w:p>
        </w:tc>
        <w:tc>
          <w:tcPr>
            <w:tcW w:w="685" w:type="pct"/>
            <w:tcBorders>
              <w:top w:val="single" w:sz="4" w:space="0" w:color="auto"/>
              <w:bottom w:val="nil"/>
            </w:tcBorders>
          </w:tcPr>
          <w:p w:rsidR="00000000" w:rsidRDefault="00000000">
            <w:pPr>
              <w:spacing w:before="20" w:after="20"/>
              <w:rPr>
                <w:rFonts w:cs="Arial"/>
                <w:sz w:val="16"/>
                <w:lang w:val="it-IT"/>
              </w:rPr>
            </w:pPr>
            <w:r>
              <w:rPr>
                <w:rFonts w:cs="Arial"/>
                <w:sz w:val="16"/>
                <w:lang w:val="it-IT"/>
              </w:rPr>
              <w:t>E/1986/4/Add.12</w:t>
            </w:r>
          </w:p>
        </w:tc>
        <w:tc>
          <w:tcPr>
            <w:tcW w:w="690" w:type="pct"/>
            <w:tcBorders>
              <w:top w:val="single" w:sz="4" w:space="0" w:color="auto"/>
              <w:bottom w:val="nil"/>
            </w:tcBorders>
          </w:tcPr>
          <w:p w:rsidR="00000000" w:rsidRDefault="00000000">
            <w:pPr>
              <w:spacing w:before="20" w:after="20"/>
              <w:rPr>
                <w:rFonts w:cs="Arial"/>
                <w:sz w:val="16"/>
                <w:lang w:val="it-IT"/>
              </w:rPr>
            </w:pPr>
            <w:r>
              <w:rPr>
                <w:rFonts w:cs="Arial"/>
                <w:sz w:val="16"/>
                <w:lang w:val="it-IT"/>
              </w:rPr>
              <w:t>E/C.12/1989/SR.5</w:t>
            </w:r>
          </w:p>
        </w:tc>
        <w:tc>
          <w:tcPr>
            <w:tcW w:w="866" w:type="pct"/>
            <w:tcBorders>
              <w:top w:val="single" w:sz="4" w:space="0" w:color="auto"/>
              <w:bottom w:val="nil"/>
            </w:tcBorders>
          </w:tcPr>
          <w:p w:rsidR="00000000" w:rsidRDefault="00000000">
            <w:pPr>
              <w:spacing w:before="20" w:after="20"/>
              <w:rPr>
                <w:rFonts w:cs="Arial"/>
                <w:sz w:val="16"/>
                <w:lang w:val="it-IT"/>
              </w:rPr>
            </w:pPr>
            <w:r>
              <w:rPr>
                <w:rFonts w:cs="Arial"/>
                <w:sz w:val="16"/>
                <w:lang w:val="it-IT"/>
              </w:rPr>
              <w:t>E/C.12/1989/5, párrs. 28 a 52</w:t>
            </w:r>
          </w:p>
        </w:tc>
        <w:tc>
          <w:tcPr>
            <w:tcW w:w="289" w:type="pct"/>
            <w:tcBorders>
              <w:top w:val="single" w:sz="4" w:space="0" w:color="auto"/>
              <w:bottom w:val="nil"/>
            </w:tcBorders>
          </w:tcPr>
          <w:p w:rsidR="00000000" w:rsidRDefault="00000000">
            <w:pPr>
              <w:spacing w:before="20" w:after="20"/>
              <w:jc w:val="center"/>
              <w:rPr>
                <w:rFonts w:cs="Arial"/>
                <w:sz w:val="16"/>
                <w:lang w:val="it-IT"/>
              </w:rPr>
            </w:pPr>
          </w:p>
        </w:tc>
        <w:tc>
          <w:tcPr>
            <w:tcW w:w="351" w:type="pct"/>
            <w:tcBorders>
              <w:top w:val="single" w:sz="4" w:space="0" w:color="auto"/>
              <w:bottom w:val="nil"/>
            </w:tcBorders>
          </w:tcPr>
          <w:p w:rsidR="00000000" w:rsidRDefault="00000000">
            <w:pPr>
              <w:spacing w:before="20" w:after="20"/>
              <w:jc w:val="center"/>
              <w:rPr>
                <w:rFonts w:cs="Arial"/>
                <w:sz w:val="16"/>
                <w:lang w:val="it-IT"/>
              </w:rPr>
            </w:pPr>
          </w:p>
        </w:tc>
        <w:tc>
          <w:tcPr>
            <w:tcW w:w="309" w:type="pct"/>
            <w:tcBorders>
              <w:top w:val="single" w:sz="4" w:space="0" w:color="auto"/>
              <w:bottom w:val="nil"/>
            </w:tcBorders>
          </w:tcPr>
          <w:p w:rsidR="00000000" w:rsidRDefault="00000000">
            <w:pPr>
              <w:spacing w:before="20" w:after="20"/>
              <w:jc w:val="center"/>
              <w:rPr>
                <w:rFonts w:cs="Arial"/>
                <w:sz w:val="16"/>
                <w:lang w:val="it-IT"/>
              </w:rPr>
            </w:pPr>
          </w:p>
        </w:tc>
        <w:tc>
          <w:tcPr>
            <w:tcW w:w="525" w:type="pct"/>
            <w:tcBorders>
              <w:top w:val="single" w:sz="4" w:space="0" w:color="auto"/>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E/C.12/1989/SR.6</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23/11/92</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E/1990/7/Add.9</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E/C.12/1992/SR.6</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E/C.12/1992/2, párrs. 108 a 132</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E/C.12/1992/SR.7</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E/C.12/1992/SR.15</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4/5/98</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E/1994/104/Add.13</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E/C.12/1998/SR.10</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E/C.12/1/Add.26</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5/5/98</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E/C.12/1998/SR.11</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E/C.12/1998/SR.12</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4</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13/11/02</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E/C.12/4/Add.9</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E/C.12/2002/SR.33</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E/C.12/1/Add.82</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14/11/02</w:t>
            </w: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E/C.12/2002/SR.34</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keepNext/>
              <w:spacing w:before="20" w:after="20"/>
              <w:rPr>
                <w:rFonts w:cs="Arial"/>
                <w:sz w:val="16"/>
                <w:lang w:val="it-IT"/>
              </w:rPr>
            </w:pPr>
            <w:r>
              <w:rPr>
                <w:rFonts w:cs="Arial"/>
                <w:b/>
                <w:bCs/>
                <w:sz w:val="16"/>
                <w:lang w:val="it-IT"/>
              </w:rPr>
              <w:t>Portugal</w:t>
            </w:r>
          </w:p>
        </w:tc>
        <w:tc>
          <w:tcPr>
            <w:tcW w:w="1403" w:type="pct"/>
            <w:gridSpan w:val="3"/>
            <w:tcBorders>
              <w:bottom w:val="nil"/>
            </w:tcBorders>
          </w:tcPr>
          <w:p w:rsidR="00000000" w:rsidRDefault="00000000">
            <w:pPr>
              <w:keepNext/>
              <w:spacing w:before="20" w:after="20"/>
              <w:rPr>
                <w:rFonts w:cs="Arial"/>
                <w:sz w:val="16"/>
                <w:lang w:val="it-IT"/>
              </w:rPr>
            </w:pPr>
            <w:r>
              <w:rPr>
                <w:rFonts w:cs="Arial"/>
                <w:sz w:val="16"/>
                <w:lang w:val="it-IT"/>
              </w:rPr>
              <w:t>Documento básico:  HRI/CORE/1/Add.20</w:t>
            </w:r>
          </w:p>
        </w:tc>
        <w:tc>
          <w:tcPr>
            <w:tcW w:w="690" w:type="pct"/>
            <w:tcBorders>
              <w:bottom w:val="nil"/>
            </w:tcBorders>
          </w:tcPr>
          <w:p w:rsidR="00000000" w:rsidRDefault="00000000">
            <w:pPr>
              <w:keepNext/>
              <w:spacing w:before="20" w:after="20"/>
              <w:rPr>
                <w:rFonts w:cs="Arial"/>
                <w:sz w:val="16"/>
                <w:lang w:val="it-IT"/>
              </w:rPr>
            </w:pPr>
          </w:p>
        </w:tc>
        <w:tc>
          <w:tcPr>
            <w:tcW w:w="866" w:type="pct"/>
            <w:tcBorders>
              <w:bottom w:val="nil"/>
            </w:tcBorders>
          </w:tcPr>
          <w:p w:rsidR="00000000" w:rsidRDefault="00000000">
            <w:pPr>
              <w:keepNext/>
              <w:spacing w:before="20" w:after="20"/>
              <w:rPr>
                <w:rFonts w:cs="Arial"/>
                <w:sz w:val="16"/>
                <w:lang w:val="it-IT"/>
              </w:rPr>
            </w:pPr>
          </w:p>
        </w:tc>
        <w:tc>
          <w:tcPr>
            <w:tcW w:w="289" w:type="pct"/>
            <w:tcBorders>
              <w:bottom w:val="nil"/>
            </w:tcBorders>
          </w:tcPr>
          <w:p w:rsidR="00000000" w:rsidRDefault="00000000">
            <w:pPr>
              <w:keepNext/>
              <w:spacing w:before="20" w:after="20"/>
              <w:jc w:val="center"/>
              <w:rPr>
                <w:rFonts w:cs="Arial"/>
                <w:sz w:val="16"/>
                <w:lang w:val="it-IT"/>
              </w:rPr>
            </w:pPr>
          </w:p>
        </w:tc>
        <w:tc>
          <w:tcPr>
            <w:tcW w:w="351" w:type="pct"/>
            <w:tcBorders>
              <w:bottom w:val="nil"/>
            </w:tcBorders>
          </w:tcPr>
          <w:p w:rsidR="00000000" w:rsidRDefault="00000000">
            <w:pPr>
              <w:keepNext/>
              <w:spacing w:before="20" w:after="20"/>
              <w:jc w:val="center"/>
              <w:rPr>
                <w:rFonts w:cs="Arial"/>
                <w:sz w:val="16"/>
                <w:lang w:val="it-IT"/>
              </w:rPr>
            </w:pPr>
          </w:p>
        </w:tc>
        <w:tc>
          <w:tcPr>
            <w:tcW w:w="309" w:type="pct"/>
            <w:tcBorders>
              <w:bottom w:val="nil"/>
            </w:tcBorders>
          </w:tcPr>
          <w:p w:rsidR="00000000" w:rsidRDefault="00000000">
            <w:pPr>
              <w:keepNext/>
              <w:spacing w:before="20" w:after="20"/>
              <w:jc w:val="center"/>
              <w:rPr>
                <w:rFonts w:cs="Arial"/>
                <w:sz w:val="16"/>
                <w:lang w:val="it-IT"/>
              </w:rPr>
            </w:pPr>
          </w:p>
        </w:tc>
        <w:tc>
          <w:tcPr>
            <w:tcW w:w="525" w:type="pct"/>
            <w:tcBorders>
              <w:bottom w:val="nil"/>
            </w:tcBorders>
          </w:tcPr>
          <w:p w:rsidR="00000000" w:rsidRDefault="00000000">
            <w:pPr>
              <w:keepNext/>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keepNext/>
              <w:spacing w:before="20" w:after="20"/>
              <w:rPr>
                <w:rFonts w:cs="Arial"/>
                <w:sz w:val="16"/>
                <w:lang w:val="it-IT"/>
              </w:rPr>
            </w:pPr>
            <w:r>
              <w:rPr>
                <w:rFonts w:cs="Arial"/>
                <w:sz w:val="16"/>
                <w:lang w:val="it-IT"/>
              </w:rPr>
              <w:t>31/10/78</w:t>
            </w:r>
          </w:p>
        </w:tc>
        <w:tc>
          <w:tcPr>
            <w:tcW w:w="397" w:type="pct"/>
            <w:tcBorders>
              <w:top w:val="nil"/>
              <w:bottom w:val="nil"/>
            </w:tcBorders>
          </w:tcPr>
          <w:p w:rsidR="00000000" w:rsidRDefault="00000000">
            <w:pPr>
              <w:keepNext/>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keepNext/>
              <w:spacing w:before="20" w:after="20"/>
              <w:jc w:val="center"/>
              <w:rPr>
                <w:rFonts w:cs="Arial"/>
                <w:sz w:val="16"/>
                <w:lang w:val="it-IT"/>
              </w:rPr>
            </w:pPr>
            <w:r>
              <w:rPr>
                <w:rFonts w:cs="Arial"/>
                <w:sz w:val="16"/>
                <w:lang w:val="it-IT"/>
              </w:rPr>
              <w:t>23/4/85</w:t>
            </w:r>
          </w:p>
        </w:tc>
        <w:tc>
          <w:tcPr>
            <w:tcW w:w="685" w:type="pct"/>
            <w:tcBorders>
              <w:top w:val="nil"/>
              <w:bottom w:val="nil"/>
            </w:tcBorders>
          </w:tcPr>
          <w:p w:rsidR="00000000" w:rsidRDefault="00000000">
            <w:pPr>
              <w:keepNext/>
              <w:spacing w:before="20" w:after="20"/>
              <w:rPr>
                <w:rFonts w:cs="Arial"/>
                <w:sz w:val="16"/>
                <w:lang w:val="it-IT"/>
              </w:rPr>
            </w:pPr>
            <w:r>
              <w:rPr>
                <w:rFonts w:cs="Arial"/>
                <w:sz w:val="16"/>
                <w:lang w:val="it-IT"/>
              </w:rPr>
              <w:t>E/1980/6/Add.35/Rev.1</w:t>
            </w:r>
          </w:p>
        </w:tc>
        <w:tc>
          <w:tcPr>
            <w:tcW w:w="690" w:type="pct"/>
            <w:tcBorders>
              <w:top w:val="nil"/>
              <w:bottom w:val="nil"/>
            </w:tcBorders>
          </w:tcPr>
          <w:p w:rsidR="00000000" w:rsidRDefault="00000000">
            <w:pPr>
              <w:keepNext/>
              <w:spacing w:before="20" w:after="20"/>
              <w:rPr>
                <w:rFonts w:cs="Arial"/>
                <w:sz w:val="16"/>
                <w:lang w:val="it-IT"/>
              </w:rPr>
            </w:pPr>
            <w:r>
              <w:rPr>
                <w:rFonts w:cs="Arial"/>
                <w:sz w:val="16"/>
                <w:lang w:val="it-IT"/>
              </w:rPr>
              <w:t>E/1985/WG.1/SR.2</w:t>
            </w:r>
          </w:p>
        </w:tc>
        <w:tc>
          <w:tcPr>
            <w:tcW w:w="866" w:type="pct"/>
            <w:tcBorders>
              <w:top w:val="nil"/>
              <w:bottom w:val="nil"/>
            </w:tcBorders>
          </w:tcPr>
          <w:p w:rsidR="00000000" w:rsidRDefault="00000000">
            <w:pPr>
              <w:keepNext/>
              <w:spacing w:before="20" w:after="20"/>
              <w:rPr>
                <w:rFonts w:cs="Arial"/>
                <w:sz w:val="16"/>
                <w:lang w:val="it-IT"/>
              </w:rPr>
            </w:pPr>
            <w:r>
              <w:rPr>
                <w:rFonts w:cs="Arial"/>
                <w:sz w:val="16"/>
                <w:lang w:val="it-IT"/>
              </w:rPr>
              <w:t>E/1985/WG.1/SR.2</w:t>
            </w:r>
          </w:p>
        </w:tc>
        <w:tc>
          <w:tcPr>
            <w:tcW w:w="289" w:type="pct"/>
            <w:tcBorders>
              <w:top w:val="nil"/>
              <w:bottom w:val="nil"/>
            </w:tcBorders>
          </w:tcPr>
          <w:p w:rsidR="00000000" w:rsidRDefault="00000000">
            <w:pPr>
              <w:keepNext/>
              <w:spacing w:before="20" w:after="20"/>
              <w:jc w:val="center"/>
              <w:rPr>
                <w:rFonts w:cs="Arial"/>
                <w:sz w:val="16"/>
                <w:lang w:val="it-IT"/>
              </w:rPr>
            </w:pPr>
            <w:r>
              <w:rPr>
                <w:rFonts w:cs="Arial"/>
                <w:sz w:val="16"/>
                <w:lang w:val="it-IT"/>
              </w:rPr>
              <w:t>4</w:t>
            </w:r>
          </w:p>
        </w:tc>
        <w:tc>
          <w:tcPr>
            <w:tcW w:w="351" w:type="pct"/>
            <w:tcBorders>
              <w:top w:val="nil"/>
              <w:bottom w:val="nil"/>
            </w:tcBorders>
          </w:tcPr>
          <w:p w:rsidR="00000000" w:rsidRDefault="00000000">
            <w:pPr>
              <w:keepNext/>
              <w:spacing w:before="20" w:after="20"/>
              <w:jc w:val="center"/>
              <w:rPr>
                <w:rFonts w:cs="Arial"/>
                <w:sz w:val="16"/>
                <w:lang w:val="it-IT"/>
              </w:rPr>
            </w:pPr>
            <w:r>
              <w:rPr>
                <w:rFonts w:cs="Arial"/>
                <w:sz w:val="16"/>
                <w:lang w:val="it-IT"/>
              </w:rPr>
              <w:t>30/6/05</w:t>
            </w:r>
          </w:p>
        </w:tc>
        <w:tc>
          <w:tcPr>
            <w:tcW w:w="309" w:type="pct"/>
            <w:tcBorders>
              <w:top w:val="nil"/>
              <w:bottom w:val="nil"/>
            </w:tcBorders>
          </w:tcPr>
          <w:p w:rsidR="00000000" w:rsidRDefault="00000000">
            <w:pPr>
              <w:keepNext/>
              <w:spacing w:before="20" w:after="20"/>
              <w:jc w:val="center"/>
              <w:rPr>
                <w:rFonts w:cs="Arial"/>
                <w:sz w:val="16"/>
                <w:lang w:val="it-IT"/>
              </w:rPr>
            </w:pPr>
          </w:p>
        </w:tc>
        <w:tc>
          <w:tcPr>
            <w:tcW w:w="525" w:type="pct"/>
            <w:tcBorders>
              <w:top w:val="nil"/>
              <w:bottom w:val="nil"/>
            </w:tcBorders>
          </w:tcPr>
          <w:p w:rsidR="00000000" w:rsidRDefault="00000000">
            <w:pPr>
              <w:keepNext/>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keepNext/>
              <w:spacing w:before="20" w:after="20"/>
              <w:rPr>
                <w:rFonts w:cs="Arial"/>
                <w:sz w:val="16"/>
                <w:lang w:val="it-IT"/>
              </w:rPr>
            </w:pPr>
          </w:p>
        </w:tc>
        <w:tc>
          <w:tcPr>
            <w:tcW w:w="397" w:type="pct"/>
            <w:tcBorders>
              <w:top w:val="nil"/>
              <w:bottom w:val="nil"/>
            </w:tcBorders>
          </w:tcPr>
          <w:p w:rsidR="00000000" w:rsidRDefault="00000000">
            <w:pPr>
              <w:keepNext/>
              <w:spacing w:before="20" w:after="20"/>
              <w:jc w:val="center"/>
              <w:rPr>
                <w:rFonts w:cs="Arial"/>
                <w:sz w:val="16"/>
                <w:lang w:val="it-IT"/>
              </w:rPr>
            </w:pPr>
          </w:p>
        </w:tc>
        <w:tc>
          <w:tcPr>
            <w:tcW w:w="321" w:type="pct"/>
            <w:tcBorders>
              <w:top w:val="nil"/>
              <w:bottom w:val="nil"/>
            </w:tcBorders>
          </w:tcPr>
          <w:p w:rsidR="00000000" w:rsidRDefault="00000000">
            <w:pPr>
              <w:keepNext/>
              <w:spacing w:before="20" w:after="20"/>
              <w:jc w:val="center"/>
              <w:rPr>
                <w:rFonts w:cs="Arial"/>
                <w:sz w:val="16"/>
                <w:lang w:val="it-IT"/>
              </w:rPr>
            </w:pPr>
          </w:p>
        </w:tc>
        <w:tc>
          <w:tcPr>
            <w:tcW w:w="685" w:type="pct"/>
            <w:tcBorders>
              <w:top w:val="nil"/>
              <w:bottom w:val="nil"/>
            </w:tcBorders>
          </w:tcPr>
          <w:p w:rsidR="00000000" w:rsidRDefault="00000000">
            <w:pPr>
              <w:keepNext/>
              <w:spacing w:before="20" w:after="20"/>
              <w:rPr>
                <w:rFonts w:cs="Arial"/>
                <w:sz w:val="16"/>
                <w:lang w:val="it-IT"/>
              </w:rPr>
            </w:pPr>
          </w:p>
        </w:tc>
        <w:tc>
          <w:tcPr>
            <w:tcW w:w="690" w:type="pct"/>
            <w:tcBorders>
              <w:top w:val="nil"/>
              <w:bottom w:val="nil"/>
            </w:tcBorders>
          </w:tcPr>
          <w:p w:rsidR="00000000" w:rsidRDefault="00000000">
            <w:pPr>
              <w:keepNext/>
              <w:spacing w:before="20" w:after="20"/>
              <w:rPr>
                <w:rFonts w:cs="Arial"/>
                <w:sz w:val="16"/>
                <w:lang w:val="it-IT"/>
              </w:rPr>
            </w:pPr>
            <w:r>
              <w:rPr>
                <w:rFonts w:cs="Arial"/>
                <w:sz w:val="16"/>
                <w:lang w:val="it-IT"/>
              </w:rPr>
              <w:t>E/1985/WG.1/SR.4</w:t>
            </w:r>
          </w:p>
        </w:tc>
        <w:tc>
          <w:tcPr>
            <w:tcW w:w="866" w:type="pct"/>
            <w:tcBorders>
              <w:top w:val="nil"/>
              <w:bottom w:val="nil"/>
            </w:tcBorders>
          </w:tcPr>
          <w:p w:rsidR="00000000" w:rsidRDefault="00000000">
            <w:pPr>
              <w:keepNext/>
              <w:spacing w:before="20" w:after="20"/>
              <w:rPr>
                <w:rFonts w:cs="Arial"/>
                <w:sz w:val="16"/>
                <w:lang w:val="it-IT"/>
              </w:rPr>
            </w:pPr>
            <w:r>
              <w:rPr>
                <w:rFonts w:cs="Arial"/>
                <w:sz w:val="16"/>
                <w:lang w:val="it-IT"/>
              </w:rPr>
              <w:t>E/1985/WG.1/SR.4</w:t>
            </w:r>
          </w:p>
        </w:tc>
        <w:tc>
          <w:tcPr>
            <w:tcW w:w="289" w:type="pct"/>
            <w:tcBorders>
              <w:top w:val="nil"/>
              <w:bottom w:val="nil"/>
            </w:tcBorders>
          </w:tcPr>
          <w:p w:rsidR="00000000" w:rsidRDefault="00000000">
            <w:pPr>
              <w:keepNext/>
              <w:spacing w:before="20" w:after="20"/>
              <w:jc w:val="center"/>
              <w:rPr>
                <w:rFonts w:cs="Arial"/>
                <w:sz w:val="16"/>
                <w:lang w:val="it-IT"/>
              </w:rPr>
            </w:pPr>
          </w:p>
        </w:tc>
        <w:tc>
          <w:tcPr>
            <w:tcW w:w="351" w:type="pct"/>
            <w:tcBorders>
              <w:top w:val="nil"/>
              <w:bottom w:val="nil"/>
            </w:tcBorders>
          </w:tcPr>
          <w:p w:rsidR="00000000" w:rsidRDefault="00000000">
            <w:pPr>
              <w:keepNext/>
              <w:spacing w:before="20" w:after="20"/>
              <w:jc w:val="center"/>
              <w:rPr>
                <w:rFonts w:cs="Arial"/>
                <w:sz w:val="16"/>
                <w:lang w:val="it-IT"/>
              </w:rPr>
            </w:pPr>
          </w:p>
        </w:tc>
        <w:tc>
          <w:tcPr>
            <w:tcW w:w="309" w:type="pct"/>
            <w:tcBorders>
              <w:top w:val="nil"/>
              <w:bottom w:val="nil"/>
            </w:tcBorders>
          </w:tcPr>
          <w:p w:rsidR="00000000" w:rsidRDefault="00000000">
            <w:pPr>
              <w:keepNext/>
              <w:spacing w:before="20" w:after="20"/>
              <w:jc w:val="center"/>
              <w:rPr>
                <w:rFonts w:cs="Arial"/>
                <w:sz w:val="16"/>
                <w:lang w:val="it-IT"/>
              </w:rPr>
            </w:pPr>
          </w:p>
        </w:tc>
        <w:tc>
          <w:tcPr>
            <w:tcW w:w="525" w:type="pct"/>
            <w:tcBorders>
              <w:top w:val="nil"/>
              <w:bottom w:val="nil"/>
            </w:tcBorders>
          </w:tcPr>
          <w:p w:rsidR="00000000" w:rsidRDefault="00000000">
            <w:pPr>
              <w:keepNext/>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keepNext/>
              <w:spacing w:before="20" w:after="20"/>
              <w:rPr>
                <w:rFonts w:cs="Arial"/>
                <w:sz w:val="16"/>
                <w:lang w:val="it-IT"/>
              </w:rPr>
            </w:pPr>
          </w:p>
        </w:tc>
        <w:tc>
          <w:tcPr>
            <w:tcW w:w="397" w:type="pct"/>
            <w:tcBorders>
              <w:top w:val="nil"/>
              <w:bottom w:val="nil"/>
            </w:tcBorders>
          </w:tcPr>
          <w:p w:rsidR="00000000" w:rsidRDefault="00000000">
            <w:pPr>
              <w:keepNext/>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keepNext/>
              <w:spacing w:before="20" w:after="20"/>
              <w:jc w:val="center"/>
              <w:rPr>
                <w:rFonts w:cs="Arial"/>
                <w:sz w:val="16"/>
                <w:lang w:val="it-IT"/>
              </w:rPr>
            </w:pPr>
            <w:r>
              <w:rPr>
                <w:rFonts w:cs="Arial"/>
                <w:sz w:val="16"/>
                <w:lang w:val="it-IT"/>
              </w:rPr>
              <w:t>25/4/85</w:t>
            </w:r>
          </w:p>
        </w:tc>
        <w:tc>
          <w:tcPr>
            <w:tcW w:w="685" w:type="pct"/>
            <w:tcBorders>
              <w:top w:val="nil"/>
              <w:bottom w:val="nil"/>
            </w:tcBorders>
          </w:tcPr>
          <w:p w:rsidR="00000000" w:rsidRDefault="00000000">
            <w:pPr>
              <w:keepNext/>
              <w:spacing w:before="20" w:after="20"/>
              <w:rPr>
                <w:rFonts w:cs="Arial"/>
                <w:sz w:val="16"/>
                <w:lang w:val="it-IT"/>
              </w:rPr>
            </w:pPr>
            <w:r>
              <w:rPr>
                <w:rFonts w:cs="Arial"/>
                <w:sz w:val="16"/>
                <w:lang w:val="it-IT"/>
              </w:rPr>
              <w:t>E/1982/3/Add.27/Rev.1</w:t>
            </w:r>
          </w:p>
        </w:tc>
        <w:tc>
          <w:tcPr>
            <w:tcW w:w="690" w:type="pct"/>
            <w:tcBorders>
              <w:top w:val="nil"/>
              <w:bottom w:val="nil"/>
            </w:tcBorders>
          </w:tcPr>
          <w:p w:rsidR="00000000" w:rsidRDefault="00000000">
            <w:pPr>
              <w:keepNext/>
              <w:spacing w:before="20" w:after="20"/>
              <w:rPr>
                <w:rFonts w:cs="Arial"/>
                <w:sz w:val="16"/>
                <w:lang w:val="it-IT"/>
              </w:rPr>
            </w:pPr>
            <w:r>
              <w:rPr>
                <w:rFonts w:cs="Arial"/>
                <w:sz w:val="16"/>
                <w:lang w:val="it-IT"/>
              </w:rPr>
              <w:t>E/1985/WG.1/SR.6</w:t>
            </w:r>
          </w:p>
        </w:tc>
        <w:tc>
          <w:tcPr>
            <w:tcW w:w="866" w:type="pct"/>
            <w:tcBorders>
              <w:top w:val="nil"/>
              <w:bottom w:val="nil"/>
            </w:tcBorders>
          </w:tcPr>
          <w:p w:rsidR="00000000" w:rsidRDefault="00000000">
            <w:pPr>
              <w:keepNext/>
              <w:spacing w:before="20" w:after="20"/>
              <w:rPr>
                <w:rFonts w:cs="Arial"/>
                <w:sz w:val="16"/>
                <w:lang w:val="it-IT"/>
              </w:rPr>
            </w:pPr>
            <w:r>
              <w:rPr>
                <w:rFonts w:cs="Arial"/>
                <w:sz w:val="16"/>
                <w:lang w:val="it-IT"/>
              </w:rPr>
              <w:t>E/1985/WG.1/SR.6</w:t>
            </w:r>
          </w:p>
        </w:tc>
        <w:tc>
          <w:tcPr>
            <w:tcW w:w="289" w:type="pct"/>
            <w:tcBorders>
              <w:top w:val="nil"/>
              <w:bottom w:val="nil"/>
            </w:tcBorders>
          </w:tcPr>
          <w:p w:rsidR="00000000" w:rsidRDefault="00000000">
            <w:pPr>
              <w:keepNext/>
              <w:spacing w:before="20" w:after="20"/>
              <w:jc w:val="center"/>
              <w:rPr>
                <w:rFonts w:cs="Arial"/>
                <w:sz w:val="16"/>
                <w:lang w:val="it-IT"/>
              </w:rPr>
            </w:pPr>
          </w:p>
        </w:tc>
        <w:tc>
          <w:tcPr>
            <w:tcW w:w="351" w:type="pct"/>
            <w:tcBorders>
              <w:top w:val="nil"/>
              <w:bottom w:val="nil"/>
            </w:tcBorders>
          </w:tcPr>
          <w:p w:rsidR="00000000" w:rsidRDefault="00000000">
            <w:pPr>
              <w:keepNext/>
              <w:spacing w:before="20" w:after="20"/>
              <w:jc w:val="center"/>
              <w:rPr>
                <w:rFonts w:cs="Arial"/>
                <w:sz w:val="16"/>
                <w:lang w:val="it-IT"/>
              </w:rPr>
            </w:pPr>
          </w:p>
        </w:tc>
        <w:tc>
          <w:tcPr>
            <w:tcW w:w="309" w:type="pct"/>
            <w:tcBorders>
              <w:top w:val="nil"/>
              <w:bottom w:val="nil"/>
            </w:tcBorders>
          </w:tcPr>
          <w:p w:rsidR="00000000" w:rsidRDefault="00000000">
            <w:pPr>
              <w:keepNext/>
              <w:spacing w:before="20" w:after="20"/>
              <w:jc w:val="center"/>
              <w:rPr>
                <w:rFonts w:cs="Arial"/>
                <w:sz w:val="16"/>
                <w:lang w:val="it-IT"/>
              </w:rPr>
            </w:pPr>
          </w:p>
        </w:tc>
        <w:tc>
          <w:tcPr>
            <w:tcW w:w="525" w:type="pct"/>
            <w:tcBorders>
              <w:top w:val="nil"/>
              <w:bottom w:val="nil"/>
            </w:tcBorders>
          </w:tcPr>
          <w:p w:rsidR="00000000" w:rsidRDefault="00000000">
            <w:pPr>
              <w:keepNext/>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keepNext/>
              <w:spacing w:before="20" w:after="20"/>
              <w:rPr>
                <w:rFonts w:cs="Arial"/>
                <w:sz w:val="16"/>
                <w:lang w:val="it-IT"/>
              </w:rPr>
            </w:pPr>
          </w:p>
        </w:tc>
        <w:tc>
          <w:tcPr>
            <w:tcW w:w="397" w:type="pct"/>
            <w:tcBorders>
              <w:top w:val="nil"/>
              <w:bottom w:val="nil"/>
            </w:tcBorders>
          </w:tcPr>
          <w:p w:rsidR="00000000" w:rsidRDefault="00000000">
            <w:pPr>
              <w:keepNext/>
              <w:spacing w:before="20" w:after="20"/>
              <w:jc w:val="center"/>
              <w:rPr>
                <w:rFonts w:cs="Arial"/>
                <w:sz w:val="16"/>
                <w:lang w:val="it-IT"/>
              </w:rPr>
            </w:pPr>
          </w:p>
        </w:tc>
        <w:tc>
          <w:tcPr>
            <w:tcW w:w="321" w:type="pct"/>
            <w:tcBorders>
              <w:top w:val="nil"/>
              <w:bottom w:val="nil"/>
            </w:tcBorders>
          </w:tcPr>
          <w:p w:rsidR="00000000" w:rsidRDefault="00000000">
            <w:pPr>
              <w:keepNext/>
              <w:spacing w:before="20" w:after="20"/>
              <w:jc w:val="center"/>
              <w:rPr>
                <w:rFonts w:cs="Arial"/>
                <w:sz w:val="16"/>
                <w:lang w:val="it-IT"/>
              </w:rPr>
            </w:pPr>
          </w:p>
        </w:tc>
        <w:tc>
          <w:tcPr>
            <w:tcW w:w="685" w:type="pct"/>
            <w:tcBorders>
              <w:top w:val="nil"/>
              <w:bottom w:val="nil"/>
            </w:tcBorders>
          </w:tcPr>
          <w:p w:rsidR="00000000" w:rsidRDefault="00000000">
            <w:pPr>
              <w:keepNext/>
              <w:spacing w:before="20" w:after="20"/>
              <w:rPr>
                <w:rFonts w:cs="Arial"/>
                <w:sz w:val="16"/>
                <w:lang w:val="it-IT"/>
              </w:rPr>
            </w:pPr>
          </w:p>
        </w:tc>
        <w:tc>
          <w:tcPr>
            <w:tcW w:w="690" w:type="pct"/>
            <w:tcBorders>
              <w:top w:val="nil"/>
              <w:bottom w:val="nil"/>
            </w:tcBorders>
          </w:tcPr>
          <w:p w:rsidR="00000000" w:rsidRDefault="00000000">
            <w:pPr>
              <w:keepNext/>
              <w:spacing w:before="20" w:after="20"/>
              <w:rPr>
                <w:rFonts w:cs="Arial"/>
                <w:sz w:val="16"/>
                <w:lang w:val="it-IT"/>
              </w:rPr>
            </w:pPr>
            <w:r>
              <w:rPr>
                <w:rFonts w:cs="Arial"/>
                <w:sz w:val="16"/>
                <w:lang w:val="it-IT"/>
              </w:rPr>
              <w:t>E/1985/WG.1/SR.9</w:t>
            </w:r>
          </w:p>
        </w:tc>
        <w:tc>
          <w:tcPr>
            <w:tcW w:w="866" w:type="pct"/>
            <w:tcBorders>
              <w:top w:val="nil"/>
              <w:bottom w:val="nil"/>
            </w:tcBorders>
          </w:tcPr>
          <w:p w:rsidR="00000000" w:rsidRDefault="00000000">
            <w:pPr>
              <w:keepNext/>
              <w:spacing w:before="20" w:after="20"/>
              <w:rPr>
                <w:rFonts w:cs="Arial"/>
                <w:sz w:val="16"/>
                <w:lang w:val="it-IT"/>
              </w:rPr>
            </w:pPr>
            <w:r>
              <w:rPr>
                <w:rFonts w:cs="Arial"/>
                <w:sz w:val="16"/>
                <w:lang w:val="it-IT"/>
              </w:rPr>
              <w:t>E/1985/WG.1/SR.9</w:t>
            </w:r>
          </w:p>
        </w:tc>
        <w:tc>
          <w:tcPr>
            <w:tcW w:w="289" w:type="pct"/>
            <w:tcBorders>
              <w:top w:val="nil"/>
              <w:bottom w:val="nil"/>
            </w:tcBorders>
          </w:tcPr>
          <w:p w:rsidR="00000000" w:rsidRDefault="00000000">
            <w:pPr>
              <w:keepNext/>
              <w:spacing w:before="20" w:after="20"/>
              <w:jc w:val="center"/>
              <w:rPr>
                <w:rFonts w:cs="Arial"/>
                <w:sz w:val="16"/>
                <w:lang w:val="it-IT"/>
              </w:rPr>
            </w:pPr>
          </w:p>
        </w:tc>
        <w:tc>
          <w:tcPr>
            <w:tcW w:w="351" w:type="pct"/>
            <w:tcBorders>
              <w:top w:val="nil"/>
              <w:bottom w:val="nil"/>
            </w:tcBorders>
          </w:tcPr>
          <w:p w:rsidR="00000000" w:rsidRDefault="00000000">
            <w:pPr>
              <w:keepNext/>
              <w:spacing w:before="20" w:after="20"/>
              <w:jc w:val="center"/>
              <w:rPr>
                <w:rFonts w:cs="Arial"/>
                <w:sz w:val="16"/>
                <w:lang w:val="it-IT"/>
              </w:rPr>
            </w:pPr>
          </w:p>
        </w:tc>
        <w:tc>
          <w:tcPr>
            <w:tcW w:w="309" w:type="pct"/>
            <w:tcBorders>
              <w:top w:val="nil"/>
              <w:bottom w:val="nil"/>
            </w:tcBorders>
          </w:tcPr>
          <w:p w:rsidR="00000000" w:rsidRDefault="00000000">
            <w:pPr>
              <w:keepNext/>
              <w:spacing w:before="20" w:after="20"/>
              <w:jc w:val="center"/>
              <w:rPr>
                <w:rFonts w:cs="Arial"/>
                <w:sz w:val="16"/>
                <w:lang w:val="it-IT"/>
              </w:rPr>
            </w:pPr>
          </w:p>
        </w:tc>
        <w:tc>
          <w:tcPr>
            <w:tcW w:w="525" w:type="pct"/>
            <w:tcBorders>
              <w:top w:val="nil"/>
              <w:bottom w:val="nil"/>
            </w:tcBorders>
          </w:tcPr>
          <w:p w:rsidR="00000000" w:rsidRDefault="00000000">
            <w:pPr>
              <w:keepNext/>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4/5/95</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E/1990/6/Add.6</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E/C.12/1995/SR.7</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E/C.12/1995/4</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5/5/95</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E/C.12/1995/SR.8</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E/C.12/1995/SR.10</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14/11/00</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E/1994/104/Add.20</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E/C.12/2000/SR.58</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E/C.12/1/Add.53</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15/11/00</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E/C.12/2000/SR.59</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24/11/00</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E/C.12/2000/SR.60</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E/C.12/2000/SR.74</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(Macao)</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20/11/96</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E/1990/6/Add.8</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E/C.12/1996/SR.31</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E/C.12/1/Add.9</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21/11/96</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E/C.12/1996/SR.33</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5/12/96</w:t>
            </w: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E/C.12/1996/SR.33</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rPr>
              <w:t>Reino Unido de Gran Bretaña e Irlanda del Norte</w:t>
            </w:r>
          </w:p>
        </w:tc>
        <w:tc>
          <w:tcPr>
            <w:tcW w:w="1403" w:type="pct"/>
            <w:gridSpan w:val="3"/>
            <w:tcBorders>
              <w:bottom w:val="nil"/>
            </w:tcBorders>
          </w:tcPr>
          <w:p w:rsidR="00000000" w:rsidRDefault="00000000">
            <w:pPr>
              <w:spacing w:before="20" w:after="20"/>
              <w:rPr>
                <w:sz w:val="16"/>
                <w:lang w:val="it-IT"/>
              </w:rPr>
            </w:pPr>
            <w:r>
              <w:rPr>
                <w:sz w:val="16"/>
                <w:lang w:val="it-IT"/>
              </w:rPr>
              <w:t xml:space="preserve">Documento básico:  </w:t>
            </w:r>
            <w:r>
              <w:rPr>
                <w:sz w:val="16"/>
              </w:rPr>
              <w:t>HRI/CORE/1/Add.5/Rev.2</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rPr>
            </w:pPr>
          </w:p>
        </w:tc>
        <w:tc>
          <w:tcPr>
            <w:tcW w:w="525" w:type="pct"/>
            <w:tcBorders>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20/8/76</w:t>
            </w: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24/4/80</w:t>
            </w:r>
          </w:p>
        </w:tc>
        <w:tc>
          <w:tcPr>
            <w:tcW w:w="685" w:type="pct"/>
            <w:tcBorders>
              <w:top w:val="nil"/>
              <w:bottom w:val="nil"/>
            </w:tcBorders>
          </w:tcPr>
          <w:p w:rsidR="00000000" w:rsidRDefault="00000000">
            <w:pPr>
              <w:spacing w:before="20" w:after="20"/>
              <w:rPr>
                <w:sz w:val="16"/>
                <w:lang w:val="it-IT"/>
              </w:rPr>
            </w:pPr>
            <w:r>
              <w:rPr>
                <w:sz w:val="16"/>
                <w:lang w:val="it-IT"/>
              </w:rPr>
              <w:t>E/1978/8/Add.9</w:t>
            </w:r>
          </w:p>
        </w:tc>
        <w:tc>
          <w:tcPr>
            <w:tcW w:w="690" w:type="pct"/>
            <w:tcBorders>
              <w:top w:val="nil"/>
              <w:bottom w:val="nil"/>
            </w:tcBorders>
          </w:tcPr>
          <w:p w:rsidR="00000000" w:rsidRDefault="00000000">
            <w:pPr>
              <w:spacing w:before="20" w:after="20"/>
              <w:rPr>
                <w:sz w:val="16"/>
                <w:lang w:val="it-IT"/>
              </w:rPr>
            </w:pPr>
            <w:r>
              <w:rPr>
                <w:sz w:val="16"/>
                <w:lang w:val="it-IT"/>
              </w:rPr>
              <w:t>E/1980/WG.1/SR.19</w:t>
            </w:r>
          </w:p>
        </w:tc>
        <w:tc>
          <w:tcPr>
            <w:tcW w:w="866" w:type="pct"/>
            <w:tcBorders>
              <w:top w:val="nil"/>
              <w:bottom w:val="nil"/>
            </w:tcBorders>
          </w:tcPr>
          <w:p w:rsidR="00000000" w:rsidRDefault="00000000">
            <w:pPr>
              <w:spacing w:before="20" w:after="20"/>
              <w:rPr>
                <w:sz w:val="16"/>
                <w:lang w:val="it-IT"/>
              </w:rPr>
            </w:pPr>
            <w:r>
              <w:rPr>
                <w:sz w:val="16"/>
                <w:lang w:val="it-IT"/>
              </w:rPr>
              <w:t>E/1980/WG.1/SR.19</w:t>
            </w:r>
          </w:p>
        </w:tc>
        <w:tc>
          <w:tcPr>
            <w:tcW w:w="289" w:type="pct"/>
            <w:tcBorders>
              <w:top w:val="nil"/>
              <w:bottom w:val="nil"/>
            </w:tcBorders>
          </w:tcPr>
          <w:p w:rsidR="00000000" w:rsidRDefault="00000000">
            <w:pPr>
              <w:spacing w:before="20" w:after="20"/>
              <w:jc w:val="center"/>
              <w:rPr>
                <w:sz w:val="16"/>
                <w:lang w:val="it-IT"/>
              </w:rPr>
            </w:pPr>
            <w:r>
              <w:rPr>
                <w:sz w:val="16"/>
                <w:lang w:val="it-IT"/>
              </w:rPr>
              <w:t>5</w:t>
            </w:r>
          </w:p>
        </w:tc>
        <w:tc>
          <w:tcPr>
            <w:tcW w:w="351" w:type="pct"/>
            <w:tcBorders>
              <w:top w:val="nil"/>
              <w:bottom w:val="nil"/>
            </w:tcBorders>
          </w:tcPr>
          <w:p w:rsidR="00000000" w:rsidRDefault="00000000">
            <w:pPr>
              <w:spacing w:before="20" w:after="20"/>
              <w:jc w:val="center"/>
              <w:rPr>
                <w:sz w:val="16"/>
                <w:lang w:val="it-IT"/>
              </w:rPr>
            </w:pPr>
            <w:r>
              <w:rPr>
                <w:sz w:val="16"/>
                <w:lang w:val="it-IT"/>
              </w:rPr>
              <w:t>30/6/07</w:t>
            </w: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27/4/81</w:t>
            </w:r>
          </w:p>
        </w:tc>
        <w:tc>
          <w:tcPr>
            <w:tcW w:w="685" w:type="pct"/>
            <w:tcBorders>
              <w:top w:val="nil"/>
              <w:bottom w:val="nil"/>
            </w:tcBorders>
          </w:tcPr>
          <w:p w:rsidR="00000000" w:rsidRDefault="00000000">
            <w:pPr>
              <w:spacing w:before="20" w:after="20"/>
              <w:rPr>
                <w:sz w:val="16"/>
                <w:lang w:val="it-IT"/>
              </w:rPr>
            </w:pPr>
            <w:r>
              <w:rPr>
                <w:sz w:val="16"/>
                <w:lang w:val="it-IT"/>
              </w:rPr>
              <w:t>E/1980/6/Add.16</w:t>
            </w:r>
          </w:p>
        </w:tc>
        <w:tc>
          <w:tcPr>
            <w:tcW w:w="690" w:type="pct"/>
            <w:tcBorders>
              <w:top w:val="nil"/>
              <w:bottom w:val="nil"/>
            </w:tcBorders>
          </w:tcPr>
          <w:p w:rsidR="00000000" w:rsidRDefault="00000000">
            <w:pPr>
              <w:spacing w:before="20" w:after="20"/>
              <w:rPr>
                <w:sz w:val="16"/>
                <w:lang w:val="it-IT"/>
              </w:rPr>
            </w:pPr>
            <w:r>
              <w:rPr>
                <w:sz w:val="16"/>
                <w:lang w:val="it-IT"/>
              </w:rPr>
              <w:t>E/1981/WG.1/SR.16</w:t>
            </w:r>
          </w:p>
        </w:tc>
        <w:tc>
          <w:tcPr>
            <w:tcW w:w="866" w:type="pct"/>
            <w:tcBorders>
              <w:top w:val="nil"/>
              <w:bottom w:val="nil"/>
            </w:tcBorders>
          </w:tcPr>
          <w:p w:rsidR="00000000" w:rsidRDefault="00000000">
            <w:pPr>
              <w:spacing w:before="20" w:after="20"/>
              <w:rPr>
                <w:sz w:val="16"/>
                <w:lang w:val="it-IT"/>
              </w:rPr>
            </w:pPr>
            <w:r>
              <w:rPr>
                <w:sz w:val="16"/>
                <w:lang w:val="it-IT"/>
              </w:rPr>
              <w:t>E/1981/WG.1/SR.16</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r>
              <w:rPr>
                <w:sz w:val="16"/>
                <w:lang w:val="it-IT"/>
              </w:rPr>
              <w:t>E/1980/6/Add.16/Corr.1</w:t>
            </w:r>
          </w:p>
        </w:tc>
        <w:tc>
          <w:tcPr>
            <w:tcW w:w="690" w:type="pct"/>
            <w:tcBorders>
              <w:top w:val="nil"/>
              <w:bottom w:val="nil"/>
            </w:tcBorders>
          </w:tcPr>
          <w:p w:rsidR="00000000" w:rsidRDefault="00000000">
            <w:pPr>
              <w:spacing w:before="20" w:after="20"/>
              <w:rPr>
                <w:sz w:val="16"/>
                <w:lang w:val="it-IT"/>
              </w:rPr>
            </w:pPr>
            <w:r>
              <w:rPr>
                <w:sz w:val="16"/>
                <w:lang w:val="it-IT"/>
              </w:rPr>
              <w:t>E/1981/WG.1/SR.17</w:t>
            </w:r>
          </w:p>
        </w:tc>
        <w:tc>
          <w:tcPr>
            <w:tcW w:w="866" w:type="pct"/>
            <w:tcBorders>
              <w:top w:val="nil"/>
              <w:bottom w:val="nil"/>
            </w:tcBorders>
          </w:tcPr>
          <w:p w:rsidR="00000000" w:rsidRDefault="00000000">
            <w:pPr>
              <w:spacing w:before="20" w:after="20"/>
              <w:rPr>
                <w:sz w:val="16"/>
                <w:lang w:val="it-IT"/>
              </w:rPr>
            </w:pPr>
            <w:r>
              <w:rPr>
                <w:sz w:val="16"/>
                <w:lang w:val="it-IT"/>
              </w:rPr>
              <w:t>E/1981/WG.1/SR.17</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r>
              <w:rPr>
                <w:sz w:val="16"/>
                <w:lang w:val="it-IT"/>
              </w:rPr>
              <w:t>E/1980/6/Add.25</w:t>
            </w:r>
          </w:p>
        </w:tc>
        <w:tc>
          <w:tcPr>
            <w:tcW w:w="690" w:type="pct"/>
            <w:tcBorders>
              <w:top w:val="nil"/>
              <w:bottom w:val="nil"/>
            </w:tcBorders>
          </w:tcPr>
          <w:p w:rsidR="00000000" w:rsidRDefault="00000000">
            <w:pPr>
              <w:spacing w:before="20" w:after="20"/>
              <w:rPr>
                <w:sz w:val="16"/>
                <w:lang w:val="it-IT"/>
              </w:rPr>
            </w:pP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r>
              <w:rPr>
                <w:sz w:val="16"/>
                <w:lang w:val="it-IT"/>
              </w:rPr>
              <w:t>E/1980/6/Add.25/Corr.1</w:t>
            </w:r>
          </w:p>
        </w:tc>
        <w:tc>
          <w:tcPr>
            <w:tcW w:w="690" w:type="pct"/>
            <w:tcBorders>
              <w:top w:val="nil"/>
              <w:bottom w:val="nil"/>
            </w:tcBorders>
          </w:tcPr>
          <w:p w:rsidR="00000000" w:rsidRDefault="00000000">
            <w:pPr>
              <w:spacing w:before="20" w:after="20"/>
              <w:rPr>
                <w:sz w:val="16"/>
                <w:lang w:val="it-IT"/>
              </w:rPr>
            </w:pP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r>
              <w:rPr>
                <w:sz w:val="16"/>
                <w:lang w:val="it-IT"/>
              </w:rPr>
              <w:t>E/1980/6/Add.26</w:t>
            </w:r>
          </w:p>
        </w:tc>
        <w:tc>
          <w:tcPr>
            <w:tcW w:w="690" w:type="pct"/>
            <w:tcBorders>
              <w:top w:val="nil"/>
              <w:bottom w:val="single" w:sz="4" w:space="0" w:color="auto"/>
            </w:tcBorders>
          </w:tcPr>
          <w:p w:rsidR="00000000" w:rsidRDefault="00000000">
            <w:pPr>
              <w:spacing w:before="20" w:after="20"/>
              <w:rPr>
                <w:sz w:val="16"/>
                <w:lang w:val="it-IT"/>
              </w:rPr>
            </w:pP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p>
        </w:tc>
        <w:tc>
          <w:tcPr>
            <w:tcW w:w="351" w:type="pct"/>
            <w:tcBorders>
              <w:top w:val="nil"/>
              <w:bottom w:val="single" w:sz="4" w:space="0" w:color="auto"/>
            </w:tcBorders>
          </w:tcPr>
          <w:p w:rsidR="00000000" w:rsidRDefault="00000000">
            <w:pPr>
              <w:spacing w:before="20" w:after="20"/>
              <w:jc w:val="center"/>
              <w:rPr>
                <w:sz w:val="16"/>
                <w:lang w:val="it-IT"/>
              </w:rPr>
            </w:pPr>
          </w:p>
        </w:tc>
        <w:tc>
          <w:tcPr>
            <w:tcW w:w="309" w:type="pct"/>
            <w:tcBorders>
              <w:top w:val="nil"/>
              <w:bottom w:val="single" w:sz="4" w:space="0" w:color="auto"/>
            </w:tcBorders>
          </w:tcPr>
          <w:p w:rsidR="00000000" w:rsidRDefault="00000000">
            <w:pPr>
              <w:spacing w:before="20" w:after="20"/>
              <w:jc w:val="center"/>
              <w:rPr>
                <w:sz w:val="16"/>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single" w:sz="4" w:space="0" w:color="auto"/>
              <w:bottom w:val="nil"/>
            </w:tcBorders>
          </w:tcPr>
          <w:p w:rsidR="00000000" w:rsidRDefault="00000000">
            <w:pPr>
              <w:spacing w:before="20" w:after="20"/>
              <w:rPr>
                <w:sz w:val="16"/>
                <w:lang w:val="it-IT"/>
              </w:rPr>
            </w:pPr>
          </w:p>
        </w:tc>
        <w:tc>
          <w:tcPr>
            <w:tcW w:w="397" w:type="pct"/>
            <w:tcBorders>
              <w:top w:val="single" w:sz="4" w:space="0" w:color="auto"/>
              <w:bottom w:val="nil"/>
            </w:tcBorders>
          </w:tcPr>
          <w:p w:rsidR="00000000" w:rsidRDefault="00000000">
            <w:pPr>
              <w:spacing w:before="20" w:after="20"/>
              <w:jc w:val="center"/>
              <w:rPr>
                <w:sz w:val="16"/>
                <w:lang w:val="it-IT"/>
              </w:rPr>
            </w:pPr>
            <w:r>
              <w:rPr>
                <w:sz w:val="16"/>
                <w:lang w:val="it-IT"/>
              </w:rPr>
              <w:t>1</w:t>
            </w:r>
          </w:p>
        </w:tc>
        <w:tc>
          <w:tcPr>
            <w:tcW w:w="321" w:type="pct"/>
            <w:tcBorders>
              <w:top w:val="single" w:sz="4" w:space="0" w:color="auto"/>
              <w:bottom w:val="nil"/>
            </w:tcBorders>
          </w:tcPr>
          <w:p w:rsidR="00000000" w:rsidRDefault="00000000">
            <w:pPr>
              <w:spacing w:before="20" w:after="20"/>
              <w:jc w:val="center"/>
              <w:rPr>
                <w:sz w:val="16"/>
                <w:lang w:val="it-IT"/>
              </w:rPr>
            </w:pPr>
            <w:r>
              <w:rPr>
                <w:sz w:val="16"/>
                <w:lang w:val="it-IT"/>
              </w:rPr>
              <w:t>5/4/82</w:t>
            </w:r>
          </w:p>
        </w:tc>
        <w:tc>
          <w:tcPr>
            <w:tcW w:w="685" w:type="pct"/>
            <w:tcBorders>
              <w:top w:val="single" w:sz="4" w:space="0" w:color="auto"/>
              <w:bottom w:val="nil"/>
            </w:tcBorders>
          </w:tcPr>
          <w:p w:rsidR="00000000" w:rsidRDefault="00000000">
            <w:pPr>
              <w:spacing w:before="20" w:after="20"/>
              <w:rPr>
                <w:sz w:val="16"/>
                <w:lang w:val="it-IT"/>
              </w:rPr>
            </w:pPr>
            <w:r>
              <w:rPr>
                <w:sz w:val="16"/>
                <w:lang w:val="it-IT"/>
              </w:rPr>
              <w:t>E/1978/8/Add.30</w:t>
            </w:r>
          </w:p>
        </w:tc>
        <w:tc>
          <w:tcPr>
            <w:tcW w:w="690" w:type="pct"/>
            <w:tcBorders>
              <w:top w:val="single" w:sz="4" w:space="0" w:color="auto"/>
              <w:bottom w:val="nil"/>
            </w:tcBorders>
          </w:tcPr>
          <w:p w:rsidR="00000000" w:rsidRDefault="00000000">
            <w:pPr>
              <w:spacing w:before="20" w:after="20"/>
              <w:rPr>
                <w:sz w:val="16"/>
                <w:lang w:val="it-IT"/>
              </w:rPr>
            </w:pPr>
            <w:r>
              <w:rPr>
                <w:sz w:val="16"/>
                <w:lang w:val="it-IT"/>
              </w:rPr>
              <w:t>E/1982/WG.1/SR.1</w:t>
            </w:r>
          </w:p>
        </w:tc>
        <w:tc>
          <w:tcPr>
            <w:tcW w:w="866" w:type="pct"/>
            <w:tcBorders>
              <w:top w:val="single" w:sz="4" w:space="0" w:color="auto"/>
              <w:bottom w:val="nil"/>
            </w:tcBorders>
          </w:tcPr>
          <w:p w:rsidR="00000000" w:rsidRDefault="00000000">
            <w:pPr>
              <w:spacing w:before="20" w:after="20"/>
              <w:rPr>
                <w:sz w:val="16"/>
                <w:lang w:val="it-IT"/>
              </w:rPr>
            </w:pPr>
            <w:r>
              <w:rPr>
                <w:sz w:val="16"/>
                <w:lang w:val="it-IT"/>
              </w:rPr>
              <w:t>E/1982/WG.1/SR.1</w:t>
            </w:r>
          </w:p>
        </w:tc>
        <w:tc>
          <w:tcPr>
            <w:tcW w:w="289" w:type="pct"/>
            <w:tcBorders>
              <w:top w:val="single" w:sz="4" w:space="0" w:color="auto"/>
              <w:bottom w:val="nil"/>
            </w:tcBorders>
          </w:tcPr>
          <w:p w:rsidR="00000000" w:rsidRDefault="00000000">
            <w:pPr>
              <w:spacing w:before="20" w:after="20"/>
              <w:jc w:val="center"/>
              <w:rPr>
                <w:sz w:val="16"/>
                <w:lang w:val="it-IT"/>
              </w:rPr>
            </w:pPr>
          </w:p>
        </w:tc>
        <w:tc>
          <w:tcPr>
            <w:tcW w:w="351" w:type="pct"/>
            <w:tcBorders>
              <w:top w:val="single" w:sz="4" w:space="0" w:color="auto"/>
              <w:bottom w:val="nil"/>
            </w:tcBorders>
          </w:tcPr>
          <w:p w:rsidR="00000000" w:rsidRDefault="00000000">
            <w:pPr>
              <w:spacing w:before="20" w:after="20"/>
              <w:jc w:val="center"/>
              <w:rPr>
                <w:sz w:val="16"/>
                <w:lang w:val="it-IT"/>
              </w:rPr>
            </w:pPr>
          </w:p>
        </w:tc>
        <w:tc>
          <w:tcPr>
            <w:tcW w:w="309" w:type="pct"/>
            <w:tcBorders>
              <w:top w:val="single" w:sz="4" w:space="0" w:color="auto"/>
              <w:bottom w:val="nil"/>
            </w:tcBorders>
          </w:tcPr>
          <w:p w:rsidR="00000000" w:rsidRDefault="00000000">
            <w:pPr>
              <w:spacing w:before="20" w:after="20"/>
              <w:jc w:val="center"/>
              <w:rPr>
                <w:sz w:val="16"/>
              </w:rPr>
            </w:pPr>
          </w:p>
        </w:tc>
        <w:tc>
          <w:tcPr>
            <w:tcW w:w="525" w:type="pct"/>
            <w:tcBorders>
              <w:top w:val="single" w:sz="4" w:space="0" w:color="auto"/>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20/4/82</w:t>
            </w:r>
          </w:p>
        </w:tc>
        <w:tc>
          <w:tcPr>
            <w:tcW w:w="685" w:type="pct"/>
            <w:tcBorders>
              <w:top w:val="nil"/>
              <w:bottom w:val="nil"/>
            </w:tcBorders>
          </w:tcPr>
          <w:p w:rsidR="00000000" w:rsidRDefault="00000000">
            <w:pPr>
              <w:spacing w:before="20" w:after="20"/>
              <w:rPr>
                <w:sz w:val="16"/>
                <w:lang w:val="it-IT"/>
              </w:rPr>
            </w:pPr>
            <w:r>
              <w:rPr>
                <w:sz w:val="16"/>
                <w:lang w:val="it-IT"/>
              </w:rPr>
              <w:t>E/1982/3/Add.16</w:t>
            </w:r>
          </w:p>
        </w:tc>
        <w:tc>
          <w:tcPr>
            <w:tcW w:w="690" w:type="pct"/>
            <w:tcBorders>
              <w:top w:val="nil"/>
              <w:bottom w:val="nil"/>
            </w:tcBorders>
          </w:tcPr>
          <w:p w:rsidR="00000000" w:rsidRDefault="00000000">
            <w:pPr>
              <w:spacing w:before="20" w:after="20"/>
              <w:rPr>
                <w:sz w:val="16"/>
                <w:lang w:val="it-IT"/>
              </w:rPr>
            </w:pPr>
            <w:r>
              <w:rPr>
                <w:sz w:val="16"/>
                <w:lang w:val="it-IT"/>
              </w:rPr>
              <w:t>E/1982/WG.1/SR.19</w:t>
            </w:r>
          </w:p>
        </w:tc>
        <w:tc>
          <w:tcPr>
            <w:tcW w:w="866" w:type="pct"/>
            <w:tcBorders>
              <w:top w:val="nil"/>
              <w:bottom w:val="nil"/>
            </w:tcBorders>
          </w:tcPr>
          <w:p w:rsidR="00000000" w:rsidRDefault="00000000">
            <w:pPr>
              <w:spacing w:before="20" w:after="20"/>
              <w:rPr>
                <w:sz w:val="16"/>
                <w:lang w:val="it-IT"/>
              </w:rPr>
            </w:pPr>
            <w:r>
              <w:rPr>
                <w:sz w:val="16"/>
                <w:lang w:val="it-IT"/>
              </w:rPr>
              <w:t>E/1982/WG.1/SR.19</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E/1982/WG.1/SR.20</w:t>
            </w:r>
          </w:p>
        </w:tc>
        <w:tc>
          <w:tcPr>
            <w:tcW w:w="866" w:type="pct"/>
            <w:tcBorders>
              <w:top w:val="nil"/>
              <w:bottom w:val="nil"/>
            </w:tcBorders>
          </w:tcPr>
          <w:p w:rsidR="00000000" w:rsidRDefault="00000000">
            <w:pPr>
              <w:spacing w:before="20" w:after="20"/>
              <w:rPr>
                <w:sz w:val="16"/>
                <w:lang w:val="it-IT"/>
              </w:rPr>
            </w:pPr>
            <w:r>
              <w:rPr>
                <w:sz w:val="16"/>
                <w:lang w:val="it-IT"/>
              </w:rPr>
              <w:t>E/1982/WG.1/SR.20</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E/1982/WG.1/SR.21</w:t>
            </w:r>
          </w:p>
        </w:tc>
        <w:tc>
          <w:tcPr>
            <w:tcW w:w="866" w:type="pct"/>
            <w:tcBorders>
              <w:top w:val="nil"/>
              <w:bottom w:val="nil"/>
            </w:tcBorders>
          </w:tcPr>
          <w:p w:rsidR="00000000" w:rsidRDefault="00000000">
            <w:pPr>
              <w:spacing w:before="20" w:after="20"/>
              <w:rPr>
                <w:sz w:val="16"/>
                <w:lang w:val="it-IT"/>
              </w:rPr>
            </w:pPr>
            <w:r>
              <w:rPr>
                <w:sz w:val="16"/>
                <w:lang w:val="it-IT"/>
              </w:rPr>
              <w:t>E/1982/WG.1/SR.21</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2</w:t>
            </w:r>
          </w:p>
        </w:tc>
        <w:tc>
          <w:tcPr>
            <w:tcW w:w="321" w:type="pct"/>
            <w:tcBorders>
              <w:top w:val="nil"/>
              <w:bottom w:val="nil"/>
            </w:tcBorders>
          </w:tcPr>
          <w:p w:rsidR="00000000" w:rsidRDefault="00000000">
            <w:pPr>
              <w:spacing w:before="20" w:after="20"/>
              <w:jc w:val="center"/>
              <w:rPr>
                <w:sz w:val="16"/>
                <w:lang w:val="it-IT"/>
              </w:rPr>
            </w:pPr>
            <w:r>
              <w:rPr>
                <w:sz w:val="16"/>
                <w:lang w:val="it-IT"/>
              </w:rPr>
              <w:t>1/5/85</w:t>
            </w:r>
          </w:p>
        </w:tc>
        <w:tc>
          <w:tcPr>
            <w:tcW w:w="685" w:type="pct"/>
            <w:tcBorders>
              <w:top w:val="nil"/>
              <w:bottom w:val="nil"/>
            </w:tcBorders>
          </w:tcPr>
          <w:p w:rsidR="00000000" w:rsidRDefault="00000000">
            <w:pPr>
              <w:spacing w:before="20" w:after="20"/>
              <w:rPr>
                <w:sz w:val="16"/>
                <w:lang w:val="it-IT"/>
              </w:rPr>
            </w:pPr>
            <w:r>
              <w:rPr>
                <w:sz w:val="16"/>
                <w:lang w:val="it-IT"/>
              </w:rPr>
              <w:t>E/1984/7/Add.20</w:t>
            </w:r>
          </w:p>
        </w:tc>
        <w:tc>
          <w:tcPr>
            <w:tcW w:w="690" w:type="pct"/>
            <w:tcBorders>
              <w:top w:val="nil"/>
              <w:bottom w:val="nil"/>
            </w:tcBorders>
          </w:tcPr>
          <w:p w:rsidR="00000000" w:rsidRDefault="00000000">
            <w:pPr>
              <w:spacing w:before="20" w:after="20"/>
              <w:rPr>
                <w:sz w:val="16"/>
                <w:lang w:val="it-IT"/>
              </w:rPr>
            </w:pPr>
            <w:r>
              <w:rPr>
                <w:sz w:val="16"/>
                <w:lang w:val="it-IT"/>
              </w:rPr>
              <w:t>E/1985/WG.1/SR.14</w:t>
            </w:r>
          </w:p>
        </w:tc>
        <w:tc>
          <w:tcPr>
            <w:tcW w:w="866" w:type="pct"/>
            <w:tcBorders>
              <w:top w:val="nil"/>
              <w:bottom w:val="nil"/>
            </w:tcBorders>
          </w:tcPr>
          <w:p w:rsidR="00000000" w:rsidRDefault="00000000">
            <w:pPr>
              <w:spacing w:before="20" w:after="20"/>
              <w:rPr>
                <w:sz w:val="16"/>
                <w:lang w:val="it-IT"/>
              </w:rPr>
            </w:pPr>
            <w:r>
              <w:rPr>
                <w:sz w:val="16"/>
                <w:lang w:val="it-IT"/>
              </w:rPr>
              <w:t>E/1985/WG.1/SR.14</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E/1985/WG.1/SR.17</w:t>
            </w:r>
          </w:p>
        </w:tc>
        <w:tc>
          <w:tcPr>
            <w:tcW w:w="866" w:type="pct"/>
            <w:tcBorders>
              <w:top w:val="nil"/>
              <w:bottom w:val="nil"/>
            </w:tcBorders>
          </w:tcPr>
          <w:p w:rsidR="00000000" w:rsidRDefault="00000000">
            <w:pPr>
              <w:spacing w:before="20" w:after="20"/>
              <w:rPr>
                <w:sz w:val="16"/>
                <w:lang w:val="it-IT"/>
              </w:rPr>
            </w:pPr>
            <w:r>
              <w:rPr>
                <w:sz w:val="16"/>
                <w:lang w:val="it-IT"/>
              </w:rPr>
              <w:t>E/1985/WG.1/SR.17</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2</w:t>
            </w:r>
          </w:p>
        </w:tc>
        <w:tc>
          <w:tcPr>
            <w:tcW w:w="321" w:type="pct"/>
            <w:tcBorders>
              <w:top w:val="nil"/>
              <w:bottom w:val="nil"/>
            </w:tcBorders>
          </w:tcPr>
          <w:p w:rsidR="00000000" w:rsidRDefault="00000000">
            <w:pPr>
              <w:spacing w:before="20" w:after="20"/>
              <w:jc w:val="center"/>
              <w:rPr>
                <w:sz w:val="16"/>
                <w:lang w:val="it-IT"/>
              </w:rPr>
            </w:pPr>
            <w:r>
              <w:rPr>
                <w:sz w:val="16"/>
                <w:lang w:val="it-IT"/>
              </w:rPr>
              <w:t>6/2/89</w:t>
            </w:r>
          </w:p>
        </w:tc>
        <w:tc>
          <w:tcPr>
            <w:tcW w:w="685" w:type="pct"/>
            <w:tcBorders>
              <w:top w:val="nil"/>
              <w:bottom w:val="nil"/>
            </w:tcBorders>
          </w:tcPr>
          <w:p w:rsidR="00000000" w:rsidRDefault="00000000">
            <w:pPr>
              <w:spacing w:before="20" w:after="20"/>
              <w:rPr>
                <w:sz w:val="16"/>
                <w:lang w:val="it-IT"/>
              </w:rPr>
            </w:pPr>
            <w:r>
              <w:rPr>
                <w:sz w:val="16"/>
                <w:lang w:val="it-IT"/>
              </w:rPr>
              <w:t>E/1986/4/Add.23</w:t>
            </w:r>
          </w:p>
        </w:tc>
        <w:tc>
          <w:tcPr>
            <w:tcW w:w="690" w:type="pct"/>
            <w:tcBorders>
              <w:top w:val="nil"/>
              <w:bottom w:val="nil"/>
            </w:tcBorders>
          </w:tcPr>
          <w:p w:rsidR="00000000" w:rsidRDefault="00000000">
            <w:pPr>
              <w:spacing w:before="20" w:after="20"/>
              <w:rPr>
                <w:sz w:val="16"/>
                <w:lang w:val="it-IT"/>
              </w:rPr>
            </w:pPr>
            <w:r>
              <w:rPr>
                <w:sz w:val="16"/>
                <w:lang w:val="it-IT"/>
              </w:rPr>
              <w:t>E/C.12/1989/SR.16</w:t>
            </w:r>
          </w:p>
        </w:tc>
        <w:tc>
          <w:tcPr>
            <w:tcW w:w="866" w:type="pct"/>
            <w:tcBorders>
              <w:top w:val="nil"/>
              <w:bottom w:val="nil"/>
            </w:tcBorders>
          </w:tcPr>
          <w:p w:rsidR="00000000" w:rsidRDefault="00000000">
            <w:pPr>
              <w:spacing w:before="20" w:after="20"/>
              <w:rPr>
                <w:sz w:val="16"/>
                <w:lang w:val="it-IT"/>
              </w:rPr>
            </w:pPr>
            <w:r>
              <w:rPr>
                <w:sz w:val="16"/>
                <w:lang w:val="it-IT"/>
              </w:rPr>
              <w:t>E/C.12/1989/5, párrs. 241 a 266</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E/C.12/1989/SR.17</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3</w:t>
            </w:r>
          </w:p>
        </w:tc>
        <w:tc>
          <w:tcPr>
            <w:tcW w:w="321" w:type="pct"/>
            <w:tcBorders>
              <w:top w:val="nil"/>
              <w:bottom w:val="nil"/>
            </w:tcBorders>
          </w:tcPr>
          <w:p w:rsidR="00000000" w:rsidRDefault="00000000">
            <w:pPr>
              <w:spacing w:before="20" w:after="20"/>
              <w:jc w:val="center"/>
              <w:rPr>
                <w:sz w:val="16"/>
                <w:lang w:val="it-IT"/>
              </w:rPr>
            </w:pPr>
            <w:r>
              <w:rPr>
                <w:sz w:val="16"/>
                <w:lang w:val="it-IT"/>
              </w:rPr>
              <w:t>24/11/97</w:t>
            </w:r>
          </w:p>
        </w:tc>
        <w:tc>
          <w:tcPr>
            <w:tcW w:w="685" w:type="pct"/>
            <w:tcBorders>
              <w:top w:val="nil"/>
              <w:bottom w:val="nil"/>
            </w:tcBorders>
          </w:tcPr>
          <w:p w:rsidR="00000000" w:rsidRDefault="00000000">
            <w:pPr>
              <w:spacing w:before="20" w:after="20"/>
              <w:rPr>
                <w:sz w:val="16"/>
                <w:lang w:val="it-IT"/>
              </w:rPr>
            </w:pPr>
            <w:r>
              <w:rPr>
                <w:sz w:val="16"/>
                <w:lang w:val="it-IT"/>
              </w:rPr>
              <w:t>E/1994/104/Add.11</w:t>
            </w:r>
          </w:p>
        </w:tc>
        <w:tc>
          <w:tcPr>
            <w:tcW w:w="690" w:type="pct"/>
            <w:tcBorders>
              <w:top w:val="nil"/>
              <w:bottom w:val="nil"/>
            </w:tcBorders>
          </w:tcPr>
          <w:p w:rsidR="00000000" w:rsidRDefault="00000000">
            <w:pPr>
              <w:spacing w:before="20" w:after="20"/>
              <w:rPr>
                <w:sz w:val="16"/>
                <w:lang w:val="it-IT"/>
              </w:rPr>
            </w:pPr>
            <w:r>
              <w:rPr>
                <w:sz w:val="16"/>
                <w:lang w:val="it-IT"/>
              </w:rPr>
              <w:t>E/C.12/1997/SR.36</w:t>
            </w:r>
          </w:p>
        </w:tc>
        <w:tc>
          <w:tcPr>
            <w:tcW w:w="866" w:type="pct"/>
            <w:tcBorders>
              <w:top w:val="nil"/>
              <w:bottom w:val="nil"/>
            </w:tcBorders>
          </w:tcPr>
          <w:p w:rsidR="00000000" w:rsidRDefault="00000000">
            <w:pPr>
              <w:spacing w:before="20" w:after="20"/>
              <w:rPr>
                <w:sz w:val="16"/>
                <w:lang w:val="it-IT"/>
              </w:rPr>
            </w:pPr>
            <w:r>
              <w:rPr>
                <w:sz w:val="16"/>
                <w:lang w:val="it-IT"/>
              </w:rPr>
              <w:t>E/C.12/1/Add.19</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25/11/97</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E/C.12/1997/SR.37</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E/C.12/1997/SR.38</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4</w:t>
            </w:r>
          </w:p>
        </w:tc>
        <w:tc>
          <w:tcPr>
            <w:tcW w:w="321" w:type="pct"/>
            <w:tcBorders>
              <w:top w:val="nil"/>
              <w:bottom w:val="nil"/>
            </w:tcBorders>
          </w:tcPr>
          <w:p w:rsidR="00000000" w:rsidRDefault="00000000">
            <w:pPr>
              <w:spacing w:before="20" w:after="20"/>
              <w:jc w:val="center"/>
              <w:rPr>
                <w:sz w:val="16"/>
                <w:lang w:val="it-IT"/>
              </w:rPr>
            </w:pPr>
            <w:r>
              <w:rPr>
                <w:sz w:val="16"/>
                <w:lang w:val="it-IT"/>
              </w:rPr>
              <w:t>6/5/02</w:t>
            </w:r>
          </w:p>
        </w:tc>
        <w:tc>
          <w:tcPr>
            <w:tcW w:w="685" w:type="pct"/>
            <w:tcBorders>
              <w:top w:val="nil"/>
              <w:bottom w:val="nil"/>
            </w:tcBorders>
          </w:tcPr>
          <w:p w:rsidR="00000000" w:rsidRDefault="00000000">
            <w:pPr>
              <w:spacing w:before="20" w:after="20"/>
              <w:rPr>
                <w:sz w:val="16"/>
                <w:lang w:val="it-IT"/>
              </w:rPr>
            </w:pPr>
            <w:r>
              <w:rPr>
                <w:sz w:val="16"/>
                <w:lang w:val="it-IT"/>
              </w:rPr>
              <w:t>E/C.12/4/Add.7</w:t>
            </w:r>
          </w:p>
        </w:tc>
        <w:tc>
          <w:tcPr>
            <w:tcW w:w="690" w:type="pct"/>
            <w:tcBorders>
              <w:top w:val="nil"/>
              <w:bottom w:val="nil"/>
            </w:tcBorders>
          </w:tcPr>
          <w:p w:rsidR="00000000" w:rsidRDefault="00000000">
            <w:pPr>
              <w:spacing w:before="20" w:after="20"/>
              <w:rPr>
                <w:sz w:val="16"/>
                <w:lang w:val="it-IT"/>
              </w:rPr>
            </w:pPr>
            <w:r>
              <w:rPr>
                <w:sz w:val="16"/>
                <w:lang w:val="it-IT"/>
              </w:rPr>
              <w:t>E/C.12/2002/SR.11</w:t>
            </w:r>
          </w:p>
        </w:tc>
        <w:tc>
          <w:tcPr>
            <w:tcW w:w="866" w:type="pct"/>
            <w:tcBorders>
              <w:top w:val="nil"/>
              <w:bottom w:val="nil"/>
            </w:tcBorders>
          </w:tcPr>
          <w:p w:rsidR="00000000" w:rsidRDefault="00000000">
            <w:pPr>
              <w:spacing w:before="20" w:after="20"/>
              <w:rPr>
                <w:sz w:val="16"/>
                <w:lang w:val="it-IT"/>
              </w:rPr>
            </w:pPr>
            <w:r>
              <w:rPr>
                <w:sz w:val="16"/>
                <w:lang w:val="it-IT"/>
              </w:rPr>
              <w:t>E/C.12/1/Add.79</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7/5/02</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E/C.12/2002/SR.12</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E/C.12/2002/SR.13</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(Hong Kong)</w:t>
            </w:r>
          </w:p>
        </w:tc>
        <w:tc>
          <w:tcPr>
            <w:tcW w:w="397" w:type="pct"/>
            <w:tcBorders>
              <w:top w:val="nil"/>
              <w:bottom w:val="nil"/>
            </w:tcBorders>
          </w:tcPr>
          <w:p w:rsidR="00000000" w:rsidRDefault="00000000">
            <w:pPr>
              <w:spacing w:before="20" w:after="20"/>
              <w:jc w:val="center"/>
              <w:rPr>
                <w:sz w:val="16"/>
                <w:lang w:val="it-IT"/>
              </w:rPr>
            </w:pPr>
            <w:r>
              <w:rPr>
                <w:sz w:val="16"/>
                <w:lang w:val="it-IT"/>
              </w:rPr>
              <w:t>2</w:t>
            </w:r>
          </w:p>
        </w:tc>
        <w:tc>
          <w:tcPr>
            <w:tcW w:w="321" w:type="pct"/>
            <w:tcBorders>
              <w:top w:val="nil"/>
              <w:bottom w:val="nil"/>
            </w:tcBorders>
          </w:tcPr>
          <w:p w:rsidR="00000000" w:rsidRDefault="00000000">
            <w:pPr>
              <w:spacing w:before="20" w:after="20"/>
              <w:jc w:val="center"/>
              <w:rPr>
                <w:sz w:val="16"/>
                <w:lang w:val="it-IT"/>
              </w:rPr>
            </w:pPr>
            <w:r>
              <w:rPr>
                <w:sz w:val="16"/>
                <w:lang w:val="it-IT"/>
              </w:rPr>
              <w:t>23/11/94</w:t>
            </w:r>
          </w:p>
        </w:tc>
        <w:tc>
          <w:tcPr>
            <w:tcW w:w="685" w:type="pct"/>
            <w:tcBorders>
              <w:top w:val="nil"/>
              <w:bottom w:val="nil"/>
            </w:tcBorders>
          </w:tcPr>
          <w:p w:rsidR="00000000" w:rsidRDefault="00000000">
            <w:pPr>
              <w:spacing w:before="20" w:after="20"/>
              <w:rPr>
                <w:sz w:val="16"/>
                <w:lang w:val="it-IT"/>
              </w:rPr>
            </w:pPr>
            <w:r>
              <w:rPr>
                <w:sz w:val="16"/>
                <w:lang w:val="it-IT"/>
              </w:rPr>
              <w:t>E/1986/4/Add.27</w:t>
            </w:r>
          </w:p>
        </w:tc>
        <w:tc>
          <w:tcPr>
            <w:tcW w:w="690" w:type="pct"/>
            <w:tcBorders>
              <w:top w:val="nil"/>
              <w:bottom w:val="nil"/>
            </w:tcBorders>
          </w:tcPr>
          <w:p w:rsidR="00000000" w:rsidRDefault="00000000">
            <w:pPr>
              <w:spacing w:before="20" w:after="20"/>
              <w:rPr>
                <w:sz w:val="16"/>
                <w:lang w:val="it-IT"/>
              </w:rPr>
            </w:pPr>
            <w:r>
              <w:rPr>
                <w:sz w:val="16"/>
                <w:lang w:val="it-IT"/>
              </w:rPr>
              <w:t>E/C.12/1994/SR.33</w:t>
            </w:r>
          </w:p>
        </w:tc>
        <w:tc>
          <w:tcPr>
            <w:tcW w:w="866" w:type="pct"/>
            <w:tcBorders>
              <w:top w:val="nil"/>
              <w:bottom w:val="nil"/>
            </w:tcBorders>
          </w:tcPr>
          <w:p w:rsidR="00000000" w:rsidRDefault="00000000">
            <w:pPr>
              <w:spacing w:before="20" w:after="20"/>
              <w:rPr>
                <w:sz w:val="16"/>
                <w:lang w:val="it-IT"/>
              </w:rPr>
            </w:pPr>
            <w:r>
              <w:rPr>
                <w:sz w:val="16"/>
                <w:lang w:val="it-IT"/>
              </w:rPr>
              <w:t>E/C.12/1994/19</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25/11/94</w:t>
            </w:r>
          </w:p>
        </w:tc>
        <w:tc>
          <w:tcPr>
            <w:tcW w:w="685" w:type="pct"/>
            <w:tcBorders>
              <w:top w:val="nil"/>
              <w:bottom w:val="nil"/>
            </w:tcBorders>
          </w:tcPr>
          <w:p w:rsidR="00000000" w:rsidRDefault="00000000">
            <w:pPr>
              <w:spacing w:before="20" w:after="20"/>
              <w:rPr>
                <w:sz w:val="16"/>
                <w:lang w:val="it-IT"/>
              </w:rPr>
            </w:pPr>
            <w:r>
              <w:rPr>
                <w:sz w:val="16"/>
                <w:lang w:val="it-IT"/>
              </w:rPr>
              <w:t>E/1986/4/Add.28</w:t>
            </w:r>
          </w:p>
        </w:tc>
        <w:tc>
          <w:tcPr>
            <w:tcW w:w="690" w:type="pct"/>
            <w:tcBorders>
              <w:top w:val="nil"/>
              <w:bottom w:val="nil"/>
            </w:tcBorders>
          </w:tcPr>
          <w:p w:rsidR="00000000" w:rsidRDefault="00000000">
            <w:pPr>
              <w:spacing w:before="20" w:after="20"/>
              <w:rPr>
                <w:sz w:val="16"/>
                <w:lang w:val="it-IT"/>
              </w:rPr>
            </w:pPr>
            <w:r>
              <w:rPr>
                <w:sz w:val="16"/>
                <w:lang w:val="it-IT"/>
              </w:rPr>
              <w:t>E/C.12/1994/SR.34</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r>
              <w:rPr>
                <w:sz w:val="16"/>
                <w:lang w:val="it-IT"/>
              </w:rPr>
              <w:t>E/1990/7/Add.16</w:t>
            </w:r>
          </w:p>
        </w:tc>
        <w:tc>
          <w:tcPr>
            <w:tcW w:w="690" w:type="pct"/>
            <w:tcBorders>
              <w:top w:val="nil"/>
              <w:bottom w:val="nil"/>
            </w:tcBorders>
          </w:tcPr>
          <w:p w:rsidR="00000000" w:rsidRDefault="00000000">
            <w:pPr>
              <w:spacing w:before="20" w:after="20"/>
              <w:rPr>
                <w:sz w:val="16"/>
                <w:lang w:val="it-IT"/>
              </w:rPr>
            </w:pPr>
            <w:r>
              <w:rPr>
                <w:sz w:val="16"/>
                <w:lang w:val="it-IT"/>
              </w:rPr>
              <w:t>E/C.12/1994/SR.36</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E/C.12/1994/SR.37</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3</w:t>
            </w:r>
          </w:p>
        </w:tc>
        <w:tc>
          <w:tcPr>
            <w:tcW w:w="321" w:type="pct"/>
            <w:tcBorders>
              <w:top w:val="nil"/>
              <w:bottom w:val="nil"/>
            </w:tcBorders>
          </w:tcPr>
          <w:p w:rsidR="00000000" w:rsidRDefault="00000000">
            <w:pPr>
              <w:spacing w:before="20" w:after="20"/>
              <w:jc w:val="center"/>
              <w:rPr>
                <w:sz w:val="16"/>
                <w:lang w:val="it-IT"/>
              </w:rPr>
            </w:pPr>
            <w:r>
              <w:rPr>
                <w:sz w:val="16"/>
                <w:lang w:val="it-IT"/>
              </w:rPr>
              <w:t>26/11/96</w:t>
            </w:r>
          </w:p>
        </w:tc>
        <w:tc>
          <w:tcPr>
            <w:tcW w:w="685" w:type="pct"/>
            <w:tcBorders>
              <w:top w:val="nil"/>
              <w:bottom w:val="nil"/>
            </w:tcBorders>
          </w:tcPr>
          <w:p w:rsidR="00000000" w:rsidRDefault="00000000">
            <w:pPr>
              <w:spacing w:before="20" w:after="20"/>
              <w:rPr>
                <w:sz w:val="16"/>
                <w:lang w:val="it-IT"/>
              </w:rPr>
            </w:pPr>
            <w:r>
              <w:rPr>
                <w:sz w:val="16"/>
                <w:lang w:val="it-IT"/>
              </w:rPr>
              <w:t>E/1994/104/Add.10</w:t>
            </w:r>
          </w:p>
        </w:tc>
        <w:tc>
          <w:tcPr>
            <w:tcW w:w="690" w:type="pct"/>
            <w:tcBorders>
              <w:top w:val="nil"/>
              <w:bottom w:val="nil"/>
            </w:tcBorders>
          </w:tcPr>
          <w:p w:rsidR="00000000" w:rsidRDefault="00000000">
            <w:pPr>
              <w:spacing w:before="20" w:after="20"/>
              <w:rPr>
                <w:sz w:val="16"/>
                <w:lang w:val="it-IT"/>
              </w:rPr>
            </w:pPr>
            <w:r>
              <w:rPr>
                <w:sz w:val="16"/>
                <w:lang w:val="it-IT"/>
              </w:rPr>
              <w:t>E/C.12/1996/SR.39</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27/11/96</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E/C.12/1996/SR.41</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28/11/96</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E/C.12/1996/SR.42</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r>
              <w:rPr>
                <w:sz w:val="16"/>
                <w:lang w:val="it-IT"/>
              </w:rPr>
              <w:t>E/C.12/1996/SR.44</w:t>
            </w: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p>
        </w:tc>
        <w:tc>
          <w:tcPr>
            <w:tcW w:w="351" w:type="pct"/>
            <w:tcBorders>
              <w:top w:val="nil"/>
              <w:bottom w:val="single" w:sz="4" w:space="0" w:color="auto"/>
            </w:tcBorders>
          </w:tcPr>
          <w:p w:rsidR="00000000" w:rsidRDefault="00000000">
            <w:pPr>
              <w:spacing w:before="20" w:after="20"/>
              <w:jc w:val="center"/>
              <w:rPr>
                <w:sz w:val="16"/>
                <w:lang w:val="it-IT"/>
              </w:rPr>
            </w:pPr>
          </w:p>
        </w:tc>
        <w:tc>
          <w:tcPr>
            <w:tcW w:w="309" w:type="pct"/>
            <w:tcBorders>
              <w:top w:val="nil"/>
              <w:bottom w:val="single" w:sz="4" w:space="0" w:color="auto"/>
            </w:tcBorders>
          </w:tcPr>
          <w:p w:rsidR="00000000" w:rsidRDefault="00000000">
            <w:pPr>
              <w:spacing w:before="20" w:after="20"/>
              <w:jc w:val="center"/>
              <w:rPr>
                <w:sz w:val="16"/>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rPr>
              <w:t>República Árabe Siria</w:t>
            </w:r>
          </w:p>
        </w:tc>
        <w:tc>
          <w:tcPr>
            <w:tcW w:w="1403" w:type="pct"/>
            <w:gridSpan w:val="3"/>
            <w:tcBorders>
              <w:bottom w:val="nil"/>
            </w:tcBorders>
          </w:tcPr>
          <w:p w:rsidR="00000000" w:rsidRDefault="00000000">
            <w:pPr>
              <w:spacing w:before="20" w:after="20"/>
              <w:rPr>
                <w:sz w:val="16"/>
                <w:lang w:val="it-IT"/>
              </w:rPr>
            </w:pPr>
            <w:r>
              <w:rPr>
                <w:sz w:val="16"/>
              </w:rPr>
              <w:t>No se ha presentado el documento básico.</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rPr>
            </w:pPr>
          </w:p>
        </w:tc>
        <w:tc>
          <w:tcPr>
            <w:tcW w:w="525" w:type="pct"/>
            <w:tcBorders>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3/1/76</w:t>
            </w: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19/4/83</w:t>
            </w:r>
          </w:p>
        </w:tc>
        <w:tc>
          <w:tcPr>
            <w:tcW w:w="685" w:type="pct"/>
            <w:tcBorders>
              <w:top w:val="nil"/>
              <w:bottom w:val="nil"/>
            </w:tcBorders>
          </w:tcPr>
          <w:p w:rsidR="00000000" w:rsidRDefault="00000000">
            <w:pPr>
              <w:spacing w:before="20" w:after="20"/>
              <w:rPr>
                <w:sz w:val="16"/>
                <w:lang w:val="it-IT"/>
              </w:rPr>
            </w:pPr>
            <w:r>
              <w:rPr>
                <w:sz w:val="16"/>
                <w:lang w:val="it-IT"/>
              </w:rPr>
              <w:t>E/1978/8/Add.25</w:t>
            </w:r>
          </w:p>
        </w:tc>
        <w:tc>
          <w:tcPr>
            <w:tcW w:w="690" w:type="pct"/>
            <w:tcBorders>
              <w:top w:val="nil"/>
              <w:bottom w:val="nil"/>
            </w:tcBorders>
          </w:tcPr>
          <w:p w:rsidR="00000000" w:rsidRDefault="00000000">
            <w:pPr>
              <w:spacing w:before="20" w:after="20"/>
              <w:rPr>
                <w:sz w:val="16"/>
                <w:lang w:val="it-IT"/>
              </w:rPr>
            </w:pPr>
            <w:r>
              <w:rPr>
                <w:sz w:val="16"/>
                <w:lang w:val="it-IT"/>
              </w:rPr>
              <w:t>E/1983/WG.1/SR.2</w:t>
            </w:r>
          </w:p>
        </w:tc>
        <w:tc>
          <w:tcPr>
            <w:tcW w:w="866" w:type="pct"/>
            <w:tcBorders>
              <w:top w:val="nil"/>
              <w:bottom w:val="nil"/>
            </w:tcBorders>
          </w:tcPr>
          <w:p w:rsidR="00000000" w:rsidRDefault="00000000">
            <w:pPr>
              <w:spacing w:before="20" w:after="20"/>
              <w:rPr>
                <w:sz w:val="16"/>
                <w:lang w:val="it-IT"/>
              </w:rPr>
            </w:pPr>
            <w:r>
              <w:rPr>
                <w:sz w:val="16"/>
                <w:lang w:val="it-IT"/>
              </w:rPr>
              <w:t>E/1983/WG.1/SR.2</w:t>
            </w:r>
          </w:p>
        </w:tc>
        <w:tc>
          <w:tcPr>
            <w:tcW w:w="289" w:type="pct"/>
            <w:tcBorders>
              <w:top w:val="nil"/>
              <w:bottom w:val="nil"/>
            </w:tcBorders>
          </w:tcPr>
          <w:p w:rsidR="00000000" w:rsidRDefault="00000000">
            <w:pPr>
              <w:spacing w:before="20" w:after="20"/>
              <w:jc w:val="center"/>
              <w:rPr>
                <w:sz w:val="16"/>
                <w:lang w:val="it-IT"/>
              </w:rPr>
            </w:pPr>
            <w:r>
              <w:rPr>
                <w:sz w:val="16"/>
                <w:lang w:val="it-IT"/>
              </w:rPr>
              <w:t>4</w:t>
            </w:r>
          </w:p>
        </w:tc>
        <w:tc>
          <w:tcPr>
            <w:tcW w:w="351" w:type="pct"/>
            <w:tcBorders>
              <w:top w:val="nil"/>
              <w:bottom w:val="nil"/>
            </w:tcBorders>
          </w:tcPr>
          <w:p w:rsidR="00000000" w:rsidRDefault="00000000">
            <w:pPr>
              <w:spacing w:before="20" w:after="20"/>
              <w:jc w:val="center"/>
              <w:rPr>
                <w:sz w:val="16"/>
                <w:lang w:val="it-IT"/>
              </w:rPr>
            </w:pPr>
            <w:r>
              <w:rPr>
                <w:sz w:val="16"/>
                <w:lang w:val="it-IT"/>
              </w:rPr>
              <w:t>30/6/06</w:t>
            </w: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r>
              <w:rPr>
                <w:sz w:val="16"/>
                <w:lang w:val="it-IT"/>
              </w:rPr>
              <w:t>E/1978/8/Add.31</w:t>
            </w:r>
          </w:p>
        </w:tc>
        <w:tc>
          <w:tcPr>
            <w:tcW w:w="690" w:type="pct"/>
            <w:tcBorders>
              <w:top w:val="nil"/>
              <w:bottom w:val="nil"/>
            </w:tcBorders>
          </w:tcPr>
          <w:p w:rsidR="00000000" w:rsidRDefault="00000000">
            <w:pPr>
              <w:spacing w:before="20" w:after="20"/>
              <w:rPr>
                <w:sz w:val="16"/>
                <w:lang w:val="it-IT"/>
              </w:rPr>
            </w:pP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15/4/81</w:t>
            </w:r>
          </w:p>
        </w:tc>
        <w:tc>
          <w:tcPr>
            <w:tcW w:w="685" w:type="pct"/>
            <w:tcBorders>
              <w:top w:val="nil"/>
              <w:bottom w:val="nil"/>
            </w:tcBorders>
          </w:tcPr>
          <w:p w:rsidR="00000000" w:rsidRDefault="00000000">
            <w:pPr>
              <w:spacing w:before="20" w:after="20"/>
              <w:rPr>
                <w:sz w:val="16"/>
                <w:lang w:val="it-IT"/>
              </w:rPr>
            </w:pPr>
            <w:r>
              <w:rPr>
                <w:sz w:val="16"/>
                <w:lang w:val="it-IT"/>
              </w:rPr>
              <w:t>E/1980/6/Add.9</w:t>
            </w:r>
          </w:p>
        </w:tc>
        <w:tc>
          <w:tcPr>
            <w:tcW w:w="690" w:type="pct"/>
            <w:tcBorders>
              <w:top w:val="nil"/>
              <w:bottom w:val="nil"/>
            </w:tcBorders>
          </w:tcPr>
          <w:p w:rsidR="00000000" w:rsidRDefault="00000000">
            <w:pPr>
              <w:spacing w:before="20" w:after="20"/>
              <w:rPr>
                <w:sz w:val="16"/>
                <w:lang w:val="it-IT"/>
              </w:rPr>
            </w:pPr>
            <w:r>
              <w:rPr>
                <w:sz w:val="16"/>
                <w:lang w:val="it-IT"/>
              </w:rPr>
              <w:t>E/1981/WG.1/SR.4</w:t>
            </w:r>
          </w:p>
        </w:tc>
        <w:tc>
          <w:tcPr>
            <w:tcW w:w="866" w:type="pct"/>
            <w:tcBorders>
              <w:top w:val="nil"/>
              <w:bottom w:val="nil"/>
            </w:tcBorders>
          </w:tcPr>
          <w:p w:rsidR="00000000" w:rsidRDefault="00000000">
            <w:pPr>
              <w:spacing w:before="20" w:after="20"/>
              <w:rPr>
                <w:sz w:val="16"/>
                <w:lang w:val="it-IT"/>
              </w:rPr>
            </w:pPr>
            <w:r>
              <w:rPr>
                <w:sz w:val="16"/>
                <w:lang w:val="it-IT"/>
              </w:rPr>
              <w:t>E/1981/WG.1/SR.4</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25/11/91</w:t>
            </w:r>
          </w:p>
        </w:tc>
        <w:tc>
          <w:tcPr>
            <w:tcW w:w="685" w:type="pct"/>
            <w:tcBorders>
              <w:top w:val="nil"/>
              <w:bottom w:val="nil"/>
            </w:tcBorders>
          </w:tcPr>
          <w:p w:rsidR="00000000" w:rsidRDefault="00000000">
            <w:pPr>
              <w:spacing w:before="20" w:after="20"/>
              <w:rPr>
                <w:sz w:val="16"/>
                <w:lang w:val="it-IT"/>
              </w:rPr>
            </w:pPr>
            <w:r>
              <w:rPr>
                <w:sz w:val="16"/>
                <w:lang w:val="it-IT"/>
              </w:rPr>
              <w:t>E/1990/6/Add.1</w:t>
            </w:r>
          </w:p>
        </w:tc>
        <w:tc>
          <w:tcPr>
            <w:tcW w:w="690" w:type="pct"/>
            <w:tcBorders>
              <w:top w:val="nil"/>
              <w:bottom w:val="nil"/>
            </w:tcBorders>
          </w:tcPr>
          <w:p w:rsidR="00000000" w:rsidRDefault="00000000">
            <w:pPr>
              <w:spacing w:before="20" w:after="20"/>
              <w:rPr>
                <w:sz w:val="16"/>
                <w:lang w:val="it-IT"/>
              </w:rPr>
            </w:pPr>
            <w:r>
              <w:rPr>
                <w:sz w:val="16"/>
                <w:lang w:val="it-IT"/>
              </w:rPr>
              <w:t>E/C.12/1994/SR.7</w:t>
            </w:r>
          </w:p>
        </w:tc>
        <w:tc>
          <w:tcPr>
            <w:tcW w:w="866" w:type="pct"/>
            <w:tcBorders>
              <w:top w:val="nil"/>
              <w:bottom w:val="nil"/>
            </w:tcBorders>
          </w:tcPr>
          <w:p w:rsidR="00000000" w:rsidRDefault="00000000">
            <w:pPr>
              <w:spacing w:before="20" w:after="20"/>
              <w:rPr>
                <w:sz w:val="16"/>
                <w:lang w:val="it-IT"/>
              </w:rPr>
            </w:pPr>
            <w:r>
              <w:rPr>
                <w:sz w:val="16"/>
                <w:lang w:val="it-IT"/>
              </w:rPr>
              <w:t>E/C.12/1991/4, párrs. 158 a 194</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E/C.12/1994/SR.9</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E/C.12/1994/SR.11</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2</w:t>
            </w:r>
          </w:p>
        </w:tc>
        <w:tc>
          <w:tcPr>
            <w:tcW w:w="321" w:type="pct"/>
            <w:tcBorders>
              <w:top w:val="nil"/>
              <w:bottom w:val="nil"/>
            </w:tcBorders>
          </w:tcPr>
          <w:p w:rsidR="00000000" w:rsidRDefault="00000000">
            <w:pPr>
              <w:spacing w:before="20" w:after="20"/>
              <w:jc w:val="center"/>
              <w:rPr>
                <w:sz w:val="16"/>
                <w:lang w:val="it-IT"/>
              </w:rPr>
            </w:pPr>
            <w:r>
              <w:rPr>
                <w:sz w:val="16"/>
                <w:lang w:val="it-IT"/>
              </w:rPr>
              <w:t>15/8/01</w:t>
            </w:r>
          </w:p>
        </w:tc>
        <w:tc>
          <w:tcPr>
            <w:tcW w:w="685" w:type="pct"/>
            <w:tcBorders>
              <w:top w:val="nil"/>
              <w:bottom w:val="nil"/>
            </w:tcBorders>
          </w:tcPr>
          <w:p w:rsidR="00000000" w:rsidRDefault="00000000">
            <w:pPr>
              <w:spacing w:before="20" w:after="20"/>
              <w:rPr>
                <w:sz w:val="16"/>
                <w:lang w:val="it-IT"/>
              </w:rPr>
            </w:pPr>
            <w:r>
              <w:rPr>
                <w:sz w:val="16"/>
                <w:lang w:val="it-IT"/>
              </w:rPr>
              <w:t>E/1994/104/Add.23</w:t>
            </w:r>
          </w:p>
        </w:tc>
        <w:tc>
          <w:tcPr>
            <w:tcW w:w="690" w:type="pct"/>
            <w:tcBorders>
              <w:top w:val="nil"/>
              <w:bottom w:val="nil"/>
            </w:tcBorders>
          </w:tcPr>
          <w:p w:rsidR="00000000" w:rsidRDefault="00000000">
            <w:pPr>
              <w:spacing w:before="20" w:after="20"/>
              <w:rPr>
                <w:sz w:val="16"/>
                <w:lang w:val="it-IT"/>
              </w:rPr>
            </w:pPr>
            <w:r>
              <w:rPr>
                <w:sz w:val="16"/>
                <w:lang w:val="it-IT"/>
              </w:rPr>
              <w:t>E/C.12/2001/SR.35</w:t>
            </w:r>
          </w:p>
        </w:tc>
        <w:tc>
          <w:tcPr>
            <w:tcW w:w="866" w:type="pct"/>
            <w:tcBorders>
              <w:top w:val="nil"/>
              <w:bottom w:val="nil"/>
            </w:tcBorders>
          </w:tcPr>
          <w:p w:rsidR="00000000" w:rsidRDefault="00000000">
            <w:pPr>
              <w:spacing w:before="20" w:after="20"/>
              <w:rPr>
                <w:sz w:val="16"/>
                <w:lang w:val="it-IT"/>
              </w:rPr>
            </w:pPr>
            <w:r>
              <w:rPr>
                <w:sz w:val="16"/>
                <w:lang w:val="it-IT"/>
              </w:rPr>
              <w:t>E/C.12/1/Add.63</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r>
              <w:rPr>
                <w:sz w:val="16"/>
                <w:lang w:val="it-IT"/>
              </w:rPr>
              <w:t>E/C.12/2001/SR.36</w:t>
            </w: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p>
        </w:tc>
        <w:tc>
          <w:tcPr>
            <w:tcW w:w="351" w:type="pct"/>
            <w:tcBorders>
              <w:top w:val="nil"/>
              <w:bottom w:val="single" w:sz="4" w:space="0" w:color="auto"/>
            </w:tcBorders>
          </w:tcPr>
          <w:p w:rsidR="00000000" w:rsidRDefault="00000000">
            <w:pPr>
              <w:spacing w:before="20" w:after="20"/>
              <w:jc w:val="center"/>
              <w:rPr>
                <w:sz w:val="16"/>
                <w:lang w:val="it-IT"/>
              </w:rPr>
            </w:pPr>
          </w:p>
        </w:tc>
        <w:tc>
          <w:tcPr>
            <w:tcW w:w="309" w:type="pct"/>
            <w:tcBorders>
              <w:top w:val="nil"/>
              <w:bottom w:val="single" w:sz="4" w:space="0" w:color="auto"/>
            </w:tcBorders>
          </w:tcPr>
          <w:p w:rsidR="00000000" w:rsidRDefault="00000000">
            <w:pPr>
              <w:spacing w:before="20" w:after="20"/>
              <w:jc w:val="center"/>
              <w:rPr>
                <w:sz w:val="16"/>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single" w:sz="4" w:space="0" w:color="auto"/>
              <w:bottom w:val="nil"/>
            </w:tcBorders>
          </w:tcPr>
          <w:p w:rsidR="00000000" w:rsidRDefault="00000000">
            <w:pPr>
              <w:keepNext/>
              <w:keepLines/>
              <w:spacing w:before="20" w:after="20"/>
              <w:rPr>
                <w:sz w:val="16"/>
                <w:lang w:val="it-IT"/>
              </w:rPr>
            </w:pPr>
          </w:p>
        </w:tc>
        <w:tc>
          <w:tcPr>
            <w:tcW w:w="397" w:type="pct"/>
            <w:tcBorders>
              <w:top w:val="single" w:sz="4" w:space="0" w:color="auto"/>
              <w:bottom w:val="nil"/>
            </w:tcBorders>
          </w:tcPr>
          <w:p w:rsidR="00000000" w:rsidRDefault="00000000">
            <w:pPr>
              <w:spacing w:before="20" w:after="20"/>
              <w:jc w:val="center"/>
              <w:rPr>
                <w:sz w:val="16"/>
                <w:lang w:val="it-IT"/>
              </w:rPr>
            </w:pPr>
            <w:r>
              <w:rPr>
                <w:sz w:val="16"/>
                <w:lang w:val="it-IT"/>
              </w:rPr>
              <w:t>3</w:t>
            </w:r>
          </w:p>
        </w:tc>
        <w:tc>
          <w:tcPr>
            <w:tcW w:w="321" w:type="pct"/>
            <w:tcBorders>
              <w:top w:val="single" w:sz="4" w:space="0" w:color="auto"/>
              <w:bottom w:val="nil"/>
            </w:tcBorders>
          </w:tcPr>
          <w:p w:rsidR="00000000" w:rsidRDefault="00000000">
            <w:pPr>
              <w:spacing w:before="20" w:after="20"/>
              <w:jc w:val="center"/>
              <w:rPr>
                <w:sz w:val="16"/>
                <w:lang w:val="it-IT"/>
              </w:rPr>
            </w:pPr>
            <w:r>
              <w:rPr>
                <w:sz w:val="16"/>
                <w:lang w:val="it-IT"/>
              </w:rPr>
              <w:t>15/10/01</w:t>
            </w:r>
          </w:p>
        </w:tc>
        <w:tc>
          <w:tcPr>
            <w:tcW w:w="685" w:type="pct"/>
            <w:tcBorders>
              <w:top w:val="single" w:sz="4" w:space="0" w:color="auto"/>
              <w:bottom w:val="nil"/>
            </w:tcBorders>
          </w:tcPr>
          <w:p w:rsidR="00000000" w:rsidRDefault="00000000">
            <w:pPr>
              <w:spacing w:before="20" w:after="20"/>
              <w:rPr>
                <w:sz w:val="16"/>
                <w:lang w:val="it-IT"/>
              </w:rPr>
            </w:pPr>
            <w:r>
              <w:rPr>
                <w:sz w:val="16"/>
                <w:lang w:val="it-IT"/>
              </w:rPr>
              <w:t>E/1994/104/Add.23</w:t>
            </w:r>
          </w:p>
        </w:tc>
        <w:tc>
          <w:tcPr>
            <w:tcW w:w="690" w:type="pct"/>
            <w:tcBorders>
              <w:top w:val="single" w:sz="4" w:space="0" w:color="auto"/>
              <w:bottom w:val="nil"/>
            </w:tcBorders>
          </w:tcPr>
          <w:p w:rsidR="00000000" w:rsidRDefault="00000000">
            <w:pPr>
              <w:spacing w:before="20" w:after="20"/>
              <w:rPr>
                <w:sz w:val="16"/>
                <w:lang w:val="it-IT"/>
              </w:rPr>
            </w:pPr>
            <w:r>
              <w:rPr>
                <w:sz w:val="16"/>
                <w:lang w:val="it-IT"/>
              </w:rPr>
              <w:t>E/C.12/2001/SR.35</w:t>
            </w:r>
          </w:p>
        </w:tc>
        <w:tc>
          <w:tcPr>
            <w:tcW w:w="866" w:type="pct"/>
            <w:tcBorders>
              <w:top w:val="single" w:sz="4" w:space="0" w:color="auto"/>
              <w:bottom w:val="nil"/>
            </w:tcBorders>
          </w:tcPr>
          <w:p w:rsidR="00000000" w:rsidRDefault="00000000">
            <w:pPr>
              <w:spacing w:before="20" w:after="20"/>
              <w:rPr>
                <w:sz w:val="16"/>
                <w:lang w:val="it-IT"/>
              </w:rPr>
            </w:pPr>
            <w:r>
              <w:rPr>
                <w:sz w:val="16"/>
                <w:lang w:val="it-IT"/>
              </w:rPr>
              <w:t>E/C.12/1/Add.63</w:t>
            </w:r>
          </w:p>
        </w:tc>
        <w:tc>
          <w:tcPr>
            <w:tcW w:w="289" w:type="pct"/>
            <w:tcBorders>
              <w:top w:val="single" w:sz="4" w:space="0" w:color="auto"/>
              <w:bottom w:val="nil"/>
            </w:tcBorders>
          </w:tcPr>
          <w:p w:rsidR="00000000" w:rsidRDefault="00000000">
            <w:pPr>
              <w:spacing w:before="20" w:after="20"/>
              <w:jc w:val="center"/>
              <w:rPr>
                <w:sz w:val="16"/>
                <w:lang w:val="it-IT"/>
              </w:rPr>
            </w:pPr>
          </w:p>
        </w:tc>
        <w:tc>
          <w:tcPr>
            <w:tcW w:w="351" w:type="pct"/>
            <w:tcBorders>
              <w:top w:val="single" w:sz="4" w:space="0" w:color="auto"/>
              <w:bottom w:val="nil"/>
            </w:tcBorders>
          </w:tcPr>
          <w:p w:rsidR="00000000" w:rsidRDefault="00000000">
            <w:pPr>
              <w:spacing w:before="20" w:after="20"/>
              <w:jc w:val="center"/>
              <w:rPr>
                <w:sz w:val="16"/>
                <w:lang w:val="it-IT"/>
              </w:rPr>
            </w:pPr>
          </w:p>
        </w:tc>
        <w:tc>
          <w:tcPr>
            <w:tcW w:w="309" w:type="pct"/>
            <w:tcBorders>
              <w:top w:val="single" w:sz="4" w:space="0" w:color="auto"/>
              <w:bottom w:val="nil"/>
            </w:tcBorders>
          </w:tcPr>
          <w:p w:rsidR="00000000" w:rsidRDefault="00000000">
            <w:pPr>
              <w:spacing w:before="20" w:after="20"/>
              <w:jc w:val="center"/>
              <w:rPr>
                <w:sz w:val="16"/>
              </w:rPr>
            </w:pPr>
          </w:p>
        </w:tc>
        <w:tc>
          <w:tcPr>
            <w:tcW w:w="525" w:type="pct"/>
            <w:tcBorders>
              <w:top w:val="single" w:sz="4" w:space="0" w:color="auto"/>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keepNext/>
              <w:keepLines/>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16/8/01</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E/C.12/2001/SR.35</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keepNext/>
              <w:keepLines/>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r>
              <w:rPr>
                <w:sz w:val="16"/>
                <w:lang w:val="it-IT"/>
              </w:rPr>
              <w:t>28/8/01</w:t>
            </w: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p>
        </w:tc>
        <w:tc>
          <w:tcPr>
            <w:tcW w:w="351" w:type="pct"/>
            <w:tcBorders>
              <w:top w:val="nil"/>
              <w:bottom w:val="single" w:sz="4" w:space="0" w:color="auto"/>
            </w:tcBorders>
          </w:tcPr>
          <w:p w:rsidR="00000000" w:rsidRDefault="00000000">
            <w:pPr>
              <w:spacing w:before="20" w:after="20"/>
              <w:jc w:val="center"/>
              <w:rPr>
                <w:sz w:val="16"/>
                <w:lang w:val="it-IT"/>
              </w:rPr>
            </w:pPr>
          </w:p>
        </w:tc>
        <w:tc>
          <w:tcPr>
            <w:tcW w:w="309" w:type="pct"/>
            <w:tcBorders>
              <w:top w:val="nil"/>
              <w:bottom w:val="single" w:sz="4" w:space="0" w:color="auto"/>
            </w:tcBorders>
          </w:tcPr>
          <w:p w:rsidR="00000000" w:rsidRDefault="00000000">
            <w:pPr>
              <w:spacing w:before="20" w:after="20"/>
              <w:jc w:val="center"/>
              <w:rPr>
                <w:sz w:val="16"/>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lang w:val="it-IT"/>
              </w:rPr>
              <w:t>República Centroafricana</w:t>
            </w:r>
          </w:p>
        </w:tc>
        <w:tc>
          <w:tcPr>
            <w:tcW w:w="1403" w:type="pct"/>
            <w:gridSpan w:val="3"/>
            <w:tcBorders>
              <w:bottom w:val="nil"/>
            </w:tcBorders>
          </w:tcPr>
          <w:p w:rsidR="00000000" w:rsidRDefault="00000000">
            <w:pPr>
              <w:spacing w:before="20" w:after="20"/>
              <w:rPr>
                <w:sz w:val="16"/>
                <w:lang w:val="it-IT"/>
              </w:rPr>
            </w:pPr>
            <w:r>
              <w:rPr>
                <w:sz w:val="16"/>
                <w:lang w:val="it-IT"/>
              </w:rPr>
              <w:t>Documento básico:  HRI/CORE/1/Add.100</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lang w:val="it-IT"/>
              </w:rPr>
            </w:pPr>
          </w:p>
        </w:tc>
        <w:tc>
          <w:tcPr>
            <w:tcW w:w="525" w:type="pct"/>
            <w:tcBorders>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8/8/81</w:t>
            </w: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r>
              <w:rPr>
                <w:sz w:val="16"/>
                <w:lang w:val="it-IT"/>
              </w:rPr>
              <w:t>1</w:t>
            </w:r>
          </w:p>
        </w:tc>
        <w:tc>
          <w:tcPr>
            <w:tcW w:w="351" w:type="pct"/>
            <w:tcBorders>
              <w:top w:val="nil"/>
              <w:bottom w:val="nil"/>
            </w:tcBorders>
          </w:tcPr>
          <w:p w:rsidR="00000000" w:rsidRDefault="00000000">
            <w:pPr>
              <w:spacing w:before="20" w:after="20"/>
              <w:jc w:val="center"/>
              <w:rPr>
                <w:sz w:val="16"/>
                <w:lang w:val="it-IT"/>
              </w:rPr>
            </w:pPr>
            <w:r>
              <w:rPr>
                <w:sz w:val="16"/>
                <w:lang w:val="it-IT"/>
              </w:rPr>
              <w:t>30/6/90</w:t>
            </w: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r>
              <w:rPr>
                <w:sz w:val="16"/>
                <w:lang w:val="it-IT"/>
              </w:rPr>
              <w:t>2</w:t>
            </w:r>
          </w:p>
        </w:tc>
        <w:tc>
          <w:tcPr>
            <w:tcW w:w="351" w:type="pct"/>
            <w:tcBorders>
              <w:top w:val="nil"/>
              <w:bottom w:val="nil"/>
            </w:tcBorders>
          </w:tcPr>
          <w:p w:rsidR="00000000" w:rsidRDefault="00000000">
            <w:pPr>
              <w:spacing w:before="20" w:after="20"/>
              <w:jc w:val="center"/>
              <w:rPr>
                <w:sz w:val="16"/>
                <w:lang w:val="it-IT"/>
              </w:rPr>
            </w:pPr>
            <w:r>
              <w:rPr>
                <w:sz w:val="16"/>
                <w:lang w:val="it-IT"/>
              </w:rPr>
              <w:t>30/6/95</w:t>
            </w: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r>
              <w:rPr>
                <w:sz w:val="16"/>
                <w:lang w:val="it-IT"/>
              </w:rPr>
              <w:t>3</w:t>
            </w:r>
          </w:p>
        </w:tc>
        <w:tc>
          <w:tcPr>
            <w:tcW w:w="351" w:type="pct"/>
            <w:tcBorders>
              <w:top w:val="nil"/>
              <w:bottom w:val="single" w:sz="4" w:space="0" w:color="auto"/>
            </w:tcBorders>
          </w:tcPr>
          <w:p w:rsidR="00000000" w:rsidRDefault="00000000">
            <w:pPr>
              <w:spacing w:before="20" w:after="20"/>
              <w:jc w:val="center"/>
              <w:rPr>
                <w:sz w:val="16"/>
                <w:lang w:val="it-IT"/>
              </w:rPr>
            </w:pPr>
            <w:r>
              <w:rPr>
                <w:sz w:val="16"/>
                <w:lang w:val="it-IT"/>
              </w:rPr>
              <w:t>30/6/00</w:t>
            </w:r>
          </w:p>
        </w:tc>
        <w:tc>
          <w:tcPr>
            <w:tcW w:w="309" w:type="pct"/>
            <w:tcBorders>
              <w:top w:val="nil"/>
              <w:bottom w:val="single" w:sz="4" w:space="0" w:color="auto"/>
            </w:tcBorders>
          </w:tcPr>
          <w:p w:rsidR="00000000" w:rsidRDefault="00000000">
            <w:pPr>
              <w:spacing w:before="20" w:after="20"/>
              <w:jc w:val="center"/>
              <w:rPr>
                <w:sz w:val="16"/>
                <w:lang w:val="it-IT"/>
              </w:rPr>
            </w:pPr>
          </w:p>
        </w:tc>
        <w:tc>
          <w:tcPr>
            <w:tcW w:w="525" w:type="pct"/>
            <w:tcBorders>
              <w:top w:val="nil"/>
              <w:bottom w:val="single" w:sz="4" w:space="0" w:color="auto"/>
            </w:tcBorders>
          </w:tcPr>
          <w:p w:rsidR="00000000" w:rsidRDefault="00000000">
            <w:pPr>
              <w:spacing w:before="20" w:after="20"/>
              <w:rPr>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rPr>
            </w:pPr>
            <w:r>
              <w:rPr>
                <w:b/>
                <w:bCs/>
                <w:sz w:val="16"/>
              </w:rPr>
              <w:t>República Checa</w:t>
            </w:r>
          </w:p>
        </w:tc>
        <w:tc>
          <w:tcPr>
            <w:tcW w:w="1403" w:type="pct"/>
            <w:gridSpan w:val="3"/>
            <w:tcBorders>
              <w:bottom w:val="nil"/>
            </w:tcBorders>
          </w:tcPr>
          <w:p w:rsidR="00000000" w:rsidRDefault="00000000">
            <w:pPr>
              <w:spacing w:before="20" w:after="20"/>
              <w:rPr>
                <w:sz w:val="16"/>
              </w:rPr>
            </w:pPr>
            <w:r>
              <w:rPr>
                <w:rFonts w:cs="Arial"/>
                <w:sz w:val="16"/>
                <w:lang w:val="it-IT"/>
              </w:rPr>
              <w:t>Documento básico : HRI/CORE/1/Add.71/Rev.2</w:t>
            </w:r>
          </w:p>
        </w:tc>
        <w:tc>
          <w:tcPr>
            <w:tcW w:w="690" w:type="pct"/>
            <w:tcBorders>
              <w:bottom w:val="nil"/>
            </w:tcBorders>
          </w:tcPr>
          <w:p w:rsidR="00000000" w:rsidRDefault="00000000">
            <w:pPr>
              <w:spacing w:before="20" w:after="20"/>
              <w:rPr>
                <w:sz w:val="16"/>
              </w:rPr>
            </w:pPr>
          </w:p>
        </w:tc>
        <w:tc>
          <w:tcPr>
            <w:tcW w:w="866" w:type="pct"/>
            <w:tcBorders>
              <w:bottom w:val="nil"/>
            </w:tcBorders>
          </w:tcPr>
          <w:p w:rsidR="00000000" w:rsidRDefault="00000000">
            <w:pPr>
              <w:spacing w:before="20" w:after="20"/>
              <w:rPr>
                <w:sz w:val="16"/>
              </w:rPr>
            </w:pPr>
          </w:p>
        </w:tc>
        <w:tc>
          <w:tcPr>
            <w:tcW w:w="289" w:type="pct"/>
            <w:tcBorders>
              <w:bottom w:val="nil"/>
            </w:tcBorders>
          </w:tcPr>
          <w:p w:rsidR="00000000" w:rsidRDefault="00000000">
            <w:pPr>
              <w:spacing w:before="20" w:after="20"/>
              <w:jc w:val="center"/>
              <w:rPr>
                <w:sz w:val="16"/>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1/1/93</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30/4/02</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E/1990/5/Add.47</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E/C.12/2002/SR.3</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E/C.12/1/Add.76</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30/6/07</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1/5/02</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E/C.12/2002/SR.4</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E/C.12/2002/SR.5</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lang w:val="it-IT"/>
              </w:rPr>
            </w:pPr>
            <w:r>
              <w:rPr>
                <w:rFonts w:cs="Arial"/>
                <w:b/>
                <w:sz w:val="16"/>
                <w:lang w:val="it-IT"/>
              </w:rPr>
              <w:t>República de Corea</w:t>
            </w:r>
          </w:p>
        </w:tc>
        <w:tc>
          <w:tcPr>
            <w:tcW w:w="1403" w:type="pct"/>
            <w:gridSpan w:val="3"/>
            <w:tcBorders>
              <w:bottom w:val="nil"/>
            </w:tcBorders>
          </w:tcPr>
          <w:p w:rsidR="00000000" w:rsidRDefault="00000000">
            <w:pPr>
              <w:spacing w:before="20" w:after="20"/>
              <w:rPr>
                <w:rFonts w:cs="Arial"/>
                <w:sz w:val="16"/>
                <w:lang w:val="it-IT"/>
              </w:rPr>
            </w:pPr>
            <w:r>
              <w:rPr>
                <w:rFonts w:cs="Arial"/>
                <w:sz w:val="16"/>
                <w:lang w:val="it-IT"/>
              </w:rPr>
              <w:t>Documento básico:  HRI/CORE/1/Add.125</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rFonts w:cs="Arial"/>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10/7/90</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2/5/95</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E/1990/5/Add.19</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E/C.12/1995/SR.3</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E/C.12/1995/3</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30/6/06</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3/5/95</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E/C.12/1995/SR.4</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E/C.12/1995/SR.6</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30/4/01</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E/1990/6/Add.23</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E/C.12/2001/SR.12</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E/C.12/1/Add.59</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1/5/01</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E/C.12/2001/SR.13</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9/5/01</w:t>
            </w: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E/C.12/2001/SR.14</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lang w:val="it-IT"/>
              </w:rPr>
            </w:pPr>
            <w:r>
              <w:rPr>
                <w:rFonts w:cs="Arial"/>
                <w:b/>
                <w:sz w:val="16"/>
                <w:lang w:val="it-IT"/>
              </w:rPr>
              <w:t>República de Moldova</w:t>
            </w:r>
          </w:p>
        </w:tc>
        <w:tc>
          <w:tcPr>
            <w:tcW w:w="1403" w:type="pct"/>
            <w:gridSpan w:val="3"/>
            <w:tcBorders>
              <w:bottom w:val="nil"/>
            </w:tcBorders>
          </w:tcPr>
          <w:p w:rsidR="00000000" w:rsidRDefault="00000000">
            <w:pPr>
              <w:spacing w:before="20" w:after="20"/>
              <w:rPr>
                <w:rFonts w:cs="Arial"/>
                <w:sz w:val="16"/>
                <w:lang w:val="it-IT"/>
              </w:rPr>
            </w:pPr>
            <w:r>
              <w:rPr>
                <w:rFonts w:cs="Arial"/>
                <w:sz w:val="16"/>
                <w:lang w:val="it-IT"/>
              </w:rPr>
              <w:t>Documento básico:  HRI/CORE/1/Add.114</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rFonts w:cs="Arial"/>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26/4/93</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11/11/03</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E/1990/5/Add.52</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E/C.12/2003/SR.32</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E/C.12/1/Add.91</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30/6/08</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12/11/03</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E/C.12/2003/SR.33</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E/C.12/2003/SR.34</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rPr>
            </w:pPr>
            <w:r>
              <w:rPr>
                <w:rFonts w:cs="Arial"/>
                <w:b/>
                <w:sz w:val="16"/>
              </w:rPr>
              <w:t>República Democrática del Congo</w:t>
            </w:r>
          </w:p>
        </w:tc>
        <w:tc>
          <w:tcPr>
            <w:tcW w:w="1403" w:type="pct"/>
            <w:gridSpan w:val="3"/>
            <w:tcBorders>
              <w:bottom w:val="nil"/>
            </w:tcBorders>
          </w:tcPr>
          <w:p w:rsidR="00000000" w:rsidRDefault="00000000">
            <w:pPr>
              <w:spacing w:before="20" w:after="20"/>
              <w:rPr>
                <w:sz w:val="16"/>
              </w:rPr>
            </w:pPr>
            <w:r>
              <w:rPr>
                <w:rFonts w:cs="Arial"/>
                <w:sz w:val="16"/>
              </w:rPr>
              <w:t>No se ha presentado el documento básico.</w:t>
            </w:r>
          </w:p>
        </w:tc>
        <w:tc>
          <w:tcPr>
            <w:tcW w:w="690" w:type="pct"/>
            <w:tcBorders>
              <w:bottom w:val="nil"/>
            </w:tcBorders>
          </w:tcPr>
          <w:p w:rsidR="00000000" w:rsidRDefault="00000000">
            <w:pPr>
              <w:spacing w:before="20" w:after="20"/>
              <w:rPr>
                <w:sz w:val="16"/>
              </w:rPr>
            </w:pPr>
          </w:p>
        </w:tc>
        <w:tc>
          <w:tcPr>
            <w:tcW w:w="866" w:type="pct"/>
            <w:tcBorders>
              <w:bottom w:val="nil"/>
            </w:tcBorders>
          </w:tcPr>
          <w:p w:rsidR="00000000" w:rsidRDefault="00000000">
            <w:pPr>
              <w:spacing w:before="20" w:after="20"/>
              <w:rPr>
                <w:sz w:val="16"/>
              </w:rPr>
            </w:pPr>
          </w:p>
        </w:tc>
        <w:tc>
          <w:tcPr>
            <w:tcW w:w="289" w:type="pct"/>
            <w:tcBorders>
              <w:bottom w:val="nil"/>
            </w:tcBorders>
          </w:tcPr>
          <w:p w:rsidR="00000000" w:rsidRDefault="00000000">
            <w:pPr>
              <w:spacing w:before="20" w:after="20"/>
              <w:jc w:val="center"/>
              <w:rPr>
                <w:sz w:val="16"/>
              </w:rPr>
            </w:pPr>
          </w:p>
        </w:tc>
        <w:tc>
          <w:tcPr>
            <w:tcW w:w="351" w:type="pct"/>
            <w:tcBorders>
              <w:bottom w:val="nil"/>
            </w:tcBorders>
          </w:tcPr>
          <w:p w:rsidR="00000000" w:rsidRDefault="00000000">
            <w:pPr>
              <w:spacing w:before="20" w:after="20"/>
              <w:jc w:val="center"/>
              <w:rPr>
                <w:rFonts w:cs="Arial"/>
                <w:sz w:val="16"/>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1/2/77</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8/2/88</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E/1982/3/Add.41</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E/C.12/1988/SR.16</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E/C.12/1988/4, párrs. 270 a 303</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30/6/92</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E/1984/6/Add.18</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E/C.12/1988/SR.17</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29/6/97</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E/1986/3/Add.7</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E/C.12/1988/SR.18</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4</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29/6/02</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E/C.12/1988/SR.19</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5</w:t>
            </w:r>
          </w:p>
        </w:tc>
        <w:tc>
          <w:tcPr>
            <w:tcW w:w="351"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29/6/07</w:t>
            </w: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keepNext/>
              <w:keepLines/>
              <w:spacing w:before="20" w:after="20"/>
              <w:rPr>
                <w:rFonts w:cs="Arial"/>
                <w:sz w:val="16"/>
              </w:rPr>
            </w:pPr>
            <w:r>
              <w:rPr>
                <w:b/>
                <w:sz w:val="16"/>
              </w:rPr>
              <w:t xml:space="preserve">República Democrática Popular Lao </w:t>
            </w:r>
          </w:p>
        </w:tc>
        <w:tc>
          <w:tcPr>
            <w:tcW w:w="1403" w:type="pct"/>
            <w:gridSpan w:val="3"/>
            <w:tcBorders>
              <w:bottom w:val="nil"/>
            </w:tcBorders>
          </w:tcPr>
          <w:p w:rsidR="00000000" w:rsidRDefault="00000000">
            <w:pPr>
              <w:spacing w:before="20" w:after="20"/>
              <w:rPr>
                <w:rFonts w:cs="Arial"/>
                <w:sz w:val="16"/>
              </w:rPr>
            </w:pPr>
            <w:r>
              <w:rPr>
                <w:sz w:val="16"/>
              </w:rPr>
              <w:t>No se ha presentado el documento básico.</w:t>
            </w:r>
          </w:p>
        </w:tc>
        <w:tc>
          <w:tcPr>
            <w:tcW w:w="690" w:type="pct"/>
            <w:tcBorders>
              <w:bottom w:val="nil"/>
            </w:tcBorders>
          </w:tcPr>
          <w:p w:rsidR="00000000" w:rsidRDefault="00000000">
            <w:pPr>
              <w:spacing w:before="20" w:after="20"/>
              <w:rPr>
                <w:rFonts w:cs="Arial"/>
                <w:sz w:val="16"/>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rFonts w:cs="Arial"/>
                <w:sz w:val="16"/>
              </w:rPr>
            </w:pPr>
          </w:p>
        </w:tc>
        <w:tc>
          <w:tcPr>
            <w:tcW w:w="351" w:type="pct"/>
            <w:tcBorders>
              <w:bottom w:val="nil"/>
            </w:tcBorders>
          </w:tcPr>
          <w:p w:rsidR="00000000" w:rsidRDefault="00000000">
            <w:pPr>
              <w:spacing w:before="20" w:after="20"/>
              <w:jc w:val="center"/>
              <w:rPr>
                <w:rFonts w:cs="Arial"/>
                <w:sz w:val="16"/>
              </w:rPr>
            </w:pPr>
          </w:p>
        </w:tc>
        <w:tc>
          <w:tcPr>
            <w:tcW w:w="309" w:type="pct"/>
            <w:tcBorders>
              <w:bottom w:val="nil"/>
            </w:tcBorders>
          </w:tcPr>
          <w:p w:rsidR="00000000" w:rsidRDefault="00000000">
            <w:pPr>
              <w:spacing w:before="20" w:after="20"/>
              <w:jc w:val="center"/>
              <w:rPr>
                <w:rFonts w:cs="Arial"/>
                <w:sz w:val="16"/>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keepNext/>
              <w:keepLines/>
              <w:spacing w:before="20" w:after="20"/>
              <w:rPr>
                <w:rFonts w:cs="Arial"/>
                <w:sz w:val="16"/>
                <w:lang w:val="it-IT"/>
              </w:rPr>
            </w:pPr>
            <w:r>
              <w:rPr>
                <w:rFonts w:cs="Arial"/>
                <w:sz w:val="16"/>
                <w:lang w:val="it-IT"/>
              </w:rPr>
              <w:t>13/5/07</w:t>
            </w: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1</w:t>
            </w:r>
          </w:p>
        </w:tc>
        <w:tc>
          <w:tcPr>
            <w:tcW w:w="351"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30/6/09</w:t>
            </w: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rPr>
            </w:pPr>
            <w:r>
              <w:rPr>
                <w:rFonts w:cs="Arial"/>
                <w:b/>
                <w:sz w:val="16"/>
              </w:rPr>
              <w:t>República Dominicana</w:t>
            </w:r>
          </w:p>
        </w:tc>
        <w:tc>
          <w:tcPr>
            <w:tcW w:w="1403" w:type="pct"/>
            <w:gridSpan w:val="3"/>
            <w:tcBorders>
              <w:bottom w:val="nil"/>
            </w:tcBorders>
          </w:tcPr>
          <w:p w:rsidR="00000000" w:rsidRDefault="00000000">
            <w:pPr>
              <w:spacing w:before="20" w:after="20"/>
              <w:rPr>
                <w:sz w:val="16"/>
              </w:rPr>
            </w:pPr>
            <w:r>
              <w:rPr>
                <w:rFonts w:cs="Arial"/>
                <w:sz w:val="16"/>
              </w:rPr>
              <w:t>No se ha presentado el documento básico.</w:t>
            </w:r>
          </w:p>
        </w:tc>
        <w:tc>
          <w:tcPr>
            <w:tcW w:w="690" w:type="pct"/>
            <w:tcBorders>
              <w:bottom w:val="nil"/>
            </w:tcBorders>
          </w:tcPr>
          <w:p w:rsidR="00000000" w:rsidRDefault="00000000">
            <w:pPr>
              <w:spacing w:before="20" w:after="20"/>
              <w:rPr>
                <w:sz w:val="16"/>
              </w:rPr>
            </w:pPr>
          </w:p>
        </w:tc>
        <w:tc>
          <w:tcPr>
            <w:tcW w:w="866" w:type="pct"/>
            <w:tcBorders>
              <w:bottom w:val="nil"/>
            </w:tcBorders>
          </w:tcPr>
          <w:p w:rsidR="00000000" w:rsidRDefault="00000000">
            <w:pPr>
              <w:spacing w:before="20" w:after="20"/>
              <w:rPr>
                <w:sz w:val="16"/>
              </w:rPr>
            </w:pPr>
          </w:p>
        </w:tc>
        <w:tc>
          <w:tcPr>
            <w:tcW w:w="289" w:type="pct"/>
            <w:tcBorders>
              <w:bottom w:val="nil"/>
            </w:tcBorders>
          </w:tcPr>
          <w:p w:rsidR="00000000" w:rsidRDefault="00000000">
            <w:pPr>
              <w:spacing w:before="20" w:after="20"/>
              <w:jc w:val="center"/>
              <w:rPr>
                <w:sz w:val="16"/>
              </w:rPr>
            </w:pPr>
          </w:p>
        </w:tc>
        <w:tc>
          <w:tcPr>
            <w:tcW w:w="351" w:type="pct"/>
            <w:tcBorders>
              <w:bottom w:val="nil"/>
            </w:tcBorders>
          </w:tcPr>
          <w:p w:rsidR="00000000" w:rsidRDefault="00000000">
            <w:pPr>
              <w:spacing w:before="20" w:after="20"/>
              <w:jc w:val="center"/>
              <w:rPr>
                <w:rFonts w:cs="Arial"/>
                <w:sz w:val="16"/>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4/4/78</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26/11/90</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E/1990/5/Add.4</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E/C.12/1990/SR.43</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E/C.12/1990/8, párrs. 213 a 250</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30/6/99</w:t>
            </w:r>
          </w:p>
        </w:tc>
        <w:tc>
          <w:tcPr>
            <w:tcW w:w="309" w:type="pct"/>
            <w:tcBorders>
              <w:top w:val="nil"/>
              <w:bottom w:val="nil"/>
            </w:tcBorders>
          </w:tcPr>
          <w:p w:rsidR="00000000" w:rsidRDefault="00000000">
            <w:pPr>
              <w:spacing w:before="20" w:after="20"/>
              <w:jc w:val="center"/>
              <w:rPr>
                <w:rFonts w:cs="Arial"/>
                <w:sz w:val="16"/>
                <w:lang w:val="it-IT"/>
              </w:rPr>
            </w:pPr>
            <w:r>
              <w:rPr>
                <w:rFonts w:cs="Arial"/>
                <w:sz w:val="16"/>
                <w:lang w:val="it-IT"/>
              </w:rPr>
              <w:t>13/11/06</w:t>
            </w:r>
          </w:p>
        </w:tc>
        <w:tc>
          <w:tcPr>
            <w:tcW w:w="525" w:type="pct"/>
            <w:tcBorders>
              <w:top w:val="nil"/>
              <w:bottom w:val="nil"/>
            </w:tcBorders>
          </w:tcPr>
          <w:p w:rsidR="00000000" w:rsidRDefault="00000000">
            <w:pPr>
              <w:spacing w:before="20" w:after="20"/>
              <w:rPr>
                <w:sz w:val="16"/>
              </w:rPr>
            </w:pPr>
            <w:r>
              <w:rPr>
                <w:rFonts w:cs="Arial"/>
                <w:sz w:val="16"/>
                <w:lang w:val="it-IT"/>
              </w:rPr>
              <w:t>E/C.12/DOM/3</w:t>
            </w: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E/C.12/1990/SR.44</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4</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30/6/04</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E/C.12/1990/SR.45</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E/C.12/1990/SR.47</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3/12/96</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E/1990/6/Add.7</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E/C.12/1996/SR.29</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E/C.12/1/Add.6</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18/11/97</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E/C.12/1996/SR.30</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E/C.12/1/Add.16</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19/11/97</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E/C.12/1997/SR.29</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E/C.12/1997/SR.30</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E/C.12/1997/SR.31</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E/C.12/1997/SR.51</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rPr>
            </w:pPr>
            <w:r>
              <w:rPr>
                <w:rFonts w:cs="Arial"/>
                <w:b/>
                <w:sz w:val="16"/>
                <w:lang w:val="it-IT"/>
              </w:rPr>
              <w:t>República Popular Democrática de Corea</w:t>
            </w:r>
          </w:p>
        </w:tc>
        <w:tc>
          <w:tcPr>
            <w:tcW w:w="1403" w:type="pct"/>
            <w:gridSpan w:val="3"/>
            <w:tcBorders>
              <w:bottom w:val="nil"/>
            </w:tcBorders>
          </w:tcPr>
          <w:p w:rsidR="00000000" w:rsidRDefault="00000000">
            <w:pPr>
              <w:spacing w:before="20" w:after="20"/>
              <w:rPr>
                <w:sz w:val="16"/>
              </w:rPr>
            </w:pPr>
            <w:r>
              <w:rPr>
                <w:rFonts w:cs="Arial"/>
                <w:sz w:val="16"/>
                <w:lang w:val="it-IT"/>
              </w:rPr>
              <w:t>Documento básico:  HRI/CORE/1/Add.108/Rev.1</w:t>
            </w:r>
          </w:p>
        </w:tc>
        <w:tc>
          <w:tcPr>
            <w:tcW w:w="690" w:type="pct"/>
            <w:tcBorders>
              <w:bottom w:val="nil"/>
            </w:tcBorders>
          </w:tcPr>
          <w:p w:rsidR="00000000" w:rsidRDefault="00000000">
            <w:pPr>
              <w:spacing w:before="20" w:after="20"/>
              <w:rPr>
                <w:sz w:val="16"/>
              </w:rPr>
            </w:pPr>
          </w:p>
        </w:tc>
        <w:tc>
          <w:tcPr>
            <w:tcW w:w="866" w:type="pct"/>
            <w:tcBorders>
              <w:bottom w:val="nil"/>
            </w:tcBorders>
          </w:tcPr>
          <w:p w:rsidR="00000000" w:rsidRDefault="00000000">
            <w:pPr>
              <w:spacing w:before="20" w:after="20"/>
              <w:rPr>
                <w:sz w:val="16"/>
              </w:rPr>
            </w:pPr>
          </w:p>
        </w:tc>
        <w:tc>
          <w:tcPr>
            <w:tcW w:w="289" w:type="pct"/>
            <w:tcBorders>
              <w:bottom w:val="nil"/>
            </w:tcBorders>
          </w:tcPr>
          <w:p w:rsidR="00000000" w:rsidRDefault="00000000">
            <w:pPr>
              <w:spacing w:before="20" w:after="20"/>
              <w:jc w:val="center"/>
              <w:rPr>
                <w:sz w:val="16"/>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14/12/81</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9/3/87</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E/1984/6/Add.7</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E/C.12/1987/SR.21</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E/C.12/1987/5, párrs. 260 a 297</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30/6/08</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E/1986/3/Add.5</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E/C.12/1987/SR.22</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25/11/91</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E/1988/5/Add.6</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E/C.12/1991/SR.6</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E/C.12/1991/4, párrs. 140 a 157</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E/C.12/1991/SR.8</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E/C.12/1991/SR.10</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19/11/03</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E/1990/6/Add.35</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E/C.12/2003/SR.44</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E/C.12/1/Add.95</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rPr>
            </w:pPr>
            <w:r>
              <w:rPr>
                <w:rFonts w:cs="Arial"/>
                <w:sz w:val="16"/>
              </w:rPr>
              <w:t>20/11/03</w:t>
            </w:r>
          </w:p>
        </w:tc>
        <w:tc>
          <w:tcPr>
            <w:tcW w:w="685" w:type="pct"/>
            <w:tcBorders>
              <w:top w:val="nil"/>
              <w:bottom w:val="nil"/>
            </w:tcBorders>
          </w:tcPr>
          <w:p w:rsidR="00000000" w:rsidRDefault="00000000">
            <w:pPr>
              <w:spacing w:before="20" w:after="20"/>
              <w:rPr>
                <w:rFonts w:cs="Arial"/>
                <w:sz w:val="16"/>
              </w:rPr>
            </w:pPr>
          </w:p>
        </w:tc>
        <w:tc>
          <w:tcPr>
            <w:tcW w:w="690" w:type="pct"/>
            <w:tcBorders>
              <w:top w:val="nil"/>
              <w:bottom w:val="nil"/>
            </w:tcBorders>
          </w:tcPr>
          <w:p w:rsidR="00000000" w:rsidRDefault="00000000">
            <w:pPr>
              <w:spacing w:before="20" w:after="20"/>
              <w:rPr>
                <w:rFonts w:cs="Arial"/>
                <w:sz w:val="16"/>
              </w:rPr>
            </w:pPr>
            <w:r>
              <w:rPr>
                <w:rFonts w:cs="Arial"/>
                <w:sz w:val="16"/>
              </w:rPr>
              <w:t>E/C.12/2003/SR.45</w:t>
            </w:r>
          </w:p>
        </w:tc>
        <w:tc>
          <w:tcPr>
            <w:tcW w:w="866" w:type="pct"/>
            <w:tcBorders>
              <w:top w:val="nil"/>
              <w:bottom w:val="nil"/>
            </w:tcBorders>
          </w:tcPr>
          <w:p w:rsidR="00000000" w:rsidRDefault="00000000">
            <w:pPr>
              <w:spacing w:before="20" w:after="20"/>
              <w:rPr>
                <w:rFonts w:cs="Arial"/>
                <w:sz w:val="16"/>
              </w:rPr>
            </w:pPr>
          </w:p>
        </w:tc>
        <w:tc>
          <w:tcPr>
            <w:tcW w:w="289" w:type="pct"/>
            <w:tcBorders>
              <w:top w:val="nil"/>
              <w:bottom w:val="nil"/>
            </w:tcBorders>
          </w:tcPr>
          <w:p w:rsidR="00000000" w:rsidRDefault="00000000">
            <w:pPr>
              <w:spacing w:before="20" w:after="20"/>
              <w:jc w:val="center"/>
              <w:rPr>
                <w:rFonts w:cs="Arial"/>
                <w:sz w:val="16"/>
              </w:rPr>
            </w:pPr>
          </w:p>
        </w:tc>
        <w:tc>
          <w:tcPr>
            <w:tcW w:w="351" w:type="pct"/>
            <w:tcBorders>
              <w:top w:val="nil"/>
              <w:bottom w:val="nil"/>
            </w:tcBorders>
          </w:tcPr>
          <w:p w:rsidR="00000000" w:rsidRDefault="00000000">
            <w:pPr>
              <w:spacing w:before="20" w:after="20"/>
              <w:jc w:val="center"/>
              <w:rPr>
                <w:rFonts w:cs="Arial"/>
                <w:sz w:val="16"/>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rPr>
            </w:pPr>
          </w:p>
        </w:tc>
        <w:tc>
          <w:tcPr>
            <w:tcW w:w="397" w:type="pct"/>
            <w:tcBorders>
              <w:top w:val="nil"/>
              <w:bottom w:val="single" w:sz="4" w:space="0" w:color="auto"/>
            </w:tcBorders>
          </w:tcPr>
          <w:p w:rsidR="00000000" w:rsidRDefault="00000000">
            <w:pPr>
              <w:spacing w:before="20" w:after="20"/>
              <w:jc w:val="center"/>
              <w:rPr>
                <w:rFonts w:cs="Arial"/>
                <w:sz w:val="16"/>
              </w:rPr>
            </w:pPr>
          </w:p>
        </w:tc>
        <w:tc>
          <w:tcPr>
            <w:tcW w:w="321" w:type="pct"/>
            <w:tcBorders>
              <w:top w:val="nil"/>
              <w:bottom w:val="single" w:sz="4" w:space="0" w:color="auto"/>
            </w:tcBorders>
          </w:tcPr>
          <w:p w:rsidR="00000000" w:rsidRDefault="00000000">
            <w:pPr>
              <w:spacing w:before="20" w:after="20"/>
              <w:jc w:val="center"/>
              <w:rPr>
                <w:rFonts w:cs="Arial"/>
                <w:sz w:val="16"/>
              </w:rPr>
            </w:pPr>
          </w:p>
        </w:tc>
        <w:tc>
          <w:tcPr>
            <w:tcW w:w="685" w:type="pct"/>
            <w:tcBorders>
              <w:top w:val="nil"/>
              <w:bottom w:val="single" w:sz="4" w:space="0" w:color="auto"/>
            </w:tcBorders>
          </w:tcPr>
          <w:p w:rsidR="00000000" w:rsidRDefault="00000000">
            <w:pPr>
              <w:spacing w:before="20" w:after="20"/>
              <w:rPr>
                <w:rFonts w:cs="Arial"/>
                <w:sz w:val="16"/>
              </w:rPr>
            </w:pPr>
          </w:p>
        </w:tc>
        <w:tc>
          <w:tcPr>
            <w:tcW w:w="690" w:type="pct"/>
            <w:tcBorders>
              <w:top w:val="nil"/>
              <w:bottom w:val="single" w:sz="4" w:space="0" w:color="auto"/>
            </w:tcBorders>
          </w:tcPr>
          <w:p w:rsidR="00000000" w:rsidRDefault="00000000">
            <w:pPr>
              <w:spacing w:before="20" w:after="20"/>
              <w:rPr>
                <w:rFonts w:cs="Arial"/>
                <w:sz w:val="16"/>
              </w:rPr>
            </w:pPr>
            <w:r>
              <w:rPr>
                <w:rFonts w:cs="Arial"/>
                <w:sz w:val="16"/>
              </w:rPr>
              <w:t>E/C.12/2003/SR.46</w:t>
            </w:r>
          </w:p>
        </w:tc>
        <w:tc>
          <w:tcPr>
            <w:tcW w:w="866" w:type="pct"/>
            <w:tcBorders>
              <w:top w:val="nil"/>
              <w:bottom w:val="single" w:sz="4" w:space="0" w:color="auto"/>
            </w:tcBorders>
          </w:tcPr>
          <w:p w:rsidR="00000000" w:rsidRDefault="00000000">
            <w:pPr>
              <w:spacing w:before="20" w:after="20"/>
              <w:rPr>
                <w:rFonts w:cs="Arial"/>
                <w:sz w:val="16"/>
              </w:rPr>
            </w:pPr>
          </w:p>
        </w:tc>
        <w:tc>
          <w:tcPr>
            <w:tcW w:w="289" w:type="pct"/>
            <w:tcBorders>
              <w:top w:val="nil"/>
              <w:bottom w:val="single" w:sz="4" w:space="0" w:color="auto"/>
            </w:tcBorders>
          </w:tcPr>
          <w:p w:rsidR="00000000" w:rsidRDefault="00000000">
            <w:pPr>
              <w:spacing w:before="20" w:after="20"/>
              <w:jc w:val="center"/>
              <w:rPr>
                <w:rFonts w:cs="Arial"/>
                <w:sz w:val="16"/>
              </w:rPr>
            </w:pPr>
          </w:p>
        </w:tc>
        <w:tc>
          <w:tcPr>
            <w:tcW w:w="351" w:type="pct"/>
            <w:tcBorders>
              <w:top w:val="nil"/>
              <w:bottom w:val="single" w:sz="4" w:space="0" w:color="auto"/>
            </w:tcBorders>
          </w:tcPr>
          <w:p w:rsidR="00000000" w:rsidRDefault="00000000">
            <w:pPr>
              <w:spacing w:before="20" w:after="20"/>
              <w:jc w:val="center"/>
              <w:rPr>
                <w:rFonts w:cs="Arial"/>
                <w:sz w:val="16"/>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rPr>
              <w:t>República Unida de Tanzanía</w:t>
            </w:r>
          </w:p>
        </w:tc>
        <w:tc>
          <w:tcPr>
            <w:tcW w:w="1403" w:type="pct"/>
            <w:gridSpan w:val="3"/>
            <w:tcBorders>
              <w:bottom w:val="nil"/>
            </w:tcBorders>
          </w:tcPr>
          <w:p w:rsidR="00000000" w:rsidRDefault="00000000">
            <w:pPr>
              <w:spacing w:before="20" w:after="20"/>
              <w:rPr>
                <w:sz w:val="16"/>
                <w:lang w:val="it-IT"/>
              </w:rPr>
            </w:pPr>
            <w:r>
              <w:rPr>
                <w:sz w:val="16"/>
              </w:rPr>
              <w:t>No se ha presentado el documento básico.</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rPr>
            </w:pPr>
          </w:p>
        </w:tc>
        <w:tc>
          <w:tcPr>
            <w:tcW w:w="525" w:type="pct"/>
            <w:tcBorders>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11/9/76</w:t>
            </w: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16/4/81</w:t>
            </w:r>
          </w:p>
        </w:tc>
        <w:tc>
          <w:tcPr>
            <w:tcW w:w="685" w:type="pct"/>
            <w:tcBorders>
              <w:top w:val="nil"/>
              <w:bottom w:val="nil"/>
            </w:tcBorders>
          </w:tcPr>
          <w:p w:rsidR="00000000" w:rsidRDefault="00000000">
            <w:pPr>
              <w:spacing w:before="20" w:after="20"/>
              <w:rPr>
                <w:sz w:val="16"/>
                <w:lang w:val="it-IT"/>
              </w:rPr>
            </w:pPr>
            <w:r>
              <w:rPr>
                <w:sz w:val="16"/>
                <w:lang w:val="it-IT"/>
              </w:rPr>
              <w:t>E/1980/6/Add.2</w:t>
            </w:r>
          </w:p>
        </w:tc>
        <w:tc>
          <w:tcPr>
            <w:tcW w:w="690" w:type="pct"/>
            <w:tcBorders>
              <w:top w:val="nil"/>
              <w:bottom w:val="nil"/>
            </w:tcBorders>
          </w:tcPr>
          <w:p w:rsidR="00000000" w:rsidRDefault="00000000">
            <w:pPr>
              <w:spacing w:before="20" w:after="20"/>
              <w:rPr>
                <w:sz w:val="16"/>
                <w:lang w:val="it-IT"/>
              </w:rPr>
            </w:pPr>
            <w:r>
              <w:rPr>
                <w:sz w:val="16"/>
                <w:lang w:val="it-IT"/>
              </w:rPr>
              <w:t>E/1980/WG.1/SR.5</w:t>
            </w:r>
          </w:p>
        </w:tc>
        <w:tc>
          <w:tcPr>
            <w:tcW w:w="866" w:type="pct"/>
            <w:tcBorders>
              <w:top w:val="nil"/>
              <w:bottom w:val="nil"/>
            </w:tcBorders>
          </w:tcPr>
          <w:p w:rsidR="00000000" w:rsidRDefault="00000000">
            <w:pPr>
              <w:spacing w:before="20" w:after="20"/>
              <w:rPr>
                <w:sz w:val="16"/>
                <w:lang w:val="it-IT"/>
              </w:rPr>
            </w:pPr>
            <w:r>
              <w:rPr>
                <w:sz w:val="16"/>
                <w:lang w:val="it-IT"/>
              </w:rPr>
              <w:t>E/1980/WG.1/SR.5</w:t>
            </w:r>
          </w:p>
        </w:tc>
        <w:tc>
          <w:tcPr>
            <w:tcW w:w="289" w:type="pct"/>
            <w:tcBorders>
              <w:top w:val="nil"/>
              <w:bottom w:val="nil"/>
            </w:tcBorders>
          </w:tcPr>
          <w:p w:rsidR="00000000" w:rsidRDefault="00000000">
            <w:pPr>
              <w:spacing w:before="20" w:after="20"/>
              <w:jc w:val="center"/>
              <w:rPr>
                <w:sz w:val="16"/>
                <w:lang w:val="it-IT"/>
              </w:rPr>
            </w:pPr>
            <w:r>
              <w:rPr>
                <w:sz w:val="16"/>
                <w:lang w:val="it-IT"/>
              </w:rPr>
              <w:t>1</w:t>
            </w:r>
          </w:p>
        </w:tc>
        <w:tc>
          <w:tcPr>
            <w:tcW w:w="351" w:type="pct"/>
            <w:tcBorders>
              <w:top w:val="nil"/>
              <w:bottom w:val="nil"/>
            </w:tcBorders>
          </w:tcPr>
          <w:p w:rsidR="00000000" w:rsidRDefault="00000000">
            <w:pPr>
              <w:spacing w:before="20" w:after="20"/>
              <w:jc w:val="center"/>
              <w:rPr>
                <w:sz w:val="16"/>
                <w:lang w:val="it-IT"/>
              </w:rPr>
            </w:pPr>
            <w:r>
              <w:rPr>
                <w:sz w:val="16"/>
                <w:lang w:val="it-IT"/>
              </w:rPr>
              <w:t>30/6/90</w:t>
            </w: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r>
              <w:rPr>
                <w:sz w:val="16"/>
                <w:lang w:val="it-IT"/>
              </w:rPr>
              <w:t>2</w:t>
            </w:r>
          </w:p>
        </w:tc>
        <w:tc>
          <w:tcPr>
            <w:tcW w:w="351" w:type="pct"/>
            <w:tcBorders>
              <w:top w:val="nil"/>
              <w:bottom w:val="nil"/>
            </w:tcBorders>
          </w:tcPr>
          <w:p w:rsidR="00000000" w:rsidRDefault="00000000">
            <w:pPr>
              <w:spacing w:before="20" w:after="20"/>
              <w:jc w:val="center"/>
              <w:rPr>
                <w:sz w:val="16"/>
                <w:lang w:val="it-IT"/>
              </w:rPr>
            </w:pPr>
            <w:r>
              <w:rPr>
                <w:sz w:val="16"/>
                <w:lang w:val="it-IT"/>
              </w:rPr>
              <w:t>30/6/95</w:t>
            </w: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r>
              <w:rPr>
                <w:sz w:val="16"/>
                <w:lang w:val="it-IT"/>
              </w:rPr>
              <w:t>3</w:t>
            </w:r>
          </w:p>
        </w:tc>
        <w:tc>
          <w:tcPr>
            <w:tcW w:w="351" w:type="pct"/>
            <w:tcBorders>
              <w:top w:val="nil"/>
              <w:bottom w:val="nil"/>
            </w:tcBorders>
          </w:tcPr>
          <w:p w:rsidR="00000000" w:rsidRDefault="00000000">
            <w:pPr>
              <w:spacing w:before="20" w:after="20"/>
              <w:jc w:val="center"/>
              <w:rPr>
                <w:sz w:val="16"/>
                <w:lang w:val="it-IT"/>
              </w:rPr>
            </w:pPr>
            <w:r>
              <w:rPr>
                <w:sz w:val="16"/>
                <w:lang w:val="it-IT"/>
              </w:rPr>
              <w:t>30/6/00</w:t>
            </w: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r>
              <w:rPr>
                <w:sz w:val="16"/>
                <w:lang w:val="it-IT"/>
              </w:rPr>
              <w:t>4</w:t>
            </w:r>
          </w:p>
        </w:tc>
        <w:tc>
          <w:tcPr>
            <w:tcW w:w="351" w:type="pct"/>
            <w:tcBorders>
              <w:top w:val="nil"/>
              <w:bottom w:val="single" w:sz="4" w:space="0" w:color="auto"/>
            </w:tcBorders>
          </w:tcPr>
          <w:p w:rsidR="00000000" w:rsidRDefault="00000000">
            <w:pPr>
              <w:spacing w:before="20" w:after="20"/>
              <w:jc w:val="center"/>
              <w:rPr>
                <w:sz w:val="16"/>
                <w:lang w:val="it-IT"/>
              </w:rPr>
            </w:pPr>
            <w:r>
              <w:rPr>
                <w:sz w:val="16"/>
                <w:lang w:val="it-IT"/>
              </w:rPr>
              <w:t>30/6/05</w:t>
            </w:r>
          </w:p>
        </w:tc>
        <w:tc>
          <w:tcPr>
            <w:tcW w:w="309" w:type="pct"/>
            <w:tcBorders>
              <w:top w:val="nil"/>
              <w:bottom w:val="single" w:sz="4" w:space="0" w:color="auto"/>
            </w:tcBorders>
          </w:tcPr>
          <w:p w:rsidR="00000000" w:rsidRDefault="00000000">
            <w:pPr>
              <w:spacing w:before="20" w:after="20"/>
              <w:jc w:val="center"/>
              <w:rPr>
                <w:sz w:val="16"/>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keepNext/>
              <w:keepLines/>
              <w:spacing w:before="20" w:after="20"/>
              <w:rPr>
                <w:rFonts w:cs="Arial"/>
                <w:sz w:val="16"/>
                <w:lang w:val="it-IT"/>
              </w:rPr>
            </w:pPr>
            <w:r>
              <w:rPr>
                <w:rFonts w:cs="Arial"/>
                <w:b/>
                <w:sz w:val="16"/>
                <w:lang w:val="it-IT"/>
              </w:rPr>
              <w:t>Rumania</w:t>
            </w:r>
          </w:p>
        </w:tc>
        <w:tc>
          <w:tcPr>
            <w:tcW w:w="1403" w:type="pct"/>
            <w:gridSpan w:val="3"/>
            <w:tcBorders>
              <w:bottom w:val="nil"/>
            </w:tcBorders>
          </w:tcPr>
          <w:p w:rsidR="00000000" w:rsidRDefault="00000000">
            <w:pPr>
              <w:spacing w:before="20" w:after="20"/>
              <w:rPr>
                <w:rFonts w:cs="Arial"/>
                <w:sz w:val="16"/>
                <w:lang w:val="it-IT"/>
              </w:rPr>
            </w:pPr>
            <w:r>
              <w:rPr>
                <w:rFonts w:cs="Arial"/>
                <w:sz w:val="16"/>
                <w:lang w:val="it-IT"/>
              </w:rPr>
              <w:t>Documento básico:  HRI/CORE/1/Add.13/Rev.1</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rFonts w:cs="Arial"/>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keepNext/>
              <w:keepLines/>
              <w:spacing w:before="20" w:after="20"/>
              <w:rPr>
                <w:rFonts w:cs="Arial"/>
                <w:sz w:val="16"/>
                <w:lang w:val="it-IT"/>
              </w:rPr>
            </w:pPr>
            <w:r>
              <w:rPr>
                <w:rFonts w:cs="Arial"/>
                <w:sz w:val="16"/>
                <w:lang w:val="it-IT"/>
              </w:rPr>
              <w:t>3/1/76</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23/4/80</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E/1978/8/Add.20</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E/1980/WG.1/SR.16</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E/1980/WG.1/SR.16</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30/6/94</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keepNext/>
              <w:keepLines/>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E/1980/WG.1/SR.17</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E/1980/WG.1/SR.17</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4</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30/6/99</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16/4/81</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E/1980/6/Add.1</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E/1981/WG.1/SR.5</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E/1981/WG.1/SR.5</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5</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30/6/04</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19/4/82</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E/1982/3/Add.13</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E/1982/WG.1/SR.17</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E/1982/WG.1/SR.17</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E/1982/WG.1/SR.18</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E/1982/WG.1/SR.18</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29/4/85</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E/1984/7/Add.17</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E/1985/WG.1/SR.10</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E/1985/WG.1/SR.10</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E/1985/WG.1/SR.13</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E/1985/WG.1/SR.13</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29/4/85</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E/1986/4/Add.17</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E/C.12/1988/SR.6</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E/C.12/1988/4, párrs. 90 a 116</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4/5/94</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E/1990/7/Add.14</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E/C.12/1994/SR.5</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E/C.12/1994/4</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5/5/94</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E/C.12/1994/SR.7</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E/1995/22, párrs. 83 a 100</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10/5/94</w:t>
            </w: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E/C.12/1994/SR.13</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lang w:val="it-IT"/>
              </w:rPr>
            </w:pPr>
            <w:r>
              <w:rPr>
                <w:rFonts w:cs="Arial"/>
                <w:b/>
                <w:sz w:val="16"/>
                <w:lang w:val="it-IT"/>
              </w:rPr>
              <w:t>Rwanda</w:t>
            </w:r>
          </w:p>
        </w:tc>
        <w:tc>
          <w:tcPr>
            <w:tcW w:w="1403" w:type="pct"/>
            <w:gridSpan w:val="3"/>
            <w:tcBorders>
              <w:bottom w:val="nil"/>
            </w:tcBorders>
          </w:tcPr>
          <w:p w:rsidR="00000000" w:rsidRDefault="00000000">
            <w:pPr>
              <w:spacing w:before="20" w:after="20"/>
              <w:rPr>
                <w:rFonts w:cs="Arial"/>
                <w:sz w:val="16"/>
                <w:lang w:val="it-IT"/>
              </w:rPr>
            </w:pPr>
            <w:r>
              <w:rPr>
                <w:rFonts w:cs="Arial"/>
                <w:sz w:val="16"/>
                <w:lang w:val="it-IT"/>
              </w:rPr>
              <w:t>No se ha presentado el documento básico.</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rFonts w:cs="Arial"/>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3/1/76</w:t>
            </w: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23/4/84</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E/1984/6/Add.4</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E/1984/WG.1/SR.10</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E/1984/WG.1/SR.10</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30/6/90</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E/1984/WG.1/SR.12</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E/1984/WG.1/SR.12</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30/6/95</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24/4/86</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E/1986/3/Add.1</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E/1986/WG.1/SR.16</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E/1986/WG.1/SR.16</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4</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30/6/00</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E/1986/WG.1/SR.19</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E/1986/WG.1/SR.19</w:t>
            </w: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5</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30/6/05</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6/2/89</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E/1982/3/Add.42</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E/C.12/1989/SR.10</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E/C.12/1989/5, párrs. 162 a 192</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E/C.12/1989/SR.11</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E/C.12/1989/SR.12</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6/2/89</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E/1984/7/Add.29</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E/C.12/1989/SR.10</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E/C.12/1989/5, párrs. 162 a 192</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E/C.12/1989/SR.11</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E/C.12/1989/SR.12</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lang w:val="it-IT"/>
              </w:rPr>
            </w:pPr>
            <w:r>
              <w:rPr>
                <w:rFonts w:cs="Arial"/>
                <w:b/>
                <w:sz w:val="16"/>
                <w:lang w:val="it-IT"/>
              </w:rPr>
              <w:t>San Marino</w:t>
            </w:r>
          </w:p>
        </w:tc>
        <w:tc>
          <w:tcPr>
            <w:tcW w:w="1403" w:type="pct"/>
            <w:gridSpan w:val="3"/>
            <w:tcBorders>
              <w:bottom w:val="nil"/>
            </w:tcBorders>
          </w:tcPr>
          <w:p w:rsidR="00000000" w:rsidRDefault="00000000">
            <w:pPr>
              <w:spacing w:before="20" w:after="20"/>
              <w:rPr>
                <w:rFonts w:cs="Arial"/>
                <w:sz w:val="16"/>
                <w:lang w:val="it-IT"/>
              </w:rPr>
            </w:pPr>
            <w:r>
              <w:rPr>
                <w:rFonts w:cs="Arial"/>
                <w:sz w:val="16"/>
                <w:lang w:val="it-IT"/>
              </w:rPr>
              <w:t>Documento básico:  HRI/CORE/1/Add.119</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rFonts w:cs="Arial"/>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18/1/86</w:t>
            </w: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30/6/90</w:t>
            </w:r>
          </w:p>
        </w:tc>
        <w:tc>
          <w:tcPr>
            <w:tcW w:w="309" w:type="pct"/>
            <w:tcBorders>
              <w:top w:val="nil"/>
              <w:bottom w:val="nil"/>
            </w:tcBorders>
          </w:tcPr>
          <w:p w:rsidR="00000000" w:rsidRDefault="00000000">
            <w:pPr>
              <w:spacing w:before="20" w:after="20"/>
              <w:jc w:val="center"/>
              <w:rPr>
                <w:rFonts w:cs="Arial"/>
                <w:sz w:val="16"/>
                <w:lang w:val="it-IT"/>
              </w:rPr>
            </w:pPr>
            <w:r>
              <w:rPr>
                <w:rFonts w:cs="Arial"/>
                <w:sz w:val="16"/>
                <w:lang w:val="it-IT"/>
              </w:rPr>
              <w:t>6/11/06</w:t>
            </w:r>
          </w:p>
        </w:tc>
        <w:tc>
          <w:tcPr>
            <w:tcW w:w="525" w:type="pct"/>
            <w:tcBorders>
              <w:top w:val="nil"/>
              <w:bottom w:val="nil"/>
            </w:tcBorders>
          </w:tcPr>
          <w:p w:rsidR="00000000" w:rsidRDefault="00000000">
            <w:pPr>
              <w:spacing w:before="20" w:after="20"/>
              <w:rPr>
                <w:rFonts w:cs="Arial"/>
                <w:sz w:val="16"/>
                <w:lang w:val="it-IT"/>
              </w:rPr>
            </w:pPr>
            <w:r>
              <w:rPr>
                <w:rFonts w:cs="Arial"/>
                <w:sz w:val="16"/>
                <w:lang w:val="it-IT"/>
              </w:rPr>
              <w:t>E/C.12/SMR/1</w:t>
            </w: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30/6/95</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30/6/00</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4</w:t>
            </w:r>
          </w:p>
        </w:tc>
        <w:tc>
          <w:tcPr>
            <w:tcW w:w="351"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30/6/05</w:t>
            </w: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lang w:val="it-IT"/>
              </w:rPr>
            </w:pPr>
            <w:r>
              <w:rPr>
                <w:rFonts w:cs="Arial"/>
                <w:b/>
                <w:sz w:val="16"/>
                <w:lang w:val="it-IT"/>
              </w:rPr>
              <w:t>San Vicente y las Granadinas</w:t>
            </w:r>
          </w:p>
        </w:tc>
        <w:tc>
          <w:tcPr>
            <w:tcW w:w="1403" w:type="pct"/>
            <w:gridSpan w:val="3"/>
            <w:tcBorders>
              <w:bottom w:val="nil"/>
            </w:tcBorders>
          </w:tcPr>
          <w:p w:rsidR="00000000" w:rsidRDefault="00000000">
            <w:pPr>
              <w:spacing w:before="20" w:after="20"/>
              <w:rPr>
                <w:rFonts w:cs="Arial"/>
                <w:sz w:val="16"/>
                <w:lang w:val="it-IT"/>
              </w:rPr>
            </w:pPr>
            <w:r>
              <w:rPr>
                <w:rFonts w:cs="Arial"/>
                <w:sz w:val="16"/>
                <w:lang w:val="it-IT"/>
              </w:rPr>
              <w:t>Documento básico:  HRI/CORE/1/Add.36</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rFonts w:cs="Arial"/>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9/2/82</w:t>
            </w: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30/6/90</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30/6/95</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30/6/00</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4</w:t>
            </w:r>
          </w:p>
        </w:tc>
        <w:tc>
          <w:tcPr>
            <w:tcW w:w="351"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30/6/05</w:t>
            </w: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keepNext/>
              <w:spacing w:before="20" w:after="20"/>
              <w:rPr>
                <w:rFonts w:cs="Arial"/>
                <w:sz w:val="16"/>
                <w:lang w:val="it-IT"/>
              </w:rPr>
            </w:pPr>
            <w:r>
              <w:rPr>
                <w:rFonts w:cs="Arial"/>
                <w:b/>
                <w:sz w:val="16"/>
                <w:lang w:val="it-IT"/>
              </w:rPr>
              <w:t>Senegal</w:t>
            </w:r>
          </w:p>
        </w:tc>
        <w:tc>
          <w:tcPr>
            <w:tcW w:w="1403" w:type="pct"/>
            <w:gridSpan w:val="3"/>
            <w:tcBorders>
              <w:bottom w:val="nil"/>
            </w:tcBorders>
          </w:tcPr>
          <w:p w:rsidR="00000000" w:rsidRDefault="00000000">
            <w:pPr>
              <w:keepNext/>
              <w:spacing w:before="20" w:after="20"/>
              <w:rPr>
                <w:rFonts w:cs="Arial"/>
                <w:sz w:val="16"/>
                <w:lang w:val="it-IT"/>
              </w:rPr>
            </w:pPr>
            <w:r>
              <w:rPr>
                <w:rFonts w:cs="Arial"/>
                <w:sz w:val="16"/>
                <w:lang w:val="it-IT"/>
              </w:rPr>
              <w:t>Documento básico:  HRI/CORE/1/Add.51/Rev.1</w:t>
            </w:r>
          </w:p>
        </w:tc>
        <w:tc>
          <w:tcPr>
            <w:tcW w:w="690" w:type="pct"/>
            <w:tcBorders>
              <w:bottom w:val="nil"/>
            </w:tcBorders>
          </w:tcPr>
          <w:p w:rsidR="00000000" w:rsidRDefault="00000000">
            <w:pPr>
              <w:keepNext/>
              <w:spacing w:before="20" w:after="20"/>
              <w:rPr>
                <w:rFonts w:cs="Arial"/>
                <w:sz w:val="16"/>
                <w:lang w:val="it-IT"/>
              </w:rPr>
            </w:pPr>
          </w:p>
        </w:tc>
        <w:tc>
          <w:tcPr>
            <w:tcW w:w="866" w:type="pct"/>
            <w:tcBorders>
              <w:bottom w:val="nil"/>
            </w:tcBorders>
          </w:tcPr>
          <w:p w:rsidR="00000000" w:rsidRDefault="00000000">
            <w:pPr>
              <w:keepNext/>
              <w:spacing w:before="20" w:after="20"/>
              <w:rPr>
                <w:rFonts w:cs="Arial"/>
                <w:sz w:val="16"/>
                <w:lang w:val="it-IT"/>
              </w:rPr>
            </w:pPr>
          </w:p>
        </w:tc>
        <w:tc>
          <w:tcPr>
            <w:tcW w:w="289" w:type="pct"/>
            <w:tcBorders>
              <w:bottom w:val="nil"/>
            </w:tcBorders>
          </w:tcPr>
          <w:p w:rsidR="00000000" w:rsidRDefault="00000000">
            <w:pPr>
              <w:keepNext/>
              <w:spacing w:before="20" w:after="20"/>
              <w:jc w:val="center"/>
              <w:rPr>
                <w:rFonts w:cs="Arial"/>
                <w:sz w:val="16"/>
                <w:lang w:val="it-IT"/>
              </w:rPr>
            </w:pPr>
          </w:p>
        </w:tc>
        <w:tc>
          <w:tcPr>
            <w:tcW w:w="351" w:type="pct"/>
            <w:tcBorders>
              <w:bottom w:val="nil"/>
            </w:tcBorders>
          </w:tcPr>
          <w:p w:rsidR="00000000" w:rsidRDefault="00000000">
            <w:pPr>
              <w:keepNext/>
              <w:spacing w:before="20" w:after="20"/>
              <w:jc w:val="center"/>
              <w:rPr>
                <w:rFonts w:cs="Arial"/>
                <w:sz w:val="16"/>
                <w:lang w:val="it-IT"/>
              </w:rPr>
            </w:pPr>
          </w:p>
        </w:tc>
        <w:tc>
          <w:tcPr>
            <w:tcW w:w="309" w:type="pct"/>
            <w:tcBorders>
              <w:bottom w:val="nil"/>
            </w:tcBorders>
          </w:tcPr>
          <w:p w:rsidR="00000000" w:rsidRDefault="00000000">
            <w:pPr>
              <w:keepNext/>
              <w:spacing w:before="20" w:after="20"/>
              <w:jc w:val="center"/>
              <w:rPr>
                <w:rFonts w:cs="Arial"/>
                <w:sz w:val="16"/>
                <w:lang w:val="it-IT"/>
              </w:rPr>
            </w:pPr>
          </w:p>
        </w:tc>
        <w:tc>
          <w:tcPr>
            <w:tcW w:w="525" w:type="pct"/>
            <w:tcBorders>
              <w:bottom w:val="nil"/>
            </w:tcBorders>
          </w:tcPr>
          <w:p w:rsidR="00000000" w:rsidRDefault="00000000">
            <w:pPr>
              <w:keepNext/>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keepNext/>
              <w:spacing w:before="20" w:after="20"/>
              <w:rPr>
                <w:rFonts w:cs="Arial"/>
                <w:sz w:val="16"/>
                <w:lang w:val="it-IT"/>
              </w:rPr>
            </w:pPr>
            <w:r>
              <w:rPr>
                <w:rFonts w:cs="Arial"/>
                <w:sz w:val="16"/>
                <w:lang w:val="it-IT"/>
              </w:rPr>
              <w:t>13/5/78</w:t>
            </w:r>
          </w:p>
        </w:tc>
        <w:tc>
          <w:tcPr>
            <w:tcW w:w="397" w:type="pct"/>
            <w:tcBorders>
              <w:top w:val="nil"/>
              <w:bottom w:val="nil"/>
            </w:tcBorders>
          </w:tcPr>
          <w:p w:rsidR="00000000" w:rsidRDefault="00000000">
            <w:pPr>
              <w:keepNext/>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keepNext/>
              <w:spacing w:before="20" w:after="20"/>
              <w:jc w:val="center"/>
              <w:rPr>
                <w:rFonts w:cs="Arial"/>
                <w:sz w:val="16"/>
                <w:lang w:val="it-IT"/>
              </w:rPr>
            </w:pPr>
            <w:r>
              <w:rPr>
                <w:rFonts w:cs="Arial"/>
                <w:sz w:val="16"/>
                <w:lang w:val="it-IT"/>
              </w:rPr>
              <w:t>22/4/81</w:t>
            </w:r>
          </w:p>
        </w:tc>
        <w:tc>
          <w:tcPr>
            <w:tcW w:w="685" w:type="pct"/>
            <w:tcBorders>
              <w:top w:val="nil"/>
              <w:bottom w:val="nil"/>
            </w:tcBorders>
          </w:tcPr>
          <w:p w:rsidR="00000000" w:rsidRDefault="00000000">
            <w:pPr>
              <w:keepNext/>
              <w:spacing w:before="20" w:after="20"/>
              <w:rPr>
                <w:rFonts w:cs="Arial"/>
                <w:sz w:val="16"/>
                <w:lang w:val="it-IT"/>
              </w:rPr>
            </w:pPr>
            <w:r>
              <w:rPr>
                <w:rFonts w:cs="Arial"/>
                <w:sz w:val="16"/>
                <w:lang w:val="it-IT"/>
              </w:rPr>
              <w:t>E/1980/6/Add.13/Rev.1</w:t>
            </w:r>
          </w:p>
        </w:tc>
        <w:tc>
          <w:tcPr>
            <w:tcW w:w="690" w:type="pct"/>
            <w:tcBorders>
              <w:top w:val="nil"/>
              <w:bottom w:val="nil"/>
            </w:tcBorders>
          </w:tcPr>
          <w:p w:rsidR="00000000" w:rsidRDefault="00000000">
            <w:pPr>
              <w:keepNext/>
              <w:spacing w:before="20" w:after="20"/>
              <w:rPr>
                <w:rFonts w:cs="Arial"/>
                <w:sz w:val="16"/>
                <w:lang w:val="it-IT"/>
              </w:rPr>
            </w:pPr>
            <w:r>
              <w:rPr>
                <w:rFonts w:cs="Arial"/>
                <w:sz w:val="16"/>
                <w:lang w:val="it-IT"/>
              </w:rPr>
              <w:t>E/1981/WG.1/SR.11</w:t>
            </w:r>
          </w:p>
        </w:tc>
        <w:tc>
          <w:tcPr>
            <w:tcW w:w="866" w:type="pct"/>
            <w:tcBorders>
              <w:top w:val="nil"/>
              <w:bottom w:val="nil"/>
            </w:tcBorders>
          </w:tcPr>
          <w:p w:rsidR="00000000" w:rsidRDefault="00000000">
            <w:pPr>
              <w:keepNext/>
              <w:spacing w:before="20" w:after="20"/>
              <w:rPr>
                <w:rFonts w:cs="Arial"/>
                <w:sz w:val="16"/>
                <w:lang w:val="it-IT"/>
              </w:rPr>
            </w:pPr>
            <w:r>
              <w:rPr>
                <w:rFonts w:cs="Arial"/>
                <w:sz w:val="16"/>
                <w:lang w:val="it-IT"/>
              </w:rPr>
              <w:t>E/1981/WG.1/SR.11</w:t>
            </w:r>
          </w:p>
        </w:tc>
        <w:tc>
          <w:tcPr>
            <w:tcW w:w="289" w:type="pct"/>
            <w:tcBorders>
              <w:top w:val="nil"/>
              <w:bottom w:val="nil"/>
            </w:tcBorders>
          </w:tcPr>
          <w:p w:rsidR="00000000" w:rsidRDefault="00000000">
            <w:pPr>
              <w:keepNext/>
              <w:spacing w:before="20" w:after="20"/>
              <w:jc w:val="center"/>
              <w:rPr>
                <w:rFonts w:cs="Arial"/>
                <w:sz w:val="16"/>
                <w:lang w:val="it-IT"/>
              </w:rPr>
            </w:pPr>
            <w:r>
              <w:rPr>
                <w:rFonts w:cs="Arial"/>
                <w:sz w:val="16"/>
                <w:lang w:val="it-IT"/>
              </w:rPr>
              <w:t>3</w:t>
            </w:r>
          </w:p>
        </w:tc>
        <w:tc>
          <w:tcPr>
            <w:tcW w:w="351" w:type="pct"/>
            <w:tcBorders>
              <w:top w:val="nil"/>
              <w:bottom w:val="nil"/>
            </w:tcBorders>
          </w:tcPr>
          <w:p w:rsidR="00000000" w:rsidRDefault="00000000">
            <w:pPr>
              <w:keepNext/>
              <w:spacing w:before="20" w:after="20"/>
              <w:jc w:val="center"/>
              <w:rPr>
                <w:rFonts w:cs="Arial"/>
                <w:sz w:val="16"/>
                <w:lang w:val="it-IT"/>
              </w:rPr>
            </w:pPr>
            <w:r>
              <w:rPr>
                <w:rFonts w:cs="Arial"/>
                <w:sz w:val="16"/>
                <w:lang w:val="it-IT"/>
              </w:rPr>
              <w:t>30/6/03</w:t>
            </w:r>
          </w:p>
        </w:tc>
        <w:tc>
          <w:tcPr>
            <w:tcW w:w="309" w:type="pct"/>
            <w:tcBorders>
              <w:top w:val="nil"/>
              <w:bottom w:val="nil"/>
            </w:tcBorders>
          </w:tcPr>
          <w:p w:rsidR="00000000" w:rsidRDefault="00000000">
            <w:pPr>
              <w:keepNext/>
              <w:spacing w:before="20" w:after="20"/>
              <w:jc w:val="center"/>
              <w:rPr>
                <w:rFonts w:cs="Arial"/>
                <w:sz w:val="16"/>
                <w:lang w:val="it-IT"/>
              </w:rPr>
            </w:pPr>
          </w:p>
        </w:tc>
        <w:tc>
          <w:tcPr>
            <w:tcW w:w="525" w:type="pct"/>
            <w:tcBorders>
              <w:top w:val="nil"/>
              <w:bottom w:val="nil"/>
            </w:tcBorders>
          </w:tcPr>
          <w:p w:rsidR="00000000" w:rsidRDefault="00000000">
            <w:pPr>
              <w:keepNext/>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keepNext/>
              <w:spacing w:before="20" w:after="20"/>
              <w:rPr>
                <w:rFonts w:cs="Arial"/>
                <w:sz w:val="16"/>
                <w:lang w:val="it-IT"/>
              </w:rPr>
            </w:pPr>
          </w:p>
        </w:tc>
        <w:tc>
          <w:tcPr>
            <w:tcW w:w="397" w:type="pct"/>
            <w:tcBorders>
              <w:top w:val="nil"/>
              <w:bottom w:val="nil"/>
            </w:tcBorders>
          </w:tcPr>
          <w:p w:rsidR="00000000" w:rsidRDefault="00000000">
            <w:pPr>
              <w:keepNext/>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keepNext/>
              <w:spacing w:before="20" w:after="20"/>
              <w:jc w:val="center"/>
              <w:rPr>
                <w:rFonts w:cs="Arial"/>
                <w:sz w:val="16"/>
                <w:lang w:val="it-IT"/>
              </w:rPr>
            </w:pPr>
            <w:r>
              <w:rPr>
                <w:rFonts w:cs="Arial"/>
                <w:sz w:val="16"/>
                <w:lang w:val="it-IT"/>
              </w:rPr>
              <w:t>27/4/83</w:t>
            </w:r>
          </w:p>
        </w:tc>
        <w:tc>
          <w:tcPr>
            <w:tcW w:w="685" w:type="pct"/>
            <w:tcBorders>
              <w:top w:val="nil"/>
              <w:bottom w:val="nil"/>
            </w:tcBorders>
          </w:tcPr>
          <w:p w:rsidR="00000000" w:rsidRDefault="00000000">
            <w:pPr>
              <w:keepNext/>
              <w:spacing w:before="20" w:after="20"/>
              <w:rPr>
                <w:rFonts w:cs="Arial"/>
                <w:sz w:val="16"/>
                <w:lang w:val="it-IT"/>
              </w:rPr>
            </w:pPr>
            <w:r>
              <w:rPr>
                <w:rFonts w:cs="Arial"/>
                <w:sz w:val="16"/>
                <w:lang w:val="it-IT"/>
              </w:rPr>
              <w:t>E/1982/3/Add.17</w:t>
            </w:r>
          </w:p>
        </w:tc>
        <w:tc>
          <w:tcPr>
            <w:tcW w:w="690" w:type="pct"/>
            <w:tcBorders>
              <w:top w:val="nil"/>
              <w:bottom w:val="nil"/>
            </w:tcBorders>
          </w:tcPr>
          <w:p w:rsidR="00000000" w:rsidRDefault="00000000">
            <w:pPr>
              <w:keepNext/>
              <w:spacing w:before="20" w:after="20"/>
              <w:rPr>
                <w:rFonts w:cs="Arial"/>
                <w:sz w:val="16"/>
                <w:lang w:val="it-IT"/>
              </w:rPr>
            </w:pPr>
            <w:r>
              <w:rPr>
                <w:rFonts w:cs="Arial"/>
                <w:sz w:val="16"/>
                <w:lang w:val="it-IT"/>
              </w:rPr>
              <w:t>E/1983/WG.1/SR.14</w:t>
            </w:r>
          </w:p>
        </w:tc>
        <w:tc>
          <w:tcPr>
            <w:tcW w:w="866" w:type="pct"/>
            <w:tcBorders>
              <w:top w:val="nil"/>
              <w:bottom w:val="nil"/>
            </w:tcBorders>
          </w:tcPr>
          <w:p w:rsidR="00000000" w:rsidRDefault="00000000">
            <w:pPr>
              <w:keepNext/>
              <w:spacing w:before="20" w:after="20"/>
              <w:rPr>
                <w:rFonts w:cs="Arial"/>
                <w:sz w:val="16"/>
                <w:lang w:val="it-IT"/>
              </w:rPr>
            </w:pPr>
            <w:r>
              <w:rPr>
                <w:rFonts w:cs="Arial"/>
                <w:sz w:val="16"/>
                <w:lang w:val="it-IT"/>
              </w:rPr>
              <w:t>E/1983/WG.1/SR.14</w:t>
            </w:r>
          </w:p>
        </w:tc>
        <w:tc>
          <w:tcPr>
            <w:tcW w:w="289" w:type="pct"/>
            <w:tcBorders>
              <w:top w:val="nil"/>
              <w:bottom w:val="nil"/>
            </w:tcBorders>
          </w:tcPr>
          <w:p w:rsidR="00000000" w:rsidRDefault="00000000">
            <w:pPr>
              <w:keepNext/>
              <w:spacing w:before="20" w:after="20"/>
              <w:jc w:val="center"/>
              <w:rPr>
                <w:rFonts w:cs="Arial"/>
                <w:sz w:val="16"/>
                <w:lang w:val="it-IT"/>
              </w:rPr>
            </w:pPr>
          </w:p>
        </w:tc>
        <w:tc>
          <w:tcPr>
            <w:tcW w:w="351" w:type="pct"/>
            <w:tcBorders>
              <w:top w:val="nil"/>
              <w:bottom w:val="nil"/>
            </w:tcBorders>
          </w:tcPr>
          <w:p w:rsidR="00000000" w:rsidRDefault="00000000">
            <w:pPr>
              <w:keepNext/>
              <w:spacing w:before="20" w:after="20"/>
              <w:jc w:val="center"/>
              <w:rPr>
                <w:rFonts w:cs="Arial"/>
                <w:sz w:val="16"/>
                <w:lang w:val="it-IT"/>
              </w:rPr>
            </w:pPr>
          </w:p>
        </w:tc>
        <w:tc>
          <w:tcPr>
            <w:tcW w:w="309" w:type="pct"/>
            <w:tcBorders>
              <w:top w:val="nil"/>
              <w:bottom w:val="nil"/>
            </w:tcBorders>
          </w:tcPr>
          <w:p w:rsidR="00000000" w:rsidRDefault="00000000">
            <w:pPr>
              <w:keepNext/>
              <w:spacing w:before="20" w:after="20"/>
              <w:jc w:val="center"/>
              <w:rPr>
                <w:rFonts w:cs="Arial"/>
                <w:sz w:val="16"/>
                <w:lang w:val="it-IT"/>
              </w:rPr>
            </w:pPr>
          </w:p>
        </w:tc>
        <w:tc>
          <w:tcPr>
            <w:tcW w:w="525" w:type="pct"/>
            <w:tcBorders>
              <w:top w:val="nil"/>
              <w:bottom w:val="nil"/>
            </w:tcBorders>
          </w:tcPr>
          <w:p w:rsidR="00000000" w:rsidRDefault="00000000">
            <w:pPr>
              <w:keepNext/>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keepNext/>
              <w:spacing w:before="20" w:after="20"/>
              <w:rPr>
                <w:rFonts w:cs="Arial"/>
                <w:sz w:val="16"/>
                <w:lang w:val="it-IT"/>
              </w:rPr>
            </w:pPr>
          </w:p>
        </w:tc>
        <w:tc>
          <w:tcPr>
            <w:tcW w:w="397" w:type="pct"/>
            <w:tcBorders>
              <w:top w:val="nil"/>
              <w:bottom w:val="nil"/>
            </w:tcBorders>
          </w:tcPr>
          <w:p w:rsidR="00000000" w:rsidRDefault="00000000">
            <w:pPr>
              <w:keepNext/>
              <w:spacing w:before="20" w:after="20"/>
              <w:jc w:val="center"/>
              <w:rPr>
                <w:rFonts w:cs="Arial"/>
                <w:sz w:val="16"/>
                <w:lang w:val="it-IT"/>
              </w:rPr>
            </w:pPr>
          </w:p>
        </w:tc>
        <w:tc>
          <w:tcPr>
            <w:tcW w:w="321" w:type="pct"/>
            <w:tcBorders>
              <w:top w:val="nil"/>
              <w:bottom w:val="nil"/>
            </w:tcBorders>
          </w:tcPr>
          <w:p w:rsidR="00000000" w:rsidRDefault="00000000">
            <w:pPr>
              <w:keepNext/>
              <w:spacing w:before="20" w:after="20"/>
              <w:jc w:val="center"/>
              <w:rPr>
                <w:rFonts w:cs="Arial"/>
                <w:sz w:val="16"/>
                <w:lang w:val="it-IT"/>
              </w:rPr>
            </w:pPr>
          </w:p>
        </w:tc>
        <w:tc>
          <w:tcPr>
            <w:tcW w:w="685" w:type="pct"/>
            <w:tcBorders>
              <w:top w:val="nil"/>
              <w:bottom w:val="nil"/>
            </w:tcBorders>
          </w:tcPr>
          <w:p w:rsidR="00000000" w:rsidRDefault="00000000">
            <w:pPr>
              <w:keepNext/>
              <w:spacing w:before="20" w:after="20"/>
              <w:rPr>
                <w:rFonts w:cs="Arial"/>
                <w:sz w:val="16"/>
                <w:lang w:val="it-IT"/>
              </w:rPr>
            </w:pPr>
          </w:p>
        </w:tc>
        <w:tc>
          <w:tcPr>
            <w:tcW w:w="690" w:type="pct"/>
            <w:tcBorders>
              <w:top w:val="nil"/>
              <w:bottom w:val="nil"/>
            </w:tcBorders>
          </w:tcPr>
          <w:p w:rsidR="00000000" w:rsidRDefault="00000000">
            <w:pPr>
              <w:keepNext/>
              <w:spacing w:before="20" w:after="20"/>
              <w:rPr>
                <w:rFonts w:cs="Arial"/>
                <w:sz w:val="16"/>
                <w:lang w:val="it-IT"/>
              </w:rPr>
            </w:pPr>
            <w:r>
              <w:rPr>
                <w:rFonts w:cs="Arial"/>
                <w:sz w:val="16"/>
                <w:lang w:val="it-IT"/>
              </w:rPr>
              <w:t>E/1983/WG.1/SR.15</w:t>
            </w:r>
          </w:p>
        </w:tc>
        <w:tc>
          <w:tcPr>
            <w:tcW w:w="866" w:type="pct"/>
            <w:tcBorders>
              <w:top w:val="nil"/>
              <w:bottom w:val="nil"/>
            </w:tcBorders>
          </w:tcPr>
          <w:p w:rsidR="00000000" w:rsidRDefault="00000000">
            <w:pPr>
              <w:keepNext/>
              <w:spacing w:before="20" w:after="20"/>
              <w:rPr>
                <w:rFonts w:cs="Arial"/>
                <w:sz w:val="16"/>
                <w:lang w:val="it-IT"/>
              </w:rPr>
            </w:pPr>
            <w:r>
              <w:rPr>
                <w:rFonts w:cs="Arial"/>
                <w:sz w:val="16"/>
                <w:lang w:val="it-IT"/>
              </w:rPr>
              <w:t>E/1983/WG.1/SR.15</w:t>
            </w:r>
          </w:p>
        </w:tc>
        <w:tc>
          <w:tcPr>
            <w:tcW w:w="289" w:type="pct"/>
            <w:tcBorders>
              <w:top w:val="nil"/>
              <w:bottom w:val="nil"/>
            </w:tcBorders>
          </w:tcPr>
          <w:p w:rsidR="00000000" w:rsidRDefault="00000000">
            <w:pPr>
              <w:keepNext/>
              <w:spacing w:before="20" w:after="20"/>
              <w:jc w:val="center"/>
              <w:rPr>
                <w:rFonts w:cs="Arial"/>
                <w:sz w:val="16"/>
                <w:lang w:val="it-IT"/>
              </w:rPr>
            </w:pPr>
          </w:p>
        </w:tc>
        <w:tc>
          <w:tcPr>
            <w:tcW w:w="351" w:type="pct"/>
            <w:tcBorders>
              <w:top w:val="nil"/>
              <w:bottom w:val="nil"/>
            </w:tcBorders>
          </w:tcPr>
          <w:p w:rsidR="00000000" w:rsidRDefault="00000000">
            <w:pPr>
              <w:keepNext/>
              <w:spacing w:before="20" w:after="20"/>
              <w:jc w:val="center"/>
              <w:rPr>
                <w:rFonts w:cs="Arial"/>
                <w:sz w:val="16"/>
                <w:lang w:val="it-IT"/>
              </w:rPr>
            </w:pPr>
          </w:p>
        </w:tc>
        <w:tc>
          <w:tcPr>
            <w:tcW w:w="309" w:type="pct"/>
            <w:tcBorders>
              <w:top w:val="nil"/>
              <w:bottom w:val="nil"/>
            </w:tcBorders>
          </w:tcPr>
          <w:p w:rsidR="00000000" w:rsidRDefault="00000000">
            <w:pPr>
              <w:keepNext/>
              <w:spacing w:before="20" w:after="20"/>
              <w:jc w:val="center"/>
              <w:rPr>
                <w:rFonts w:cs="Arial"/>
                <w:sz w:val="16"/>
                <w:lang w:val="it-IT"/>
              </w:rPr>
            </w:pPr>
          </w:p>
        </w:tc>
        <w:tc>
          <w:tcPr>
            <w:tcW w:w="525" w:type="pct"/>
            <w:tcBorders>
              <w:top w:val="nil"/>
              <w:bottom w:val="nil"/>
            </w:tcBorders>
          </w:tcPr>
          <w:p w:rsidR="00000000" w:rsidRDefault="00000000">
            <w:pPr>
              <w:keepNext/>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E/1983/WG.1/SR.16</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E/1983/WG.1/SR.16</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1/12/93</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E/1984/6/Add.22</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E/C.12/1993/SR.37</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E/C.12/1993/18</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2/12/93</w:t>
            </w: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E/C.12/1993/SR.38</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21" w:type="pct"/>
            <w:tcBorders>
              <w:top w:val="nil"/>
              <w:bottom w:val="nil"/>
            </w:tcBorders>
          </w:tcPr>
          <w:p w:rsidR="00000000" w:rsidRDefault="00000000">
            <w:pPr>
              <w:spacing w:before="20" w:after="20"/>
              <w:jc w:val="center"/>
              <w:rPr>
                <w:rFonts w:cs="Arial"/>
                <w:sz w:val="16"/>
                <w:lang w:val="it-IT"/>
              </w:rPr>
            </w:pPr>
            <w:r>
              <w:rPr>
                <w:rFonts w:cs="Arial"/>
                <w:sz w:val="16"/>
                <w:lang w:val="it-IT"/>
              </w:rPr>
              <w:t>14/8/01</w:t>
            </w:r>
          </w:p>
        </w:tc>
        <w:tc>
          <w:tcPr>
            <w:tcW w:w="685" w:type="pct"/>
            <w:tcBorders>
              <w:top w:val="nil"/>
              <w:bottom w:val="nil"/>
            </w:tcBorders>
          </w:tcPr>
          <w:p w:rsidR="00000000" w:rsidRDefault="00000000">
            <w:pPr>
              <w:spacing w:before="20" w:after="20"/>
              <w:rPr>
                <w:rFonts w:cs="Arial"/>
                <w:sz w:val="16"/>
                <w:lang w:val="it-IT"/>
              </w:rPr>
            </w:pPr>
            <w:r>
              <w:rPr>
                <w:rFonts w:cs="Arial"/>
                <w:sz w:val="16"/>
                <w:lang w:val="it-IT"/>
              </w:rPr>
              <w:t>E/1990/6/Add.25</w:t>
            </w:r>
          </w:p>
        </w:tc>
        <w:tc>
          <w:tcPr>
            <w:tcW w:w="690" w:type="pct"/>
            <w:tcBorders>
              <w:top w:val="nil"/>
              <w:bottom w:val="nil"/>
            </w:tcBorders>
          </w:tcPr>
          <w:p w:rsidR="00000000" w:rsidRDefault="00000000">
            <w:pPr>
              <w:spacing w:before="20" w:after="20"/>
              <w:rPr>
                <w:rFonts w:cs="Arial"/>
                <w:sz w:val="16"/>
                <w:lang w:val="it-IT"/>
              </w:rPr>
            </w:pPr>
            <w:r>
              <w:rPr>
                <w:rFonts w:cs="Arial"/>
                <w:sz w:val="16"/>
                <w:lang w:val="it-IT"/>
              </w:rPr>
              <w:t>E/C.12/2001/SR.32</w:t>
            </w:r>
          </w:p>
        </w:tc>
        <w:tc>
          <w:tcPr>
            <w:tcW w:w="866" w:type="pct"/>
            <w:tcBorders>
              <w:top w:val="nil"/>
              <w:bottom w:val="nil"/>
            </w:tcBorders>
          </w:tcPr>
          <w:p w:rsidR="00000000" w:rsidRDefault="00000000">
            <w:pPr>
              <w:spacing w:before="20" w:after="20"/>
              <w:rPr>
                <w:rFonts w:cs="Arial"/>
                <w:sz w:val="16"/>
                <w:lang w:val="it-IT"/>
              </w:rPr>
            </w:pPr>
            <w:r>
              <w:rPr>
                <w:rFonts w:cs="Arial"/>
                <w:sz w:val="16"/>
                <w:lang w:val="it-IT"/>
              </w:rPr>
              <w:t>E/C.12/1/Add.62</w:t>
            </w: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28/8/01</w:t>
            </w: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r>
              <w:rPr>
                <w:rFonts w:cs="Arial"/>
                <w:sz w:val="16"/>
                <w:lang w:val="it-IT"/>
              </w:rPr>
              <w:t>E/C.12/2001/SR.33</w:t>
            </w: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p>
        </w:tc>
        <w:tc>
          <w:tcPr>
            <w:tcW w:w="351" w:type="pct"/>
            <w:tcBorders>
              <w:top w:val="nil"/>
              <w:bottom w:val="single" w:sz="4" w:space="0" w:color="auto"/>
            </w:tcBorders>
          </w:tcPr>
          <w:p w:rsidR="00000000" w:rsidRDefault="00000000">
            <w:pPr>
              <w:spacing w:before="20" w:after="20"/>
              <w:jc w:val="center"/>
              <w:rPr>
                <w:rFonts w:cs="Arial"/>
                <w:sz w:val="16"/>
                <w:lang w:val="it-IT"/>
              </w:rPr>
            </w:pP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keepNext/>
              <w:spacing w:before="20" w:after="20"/>
              <w:rPr>
                <w:rFonts w:cs="Arial"/>
                <w:b/>
                <w:sz w:val="16"/>
                <w:lang w:val="it-IT"/>
              </w:rPr>
            </w:pPr>
            <w:r>
              <w:rPr>
                <w:rFonts w:cs="Arial"/>
                <w:b/>
                <w:sz w:val="16"/>
                <w:lang w:val="it-IT"/>
              </w:rPr>
              <w:t>(Serbia y Montenegro)</w:t>
            </w:r>
            <w:r>
              <w:rPr>
                <w:rStyle w:val="FootnoteReference"/>
                <w:rFonts w:cs="Arial"/>
                <w:sz w:val="16"/>
                <w:szCs w:val="16"/>
                <w:lang w:val="it-IT"/>
              </w:rPr>
              <w:footnoteReference w:id="14"/>
            </w:r>
          </w:p>
        </w:tc>
        <w:tc>
          <w:tcPr>
            <w:tcW w:w="1403" w:type="pct"/>
            <w:gridSpan w:val="3"/>
            <w:tcBorders>
              <w:bottom w:val="nil"/>
            </w:tcBorders>
          </w:tcPr>
          <w:p w:rsidR="00000000" w:rsidRDefault="00000000">
            <w:pPr>
              <w:keepNext/>
              <w:spacing w:before="20" w:after="20"/>
              <w:rPr>
                <w:rFonts w:cs="Arial"/>
                <w:sz w:val="16"/>
                <w:lang w:val="it-IT"/>
              </w:rPr>
            </w:pPr>
          </w:p>
        </w:tc>
        <w:tc>
          <w:tcPr>
            <w:tcW w:w="690" w:type="pct"/>
            <w:tcBorders>
              <w:bottom w:val="nil"/>
            </w:tcBorders>
          </w:tcPr>
          <w:p w:rsidR="00000000" w:rsidRDefault="00000000">
            <w:pPr>
              <w:keepNext/>
              <w:spacing w:before="20" w:after="20"/>
              <w:rPr>
                <w:rFonts w:cs="Arial"/>
                <w:sz w:val="16"/>
                <w:lang w:val="it-IT"/>
              </w:rPr>
            </w:pPr>
          </w:p>
        </w:tc>
        <w:tc>
          <w:tcPr>
            <w:tcW w:w="866" w:type="pct"/>
            <w:tcBorders>
              <w:bottom w:val="nil"/>
            </w:tcBorders>
          </w:tcPr>
          <w:p w:rsidR="00000000" w:rsidRDefault="00000000">
            <w:pPr>
              <w:keepNext/>
              <w:spacing w:before="20" w:after="20"/>
              <w:rPr>
                <w:rFonts w:cs="Arial"/>
                <w:sz w:val="16"/>
                <w:lang w:val="it-IT"/>
              </w:rPr>
            </w:pPr>
          </w:p>
        </w:tc>
        <w:tc>
          <w:tcPr>
            <w:tcW w:w="289" w:type="pct"/>
            <w:tcBorders>
              <w:bottom w:val="nil"/>
            </w:tcBorders>
          </w:tcPr>
          <w:p w:rsidR="00000000" w:rsidRDefault="00000000">
            <w:pPr>
              <w:keepNext/>
              <w:spacing w:before="20" w:after="20"/>
              <w:jc w:val="center"/>
              <w:rPr>
                <w:rFonts w:cs="Arial"/>
                <w:sz w:val="16"/>
                <w:lang w:val="it-IT"/>
              </w:rPr>
            </w:pPr>
          </w:p>
        </w:tc>
        <w:tc>
          <w:tcPr>
            <w:tcW w:w="351" w:type="pct"/>
            <w:tcBorders>
              <w:bottom w:val="nil"/>
            </w:tcBorders>
          </w:tcPr>
          <w:p w:rsidR="00000000" w:rsidRDefault="00000000">
            <w:pPr>
              <w:keepNext/>
              <w:spacing w:before="20" w:after="20"/>
              <w:jc w:val="center"/>
              <w:rPr>
                <w:rFonts w:cs="Arial"/>
                <w:sz w:val="16"/>
                <w:lang w:val="it-IT"/>
              </w:rPr>
            </w:pPr>
          </w:p>
        </w:tc>
        <w:tc>
          <w:tcPr>
            <w:tcW w:w="309" w:type="pct"/>
            <w:tcBorders>
              <w:bottom w:val="nil"/>
            </w:tcBorders>
          </w:tcPr>
          <w:p w:rsidR="00000000" w:rsidRDefault="00000000">
            <w:pPr>
              <w:keepNext/>
              <w:spacing w:before="20" w:after="20"/>
              <w:jc w:val="center"/>
              <w:rPr>
                <w:rFonts w:cs="Arial"/>
                <w:sz w:val="16"/>
                <w:lang w:val="it-IT"/>
              </w:rPr>
            </w:pPr>
          </w:p>
        </w:tc>
        <w:tc>
          <w:tcPr>
            <w:tcW w:w="525" w:type="pct"/>
            <w:tcBorders>
              <w:bottom w:val="nil"/>
            </w:tcBorders>
          </w:tcPr>
          <w:p w:rsidR="00000000" w:rsidRDefault="00000000">
            <w:pPr>
              <w:keepNext/>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keepNext/>
              <w:spacing w:before="20" w:after="20"/>
              <w:rPr>
                <w:rFonts w:cs="Arial"/>
                <w:sz w:val="16"/>
                <w:lang w:val="it-IT"/>
              </w:rPr>
            </w:pPr>
            <w:r>
              <w:rPr>
                <w:rFonts w:cs="Arial"/>
                <w:sz w:val="16"/>
                <w:lang w:val="it-IT"/>
              </w:rPr>
              <w:t>24/4/92</w:t>
            </w:r>
          </w:p>
        </w:tc>
        <w:tc>
          <w:tcPr>
            <w:tcW w:w="397" w:type="pct"/>
            <w:tcBorders>
              <w:top w:val="nil"/>
              <w:bottom w:val="nil"/>
            </w:tcBorders>
          </w:tcPr>
          <w:p w:rsidR="00000000" w:rsidRDefault="00000000">
            <w:pPr>
              <w:keepNext/>
              <w:spacing w:before="20" w:after="20"/>
              <w:jc w:val="center"/>
              <w:rPr>
                <w:rFonts w:cs="Arial"/>
                <w:sz w:val="16"/>
                <w:lang w:val="it-IT"/>
              </w:rPr>
            </w:pPr>
            <w:r>
              <w:rPr>
                <w:rFonts w:cs="Arial"/>
                <w:sz w:val="16"/>
                <w:lang w:val="it-IT"/>
              </w:rPr>
              <w:t xml:space="preserve">2 (como Yugoslavia) </w:t>
            </w:r>
          </w:p>
        </w:tc>
        <w:tc>
          <w:tcPr>
            <w:tcW w:w="321" w:type="pct"/>
            <w:tcBorders>
              <w:top w:val="nil"/>
              <w:bottom w:val="nil"/>
            </w:tcBorders>
          </w:tcPr>
          <w:p w:rsidR="00000000" w:rsidRDefault="00000000">
            <w:pPr>
              <w:keepNext/>
              <w:spacing w:before="20" w:after="20"/>
              <w:jc w:val="center"/>
              <w:rPr>
                <w:rFonts w:cs="Arial"/>
                <w:sz w:val="16"/>
                <w:lang w:val="it-IT"/>
              </w:rPr>
            </w:pPr>
            <w:r>
              <w:rPr>
                <w:rFonts w:cs="Arial"/>
                <w:sz w:val="16"/>
                <w:lang w:val="it-IT"/>
              </w:rPr>
              <w:t>28/11/00</w:t>
            </w:r>
          </w:p>
        </w:tc>
        <w:tc>
          <w:tcPr>
            <w:tcW w:w="685" w:type="pct"/>
            <w:tcBorders>
              <w:top w:val="nil"/>
              <w:bottom w:val="nil"/>
            </w:tcBorders>
          </w:tcPr>
          <w:p w:rsidR="00000000" w:rsidRDefault="00000000">
            <w:pPr>
              <w:keepNext/>
              <w:spacing w:before="20" w:after="20"/>
              <w:rPr>
                <w:rFonts w:cs="Arial"/>
                <w:sz w:val="16"/>
                <w:lang w:val="it-IT"/>
              </w:rPr>
            </w:pPr>
            <w:r>
              <w:rPr>
                <w:rFonts w:cs="Arial"/>
                <w:sz w:val="16"/>
                <w:lang w:val="it-IT"/>
              </w:rPr>
              <w:t>E/1990/6/Add.22</w:t>
            </w:r>
          </w:p>
        </w:tc>
        <w:tc>
          <w:tcPr>
            <w:tcW w:w="690" w:type="pct"/>
            <w:tcBorders>
              <w:top w:val="nil"/>
              <w:bottom w:val="nil"/>
            </w:tcBorders>
          </w:tcPr>
          <w:p w:rsidR="00000000" w:rsidRDefault="00000000">
            <w:pPr>
              <w:keepNext/>
              <w:spacing w:before="20" w:after="20"/>
              <w:rPr>
                <w:rFonts w:cs="Arial"/>
                <w:sz w:val="16"/>
                <w:lang w:val="it-IT"/>
              </w:rPr>
            </w:pPr>
            <w:r>
              <w:rPr>
                <w:rFonts w:cs="Arial"/>
                <w:sz w:val="16"/>
                <w:lang w:val="it-IT"/>
              </w:rPr>
              <w:t>E/C.12/2000/SR.68</w:t>
            </w:r>
          </w:p>
        </w:tc>
        <w:tc>
          <w:tcPr>
            <w:tcW w:w="866" w:type="pct"/>
            <w:tcBorders>
              <w:top w:val="nil"/>
              <w:bottom w:val="nil"/>
            </w:tcBorders>
          </w:tcPr>
          <w:p w:rsidR="00000000" w:rsidRDefault="00000000">
            <w:pPr>
              <w:keepNext/>
              <w:spacing w:before="20" w:after="20"/>
              <w:rPr>
                <w:rFonts w:cs="Arial"/>
                <w:sz w:val="16"/>
                <w:lang w:val="it-IT"/>
              </w:rPr>
            </w:pPr>
            <w:r>
              <w:rPr>
                <w:rFonts w:cs="Arial"/>
                <w:sz w:val="16"/>
                <w:lang w:val="it-IT"/>
              </w:rPr>
              <w:t>E/2001/22, párrs. 496 a 511 (recomendaciones preliminares)</w:t>
            </w:r>
          </w:p>
        </w:tc>
        <w:tc>
          <w:tcPr>
            <w:tcW w:w="289" w:type="pct"/>
            <w:tcBorders>
              <w:top w:val="nil"/>
              <w:bottom w:val="nil"/>
            </w:tcBorders>
          </w:tcPr>
          <w:p w:rsidR="00000000" w:rsidRDefault="00000000">
            <w:pPr>
              <w:keepNext/>
              <w:spacing w:before="20" w:after="20"/>
              <w:jc w:val="center"/>
              <w:rPr>
                <w:rFonts w:cs="Arial"/>
                <w:sz w:val="16"/>
                <w:lang w:val="it-IT"/>
              </w:rPr>
            </w:pPr>
            <w:r>
              <w:rPr>
                <w:rFonts w:cs="Arial"/>
                <w:sz w:val="16"/>
                <w:lang w:val="it-IT"/>
              </w:rPr>
              <w:t>2</w:t>
            </w:r>
          </w:p>
        </w:tc>
        <w:tc>
          <w:tcPr>
            <w:tcW w:w="351" w:type="pct"/>
            <w:tcBorders>
              <w:top w:val="nil"/>
              <w:bottom w:val="nil"/>
            </w:tcBorders>
          </w:tcPr>
          <w:p w:rsidR="00000000" w:rsidRDefault="00000000">
            <w:pPr>
              <w:keepNext/>
              <w:spacing w:before="20" w:after="20"/>
              <w:jc w:val="center"/>
              <w:rPr>
                <w:rFonts w:cs="Arial"/>
                <w:sz w:val="16"/>
                <w:lang w:val="it-IT"/>
              </w:rPr>
            </w:pPr>
            <w:r>
              <w:rPr>
                <w:rFonts w:cs="Arial"/>
                <w:sz w:val="16"/>
                <w:lang w:val="it-IT"/>
              </w:rPr>
              <w:t>30/6/10</w:t>
            </w:r>
          </w:p>
        </w:tc>
        <w:tc>
          <w:tcPr>
            <w:tcW w:w="309" w:type="pct"/>
            <w:tcBorders>
              <w:top w:val="nil"/>
              <w:bottom w:val="nil"/>
            </w:tcBorders>
          </w:tcPr>
          <w:p w:rsidR="00000000" w:rsidRDefault="00000000">
            <w:pPr>
              <w:keepNext/>
              <w:spacing w:before="20" w:after="20"/>
              <w:jc w:val="center"/>
              <w:rPr>
                <w:rFonts w:cs="Arial"/>
                <w:sz w:val="16"/>
                <w:lang w:val="it-IT"/>
              </w:rPr>
            </w:pPr>
          </w:p>
        </w:tc>
        <w:tc>
          <w:tcPr>
            <w:tcW w:w="525" w:type="pct"/>
            <w:tcBorders>
              <w:top w:val="nil"/>
              <w:bottom w:val="nil"/>
            </w:tcBorders>
          </w:tcPr>
          <w:p w:rsidR="00000000" w:rsidRDefault="00000000">
            <w:pPr>
              <w:keepNext/>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keepNext/>
              <w:spacing w:before="20" w:after="20"/>
              <w:rPr>
                <w:rFonts w:cs="Arial"/>
                <w:sz w:val="16"/>
                <w:lang w:val="it-IT"/>
              </w:rPr>
            </w:pPr>
          </w:p>
        </w:tc>
        <w:tc>
          <w:tcPr>
            <w:tcW w:w="397" w:type="pct"/>
            <w:tcBorders>
              <w:top w:val="nil"/>
              <w:bottom w:val="nil"/>
            </w:tcBorders>
          </w:tcPr>
          <w:p w:rsidR="00000000" w:rsidRDefault="00000000">
            <w:pPr>
              <w:keepNext/>
              <w:spacing w:before="20" w:after="20"/>
              <w:jc w:val="center"/>
              <w:rPr>
                <w:rFonts w:cs="Arial"/>
                <w:sz w:val="16"/>
                <w:lang w:val="it-IT"/>
              </w:rPr>
            </w:pPr>
            <w:r>
              <w:rPr>
                <w:rFonts w:cs="Arial"/>
                <w:sz w:val="16"/>
                <w:lang w:val="it-IT"/>
              </w:rPr>
              <w:t>1 (como Serbia y Montenegro)</w:t>
            </w:r>
          </w:p>
        </w:tc>
        <w:tc>
          <w:tcPr>
            <w:tcW w:w="321" w:type="pct"/>
            <w:tcBorders>
              <w:top w:val="nil"/>
              <w:bottom w:val="nil"/>
            </w:tcBorders>
          </w:tcPr>
          <w:p w:rsidR="00000000" w:rsidRDefault="00000000">
            <w:pPr>
              <w:keepNext/>
              <w:spacing w:before="20" w:after="20"/>
              <w:jc w:val="center"/>
              <w:rPr>
                <w:rFonts w:cs="Arial"/>
                <w:sz w:val="16"/>
                <w:lang w:val="it-IT"/>
              </w:rPr>
            </w:pPr>
            <w:r>
              <w:rPr>
                <w:rFonts w:cs="Arial"/>
                <w:sz w:val="16"/>
                <w:lang w:val="it-IT"/>
              </w:rPr>
              <w:t>2/5/05</w:t>
            </w:r>
          </w:p>
          <w:p w:rsidR="00000000" w:rsidRDefault="00000000">
            <w:pPr>
              <w:keepNext/>
              <w:spacing w:before="20" w:after="20"/>
              <w:jc w:val="center"/>
              <w:rPr>
                <w:rFonts w:cs="Arial"/>
                <w:sz w:val="16"/>
                <w:lang w:val="it-IT"/>
              </w:rPr>
            </w:pPr>
            <w:r>
              <w:rPr>
                <w:rFonts w:cs="Arial"/>
                <w:sz w:val="16"/>
                <w:lang w:val="it-IT"/>
              </w:rPr>
              <w:t>3/5/05</w:t>
            </w:r>
          </w:p>
        </w:tc>
        <w:tc>
          <w:tcPr>
            <w:tcW w:w="685" w:type="pct"/>
            <w:tcBorders>
              <w:top w:val="nil"/>
              <w:bottom w:val="nil"/>
            </w:tcBorders>
          </w:tcPr>
          <w:p w:rsidR="00000000" w:rsidRDefault="00000000">
            <w:pPr>
              <w:keepNext/>
              <w:spacing w:before="20" w:after="20"/>
              <w:rPr>
                <w:rFonts w:cs="Arial"/>
                <w:sz w:val="16"/>
                <w:lang w:val="it-IT"/>
              </w:rPr>
            </w:pPr>
            <w:r>
              <w:rPr>
                <w:rFonts w:cs="Arial"/>
                <w:sz w:val="16"/>
                <w:lang w:val="it-IT"/>
              </w:rPr>
              <w:t>E/1990/5/Add.61</w:t>
            </w:r>
          </w:p>
        </w:tc>
        <w:tc>
          <w:tcPr>
            <w:tcW w:w="690" w:type="pct"/>
            <w:tcBorders>
              <w:top w:val="nil"/>
              <w:bottom w:val="nil"/>
            </w:tcBorders>
          </w:tcPr>
          <w:p w:rsidR="00000000" w:rsidRDefault="00000000">
            <w:pPr>
              <w:keepNext/>
              <w:spacing w:before="20" w:after="20"/>
              <w:rPr>
                <w:rFonts w:cs="Arial"/>
                <w:sz w:val="16"/>
                <w:lang w:val="it-IT"/>
              </w:rPr>
            </w:pPr>
            <w:r>
              <w:rPr>
                <w:rFonts w:cs="Arial"/>
                <w:sz w:val="16"/>
                <w:lang w:val="it-IT"/>
              </w:rPr>
              <w:t>E/C.12/2005/SR.5</w:t>
            </w:r>
          </w:p>
          <w:p w:rsidR="00000000" w:rsidRDefault="00000000">
            <w:pPr>
              <w:keepNext/>
              <w:spacing w:before="20" w:after="20"/>
              <w:rPr>
                <w:rFonts w:cs="Arial"/>
                <w:sz w:val="16"/>
                <w:lang w:val="it-IT"/>
              </w:rPr>
            </w:pPr>
            <w:r>
              <w:rPr>
                <w:rFonts w:cs="Arial"/>
                <w:sz w:val="16"/>
                <w:lang w:val="it-IT"/>
              </w:rPr>
              <w:t>E/C.12/2005/SR.11</w:t>
            </w:r>
          </w:p>
          <w:p w:rsidR="00000000" w:rsidRDefault="00000000">
            <w:pPr>
              <w:keepNext/>
              <w:spacing w:before="20" w:after="20"/>
              <w:rPr>
                <w:rFonts w:cs="Arial"/>
                <w:sz w:val="16"/>
                <w:lang w:val="it-IT"/>
              </w:rPr>
            </w:pPr>
            <w:r>
              <w:rPr>
                <w:rFonts w:cs="Arial"/>
                <w:sz w:val="16"/>
                <w:lang w:val="it-IT"/>
              </w:rPr>
              <w:t>E/C.12/2005/SR.12</w:t>
            </w:r>
          </w:p>
        </w:tc>
        <w:tc>
          <w:tcPr>
            <w:tcW w:w="866" w:type="pct"/>
            <w:tcBorders>
              <w:top w:val="nil"/>
              <w:bottom w:val="nil"/>
            </w:tcBorders>
          </w:tcPr>
          <w:p w:rsidR="00000000" w:rsidRDefault="00000000">
            <w:pPr>
              <w:keepNext/>
              <w:spacing w:before="20" w:after="20"/>
              <w:rPr>
                <w:rFonts w:cs="Arial"/>
                <w:sz w:val="16"/>
                <w:lang w:val="it-IT"/>
              </w:rPr>
            </w:pPr>
            <w:r>
              <w:rPr>
                <w:rFonts w:cs="Arial"/>
                <w:sz w:val="16"/>
                <w:lang w:val="it-IT"/>
              </w:rPr>
              <w:t>E/C.12/1/Add.108</w:t>
            </w:r>
          </w:p>
        </w:tc>
        <w:tc>
          <w:tcPr>
            <w:tcW w:w="289" w:type="pct"/>
            <w:tcBorders>
              <w:top w:val="nil"/>
              <w:bottom w:val="nil"/>
            </w:tcBorders>
          </w:tcPr>
          <w:p w:rsidR="00000000" w:rsidRDefault="00000000">
            <w:pPr>
              <w:keepNext/>
              <w:spacing w:before="20" w:after="20"/>
              <w:jc w:val="center"/>
              <w:rPr>
                <w:rFonts w:cs="Arial"/>
                <w:sz w:val="16"/>
                <w:lang w:val="it-IT"/>
              </w:rPr>
            </w:pPr>
          </w:p>
        </w:tc>
        <w:tc>
          <w:tcPr>
            <w:tcW w:w="351" w:type="pct"/>
            <w:tcBorders>
              <w:top w:val="nil"/>
              <w:bottom w:val="nil"/>
            </w:tcBorders>
          </w:tcPr>
          <w:p w:rsidR="00000000" w:rsidRDefault="00000000">
            <w:pPr>
              <w:keepNext/>
              <w:spacing w:before="20" w:after="20"/>
              <w:jc w:val="center"/>
              <w:rPr>
                <w:rFonts w:cs="Arial"/>
                <w:sz w:val="16"/>
                <w:lang w:val="it-IT"/>
              </w:rPr>
            </w:pPr>
          </w:p>
        </w:tc>
        <w:tc>
          <w:tcPr>
            <w:tcW w:w="309" w:type="pct"/>
            <w:tcBorders>
              <w:top w:val="nil"/>
              <w:bottom w:val="nil"/>
            </w:tcBorders>
          </w:tcPr>
          <w:p w:rsidR="00000000" w:rsidRDefault="00000000">
            <w:pPr>
              <w:keepNext/>
              <w:spacing w:before="20" w:after="20"/>
              <w:jc w:val="center"/>
              <w:rPr>
                <w:rFonts w:cs="Arial"/>
                <w:sz w:val="16"/>
                <w:lang w:val="it-IT"/>
              </w:rPr>
            </w:pPr>
          </w:p>
        </w:tc>
        <w:tc>
          <w:tcPr>
            <w:tcW w:w="525" w:type="pct"/>
            <w:tcBorders>
              <w:top w:val="nil"/>
              <w:bottom w:val="nil"/>
            </w:tcBorders>
          </w:tcPr>
          <w:p w:rsidR="00000000" w:rsidRDefault="00000000">
            <w:pPr>
              <w:keepNext/>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keepNext/>
              <w:spacing w:before="20" w:after="20"/>
              <w:rPr>
                <w:rFonts w:cs="Arial"/>
                <w:sz w:val="16"/>
                <w:lang w:val="it-IT"/>
              </w:rPr>
            </w:pPr>
            <w:r>
              <w:rPr>
                <w:rFonts w:cs="Arial"/>
                <w:sz w:val="16"/>
                <w:lang w:val="it-IT"/>
              </w:rPr>
              <w:t>E/C.12/2005/SR.13</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keepNext/>
              <w:spacing w:before="20" w:after="20"/>
              <w:rPr>
                <w:rFonts w:cs="Arial"/>
                <w:sz w:val="16"/>
                <w:lang w:val="it-IT"/>
              </w:rPr>
            </w:pPr>
            <w:r>
              <w:rPr>
                <w:rFonts w:cs="Arial"/>
                <w:sz w:val="16"/>
                <w:lang w:val="it-IT"/>
              </w:rPr>
              <w:t>E/C.12/2005/SR.69</w:t>
            </w: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p>
        </w:tc>
        <w:tc>
          <w:tcPr>
            <w:tcW w:w="351" w:type="pct"/>
            <w:tcBorders>
              <w:top w:val="nil"/>
              <w:bottom w:val="nil"/>
            </w:tcBorders>
          </w:tcPr>
          <w:p w:rsidR="00000000" w:rsidRDefault="00000000">
            <w:pPr>
              <w:spacing w:before="20" w:after="20"/>
              <w:jc w:val="center"/>
              <w:rPr>
                <w:rFonts w:cs="Arial"/>
                <w:sz w:val="16"/>
                <w:lang w:val="it-IT"/>
              </w:rPr>
            </w:pP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keepNext/>
              <w:spacing w:before="20" w:after="20"/>
              <w:rPr>
                <w:rFonts w:cs="Arial"/>
                <w:b/>
                <w:sz w:val="16"/>
                <w:lang w:val="it-IT"/>
              </w:rPr>
            </w:pPr>
            <w:r>
              <w:rPr>
                <w:rFonts w:cs="Arial"/>
                <w:b/>
                <w:sz w:val="16"/>
                <w:lang w:val="it-IT"/>
              </w:rPr>
              <w:t>Serbia</w:t>
            </w:r>
            <w:r>
              <w:rPr>
                <w:rStyle w:val="FootnoteReference"/>
                <w:rFonts w:cs="Arial"/>
                <w:sz w:val="16"/>
                <w:szCs w:val="16"/>
                <w:lang w:val="it-IT"/>
              </w:rPr>
              <w:footnoteReference w:id="15"/>
            </w:r>
          </w:p>
        </w:tc>
        <w:tc>
          <w:tcPr>
            <w:tcW w:w="1403" w:type="pct"/>
            <w:gridSpan w:val="3"/>
            <w:tcBorders>
              <w:bottom w:val="nil"/>
            </w:tcBorders>
          </w:tcPr>
          <w:p w:rsidR="00000000" w:rsidRDefault="00000000">
            <w:pPr>
              <w:keepNext/>
              <w:spacing w:before="20" w:after="20"/>
              <w:rPr>
                <w:rFonts w:cs="Arial"/>
                <w:sz w:val="16"/>
                <w:lang w:val="it-IT"/>
              </w:rPr>
            </w:pPr>
            <w:r>
              <w:rPr>
                <w:rFonts w:cs="Arial"/>
                <w:sz w:val="16"/>
                <w:lang w:val="it-IT"/>
              </w:rPr>
              <w:t>No se ha presentado el documento básico.</w:t>
            </w:r>
          </w:p>
        </w:tc>
        <w:tc>
          <w:tcPr>
            <w:tcW w:w="690" w:type="pct"/>
            <w:tcBorders>
              <w:bottom w:val="nil"/>
            </w:tcBorders>
          </w:tcPr>
          <w:p w:rsidR="00000000" w:rsidRDefault="00000000">
            <w:pPr>
              <w:keepNext/>
              <w:spacing w:before="20" w:after="20"/>
              <w:rPr>
                <w:rFonts w:cs="Arial"/>
                <w:sz w:val="16"/>
                <w:lang w:val="it-IT"/>
              </w:rPr>
            </w:pPr>
          </w:p>
        </w:tc>
        <w:tc>
          <w:tcPr>
            <w:tcW w:w="866" w:type="pct"/>
            <w:tcBorders>
              <w:bottom w:val="nil"/>
            </w:tcBorders>
          </w:tcPr>
          <w:p w:rsidR="00000000" w:rsidRDefault="00000000">
            <w:pPr>
              <w:keepNext/>
              <w:spacing w:before="20" w:after="20"/>
              <w:rPr>
                <w:rFonts w:cs="Arial"/>
                <w:sz w:val="16"/>
                <w:lang w:val="it-IT"/>
              </w:rPr>
            </w:pPr>
          </w:p>
        </w:tc>
        <w:tc>
          <w:tcPr>
            <w:tcW w:w="289" w:type="pct"/>
            <w:tcBorders>
              <w:bottom w:val="nil"/>
            </w:tcBorders>
          </w:tcPr>
          <w:p w:rsidR="00000000" w:rsidRDefault="00000000">
            <w:pPr>
              <w:keepNext/>
              <w:spacing w:before="20" w:after="20"/>
              <w:jc w:val="center"/>
              <w:rPr>
                <w:rFonts w:cs="Arial"/>
                <w:sz w:val="16"/>
                <w:lang w:val="it-IT"/>
              </w:rPr>
            </w:pPr>
          </w:p>
        </w:tc>
        <w:tc>
          <w:tcPr>
            <w:tcW w:w="351" w:type="pct"/>
            <w:tcBorders>
              <w:bottom w:val="nil"/>
            </w:tcBorders>
          </w:tcPr>
          <w:p w:rsidR="00000000" w:rsidRDefault="00000000">
            <w:pPr>
              <w:keepNext/>
              <w:spacing w:before="20" w:after="20"/>
              <w:jc w:val="center"/>
              <w:rPr>
                <w:rFonts w:cs="Arial"/>
                <w:sz w:val="16"/>
                <w:lang w:val="it-IT"/>
              </w:rPr>
            </w:pPr>
          </w:p>
        </w:tc>
        <w:tc>
          <w:tcPr>
            <w:tcW w:w="309" w:type="pct"/>
            <w:tcBorders>
              <w:bottom w:val="nil"/>
            </w:tcBorders>
          </w:tcPr>
          <w:p w:rsidR="00000000" w:rsidRDefault="00000000">
            <w:pPr>
              <w:keepNext/>
              <w:spacing w:before="20" w:after="20"/>
              <w:jc w:val="center"/>
              <w:rPr>
                <w:rFonts w:cs="Arial"/>
                <w:sz w:val="16"/>
                <w:lang w:val="it-IT"/>
              </w:rPr>
            </w:pPr>
          </w:p>
        </w:tc>
        <w:tc>
          <w:tcPr>
            <w:tcW w:w="525" w:type="pct"/>
            <w:tcBorders>
              <w:bottom w:val="nil"/>
            </w:tcBorders>
          </w:tcPr>
          <w:p w:rsidR="00000000" w:rsidRDefault="00000000">
            <w:pPr>
              <w:keepNext/>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keepNext/>
              <w:spacing w:before="20" w:after="20"/>
              <w:rPr>
                <w:rFonts w:cs="Arial"/>
                <w:sz w:val="16"/>
                <w:lang w:val="it-IT"/>
              </w:rPr>
            </w:pPr>
            <w:r>
              <w:rPr>
                <w:rFonts w:cs="Arial"/>
                <w:sz w:val="16"/>
                <w:lang w:val="it-IT"/>
              </w:rPr>
              <w:t>3/6/2006</w:t>
            </w:r>
          </w:p>
        </w:tc>
        <w:tc>
          <w:tcPr>
            <w:tcW w:w="397" w:type="pct"/>
            <w:tcBorders>
              <w:top w:val="nil"/>
              <w:bottom w:val="nil"/>
            </w:tcBorders>
          </w:tcPr>
          <w:p w:rsidR="00000000" w:rsidRDefault="00000000">
            <w:pPr>
              <w:keepNext/>
              <w:spacing w:before="20" w:after="20"/>
              <w:jc w:val="center"/>
              <w:rPr>
                <w:rFonts w:cs="Arial"/>
                <w:sz w:val="16"/>
                <w:lang w:val="it-IT"/>
              </w:rPr>
            </w:pPr>
          </w:p>
        </w:tc>
        <w:tc>
          <w:tcPr>
            <w:tcW w:w="321" w:type="pct"/>
            <w:tcBorders>
              <w:top w:val="nil"/>
              <w:bottom w:val="nil"/>
            </w:tcBorders>
          </w:tcPr>
          <w:p w:rsidR="00000000" w:rsidRDefault="00000000">
            <w:pPr>
              <w:keepNext/>
              <w:spacing w:before="20" w:after="20"/>
              <w:jc w:val="center"/>
              <w:rPr>
                <w:rFonts w:cs="Arial"/>
                <w:sz w:val="16"/>
                <w:lang w:val="it-IT"/>
              </w:rPr>
            </w:pPr>
          </w:p>
        </w:tc>
        <w:tc>
          <w:tcPr>
            <w:tcW w:w="685" w:type="pct"/>
            <w:tcBorders>
              <w:top w:val="nil"/>
              <w:bottom w:val="nil"/>
            </w:tcBorders>
          </w:tcPr>
          <w:p w:rsidR="00000000" w:rsidRDefault="00000000">
            <w:pPr>
              <w:keepNext/>
              <w:spacing w:before="20" w:after="20"/>
              <w:rPr>
                <w:rFonts w:cs="Arial"/>
                <w:sz w:val="16"/>
                <w:lang w:val="it-IT"/>
              </w:rPr>
            </w:pPr>
          </w:p>
        </w:tc>
        <w:tc>
          <w:tcPr>
            <w:tcW w:w="690" w:type="pct"/>
            <w:tcBorders>
              <w:top w:val="nil"/>
              <w:bottom w:val="nil"/>
            </w:tcBorders>
          </w:tcPr>
          <w:p w:rsidR="00000000" w:rsidRDefault="00000000">
            <w:pPr>
              <w:keepNext/>
              <w:spacing w:before="20" w:after="20"/>
              <w:rPr>
                <w:rFonts w:cs="Arial"/>
                <w:sz w:val="16"/>
                <w:lang w:val="it-IT"/>
              </w:rPr>
            </w:pPr>
          </w:p>
        </w:tc>
        <w:tc>
          <w:tcPr>
            <w:tcW w:w="866" w:type="pct"/>
            <w:tcBorders>
              <w:top w:val="nil"/>
              <w:bottom w:val="nil"/>
            </w:tcBorders>
          </w:tcPr>
          <w:p w:rsidR="00000000" w:rsidRDefault="00000000">
            <w:pPr>
              <w:keepNext/>
              <w:spacing w:before="20" w:after="20"/>
              <w:rPr>
                <w:rFonts w:cs="Arial"/>
                <w:sz w:val="16"/>
                <w:lang w:val="it-IT"/>
              </w:rPr>
            </w:pPr>
          </w:p>
        </w:tc>
        <w:tc>
          <w:tcPr>
            <w:tcW w:w="289" w:type="pct"/>
            <w:tcBorders>
              <w:top w:val="nil"/>
              <w:bottom w:val="nil"/>
            </w:tcBorders>
          </w:tcPr>
          <w:p w:rsidR="00000000" w:rsidRDefault="00000000">
            <w:pPr>
              <w:keepNext/>
              <w:spacing w:before="20" w:after="20"/>
              <w:jc w:val="center"/>
              <w:rPr>
                <w:rFonts w:cs="Arial"/>
                <w:sz w:val="16"/>
                <w:lang w:val="it-IT"/>
              </w:rPr>
            </w:pPr>
            <w:r>
              <w:rPr>
                <w:rFonts w:cs="Arial"/>
                <w:sz w:val="16"/>
                <w:lang w:val="it-IT"/>
              </w:rPr>
              <w:t>1</w:t>
            </w:r>
          </w:p>
        </w:tc>
        <w:tc>
          <w:tcPr>
            <w:tcW w:w="351" w:type="pct"/>
            <w:tcBorders>
              <w:top w:val="nil"/>
              <w:bottom w:val="nil"/>
            </w:tcBorders>
          </w:tcPr>
          <w:p w:rsidR="00000000" w:rsidRDefault="00000000">
            <w:pPr>
              <w:keepNext/>
              <w:spacing w:before="20" w:after="20"/>
              <w:jc w:val="center"/>
              <w:rPr>
                <w:rFonts w:cs="Arial"/>
                <w:sz w:val="16"/>
                <w:lang w:val="it-IT"/>
              </w:rPr>
            </w:pPr>
            <w:r>
              <w:rPr>
                <w:rFonts w:cs="Arial"/>
                <w:sz w:val="16"/>
                <w:lang w:val="it-IT"/>
              </w:rPr>
              <w:t>30/6/08</w:t>
            </w:r>
          </w:p>
        </w:tc>
        <w:tc>
          <w:tcPr>
            <w:tcW w:w="309" w:type="pct"/>
            <w:tcBorders>
              <w:top w:val="nil"/>
              <w:bottom w:val="nil"/>
            </w:tcBorders>
          </w:tcPr>
          <w:p w:rsidR="00000000" w:rsidRDefault="00000000">
            <w:pPr>
              <w:keepNext/>
              <w:spacing w:before="20" w:after="20"/>
              <w:jc w:val="center"/>
              <w:rPr>
                <w:rFonts w:cs="Arial"/>
                <w:sz w:val="16"/>
                <w:lang w:val="it-IT"/>
              </w:rPr>
            </w:pPr>
          </w:p>
        </w:tc>
        <w:tc>
          <w:tcPr>
            <w:tcW w:w="525" w:type="pct"/>
            <w:tcBorders>
              <w:top w:val="nil"/>
              <w:bottom w:val="nil"/>
            </w:tcBorders>
          </w:tcPr>
          <w:p w:rsidR="00000000" w:rsidRDefault="00000000">
            <w:pPr>
              <w:keepNext/>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lang w:val="it-IT"/>
              </w:rPr>
            </w:pPr>
            <w:r>
              <w:rPr>
                <w:rFonts w:cs="Arial"/>
                <w:b/>
                <w:sz w:val="16"/>
                <w:lang w:val="it-IT"/>
              </w:rPr>
              <w:t>Seychelles</w:t>
            </w:r>
          </w:p>
        </w:tc>
        <w:tc>
          <w:tcPr>
            <w:tcW w:w="1403" w:type="pct"/>
            <w:gridSpan w:val="3"/>
            <w:tcBorders>
              <w:bottom w:val="nil"/>
            </w:tcBorders>
          </w:tcPr>
          <w:p w:rsidR="00000000" w:rsidRDefault="00000000">
            <w:pPr>
              <w:spacing w:before="20" w:after="20"/>
              <w:rPr>
                <w:rFonts w:cs="Arial"/>
                <w:sz w:val="16"/>
                <w:lang w:val="it-IT"/>
              </w:rPr>
            </w:pPr>
            <w:r>
              <w:rPr>
                <w:rFonts w:cs="Arial"/>
                <w:sz w:val="16"/>
                <w:lang w:val="it-IT"/>
              </w:rPr>
              <w:t>No se ha presentado el documento básico.</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rFonts w:cs="Arial"/>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5/8/92</w:t>
            </w: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30/6/94</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30/6/99</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3</w:t>
            </w:r>
          </w:p>
        </w:tc>
        <w:tc>
          <w:tcPr>
            <w:tcW w:w="351"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30/6/04</w:t>
            </w: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keepNext/>
              <w:keepLines/>
              <w:spacing w:before="20" w:after="20"/>
              <w:rPr>
                <w:rFonts w:cs="Arial"/>
                <w:sz w:val="16"/>
                <w:lang w:val="it-IT"/>
              </w:rPr>
            </w:pPr>
            <w:r>
              <w:rPr>
                <w:rFonts w:cs="Arial"/>
                <w:b/>
                <w:sz w:val="16"/>
                <w:lang w:val="it-IT"/>
              </w:rPr>
              <w:t>Sierra Leona</w:t>
            </w:r>
          </w:p>
        </w:tc>
        <w:tc>
          <w:tcPr>
            <w:tcW w:w="1403" w:type="pct"/>
            <w:gridSpan w:val="3"/>
            <w:tcBorders>
              <w:bottom w:val="nil"/>
            </w:tcBorders>
          </w:tcPr>
          <w:p w:rsidR="00000000" w:rsidRDefault="00000000">
            <w:pPr>
              <w:spacing w:before="20" w:after="20"/>
              <w:rPr>
                <w:rFonts w:cs="Arial"/>
                <w:sz w:val="16"/>
                <w:lang w:val="it-IT"/>
              </w:rPr>
            </w:pPr>
            <w:r>
              <w:rPr>
                <w:rFonts w:cs="Arial"/>
                <w:sz w:val="16"/>
                <w:lang w:val="it-IT"/>
              </w:rPr>
              <w:t>No se ha presentado el documento básico.</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rFonts w:cs="Arial"/>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keepNext/>
              <w:keepLines/>
              <w:spacing w:before="20" w:after="20"/>
              <w:rPr>
                <w:rFonts w:cs="Arial"/>
                <w:sz w:val="16"/>
                <w:lang w:val="it-IT"/>
              </w:rPr>
            </w:pPr>
            <w:r>
              <w:rPr>
                <w:rFonts w:cs="Arial"/>
                <w:sz w:val="16"/>
                <w:lang w:val="it-IT"/>
              </w:rPr>
              <w:t>23/11/96</w:t>
            </w: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30/6/98</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keepNext/>
              <w:keepLines/>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2</w:t>
            </w:r>
          </w:p>
        </w:tc>
        <w:tc>
          <w:tcPr>
            <w:tcW w:w="351"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30/6/03</w:t>
            </w: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rFonts w:cs="Arial"/>
                <w:sz w:val="16"/>
                <w:lang w:val="it-IT"/>
              </w:rPr>
            </w:pPr>
            <w:r>
              <w:rPr>
                <w:rFonts w:cs="Arial"/>
                <w:b/>
                <w:sz w:val="16"/>
                <w:lang w:val="it-IT"/>
              </w:rPr>
              <w:t>Somalia</w:t>
            </w:r>
          </w:p>
        </w:tc>
        <w:tc>
          <w:tcPr>
            <w:tcW w:w="1403" w:type="pct"/>
            <w:gridSpan w:val="3"/>
            <w:tcBorders>
              <w:bottom w:val="nil"/>
            </w:tcBorders>
          </w:tcPr>
          <w:p w:rsidR="00000000" w:rsidRDefault="00000000">
            <w:pPr>
              <w:spacing w:before="20" w:after="20"/>
              <w:rPr>
                <w:rFonts w:cs="Arial"/>
                <w:sz w:val="16"/>
                <w:lang w:val="it-IT"/>
              </w:rPr>
            </w:pPr>
            <w:r>
              <w:rPr>
                <w:rFonts w:cs="Arial"/>
                <w:sz w:val="16"/>
                <w:lang w:val="it-IT"/>
              </w:rPr>
              <w:t>No se ha presentado el documento básico.</w:t>
            </w:r>
          </w:p>
        </w:tc>
        <w:tc>
          <w:tcPr>
            <w:tcW w:w="690" w:type="pct"/>
            <w:tcBorders>
              <w:bottom w:val="nil"/>
            </w:tcBorders>
          </w:tcPr>
          <w:p w:rsidR="00000000" w:rsidRDefault="00000000">
            <w:pPr>
              <w:spacing w:before="20" w:after="20"/>
              <w:rPr>
                <w:rFonts w:cs="Arial"/>
                <w:sz w:val="16"/>
                <w:lang w:val="it-IT"/>
              </w:rPr>
            </w:pPr>
          </w:p>
        </w:tc>
        <w:tc>
          <w:tcPr>
            <w:tcW w:w="866" w:type="pct"/>
            <w:tcBorders>
              <w:bottom w:val="nil"/>
            </w:tcBorders>
          </w:tcPr>
          <w:p w:rsidR="00000000" w:rsidRDefault="00000000">
            <w:pPr>
              <w:spacing w:before="20" w:after="20"/>
              <w:rPr>
                <w:rFonts w:cs="Arial"/>
                <w:sz w:val="16"/>
                <w:lang w:val="it-IT"/>
              </w:rPr>
            </w:pPr>
          </w:p>
        </w:tc>
        <w:tc>
          <w:tcPr>
            <w:tcW w:w="289" w:type="pct"/>
            <w:tcBorders>
              <w:bottom w:val="nil"/>
            </w:tcBorders>
          </w:tcPr>
          <w:p w:rsidR="00000000" w:rsidRDefault="00000000">
            <w:pPr>
              <w:spacing w:before="20" w:after="20"/>
              <w:jc w:val="center"/>
              <w:rPr>
                <w:rFonts w:cs="Arial"/>
                <w:sz w:val="16"/>
                <w:lang w:val="it-IT"/>
              </w:rPr>
            </w:pPr>
          </w:p>
        </w:tc>
        <w:tc>
          <w:tcPr>
            <w:tcW w:w="351" w:type="pct"/>
            <w:tcBorders>
              <w:bottom w:val="nil"/>
            </w:tcBorders>
          </w:tcPr>
          <w:p w:rsidR="00000000" w:rsidRDefault="00000000">
            <w:pPr>
              <w:spacing w:before="20" w:after="20"/>
              <w:jc w:val="center"/>
              <w:rPr>
                <w:rFonts w:cs="Arial"/>
                <w:sz w:val="16"/>
                <w:lang w:val="it-IT"/>
              </w:rPr>
            </w:pPr>
          </w:p>
        </w:tc>
        <w:tc>
          <w:tcPr>
            <w:tcW w:w="309" w:type="pct"/>
            <w:tcBorders>
              <w:bottom w:val="nil"/>
            </w:tcBorders>
          </w:tcPr>
          <w:p w:rsidR="00000000" w:rsidRDefault="00000000">
            <w:pPr>
              <w:spacing w:before="20" w:after="20"/>
              <w:jc w:val="center"/>
              <w:rPr>
                <w:rFonts w:cs="Arial"/>
                <w:sz w:val="16"/>
                <w:lang w:val="it-IT"/>
              </w:rPr>
            </w:pPr>
          </w:p>
        </w:tc>
        <w:tc>
          <w:tcPr>
            <w:tcW w:w="525" w:type="pct"/>
            <w:tcBorders>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r>
              <w:rPr>
                <w:rFonts w:cs="Arial"/>
                <w:sz w:val="16"/>
                <w:lang w:val="it-IT"/>
              </w:rPr>
              <w:t>24/4/90</w:t>
            </w: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1</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30/6/92</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2</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29/6/97</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rFonts w:cs="Arial"/>
                <w:sz w:val="16"/>
                <w:lang w:val="it-IT"/>
              </w:rPr>
            </w:pPr>
          </w:p>
        </w:tc>
        <w:tc>
          <w:tcPr>
            <w:tcW w:w="397" w:type="pct"/>
            <w:tcBorders>
              <w:top w:val="nil"/>
              <w:bottom w:val="nil"/>
            </w:tcBorders>
          </w:tcPr>
          <w:p w:rsidR="00000000" w:rsidRDefault="00000000">
            <w:pPr>
              <w:spacing w:before="20" w:after="20"/>
              <w:jc w:val="center"/>
              <w:rPr>
                <w:rFonts w:cs="Arial"/>
                <w:sz w:val="16"/>
                <w:lang w:val="it-IT"/>
              </w:rPr>
            </w:pPr>
          </w:p>
        </w:tc>
        <w:tc>
          <w:tcPr>
            <w:tcW w:w="321" w:type="pct"/>
            <w:tcBorders>
              <w:top w:val="nil"/>
              <w:bottom w:val="nil"/>
            </w:tcBorders>
          </w:tcPr>
          <w:p w:rsidR="00000000" w:rsidRDefault="00000000">
            <w:pPr>
              <w:spacing w:before="20" w:after="20"/>
              <w:jc w:val="center"/>
              <w:rPr>
                <w:rFonts w:cs="Arial"/>
                <w:sz w:val="16"/>
                <w:lang w:val="it-IT"/>
              </w:rPr>
            </w:pPr>
          </w:p>
        </w:tc>
        <w:tc>
          <w:tcPr>
            <w:tcW w:w="685" w:type="pct"/>
            <w:tcBorders>
              <w:top w:val="nil"/>
              <w:bottom w:val="nil"/>
            </w:tcBorders>
          </w:tcPr>
          <w:p w:rsidR="00000000" w:rsidRDefault="00000000">
            <w:pPr>
              <w:spacing w:before="20" w:after="20"/>
              <w:rPr>
                <w:rFonts w:cs="Arial"/>
                <w:sz w:val="16"/>
                <w:lang w:val="it-IT"/>
              </w:rPr>
            </w:pPr>
          </w:p>
        </w:tc>
        <w:tc>
          <w:tcPr>
            <w:tcW w:w="690" w:type="pct"/>
            <w:tcBorders>
              <w:top w:val="nil"/>
              <w:bottom w:val="nil"/>
            </w:tcBorders>
          </w:tcPr>
          <w:p w:rsidR="00000000" w:rsidRDefault="00000000">
            <w:pPr>
              <w:spacing w:before="20" w:after="20"/>
              <w:rPr>
                <w:rFonts w:cs="Arial"/>
                <w:sz w:val="16"/>
                <w:lang w:val="it-IT"/>
              </w:rPr>
            </w:pPr>
          </w:p>
        </w:tc>
        <w:tc>
          <w:tcPr>
            <w:tcW w:w="866" w:type="pct"/>
            <w:tcBorders>
              <w:top w:val="nil"/>
              <w:bottom w:val="nil"/>
            </w:tcBorders>
          </w:tcPr>
          <w:p w:rsidR="00000000" w:rsidRDefault="00000000">
            <w:pPr>
              <w:spacing w:before="20" w:after="20"/>
              <w:rPr>
                <w:rFonts w:cs="Arial"/>
                <w:sz w:val="16"/>
                <w:lang w:val="it-IT"/>
              </w:rPr>
            </w:pPr>
          </w:p>
        </w:tc>
        <w:tc>
          <w:tcPr>
            <w:tcW w:w="289" w:type="pct"/>
            <w:tcBorders>
              <w:top w:val="nil"/>
              <w:bottom w:val="nil"/>
            </w:tcBorders>
          </w:tcPr>
          <w:p w:rsidR="00000000" w:rsidRDefault="00000000">
            <w:pPr>
              <w:spacing w:before="20" w:after="20"/>
              <w:jc w:val="center"/>
              <w:rPr>
                <w:rFonts w:cs="Arial"/>
                <w:sz w:val="16"/>
                <w:lang w:val="it-IT"/>
              </w:rPr>
            </w:pPr>
            <w:r>
              <w:rPr>
                <w:rFonts w:cs="Arial"/>
                <w:sz w:val="16"/>
                <w:lang w:val="it-IT"/>
              </w:rPr>
              <w:t>3</w:t>
            </w:r>
          </w:p>
        </w:tc>
        <w:tc>
          <w:tcPr>
            <w:tcW w:w="351" w:type="pct"/>
            <w:tcBorders>
              <w:top w:val="nil"/>
              <w:bottom w:val="nil"/>
            </w:tcBorders>
          </w:tcPr>
          <w:p w:rsidR="00000000" w:rsidRDefault="00000000">
            <w:pPr>
              <w:spacing w:before="20" w:after="20"/>
              <w:jc w:val="center"/>
              <w:rPr>
                <w:rFonts w:cs="Arial"/>
                <w:sz w:val="16"/>
                <w:lang w:val="it-IT"/>
              </w:rPr>
            </w:pPr>
            <w:r>
              <w:rPr>
                <w:rFonts w:cs="Arial"/>
                <w:sz w:val="16"/>
                <w:lang w:val="it-IT"/>
              </w:rPr>
              <w:t>29/6/02</w:t>
            </w:r>
          </w:p>
        </w:tc>
        <w:tc>
          <w:tcPr>
            <w:tcW w:w="309" w:type="pct"/>
            <w:tcBorders>
              <w:top w:val="nil"/>
              <w:bottom w:val="nil"/>
            </w:tcBorders>
          </w:tcPr>
          <w:p w:rsidR="00000000" w:rsidRDefault="00000000">
            <w:pPr>
              <w:spacing w:before="20" w:after="20"/>
              <w:jc w:val="center"/>
              <w:rPr>
                <w:rFonts w:cs="Arial"/>
                <w:sz w:val="16"/>
                <w:lang w:val="it-IT"/>
              </w:rPr>
            </w:pPr>
          </w:p>
        </w:tc>
        <w:tc>
          <w:tcPr>
            <w:tcW w:w="525" w:type="pct"/>
            <w:tcBorders>
              <w:top w:val="nil"/>
              <w:bottom w:val="nil"/>
            </w:tcBorders>
          </w:tcPr>
          <w:p w:rsidR="00000000" w:rsidRDefault="00000000">
            <w:pPr>
              <w:spacing w:before="20" w:after="20"/>
              <w:rPr>
                <w:rFonts w:cs="Arial"/>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rFonts w:cs="Arial"/>
                <w:sz w:val="16"/>
                <w:lang w:val="it-IT"/>
              </w:rPr>
            </w:pPr>
          </w:p>
        </w:tc>
        <w:tc>
          <w:tcPr>
            <w:tcW w:w="397" w:type="pct"/>
            <w:tcBorders>
              <w:top w:val="nil"/>
              <w:bottom w:val="single" w:sz="4" w:space="0" w:color="auto"/>
            </w:tcBorders>
          </w:tcPr>
          <w:p w:rsidR="00000000" w:rsidRDefault="00000000">
            <w:pPr>
              <w:spacing w:before="20" w:after="20"/>
              <w:jc w:val="center"/>
              <w:rPr>
                <w:rFonts w:cs="Arial"/>
                <w:sz w:val="16"/>
                <w:lang w:val="it-IT"/>
              </w:rPr>
            </w:pPr>
          </w:p>
        </w:tc>
        <w:tc>
          <w:tcPr>
            <w:tcW w:w="321" w:type="pct"/>
            <w:tcBorders>
              <w:top w:val="nil"/>
              <w:bottom w:val="single" w:sz="4" w:space="0" w:color="auto"/>
            </w:tcBorders>
          </w:tcPr>
          <w:p w:rsidR="00000000" w:rsidRDefault="00000000">
            <w:pPr>
              <w:spacing w:before="20" w:after="20"/>
              <w:jc w:val="center"/>
              <w:rPr>
                <w:rFonts w:cs="Arial"/>
                <w:sz w:val="16"/>
                <w:lang w:val="it-IT"/>
              </w:rPr>
            </w:pPr>
          </w:p>
        </w:tc>
        <w:tc>
          <w:tcPr>
            <w:tcW w:w="685" w:type="pct"/>
            <w:tcBorders>
              <w:top w:val="nil"/>
              <w:bottom w:val="single" w:sz="4" w:space="0" w:color="auto"/>
            </w:tcBorders>
          </w:tcPr>
          <w:p w:rsidR="00000000" w:rsidRDefault="00000000">
            <w:pPr>
              <w:spacing w:before="20" w:after="20"/>
              <w:rPr>
                <w:rFonts w:cs="Arial"/>
                <w:sz w:val="16"/>
                <w:lang w:val="it-IT"/>
              </w:rPr>
            </w:pPr>
          </w:p>
        </w:tc>
        <w:tc>
          <w:tcPr>
            <w:tcW w:w="690" w:type="pct"/>
            <w:tcBorders>
              <w:top w:val="nil"/>
              <w:bottom w:val="single" w:sz="4" w:space="0" w:color="auto"/>
            </w:tcBorders>
          </w:tcPr>
          <w:p w:rsidR="00000000" w:rsidRDefault="00000000">
            <w:pPr>
              <w:spacing w:before="20" w:after="20"/>
              <w:rPr>
                <w:rFonts w:cs="Arial"/>
                <w:sz w:val="16"/>
                <w:lang w:val="it-IT"/>
              </w:rPr>
            </w:pPr>
          </w:p>
        </w:tc>
        <w:tc>
          <w:tcPr>
            <w:tcW w:w="866" w:type="pct"/>
            <w:tcBorders>
              <w:top w:val="nil"/>
              <w:bottom w:val="single" w:sz="4" w:space="0" w:color="auto"/>
            </w:tcBorders>
          </w:tcPr>
          <w:p w:rsidR="00000000" w:rsidRDefault="00000000">
            <w:pPr>
              <w:spacing w:before="20" w:after="20"/>
              <w:rPr>
                <w:rFonts w:cs="Arial"/>
                <w:sz w:val="16"/>
                <w:lang w:val="it-IT"/>
              </w:rPr>
            </w:pPr>
          </w:p>
        </w:tc>
        <w:tc>
          <w:tcPr>
            <w:tcW w:w="289"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4</w:t>
            </w:r>
          </w:p>
        </w:tc>
        <w:tc>
          <w:tcPr>
            <w:tcW w:w="351" w:type="pct"/>
            <w:tcBorders>
              <w:top w:val="nil"/>
              <w:bottom w:val="single" w:sz="4" w:space="0" w:color="auto"/>
            </w:tcBorders>
          </w:tcPr>
          <w:p w:rsidR="00000000" w:rsidRDefault="00000000">
            <w:pPr>
              <w:spacing w:before="20" w:after="20"/>
              <w:jc w:val="center"/>
              <w:rPr>
                <w:rFonts w:cs="Arial"/>
                <w:sz w:val="16"/>
                <w:lang w:val="it-IT"/>
              </w:rPr>
            </w:pPr>
            <w:r>
              <w:rPr>
                <w:rFonts w:cs="Arial"/>
                <w:sz w:val="16"/>
                <w:lang w:val="it-IT"/>
              </w:rPr>
              <w:t>29/6/07</w:t>
            </w:r>
          </w:p>
        </w:tc>
        <w:tc>
          <w:tcPr>
            <w:tcW w:w="309" w:type="pct"/>
            <w:tcBorders>
              <w:top w:val="nil"/>
              <w:bottom w:val="single" w:sz="4" w:space="0" w:color="auto"/>
            </w:tcBorders>
          </w:tcPr>
          <w:p w:rsidR="00000000" w:rsidRDefault="00000000">
            <w:pPr>
              <w:spacing w:before="20" w:after="20"/>
              <w:jc w:val="center"/>
              <w:rPr>
                <w:rFonts w:cs="Arial"/>
                <w:sz w:val="16"/>
                <w:lang w:val="it-IT"/>
              </w:rPr>
            </w:pPr>
          </w:p>
        </w:tc>
        <w:tc>
          <w:tcPr>
            <w:tcW w:w="525" w:type="pct"/>
            <w:tcBorders>
              <w:top w:val="nil"/>
              <w:bottom w:val="single" w:sz="4" w:space="0" w:color="auto"/>
            </w:tcBorders>
          </w:tcPr>
          <w:p w:rsidR="00000000" w:rsidRDefault="00000000">
            <w:pPr>
              <w:spacing w:before="20" w:after="20"/>
              <w:rPr>
                <w:rFonts w:cs="Arial"/>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bCs/>
                <w:sz w:val="16"/>
                <w:lang w:val="it-IT"/>
              </w:rPr>
              <w:t>Sri Lanka</w:t>
            </w:r>
          </w:p>
        </w:tc>
        <w:tc>
          <w:tcPr>
            <w:tcW w:w="1403" w:type="pct"/>
            <w:gridSpan w:val="3"/>
            <w:tcBorders>
              <w:bottom w:val="nil"/>
            </w:tcBorders>
          </w:tcPr>
          <w:p w:rsidR="00000000" w:rsidRDefault="00000000">
            <w:pPr>
              <w:spacing w:before="20" w:after="20"/>
              <w:rPr>
                <w:sz w:val="16"/>
                <w:lang w:val="it-IT"/>
              </w:rPr>
            </w:pPr>
            <w:r>
              <w:rPr>
                <w:sz w:val="16"/>
              </w:rPr>
              <w:t>Documento</w:t>
            </w:r>
            <w:r>
              <w:rPr>
                <w:sz w:val="16"/>
                <w:lang w:val="it-IT"/>
              </w:rPr>
              <w:t xml:space="preserve"> básico:  HRI/CORE/1/Add.48</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rPr>
            </w:pPr>
          </w:p>
        </w:tc>
        <w:tc>
          <w:tcPr>
            <w:tcW w:w="525" w:type="pct"/>
            <w:tcBorders>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11/9/80</w:t>
            </w: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28/4/98</w:t>
            </w:r>
          </w:p>
        </w:tc>
        <w:tc>
          <w:tcPr>
            <w:tcW w:w="685" w:type="pct"/>
            <w:tcBorders>
              <w:top w:val="nil"/>
              <w:bottom w:val="nil"/>
            </w:tcBorders>
          </w:tcPr>
          <w:p w:rsidR="00000000" w:rsidRDefault="00000000">
            <w:pPr>
              <w:spacing w:before="20" w:after="20"/>
              <w:rPr>
                <w:sz w:val="16"/>
                <w:lang w:val="it-IT"/>
              </w:rPr>
            </w:pPr>
            <w:r>
              <w:rPr>
                <w:sz w:val="16"/>
                <w:lang w:val="it-IT"/>
              </w:rPr>
              <w:t>E/1990/5/Add.32</w:t>
            </w:r>
          </w:p>
        </w:tc>
        <w:tc>
          <w:tcPr>
            <w:tcW w:w="690" w:type="pct"/>
            <w:tcBorders>
              <w:top w:val="nil"/>
              <w:bottom w:val="nil"/>
            </w:tcBorders>
          </w:tcPr>
          <w:p w:rsidR="00000000" w:rsidRDefault="00000000">
            <w:pPr>
              <w:spacing w:before="20" w:after="20"/>
              <w:rPr>
                <w:sz w:val="16"/>
                <w:lang w:val="it-IT"/>
              </w:rPr>
            </w:pPr>
            <w:r>
              <w:rPr>
                <w:sz w:val="16"/>
                <w:lang w:val="it-IT"/>
              </w:rPr>
              <w:t>E/C.12/1998/SR.3</w:t>
            </w:r>
          </w:p>
        </w:tc>
        <w:tc>
          <w:tcPr>
            <w:tcW w:w="866" w:type="pct"/>
            <w:tcBorders>
              <w:top w:val="nil"/>
              <w:bottom w:val="nil"/>
            </w:tcBorders>
          </w:tcPr>
          <w:p w:rsidR="00000000" w:rsidRDefault="00000000">
            <w:pPr>
              <w:spacing w:before="20" w:after="20"/>
              <w:rPr>
                <w:sz w:val="16"/>
                <w:lang w:val="it-IT"/>
              </w:rPr>
            </w:pPr>
            <w:r>
              <w:rPr>
                <w:sz w:val="16"/>
                <w:lang w:val="it-IT"/>
              </w:rPr>
              <w:t>E/C.12/1/Add.24</w:t>
            </w:r>
          </w:p>
        </w:tc>
        <w:tc>
          <w:tcPr>
            <w:tcW w:w="289" w:type="pct"/>
            <w:tcBorders>
              <w:top w:val="nil"/>
              <w:bottom w:val="nil"/>
            </w:tcBorders>
          </w:tcPr>
          <w:p w:rsidR="00000000" w:rsidRDefault="00000000">
            <w:pPr>
              <w:spacing w:before="20" w:after="20"/>
              <w:jc w:val="center"/>
              <w:rPr>
                <w:sz w:val="16"/>
                <w:lang w:val="it-IT"/>
              </w:rPr>
            </w:pPr>
            <w:r>
              <w:rPr>
                <w:sz w:val="16"/>
                <w:lang w:val="it-IT"/>
              </w:rPr>
              <w:t>2</w:t>
            </w:r>
          </w:p>
        </w:tc>
        <w:tc>
          <w:tcPr>
            <w:tcW w:w="351" w:type="pct"/>
            <w:tcBorders>
              <w:top w:val="nil"/>
              <w:bottom w:val="nil"/>
            </w:tcBorders>
          </w:tcPr>
          <w:p w:rsidR="00000000" w:rsidRDefault="00000000">
            <w:pPr>
              <w:spacing w:before="20" w:after="20"/>
              <w:jc w:val="center"/>
              <w:rPr>
                <w:sz w:val="16"/>
                <w:lang w:val="it-IT"/>
              </w:rPr>
            </w:pPr>
            <w:r>
              <w:rPr>
                <w:sz w:val="16"/>
                <w:lang w:val="it-IT"/>
              </w:rPr>
              <w:t>30/6/95</w:t>
            </w: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29/4/98</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E/C.12/1998/SR.4</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r>
              <w:rPr>
                <w:sz w:val="16"/>
                <w:lang w:val="it-IT"/>
              </w:rPr>
              <w:t>3</w:t>
            </w:r>
          </w:p>
        </w:tc>
        <w:tc>
          <w:tcPr>
            <w:tcW w:w="351" w:type="pct"/>
            <w:tcBorders>
              <w:top w:val="nil"/>
              <w:bottom w:val="nil"/>
            </w:tcBorders>
          </w:tcPr>
          <w:p w:rsidR="00000000" w:rsidRDefault="00000000">
            <w:pPr>
              <w:spacing w:before="20" w:after="20"/>
              <w:jc w:val="center"/>
              <w:rPr>
                <w:sz w:val="16"/>
                <w:lang w:val="it-IT"/>
              </w:rPr>
            </w:pPr>
            <w:r>
              <w:rPr>
                <w:sz w:val="16"/>
                <w:lang w:val="it-IT"/>
              </w:rPr>
              <w:t>30/6/00</w:t>
            </w: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r>
              <w:rPr>
                <w:sz w:val="16"/>
                <w:lang w:val="it-IT"/>
              </w:rPr>
              <w:t>E/C.12/1998/SR.5</w:t>
            </w: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r>
              <w:rPr>
                <w:sz w:val="16"/>
                <w:lang w:val="it-IT"/>
              </w:rPr>
              <w:t>4</w:t>
            </w:r>
          </w:p>
        </w:tc>
        <w:tc>
          <w:tcPr>
            <w:tcW w:w="351" w:type="pct"/>
            <w:tcBorders>
              <w:top w:val="nil"/>
              <w:bottom w:val="single" w:sz="4" w:space="0" w:color="auto"/>
            </w:tcBorders>
          </w:tcPr>
          <w:p w:rsidR="00000000" w:rsidRDefault="00000000">
            <w:pPr>
              <w:spacing w:before="20" w:after="20"/>
              <w:jc w:val="center"/>
              <w:rPr>
                <w:sz w:val="16"/>
                <w:lang w:val="it-IT"/>
              </w:rPr>
            </w:pPr>
            <w:r>
              <w:rPr>
                <w:sz w:val="16"/>
                <w:lang w:val="it-IT"/>
              </w:rPr>
              <w:t>30/6/05</w:t>
            </w:r>
          </w:p>
        </w:tc>
        <w:tc>
          <w:tcPr>
            <w:tcW w:w="309" w:type="pct"/>
            <w:tcBorders>
              <w:top w:val="nil"/>
              <w:bottom w:val="single" w:sz="4" w:space="0" w:color="auto"/>
            </w:tcBorders>
          </w:tcPr>
          <w:p w:rsidR="00000000" w:rsidRDefault="00000000">
            <w:pPr>
              <w:spacing w:before="20" w:after="20"/>
              <w:jc w:val="center"/>
              <w:rPr>
                <w:sz w:val="16"/>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rPr>
            </w:pPr>
            <w:r>
              <w:rPr>
                <w:b/>
                <w:sz w:val="16"/>
                <w:lang w:val="it-IT"/>
              </w:rPr>
              <w:t>Sudán</w:t>
            </w:r>
          </w:p>
        </w:tc>
        <w:tc>
          <w:tcPr>
            <w:tcW w:w="1403" w:type="pct"/>
            <w:gridSpan w:val="3"/>
            <w:tcBorders>
              <w:bottom w:val="nil"/>
            </w:tcBorders>
          </w:tcPr>
          <w:p w:rsidR="00000000" w:rsidRDefault="00000000">
            <w:pPr>
              <w:spacing w:before="20" w:after="20"/>
              <w:rPr>
                <w:sz w:val="16"/>
                <w:lang w:val="it-IT"/>
              </w:rPr>
            </w:pPr>
            <w:r>
              <w:rPr>
                <w:sz w:val="16"/>
                <w:lang w:val="it-IT"/>
              </w:rPr>
              <w:t>Documento básico:  HRI/CORE/1/Add.99/Rev.1</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rPr>
            </w:pPr>
          </w:p>
        </w:tc>
        <w:tc>
          <w:tcPr>
            <w:tcW w:w="525" w:type="pct"/>
            <w:tcBorders>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18/6/86</w:t>
            </w: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21/8/00</w:t>
            </w:r>
          </w:p>
        </w:tc>
        <w:tc>
          <w:tcPr>
            <w:tcW w:w="685" w:type="pct"/>
            <w:tcBorders>
              <w:top w:val="nil"/>
              <w:bottom w:val="nil"/>
            </w:tcBorders>
          </w:tcPr>
          <w:p w:rsidR="00000000" w:rsidRDefault="00000000">
            <w:pPr>
              <w:spacing w:before="20" w:after="20"/>
              <w:rPr>
                <w:sz w:val="16"/>
                <w:lang w:val="it-IT"/>
              </w:rPr>
            </w:pPr>
            <w:r>
              <w:rPr>
                <w:sz w:val="16"/>
                <w:lang w:val="it-IT"/>
              </w:rPr>
              <w:t>E/1990/5/Add.41</w:t>
            </w:r>
          </w:p>
        </w:tc>
        <w:tc>
          <w:tcPr>
            <w:tcW w:w="690" w:type="pct"/>
            <w:tcBorders>
              <w:top w:val="nil"/>
              <w:bottom w:val="nil"/>
            </w:tcBorders>
          </w:tcPr>
          <w:p w:rsidR="00000000" w:rsidRDefault="00000000">
            <w:pPr>
              <w:spacing w:before="20" w:after="20"/>
              <w:rPr>
                <w:sz w:val="16"/>
                <w:lang w:val="it-IT"/>
              </w:rPr>
            </w:pPr>
            <w:r>
              <w:rPr>
                <w:sz w:val="16"/>
                <w:lang w:val="it-IT"/>
              </w:rPr>
              <w:t>E/C.12/2000/SR.38</w:t>
            </w:r>
          </w:p>
        </w:tc>
        <w:tc>
          <w:tcPr>
            <w:tcW w:w="866" w:type="pct"/>
            <w:tcBorders>
              <w:top w:val="nil"/>
              <w:bottom w:val="nil"/>
            </w:tcBorders>
          </w:tcPr>
          <w:p w:rsidR="00000000" w:rsidRDefault="00000000">
            <w:pPr>
              <w:spacing w:before="20" w:after="20"/>
              <w:rPr>
                <w:sz w:val="16"/>
                <w:lang w:val="it-IT"/>
              </w:rPr>
            </w:pPr>
            <w:r>
              <w:rPr>
                <w:sz w:val="16"/>
                <w:lang w:val="it-IT"/>
              </w:rPr>
              <w:t>E/C.12/1/Add.48</w:t>
            </w:r>
          </w:p>
        </w:tc>
        <w:tc>
          <w:tcPr>
            <w:tcW w:w="289" w:type="pct"/>
            <w:tcBorders>
              <w:top w:val="nil"/>
              <w:bottom w:val="nil"/>
            </w:tcBorders>
          </w:tcPr>
          <w:p w:rsidR="00000000" w:rsidRDefault="00000000">
            <w:pPr>
              <w:spacing w:before="20" w:after="20"/>
              <w:jc w:val="center"/>
              <w:rPr>
                <w:sz w:val="16"/>
                <w:lang w:val="it-IT"/>
              </w:rPr>
            </w:pPr>
            <w:r>
              <w:rPr>
                <w:sz w:val="16"/>
                <w:lang w:val="it-IT"/>
              </w:rPr>
              <w:t>2</w:t>
            </w:r>
          </w:p>
        </w:tc>
        <w:tc>
          <w:tcPr>
            <w:tcW w:w="351" w:type="pct"/>
            <w:tcBorders>
              <w:top w:val="nil"/>
              <w:bottom w:val="nil"/>
            </w:tcBorders>
          </w:tcPr>
          <w:p w:rsidR="00000000" w:rsidRDefault="00000000">
            <w:pPr>
              <w:spacing w:before="20" w:after="20"/>
              <w:jc w:val="center"/>
              <w:rPr>
                <w:sz w:val="16"/>
                <w:lang w:val="it-IT"/>
              </w:rPr>
            </w:pPr>
            <w:r>
              <w:rPr>
                <w:sz w:val="16"/>
                <w:lang w:val="it-IT"/>
              </w:rPr>
              <w:t>30/6/03</w:t>
            </w: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22/8/00</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E/C.12/2000/SR.39</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30/8/00</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E/C.12/2000/SR.40</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E/C.12/2000/SR.41</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r>
              <w:rPr>
                <w:sz w:val="16"/>
                <w:lang w:val="it-IT"/>
              </w:rPr>
              <w:t>E/C.12/2000/SR.53</w:t>
            </w: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p>
        </w:tc>
        <w:tc>
          <w:tcPr>
            <w:tcW w:w="351" w:type="pct"/>
            <w:tcBorders>
              <w:top w:val="nil"/>
              <w:bottom w:val="single" w:sz="4" w:space="0" w:color="auto"/>
            </w:tcBorders>
          </w:tcPr>
          <w:p w:rsidR="00000000" w:rsidRDefault="00000000">
            <w:pPr>
              <w:spacing w:before="20" w:after="20"/>
              <w:jc w:val="center"/>
              <w:rPr>
                <w:sz w:val="16"/>
                <w:lang w:val="it-IT"/>
              </w:rPr>
            </w:pPr>
          </w:p>
        </w:tc>
        <w:tc>
          <w:tcPr>
            <w:tcW w:w="309" w:type="pct"/>
            <w:tcBorders>
              <w:top w:val="nil"/>
              <w:bottom w:val="single" w:sz="4" w:space="0" w:color="auto"/>
            </w:tcBorders>
          </w:tcPr>
          <w:p w:rsidR="00000000" w:rsidRDefault="00000000">
            <w:pPr>
              <w:spacing w:before="20" w:after="20"/>
              <w:jc w:val="center"/>
              <w:rPr>
                <w:sz w:val="16"/>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keepNext/>
              <w:keepLines/>
              <w:spacing w:before="20" w:after="20"/>
              <w:rPr>
                <w:sz w:val="16"/>
                <w:lang w:val="it-IT"/>
              </w:rPr>
            </w:pPr>
            <w:r>
              <w:rPr>
                <w:b/>
                <w:sz w:val="16"/>
                <w:lang w:val="it-IT"/>
              </w:rPr>
              <w:t>Suecia</w:t>
            </w:r>
          </w:p>
        </w:tc>
        <w:tc>
          <w:tcPr>
            <w:tcW w:w="1403" w:type="pct"/>
            <w:gridSpan w:val="3"/>
            <w:tcBorders>
              <w:bottom w:val="nil"/>
            </w:tcBorders>
          </w:tcPr>
          <w:p w:rsidR="00000000" w:rsidRDefault="00000000">
            <w:pPr>
              <w:keepNext/>
              <w:keepLines/>
              <w:spacing w:before="20" w:after="20"/>
              <w:rPr>
                <w:sz w:val="16"/>
                <w:lang w:val="it-IT"/>
              </w:rPr>
            </w:pPr>
            <w:r>
              <w:rPr>
                <w:sz w:val="16"/>
                <w:lang w:val="it-IT"/>
              </w:rPr>
              <w:t>Documento básico:  HRI/CORE/1/Add.4/Rev.1</w:t>
            </w:r>
          </w:p>
        </w:tc>
        <w:tc>
          <w:tcPr>
            <w:tcW w:w="690" w:type="pct"/>
            <w:tcBorders>
              <w:bottom w:val="nil"/>
            </w:tcBorders>
          </w:tcPr>
          <w:p w:rsidR="00000000" w:rsidRDefault="00000000">
            <w:pPr>
              <w:keepNext/>
              <w:keepLines/>
              <w:spacing w:before="20" w:after="20"/>
              <w:rPr>
                <w:sz w:val="16"/>
                <w:lang w:val="it-IT"/>
              </w:rPr>
            </w:pPr>
          </w:p>
        </w:tc>
        <w:tc>
          <w:tcPr>
            <w:tcW w:w="866" w:type="pct"/>
            <w:tcBorders>
              <w:bottom w:val="nil"/>
            </w:tcBorders>
          </w:tcPr>
          <w:p w:rsidR="00000000" w:rsidRDefault="00000000">
            <w:pPr>
              <w:keepNext/>
              <w:keepLines/>
              <w:spacing w:before="20" w:after="20"/>
              <w:rPr>
                <w:sz w:val="16"/>
                <w:lang w:val="it-IT"/>
              </w:rPr>
            </w:pPr>
          </w:p>
        </w:tc>
        <w:tc>
          <w:tcPr>
            <w:tcW w:w="289" w:type="pct"/>
            <w:tcBorders>
              <w:bottom w:val="nil"/>
            </w:tcBorders>
          </w:tcPr>
          <w:p w:rsidR="00000000" w:rsidRDefault="00000000">
            <w:pPr>
              <w:keepNext/>
              <w:keepLines/>
              <w:spacing w:before="20" w:after="20"/>
              <w:jc w:val="center"/>
              <w:rPr>
                <w:sz w:val="16"/>
                <w:lang w:val="it-IT"/>
              </w:rPr>
            </w:pPr>
          </w:p>
        </w:tc>
        <w:tc>
          <w:tcPr>
            <w:tcW w:w="351" w:type="pct"/>
            <w:tcBorders>
              <w:bottom w:val="nil"/>
            </w:tcBorders>
          </w:tcPr>
          <w:p w:rsidR="00000000" w:rsidRDefault="00000000">
            <w:pPr>
              <w:keepNext/>
              <w:keepLines/>
              <w:spacing w:before="20" w:after="20"/>
              <w:jc w:val="center"/>
              <w:rPr>
                <w:sz w:val="16"/>
                <w:lang w:val="it-IT"/>
              </w:rPr>
            </w:pPr>
          </w:p>
        </w:tc>
        <w:tc>
          <w:tcPr>
            <w:tcW w:w="309" w:type="pct"/>
            <w:tcBorders>
              <w:bottom w:val="nil"/>
            </w:tcBorders>
          </w:tcPr>
          <w:p w:rsidR="00000000" w:rsidRDefault="00000000">
            <w:pPr>
              <w:keepNext/>
              <w:keepLines/>
              <w:spacing w:before="20" w:after="20"/>
              <w:jc w:val="center"/>
              <w:rPr>
                <w:sz w:val="16"/>
                <w:lang w:val="it-IT"/>
              </w:rPr>
            </w:pPr>
          </w:p>
        </w:tc>
        <w:tc>
          <w:tcPr>
            <w:tcW w:w="525" w:type="pct"/>
            <w:tcBorders>
              <w:bottom w:val="nil"/>
            </w:tcBorders>
          </w:tcPr>
          <w:p w:rsidR="00000000" w:rsidRDefault="00000000">
            <w:pPr>
              <w:keepNext/>
              <w:keepLines/>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keepNext/>
              <w:keepLines/>
              <w:spacing w:before="20" w:after="20"/>
              <w:rPr>
                <w:sz w:val="16"/>
                <w:lang w:val="it-IT"/>
              </w:rPr>
            </w:pPr>
            <w:r>
              <w:rPr>
                <w:sz w:val="16"/>
                <w:lang w:val="it-IT"/>
              </w:rPr>
              <w:t>3/1/76</w:t>
            </w:r>
          </w:p>
        </w:tc>
        <w:tc>
          <w:tcPr>
            <w:tcW w:w="397" w:type="pct"/>
            <w:tcBorders>
              <w:top w:val="nil"/>
              <w:bottom w:val="nil"/>
            </w:tcBorders>
          </w:tcPr>
          <w:p w:rsidR="00000000" w:rsidRDefault="00000000">
            <w:pPr>
              <w:keepNext/>
              <w:keepLines/>
              <w:spacing w:before="20" w:after="20"/>
              <w:jc w:val="center"/>
              <w:rPr>
                <w:sz w:val="16"/>
                <w:lang w:val="it-IT"/>
              </w:rPr>
            </w:pPr>
            <w:r>
              <w:rPr>
                <w:sz w:val="16"/>
                <w:lang w:val="it-IT"/>
              </w:rPr>
              <w:t>1</w:t>
            </w:r>
          </w:p>
        </w:tc>
        <w:tc>
          <w:tcPr>
            <w:tcW w:w="321" w:type="pct"/>
            <w:tcBorders>
              <w:top w:val="nil"/>
              <w:bottom w:val="nil"/>
            </w:tcBorders>
          </w:tcPr>
          <w:p w:rsidR="00000000" w:rsidRDefault="00000000">
            <w:pPr>
              <w:keepNext/>
              <w:keepLines/>
              <w:spacing w:before="20" w:after="20"/>
              <w:jc w:val="center"/>
              <w:rPr>
                <w:sz w:val="16"/>
                <w:lang w:val="it-IT"/>
              </w:rPr>
            </w:pPr>
            <w:r>
              <w:rPr>
                <w:sz w:val="16"/>
                <w:lang w:val="it-IT"/>
              </w:rPr>
              <w:t>22/4/80</w:t>
            </w:r>
          </w:p>
        </w:tc>
        <w:tc>
          <w:tcPr>
            <w:tcW w:w="685" w:type="pct"/>
            <w:tcBorders>
              <w:top w:val="nil"/>
              <w:bottom w:val="nil"/>
            </w:tcBorders>
          </w:tcPr>
          <w:p w:rsidR="00000000" w:rsidRDefault="00000000">
            <w:pPr>
              <w:keepNext/>
              <w:keepLines/>
              <w:spacing w:before="20" w:after="20"/>
              <w:rPr>
                <w:sz w:val="16"/>
                <w:lang w:val="it-IT"/>
              </w:rPr>
            </w:pPr>
            <w:r>
              <w:rPr>
                <w:sz w:val="16"/>
                <w:lang w:val="it-IT"/>
              </w:rPr>
              <w:t>E/1978/8/Add.5</w:t>
            </w:r>
          </w:p>
        </w:tc>
        <w:tc>
          <w:tcPr>
            <w:tcW w:w="690" w:type="pct"/>
            <w:tcBorders>
              <w:top w:val="nil"/>
              <w:bottom w:val="nil"/>
            </w:tcBorders>
          </w:tcPr>
          <w:p w:rsidR="00000000" w:rsidRDefault="00000000">
            <w:pPr>
              <w:keepNext/>
              <w:keepLines/>
              <w:spacing w:before="20" w:after="20"/>
              <w:rPr>
                <w:sz w:val="16"/>
                <w:lang w:val="it-IT"/>
              </w:rPr>
            </w:pPr>
            <w:r>
              <w:rPr>
                <w:sz w:val="16"/>
                <w:lang w:val="it-IT"/>
              </w:rPr>
              <w:t>E/1980/WG.1/SR.15</w:t>
            </w:r>
          </w:p>
        </w:tc>
        <w:tc>
          <w:tcPr>
            <w:tcW w:w="866" w:type="pct"/>
            <w:tcBorders>
              <w:top w:val="nil"/>
              <w:bottom w:val="nil"/>
            </w:tcBorders>
          </w:tcPr>
          <w:p w:rsidR="00000000" w:rsidRDefault="00000000">
            <w:pPr>
              <w:keepNext/>
              <w:keepLines/>
              <w:spacing w:before="20" w:after="20"/>
              <w:rPr>
                <w:sz w:val="16"/>
                <w:lang w:val="it-IT"/>
              </w:rPr>
            </w:pPr>
            <w:r>
              <w:rPr>
                <w:sz w:val="16"/>
                <w:lang w:val="it-IT"/>
              </w:rPr>
              <w:t>E/1980/WG.1/SR.15</w:t>
            </w:r>
          </w:p>
        </w:tc>
        <w:tc>
          <w:tcPr>
            <w:tcW w:w="289" w:type="pct"/>
            <w:tcBorders>
              <w:top w:val="nil"/>
              <w:bottom w:val="nil"/>
            </w:tcBorders>
          </w:tcPr>
          <w:p w:rsidR="00000000" w:rsidRDefault="00000000">
            <w:pPr>
              <w:keepNext/>
              <w:keepLines/>
              <w:spacing w:before="20" w:after="20"/>
              <w:jc w:val="center"/>
              <w:rPr>
                <w:sz w:val="16"/>
                <w:lang w:val="it-IT"/>
              </w:rPr>
            </w:pPr>
            <w:r>
              <w:rPr>
                <w:sz w:val="16"/>
                <w:lang w:val="it-IT"/>
              </w:rPr>
              <w:t>5</w:t>
            </w:r>
          </w:p>
        </w:tc>
        <w:tc>
          <w:tcPr>
            <w:tcW w:w="351" w:type="pct"/>
            <w:tcBorders>
              <w:top w:val="nil"/>
              <w:bottom w:val="nil"/>
            </w:tcBorders>
          </w:tcPr>
          <w:p w:rsidR="00000000" w:rsidRDefault="00000000">
            <w:pPr>
              <w:keepNext/>
              <w:keepLines/>
              <w:spacing w:before="20" w:after="20"/>
              <w:jc w:val="center"/>
              <w:rPr>
                <w:sz w:val="16"/>
                <w:lang w:val="it-IT"/>
              </w:rPr>
            </w:pPr>
            <w:r>
              <w:rPr>
                <w:sz w:val="16"/>
                <w:lang w:val="it-IT"/>
              </w:rPr>
              <w:t>30/6/06</w:t>
            </w:r>
          </w:p>
        </w:tc>
        <w:tc>
          <w:tcPr>
            <w:tcW w:w="309" w:type="pct"/>
            <w:tcBorders>
              <w:top w:val="nil"/>
              <w:bottom w:val="nil"/>
            </w:tcBorders>
          </w:tcPr>
          <w:p w:rsidR="00000000" w:rsidRDefault="00000000">
            <w:pPr>
              <w:keepNext/>
              <w:keepLines/>
              <w:spacing w:before="20" w:after="20"/>
              <w:jc w:val="center"/>
              <w:rPr>
                <w:sz w:val="16"/>
                <w:lang w:val="it-IT"/>
              </w:rPr>
            </w:pPr>
            <w:r>
              <w:rPr>
                <w:sz w:val="16"/>
                <w:lang w:val="it-IT"/>
              </w:rPr>
              <w:t>26/7/06</w:t>
            </w:r>
          </w:p>
        </w:tc>
        <w:tc>
          <w:tcPr>
            <w:tcW w:w="525" w:type="pct"/>
            <w:tcBorders>
              <w:top w:val="nil"/>
              <w:bottom w:val="nil"/>
            </w:tcBorders>
          </w:tcPr>
          <w:p w:rsidR="00000000" w:rsidRDefault="00000000">
            <w:pPr>
              <w:keepNext/>
              <w:keepLines/>
              <w:spacing w:before="20" w:after="20"/>
              <w:rPr>
                <w:sz w:val="16"/>
                <w:lang w:val="it-IT"/>
              </w:rPr>
            </w:pPr>
            <w:r>
              <w:rPr>
                <w:sz w:val="16"/>
                <w:lang w:val="it-IT"/>
              </w:rPr>
              <w:t>E/C.12/SWE/5</w:t>
            </w:r>
          </w:p>
        </w:tc>
      </w:tr>
      <w:tr w:rsidR="00000000">
        <w:tblPrEx>
          <w:tblCellMar>
            <w:top w:w="0" w:type="dxa"/>
            <w:bottom w:w="0" w:type="dxa"/>
          </w:tblCellMar>
        </w:tblPrEx>
        <w:trPr>
          <w:jc w:val="center"/>
        </w:trPr>
        <w:tc>
          <w:tcPr>
            <w:tcW w:w="567" w:type="pct"/>
            <w:tcBorders>
              <w:top w:val="nil"/>
              <w:bottom w:val="nil"/>
            </w:tcBorders>
          </w:tcPr>
          <w:p w:rsidR="00000000" w:rsidRDefault="00000000">
            <w:pPr>
              <w:keepNext/>
              <w:keepLines/>
              <w:spacing w:before="20" w:after="20"/>
              <w:rPr>
                <w:sz w:val="16"/>
                <w:lang w:val="it-IT"/>
              </w:rPr>
            </w:pPr>
          </w:p>
        </w:tc>
        <w:tc>
          <w:tcPr>
            <w:tcW w:w="397" w:type="pct"/>
            <w:tcBorders>
              <w:top w:val="nil"/>
              <w:bottom w:val="nil"/>
            </w:tcBorders>
          </w:tcPr>
          <w:p w:rsidR="00000000" w:rsidRDefault="00000000">
            <w:pPr>
              <w:keepNext/>
              <w:keepLines/>
              <w:spacing w:before="20" w:after="20"/>
              <w:jc w:val="center"/>
              <w:rPr>
                <w:sz w:val="16"/>
                <w:lang w:val="it-IT"/>
              </w:rPr>
            </w:pPr>
            <w:r>
              <w:rPr>
                <w:sz w:val="16"/>
                <w:lang w:val="it-IT"/>
              </w:rPr>
              <w:t>1</w:t>
            </w:r>
          </w:p>
        </w:tc>
        <w:tc>
          <w:tcPr>
            <w:tcW w:w="321" w:type="pct"/>
            <w:tcBorders>
              <w:top w:val="nil"/>
              <w:bottom w:val="nil"/>
            </w:tcBorders>
          </w:tcPr>
          <w:p w:rsidR="00000000" w:rsidRDefault="00000000">
            <w:pPr>
              <w:keepNext/>
              <w:keepLines/>
              <w:spacing w:before="20" w:after="20"/>
              <w:jc w:val="center"/>
              <w:rPr>
                <w:sz w:val="16"/>
                <w:lang w:val="it-IT"/>
              </w:rPr>
            </w:pPr>
            <w:r>
              <w:rPr>
                <w:sz w:val="16"/>
                <w:lang w:val="it-IT"/>
              </w:rPr>
              <w:t>20/4/81</w:t>
            </w:r>
          </w:p>
        </w:tc>
        <w:tc>
          <w:tcPr>
            <w:tcW w:w="685" w:type="pct"/>
            <w:tcBorders>
              <w:top w:val="nil"/>
              <w:bottom w:val="nil"/>
            </w:tcBorders>
          </w:tcPr>
          <w:p w:rsidR="00000000" w:rsidRDefault="00000000">
            <w:pPr>
              <w:keepNext/>
              <w:keepLines/>
              <w:spacing w:before="20" w:after="20"/>
              <w:rPr>
                <w:sz w:val="16"/>
                <w:lang w:val="it-IT"/>
              </w:rPr>
            </w:pPr>
            <w:r>
              <w:rPr>
                <w:sz w:val="16"/>
                <w:lang w:val="it-IT"/>
              </w:rPr>
              <w:t>E/1980/6/Add.8</w:t>
            </w:r>
          </w:p>
        </w:tc>
        <w:tc>
          <w:tcPr>
            <w:tcW w:w="690" w:type="pct"/>
            <w:tcBorders>
              <w:top w:val="nil"/>
              <w:bottom w:val="nil"/>
            </w:tcBorders>
          </w:tcPr>
          <w:p w:rsidR="00000000" w:rsidRDefault="00000000">
            <w:pPr>
              <w:keepNext/>
              <w:keepLines/>
              <w:spacing w:before="20" w:after="20"/>
              <w:rPr>
                <w:sz w:val="16"/>
                <w:lang w:val="it-IT"/>
              </w:rPr>
            </w:pPr>
            <w:r>
              <w:rPr>
                <w:sz w:val="16"/>
                <w:lang w:val="it-IT"/>
              </w:rPr>
              <w:t>E/1981/WG.1/SR.9</w:t>
            </w:r>
          </w:p>
        </w:tc>
        <w:tc>
          <w:tcPr>
            <w:tcW w:w="866" w:type="pct"/>
            <w:tcBorders>
              <w:top w:val="nil"/>
              <w:bottom w:val="nil"/>
            </w:tcBorders>
          </w:tcPr>
          <w:p w:rsidR="00000000" w:rsidRDefault="00000000">
            <w:pPr>
              <w:keepNext/>
              <w:keepLines/>
              <w:spacing w:before="20" w:after="20"/>
              <w:rPr>
                <w:sz w:val="16"/>
                <w:lang w:val="it-IT"/>
              </w:rPr>
            </w:pPr>
            <w:r>
              <w:rPr>
                <w:sz w:val="16"/>
                <w:lang w:val="it-IT"/>
              </w:rPr>
              <w:t>E/1981/WG.1/SR.9</w:t>
            </w:r>
          </w:p>
        </w:tc>
        <w:tc>
          <w:tcPr>
            <w:tcW w:w="289" w:type="pct"/>
            <w:tcBorders>
              <w:top w:val="nil"/>
              <w:bottom w:val="nil"/>
            </w:tcBorders>
          </w:tcPr>
          <w:p w:rsidR="00000000" w:rsidRDefault="00000000">
            <w:pPr>
              <w:keepNext/>
              <w:keepLines/>
              <w:spacing w:before="20" w:after="20"/>
              <w:jc w:val="center"/>
              <w:rPr>
                <w:sz w:val="16"/>
                <w:lang w:val="it-IT"/>
              </w:rPr>
            </w:pPr>
            <w:r>
              <w:rPr>
                <w:sz w:val="16"/>
                <w:lang w:val="it-IT"/>
              </w:rPr>
              <w:t>6</w:t>
            </w:r>
          </w:p>
        </w:tc>
        <w:tc>
          <w:tcPr>
            <w:tcW w:w="351" w:type="pct"/>
            <w:tcBorders>
              <w:top w:val="nil"/>
              <w:bottom w:val="nil"/>
            </w:tcBorders>
          </w:tcPr>
          <w:p w:rsidR="00000000" w:rsidRDefault="00000000">
            <w:pPr>
              <w:keepNext/>
              <w:keepLines/>
              <w:spacing w:before="20" w:after="20"/>
              <w:jc w:val="center"/>
              <w:rPr>
                <w:sz w:val="16"/>
                <w:lang w:val="it-IT"/>
              </w:rPr>
            </w:pPr>
            <w:r>
              <w:rPr>
                <w:sz w:val="16"/>
                <w:lang w:val="it-IT"/>
              </w:rPr>
              <w:t>30/6/11</w:t>
            </w:r>
          </w:p>
        </w:tc>
        <w:tc>
          <w:tcPr>
            <w:tcW w:w="309" w:type="pct"/>
            <w:tcBorders>
              <w:top w:val="nil"/>
              <w:bottom w:val="nil"/>
            </w:tcBorders>
          </w:tcPr>
          <w:p w:rsidR="00000000" w:rsidRDefault="00000000">
            <w:pPr>
              <w:keepNext/>
              <w:keepLines/>
              <w:spacing w:before="20" w:after="20"/>
              <w:jc w:val="center"/>
              <w:rPr>
                <w:sz w:val="16"/>
                <w:lang w:val="it-IT"/>
              </w:rPr>
            </w:pPr>
          </w:p>
        </w:tc>
        <w:tc>
          <w:tcPr>
            <w:tcW w:w="525" w:type="pct"/>
            <w:tcBorders>
              <w:top w:val="nil"/>
              <w:bottom w:val="nil"/>
            </w:tcBorders>
          </w:tcPr>
          <w:p w:rsidR="00000000" w:rsidRDefault="00000000">
            <w:pPr>
              <w:keepNext/>
              <w:keepLines/>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20/4/82</w:t>
            </w:r>
          </w:p>
        </w:tc>
        <w:tc>
          <w:tcPr>
            <w:tcW w:w="685" w:type="pct"/>
            <w:tcBorders>
              <w:top w:val="nil"/>
              <w:bottom w:val="nil"/>
            </w:tcBorders>
          </w:tcPr>
          <w:p w:rsidR="00000000" w:rsidRDefault="00000000">
            <w:pPr>
              <w:spacing w:before="20" w:after="20"/>
              <w:rPr>
                <w:sz w:val="16"/>
                <w:lang w:val="it-IT"/>
              </w:rPr>
            </w:pPr>
            <w:r>
              <w:rPr>
                <w:sz w:val="16"/>
                <w:lang w:val="it-IT"/>
              </w:rPr>
              <w:t>E/1982/3/Add.2</w:t>
            </w:r>
          </w:p>
        </w:tc>
        <w:tc>
          <w:tcPr>
            <w:tcW w:w="690" w:type="pct"/>
            <w:tcBorders>
              <w:top w:val="nil"/>
              <w:bottom w:val="nil"/>
            </w:tcBorders>
          </w:tcPr>
          <w:p w:rsidR="00000000" w:rsidRDefault="00000000">
            <w:pPr>
              <w:spacing w:before="20" w:after="20"/>
              <w:rPr>
                <w:sz w:val="16"/>
                <w:lang w:val="it-IT"/>
              </w:rPr>
            </w:pPr>
            <w:r>
              <w:rPr>
                <w:sz w:val="16"/>
                <w:lang w:val="it-IT"/>
              </w:rPr>
              <w:t>E/1982/WG.1/SR.19</w:t>
            </w:r>
          </w:p>
        </w:tc>
        <w:tc>
          <w:tcPr>
            <w:tcW w:w="866" w:type="pct"/>
            <w:tcBorders>
              <w:top w:val="nil"/>
              <w:bottom w:val="nil"/>
            </w:tcBorders>
          </w:tcPr>
          <w:p w:rsidR="00000000" w:rsidRDefault="00000000">
            <w:pPr>
              <w:spacing w:before="20" w:after="20"/>
              <w:rPr>
                <w:sz w:val="16"/>
                <w:lang w:val="it-IT"/>
              </w:rPr>
            </w:pPr>
            <w:r>
              <w:rPr>
                <w:sz w:val="16"/>
                <w:lang w:val="it-IT"/>
              </w:rPr>
              <w:t>E/1982/WG.1/SR.19</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E/1982/WG.1/SR.20</w:t>
            </w:r>
          </w:p>
        </w:tc>
        <w:tc>
          <w:tcPr>
            <w:tcW w:w="866" w:type="pct"/>
            <w:tcBorders>
              <w:top w:val="nil"/>
              <w:bottom w:val="nil"/>
            </w:tcBorders>
          </w:tcPr>
          <w:p w:rsidR="00000000" w:rsidRDefault="00000000">
            <w:pPr>
              <w:spacing w:before="20" w:after="20"/>
              <w:rPr>
                <w:sz w:val="16"/>
                <w:lang w:val="it-IT"/>
              </w:rPr>
            </w:pPr>
            <w:r>
              <w:rPr>
                <w:sz w:val="16"/>
                <w:lang w:val="it-IT"/>
              </w:rPr>
              <w:t>E/1982/WG.1/SR.20</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2</w:t>
            </w:r>
          </w:p>
        </w:tc>
        <w:tc>
          <w:tcPr>
            <w:tcW w:w="321" w:type="pct"/>
            <w:tcBorders>
              <w:top w:val="nil"/>
              <w:bottom w:val="nil"/>
            </w:tcBorders>
          </w:tcPr>
          <w:p w:rsidR="00000000" w:rsidRDefault="00000000">
            <w:pPr>
              <w:spacing w:before="20" w:after="20"/>
              <w:jc w:val="center"/>
              <w:rPr>
                <w:sz w:val="16"/>
                <w:lang w:val="it-IT"/>
              </w:rPr>
            </w:pPr>
            <w:r>
              <w:rPr>
                <w:sz w:val="16"/>
                <w:lang w:val="it-IT"/>
              </w:rPr>
              <w:t>25/4/84</w:t>
            </w:r>
          </w:p>
        </w:tc>
        <w:tc>
          <w:tcPr>
            <w:tcW w:w="685" w:type="pct"/>
            <w:tcBorders>
              <w:top w:val="nil"/>
              <w:bottom w:val="nil"/>
            </w:tcBorders>
          </w:tcPr>
          <w:p w:rsidR="00000000" w:rsidRDefault="00000000">
            <w:pPr>
              <w:spacing w:before="20" w:after="20"/>
              <w:rPr>
                <w:sz w:val="16"/>
                <w:lang w:val="it-IT"/>
              </w:rPr>
            </w:pPr>
            <w:r>
              <w:rPr>
                <w:sz w:val="16"/>
                <w:lang w:val="it-IT"/>
              </w:rPr>
              <w:t>E/1984/7/Add.5</w:t>
            </w:r>
          </w:p>
        </w:tc>
        <w:tc>
          <w:tcPr>
            <w:tcW w:w="690" w:type="pct"/>
            <w:tcBorders>
              <w:top w:val="nil"/>
              <w:bottom w:val="nil"/>
            </w:tcBorders>
          </w:tcPr>
          <w:p w:rsidR="00000000" w:rsidRDefault="00000000">
            <w:pPr>
              <w:spacing w:before="20" w:after="20"/>
              <w:rPr>
                <w:sz w:val="16"/>
                <w:lang w:val="it-IT"/>
              </w:rPr>
            </w:pPr>
            <w:r>
              <w:rPr>
                <w:sz w:val="16"/>
                <w:lang w:val="it-IT"/>
              </w:rPr>
              <w:t>E/1984/WG.1/SR.14</w:t>
            </w:r>
          </w:p>
        </w:tc>
        <w:tc>
          <w:tcPr>
            <w:tcW w:w="866" w:type="pct"/>
            <w:tcBorders>
              <w:top w:val="nil"/>
              <w:bottom w:val="nil"/>
            </w:tcBorders>
          </w:tcPr>
          <w:p w:rsidR="00000000" w:rsidRDefault="00000000">
            <w:pPr>
              <w:spacing w:before="20" w:after="20"/>
              <w:rPr>
                <w:sz w:val="16"/>
                <w:lang w:val="it-IT"/>
              </w:rPr>
            </w:pPr>
            <w:r>
              <w:rPr>
                <w:sz w:val="16"/>
                <w:lang w:val="it-IT"/>
              </w:rPr>
              <w:t>E/1984/WG.1/SR.14</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E/1984/WG.1/SR.16</w:t>
            </w:r>
          </w:p>
        </w:tc>
        <w:tc>
          <w:tcPr>
            <w:tcW w:w="866" w:type="pct"/>
            <w:tcBorders>
              <w:top w:val="nil"/>
              <w:bottom w:val="nil"/>
            </w:tcBorders>
          </w:tcPr>
          <w:p w:rsidR="00000000" w:rsidRDefault="00000000">
            <w:pPr>
              <w:spacing w:before="20" w:after="20"/>
              <w:rPr>
                <w:sz w:val="16"/>
                <w:lang w:val="it-IT"/>
              </w:rPr>
            </w:pPr>
            <w:r>
              <w:rPr>
                <w:sz w:val="16"/>
                <w:lang w:val="it-IT"/>
              </w:rPr>
              <w:t>E/1984/WG.1/SR.16</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2</w:t>
            </w:r>
          </w:p>
        </w:tc>
        <w:tc>
          <w:tcPr>
            <w:tcW w:w="321" w:type="pct"/>
            <w:tcBorders>
              <w:top w:val="nil"/>
              <w:bottom w:val="nil"/>
            </w:tcBorders>
          </w:tcPr>
          <w:p w:rsidR="00000000" w:rsidRDefault="00000000">
            <w:pPr>
              <w:spacing w:before="20" w:after="20"/>
              <w:jc w:val="center"/>
              <w:rPr>
                <w:sz w:val="16"/>
                <w:lang w:val="it-IT"/>
              </w:rPr>
            </w:pPr>
            <w:r>
              <w:rPr>
                <w:sz w:val="16"/>
                <w:lang w:val="it-IT"/>
              </w:rPr>
              <w:t>8/2/88</w:t>
            </w:r>
          </w:p>
        </w:tc>
        <w:tc>
          <w:tcPr>
            <w:tcW w:w="685" w:type="pct"/>
            <w:tcBorders>
              <w:top w:val="nil"/>
              <w:bottom w:val="nil"/>
            </w:tcBorders>
          </w:tcPr>
          <w:p w:rsidR="00000000" w:rsidRDefault="00000000">
            <w:pPr>
              <w:spacing w:before="20" w:after="20"/>
              <w:rPr>
                <w:sz w:val="16"/>
                <w:lang w:val="it-IT"/>
              </w:rPr>
            </w:pPr>
            <w:r>
              <w:rPr>
                <w:sz w:val="16"/>
                <w:lang w:val="it-IT"/>
              </w:rPr>
              <w:t>E/1986/4/Add.13</w:t>
            </w:r>
          </w:p>
        </w:tc>
        <w:tc>
          <w:tcPr>
            <w:tcW w:w="690" w:type="pct"/>
            <w:tcBorders>
              <w:top w:val="nil"/>
              <w:bottom w:val="nil"/>
            </w:tcBorders>
          </w:tcPr>
          <w:p w:rsidR="00000000" w:rsidRDefault="00000000">
            <w:pPr>
              <w:spacing w:before="20" w:after="20"/>
              <w:rPr>
                <w:sz w:val="16"/>
                <w:lang w:val="it-IT"/>
              </w:rPr>
            </w:pPr>
            <w:r>
              <w:rPr>
                <w:sz w:val="16"/>
                <w:lang w:val="it-IT"/>
              </w:rPr>
              <w:t>E/C.12/1988/SR.10</w:t>
            </w:r>
          </w:p>
        </w:tc>
        <w:tc>
          <w:tcPr>
            <w:tcW w:w="866" w:type="pct"/>
            <w:tcBorders>
              <w:top w:val="nil"/>
              <w:bottom w:val="nil"/>
            </w:tcBorders>
          </w:tcPr>
          <w:p w:rsidR="00000000" w:rsidRDefault="00000000">
            <w:pPr>
              <w:spacing w:before="20" w:after="20"/>
              <w:rPr>
                <w:sz w:val="16"/>
                <w:lang w:val="it-IT"/>
              </w:rPr>
            </w:pPr>
            <w:r>
              <w:rPr>
                <w:sz w:val="16"/>
                <w:lang w:val="it-IT"/>
              </w:rPr>
              <w:t>E/C.12/1988/4, párrs. 134 a 151</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E/C.12/1988/SR.11</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2</w:t>
            </w:r>
          </w:p>
        </w:tc>
        <w:tc>
          <w:tcPr>
            <w:tcW w:w="321" w:type="pct"/>
            <w:tcBorders>
              <w:top w:val="nil"/>
              <w:bottom w:val="nil"/>
            </w:tcBorders>
          </w:tcPr>
          <w:p w:rsidR="00000000" w:rsidRDefault="00000000">
            <w:pPr>
              <w:spacing w:before="20" w:after="20"/>
              <w:jc w:val="center"/>
              <w:rPr>
                <w:sz w:val="16"/>
                <w:lang w:val="it-IT"/>
              </w:rPr>
            </w:pPr>
            <w:r>
              <w:rPr>
                <w:sz w:val="16"/>
                <w:lang w:val="it-IT"/>
              </w:rPr>
              <w:t>25/11/91</w:t>
            </w:r>
          </w:p>
        </w:tc>
        <w:tc>
          <w:tcPr>
            <w:tcW w:w="685" w:type="pct"/>
            <w:tcBorders>
              <w:top w:val="nil"/>
              <w:bottom w:val="nil"/>
            </w:tcBorders>
          </w:tcPr>
          <w:p w:rsidR="00000000" w:rsidRDefault="00000000">
            <w:pPr>
              <w:spacing w:before="20" w:after="20"/>
              <w:rPr>
                <w:sz w:val="16"/>
                <w:lang w:val="it-IT"/>
              </w:rPr>
            </w:pPr>
            <w:r>
              <w:rPr>
                <w:sz w:val="16"/>
                <w:lang w:val="it-IT"/>
              </w:rPr>
              <w:t>E/1990/7/Add.2</w:t>
            </w:r>
          </w:p>
        </w:tc>
        <w:tc>
          <w:tcPr>
            <w:tcW w:w="690" w:type="pct"/>
            <w:tcBorders>
              <w:top w:val="nil"/>
              <w:bottom w:val="nil"/>
            </w:tcBorders>
          </w:tcPr>
          <w:p w:rsidR="00000000" w:rsidRDefault="00000000">
            <w:pPr>
              <w:spacing w:before="20" w:after="20"/>
              <w:rPr>
                <w:sz w:val="16"/>
                <w:lang w:val="it-IT"/>
              </w:rPr>
            </w:pPr>
            <w:r>
              <w:rPr>
                <w:sz w:val="16"/>
                <w:lang w:val="it-IT"/>
              </w:rPr>
              <w:t>E/C.12/1991/SR.11</w:t>
            </w:r>
          </w:p>
        </w:tc>
        <w:tc>
          <w:tcPr>
            <w:tcW w:w="866" w:type="pct"/>
            <w:tcBorders>
              <w:top w:val="nil"/>
              <w:bottom w:val="nil"/>
            </w:tcBorders>
          </w:tcPr>
          <w:p w:rsidR="00000000" w:rsidRDefault="00000000">
            <w:pPr>
              <w:spacing w:before="20" w:after="20"/>
              <w:rPr>
                <w:sz w:val="16"/>
                <w:lang w:val="it-IT"/>
              </w:rPr>
            </w:pPr>
            <w:r>
              <w:rPr>
                <w:sz w:val="16"/>
                <w:lang w:val="it-IT"/>
              </w:rPr>
              <w:t>E/C.12/1991/4, párrs. 222 a 259</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E/C.12/1991/SR.12</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E/C.12/1991/SR.13</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r>
              <w:rPr>
                <w:sz w:val="16"/>
                <w:lang w:val="it-IT"/>
              </w:rPr>
              <w:t>E/C.12/1991/SR.18</w:t>
            </w: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p>
        </w:tc>
        <w:tc>
          <w:tcPr>
            <w:tcW w:w="351" w:type="pct"/>
            <w:tcBorders>
              <w:top w:val="nil"/>
              <w:bottom w:val="single" w:sz="4" w:space="0" w:color="auto"/>
            </w:tcBorders>
          </w:tcPr>
          <w:p w:rsidR="00000000" w:rsidRDefault="00000000">
            <w:pPr>
              <w:spacing w:before="20" w:after="20"/>
              <w:jc w:val="center"/>
              <w:rPr>
                <w:sz w:val="16"/>
                <w:lang w:val="it-IT"/>
              </w:rPr>
            </w:pPr>
          </w:p>
        </w:tc>
        <w:tc>
          <w:tcPr>
            <w:tcW w:w="309" w:type="pct"/>
            <w:tcBorders>
              <w:top w:val="nil"/>
              <w:bottom w:val="single" w:sz="4" w:space="0" w:color="auto"/>
            </w:tcBorders>
          </w:tcPr>
          <w:p w:rsidR="00000000" w:rsidRDefault="00000000">
            <w:pPr>
              <w:spacing w:before="20" w:after="20"/>
              <w:jc w:val="center"/>
              <w:rPr>
                <w:sz w:val="16"/>
                <w:lang w:val="it-IT"/>
              </w:rPr>
            </w:pPr>
          </w:p>
        </w:tc>
        <w:tc>
          <w:tcPr>
            <w:tcW w:w="525" w:type="pct"/>
            <w:tcBorders>
              <w:top w:val="nil"/>
              <w:bottom w:val="single" w:sz="4" w:space="0" w:color="auto"/>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single" w:sz="4" w:space="0" w:color="auto"/>
              <w:bottom w:val="nil"/>
            </w:tcBorders>
          </w:tcPr>
          <w:p w:rsidR="00000000" w:rsidRDefault="00000000">
            <w:pPr>
              <w:keepNext/>
              <w:keepLines/>
              <w:spacing w:before="20" w:after="20"/>
              <w:rPr>
                <w:sz w:val="16"/>
                <w:lang w:val="it-IT"/>
              </w:rPr>
            </w:pPr>
          </w:p>
        </w:tc>
        <w:tc>
          <w:tcPr>
            <w:tcW w:w="397" w:type="pct"/>
            <w:tcBorders>
              <w:top w:val="single" w:sz="4" w:space="0" w:color="auto"/>
              <w:bottom w:val="nil"/>
            </w:tcBorders>
          </w:tcPr>
          <w:p w:rsidR="00000000" w:rsidRDefault="00000000">
            <w:pPr>
              <w:spacing w:before="20" w:after="20"/>
              <w:jc w:val="center"/>
              <w:rPr>
                <w:sz w:val="16"/>
                <w:lang w:val="it-IT"/>
              </w:rPr>
            </w:pPr>
            <w:r>
              <w:rPr>
                <w:sz w:val="16"/>
                <w:lang w:val="it-IT"/>
              </w:rPr>
              <w:t>3</w:t>
            </w:r>
          </w:p>
        </w:tc>
        <w:tc>
          <w:tcPr>
            <w:tcW w:w="321" w:type="pct"/>
            <w:tcBorders>
              <w:top w:val="single" w:sz="4" w:space="0" w:color="auto"/>
              <w:bottom w:val="nil"/>
            </w:tcBorders>
          </w:tcPr>
          <w:p w:rsidR="00000000" w:rsidRDefault="00000000">
            <w:pPr>
              <w:spacing w:before="20" w:after="20"/>
              <w:jc w:val="center"/>
              <w:rPr>
                <w:sz w:val="16"/>
                <w:lang w:val="it-IT"/>
              </w:rPr>
            </w:pPr>
            <w:r>
              <w:rPr>
                <w:sz w:val="16"/>
                <w:lang w:val="it-IT"/>
              </w:rPr>
              <w:t>9/5/95</w:t>
            </w:r>
          </w:p>
        </w:tc>
        <w:tc>
          <w:tcPr>
            <w:tcW w:w="685" w:type="pct"/>
            <w:tcBorders>
              <w:top w:val="single" w:sz="4" w:space="0" w:color="auto"/>
              <w:bottom w:val="nil"/>
            </w:tcBorders>
          </w:tcPr>
          <w:p w:rsidR="00000000" w:rsidRDefault="00000000">
            <w:pPr>
              <w:spacing w:before="20" w:after="20"/>
              <w:rPr>
                <w:sz w:val="16"/>
                <w:lang w:val="it-IT"/>
              </w:rPr>
            </w:pPr>
            <w:r>
              <w:rPr>
                <w:sz w:val="16"/>
                <w:lang w:val="it-IT"/>
              </w:rPr>
              <w:t>E/1994/104/Add.1</w:t>
            </w:r>
          </w:p>
        </w:tc>
        <w:tc>
          <w:tcPr>
            <w:tcW w:w="690" w:type="pct"/>
            <w:tcBorders>
              <w:top w:val="single" w:sz="4" w:space="0" w:color="auto"/>
              <w:bottom w:val="nil"/>
            </w:tcBorders>
          </w:tcPr>
          <w:p w:rsidR="00000000" w:rsidRDefault="00000000">
            <w:pPr>
              <w:spacing w:before="20" w:after="20"/>
              <w:rPr>
                <w:sz w:val="16"/>
                <w:lang w:val="it-IT"/>
              </w:rPr>
            </w:pPr>
            <w:r>
              <w:rPr>
                <w:sz w:val="16"/>
                <w:lang w:val="it-IT"/>
              </w:rPr>
              <w:t>E/C.12/1995/SR.13</w:t>
            </w:r>
          </w:p>
        </w:tc>
        <w:tc>
          <w:tcPr>
            <w:tcW w:w="866" w:type="pct"/>
            <w:tcBorders>
              <w:top w:val="single" w:sz="4" w:space="0" w:color="auto"/>
              <w:bottom w:val="nil"/>
            </w:tcBorders>
          </w:tcPr>
          <w:p w:rsidR="00000000" w:rsidRDefault="00000000">
            <w:pPr>
              <w:spacing w:before="20" w:after="20"/>
              <w:rPr>
                <w:sz w:val="16"/>
                <w:lang w:val="it-IT"/>
              </w:rPr>
            </w:pPr>
            <w:r>
              <w:rPr>
                <w:sz w:val="16"/>
                <w:lang w:val="it-IT"/>
              </w:rPr>
              <w:t>E/C.12/1995/5</w:t>
            </w:r>
          </w:p>
        </w:tc>
        <w:tc>
          <w:tcPr>
            <w:tcW w:w="289" w:type="pct"/>
            <w:tcBorders>
              <w:top w:val="single" w:sz="4" w:space="0" w:color="auto"/>
              <w:bottom w:val="nil"/>
            </w:tcBorders>
          </w:tcPr>
          <w:p w:rsidR="00000000" w:rsidRDefault="00000000">
            <w:pPr>
              <w:spacing w:before="20" w:after="20"/>
              <w:jc w:val="center"/>
              <w:rPr>
                <w:sz w:val="16"/>
                <w:lang w:val="it-IT"/>
              </w:rPr>
            </w:pPr>
          </w:p>
        </w:tc>
        <w:tc>
          <w:tcPr>
            <w:tcW w:w="351" w:type="pct"/>
            <w:tcBorders>
              <w:top w:val="single" w:sz="4" w:space="0" w:color="auto"/>
              <w:bottom w:val="nil"/>
            </w:tcBorders>
          </w:tcPr>
          <w:p w:rsidR="00000000" w:rsidRDefault="00000000">
            <w:pPr>
              <w:spacing w:before="20" w:after="20"/>
              <w:jc w:val="center"/>
              <w:rPr>
                <w:sz w:val="16"/>
                <w:lang w:val="it-IT"/>
              </w:rPr>
            </w:pPr>
          </w:p>
        </w:tc>
        <w:tc>
          <w:tcPr>
            <w:tcW w:w="309" w:type="pct"/>
            <w:tcBorders>
              <w:top w:val="single" w:sz="4" w:space="0" w:color="auto"/>
              <w:bottom w:val="nil"/>
            </w:tcBorders>
          </w:tcPr>
          <w:p w:rsidR="00000000" w:rsidRDefault="00000000">
            <w:pPr>
              <w:spacing w:before="20" w:after="20"/>
              <w:jc w:val="center"/>
              <w:rPr>
                <w:sz w:val="16"/>
                <w:lang w:val="it-IT"/>
              </w:rPr>
            </w:pPr>
          </w:p>
        </w:tc>
        <w:tc>
          <w:tcPr>
            <w:tcW w:w="525" w:type="pct"/>
            <w:tcBorders>
              <w:top w:val="single" w:sz="4" w:space="0" w:color="auto"/>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keepNext/>
              <w:keepLines/>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10/5/95</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E/C.12/1995/SR.15</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keepNext/>
              <w:keepLines/>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E/C.12/1995/SR.16</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4</w:t>
            </w:r>
          </w:p>
        </w:tc>
        <w:tc>
          <w:tcPr>
            <w:tcW w:w="321" w:type="pct"/>
            <w:tcBorders>
              <w:top w:val="nil"/>
              <w:bottom w:val="nil"/>
            </w:tcBorders>
          </w:tcPr>
          <w:p w:rsidR="00000000" w:rsidRDefault="00000000">
            <w:pPr>
              <w:spacing w:before="20" w:after="20"/>
              <w:jc w:val="center"/>
              <w:rPr>
                <w:sz w:val="16"/>
                <w:lang w:val="it-IT"/>
              </w:rPr>
            </w:pPr>
            <w:r>
              <w:rPr>
                <w:sz w:val="16"/>
                <w:lang w:val="it-IT"/>
              </w:rPr>
              <w:t>13/11/01</w:t>
            </w:r>
          </w:p>
        </w:tc>
        <w:tc>
          <w:tcPr>
            <w:tcW w:w="685" w:type="pct"/>
            <w:tcBorders>
              <w:top w:val="nil"/>
              <w:bottom w:val="nil"/>
            </w:tcBorders>
          </w:tcPr>
          <w:p w:rsidR="00000000" w:rsidRDefault="00000000">
            <w:pPr>
              <w:spacing w:before="20" w:after="20"/>
              <w:rPr>
                <w:sz w:val="16"/>
                <w:lang w:val="it-IT"/>
              </w:rPr>
            </w:pPr>
            <w:r>
              <w:rPr>
                <w:sz w:val="16"/>
                <w:lang w:val="it-IT"/>
              </w:rPr>
              <w:t>E/C.12/4/Add.4</w:t>
            </w:r>
          </w:p>
        </w:tc>
        <w:tc>
          <w:tcPr>
            <w:tcW w:w="690" w:type="pct"/>
            <w:tcBorders>
              <w:top w:val="nil"/>
              <w:bottom w:val="nil"/>
            </w:tcBorders>
          </w:tcPr>
          <w:p w:rsidR="00000000" w:rsidRDefault="00000000">
            <w:pPr>
              <w:spacing w:before="20" w:after="20"/>
              <w:rPr>
                <w:sz w:val="16"/>
                <w:lang w:val="it-IT"/>
              </w:rPr>
            </w:pPr>
            <w:r>
              <w:rPr>
                <w:sz w:val="16"/>
                <w:lang w:val="it-IT"/>
              </w:rPr>
              <w:t>E/C.12/2001/SR.61</w:t>
            </w:r>
          </w:p>
        </w:tc>
        <w:tc>
          <w:tcPr>
            <w:tcW w:w="866" w:type="pct"/>
            <w:tcBorders>
              <w:top w:val="nil"/>
              <w:bottom w:val="nil"/>
            </w:tcBorders>
          </w:tcPr>
          <w:p w:rsidR="00000000" w:rsidRDefault="00000000">
            <w:pPr>
              <w:spacing w:before="20" w:after="20"/>
              <w:rPr>
                <w:sz w:val="16"/>
                <w:lang w:val="it-IT"/>
              </w:rPr>
            </w:pPr>
            <w:r>
              <w:rPr>
                <w:sz w:val="16"/>
                <w:lang w:val="it-IT"/>
              </w:rPr>
              <w:t>E/C.12/1/Add.70</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r>
              <w:rPr>
                <w:sz w:val="16"/>
                <w:lang w:val="it-IT"/>
              </w:rPr>
              <w:t>22/11/01</w:t>
            </w: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r>
              <w:rPr>
                <w:sz w:val="16"/>
                <w:lang w:val="it-IT"/>
              </w:rPr>
              <w:t>E/C.12/2001/SR.62</w:t>
            </w: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p>
        </w:tc>
        <w:tc>
          <w:tcPr>
            <w:tcW w:w="351" w:type="pct"/>
            <w:tcBorders>
              <w:top w:val="nil"/>
              <w:bottom w:val="single" w:sz="4" w:space="0" w:color="auto"/>
            </w:tcBorders>
          </w:tcPr>
          <w:p w:rsidR="00000000" w:rsidRDefault="00000000">
            <w:pPr>
              <w:spacing w:before="20" w:after="20"/>
              <w:jc w:val="center"/>
              <w:rPr>
                <w:sz w:val="16"/>
                <w:lang w:val="it-IT"/>
              </w:rPr>
            </w:pPr>
          </w:p>
        </w:tc>
        <w:tc>
          <w:tcPr>
            <w:tcW w:w="309" w:type="pct"/>
            <w:tcBorders>
              <w:top w:val="nil"/>
              <w:bottom w:val="single" w:sz="4" w:space="0" w:color="auto"/>
            </w:tcBorders>
          </w:tcPr>
          <w:p w:rsidR="00000000" w:rsidRDefault="00000000">
            <w:pPr>
              <w:spacing w:before="20" w:after="20"/>
              <w:jc w:val="center"/>
              <w:rPr>
                <w:sz w:val="16"/>
                <w:lang w:val="it-IT"/>
              </w:rPr>
            </w:pPr>
          </w:p>
        </w:tc>
        <w:tc>
          <w:tcPr>
            <w:tcW w:w="525" w:type="pct"/>
            <w:tcBorders>
              <w:top w:val="nil"/>
              <w:bottom w:val="single" w:sz="4" w:space="0" w:color="auto"/>
            </w:tcBorders>
          </w:tcPr>
          <w:p w:rsidR="00000000" w:rsidRDefault="00000000">
            <w:pPr>
              <w:spacing w:before="20" w:after="20"/>
              <w:rPr>
                <w:sz w:val="16"/>
                <w:lang w:val="it-IT"/>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lang w:val="it-IT"/>
              </w:rPr>
              <w:t>Suiza</w:t>
            </w:r>
          </w:p>
        </w:tc>
        <w:tc>
          <w:tcPr>
            <w:tcW w:w="1403" w:type="pct"/>
            <w:gridSpan w:val="3"/>
            <w:tcBorders>
              <w:bottom w:val="nil"/>
            </w:tcBorders>
          </w:tcPr>
          <w:p w:rsidR="00000000" w:rsidRDefault="00000000">
            <w:pPr>
              <w:spacing w:before="20" w:after="20"/>
              <w:rPr>
                <w:sz w:val="16"/>
                <w:lang w:val="it-IT"/>
              </w:rPr>
            </w:pPr>
            <w:r>
              <w:rPr>
                <w:sz w:val="16"/>
                <w:lang w:val="it-IT"/>
              </w:rPr>
              <w:t>Documento básico:  HRI/CORE/1/Add.29/Rev.1</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rPr>
            </w:pPr>
          </w:p>
        </w:tc>
        <w:tc>
          <w:tcPr>
            <w:tcW w:w="525" w:type="pct"/>
            <w:tcBorders>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18/9/92</w:t>
            </w: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20/11/98</w:t>
            </w:r>
          </w:p>
        </w:tc>
        <w:tc>
          <w:tcPr>
            <w:tcW w:w="685" w:type="pct"/>
            <w:tcBorders>
              <w:top w:val="nil"/>
              <w:bottom w:val="nil"/>
            </w:tcBorders>
          </w:tcPr>
          <w:p w:rsidR="00000000" w:rsidRDefault="00000000">
            <w:pPr>
              <w:spacing w:before="20" w:after="20"/>
              <w:rPr>
                <w:sz w:val="16"/>
                <w:lang w:val="it-IT"/>
              </w:rPr>
            </w:pPr>
            <w:r>
              <w:rPr>
                <w:sz w:val="16"/>
                <w:lang w:val="it-IT"/>
              </w:rPr>
              <w:t>E/1990/5/Add.33</w:t>
            </w:r>
          </w:p>
        </w:tc>
        <w:tc>
          <w:tcPr>
            <w:tcW w:w="690" w:type="pct"/>
            <w:tcBorders>
              <w:top w:val="nil"/>
              <w:bottom w:val="nil"/>
            </w:tcBorders>
          </w:tcPr>
          <w:p w:rsidR="00000000" w:rsidRDefault="00000000">
            <w:pPr>
              <w:spacing w:before="20" w:after="20"/>
              <w:rPr>
                <w:sz w:val="16"/>
                <w:lang w:val="it-IT"/>
              </w:rPr>
            </w:pPr>
            <w:r>
              <w:rPr>
                <w:sz w:val="16"/>
                <w:lang w:val="it-IT"/>
              </w:rPr>
              <w:t>E/C.12/1998/SR.37</w:t>
            </w:r>
          </w:p>
        </w:tc>
        <w:tc>
          <w:tcPr>
            <w:tcW w:w="866" w:type="pct"/>
            <w:tcBorders>
              <w:top w:val="nil"/>
              <w:bottom w:val="nil"/>
            </w:tcBorders>
          </w:tcPr>
          <w:p w:rsidR="00000000" w:rsidRDefault="00000000">
            <w:pPr>
              <w:spacing w:before="20" w:after="20"/>
              <w:rPr>
                <w:sz w:val="16"/>
                <w:lang w:val="it-IT"/>
              </w:rPr>
            </w:pPr>
            <w:r>
              <w:rPr>
                <w:sz w:val="16"/>
                <w:lang w:val="it-IT"/>
              </w:rPr>
              <w:t>E/C.12/1/Add.30</w:t>
            </w:r>
          </w:p>
        </w:tc>
        <w:tc>
          <w:tcPr>
            <w:tcW w:w="289" w:type="pct"/>
            <w:tcBorders>
              <w:top w:val="nil"/>
              <w:bottom w:val="nil"/>
            </w:tcBorders>
          </w:tcPr>
          <w:p w:rsidR="00000000" w:rsidRDefault="00000000">
            <w:pPr>
              <w:spacing w:before="20" w:after="20"/>
              <w:jc w:val="center"/>
              <w:rPr>
                <w:sz w:val="16"/>
                <w:lang w:val="it-IT"/>
              </w:rPr>
            </w:pPr>
            <w:r>
              <w:rPr>
                <w:sz w:val="16"/>
                <w:lang w:val="it-IT"/>
              </w:rPr>
              <w:t>2</w:t>
            </w:r>
          </w:p>
        </w:tc>
        <w:tc>
          <w:tcPr>
            <w:tcW w:w="351" w:type="pct"/>
            <w:tcBorders>
              <w:top w:val="nil"/>
              <w:bottom w:val="nil"/>
            </w:tcBorders>
          </w:tcPr>
          <w:p w:rsidR="00000000" w:rsidRDefault="00000000">
            <w:pPr>
              <w:spacing w:before="20" w:after="20"/>
              <w:jc w:val="center"/>
              <w:rPr>
                <w:sz w:val="16"/>
                <w:lang w:val="it-IT"/>
              </w:rPr>
            </w:pPr>
            <w:r>
              <w:rPr>
                <w:sz w:val="16"/>
                <w:lang w:val="it-IT"/>
              </w:rPr>
              <w:t>30/6/99</w:t>
            </w: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rPr>
            </w:pPr>
            <w:r>
              <w:rPr>
                <w:sz w:val="16"/>
              </w:rPr>
              <w:t>23/11/98</w:t>
            </w:r>
          </w:p>
        </w:tc>
        <w:tc>
          <w:tcPr>
            <w:tcW w:w="685" w:type="pct"/>
            <w:tcBorders>
              <w:top w:val="nil"/>
              <w:bottom w:val="nil"/>
            </w:tcBorders>
          </w:tcPr>
          <w:p w:rsidR="00000000" w:rsidRDefault="00000000">
            <w:pPr>
              <w:spacing w:before="20" w:after="20"/>
              <w:rPr>
                <w:sz w:val="16"/>
              </w:rPr>
            </w:pPr>
          </w:p>
        </w:tc>
        <w:tc>
          <w:tcPr>
            <w:tcW w:w="690" w:type="pct"/>
            <w:tcBorders>
              <w:top w:val="nil"/>
              <w:bottom w:val="nil"/>
            </w:tcBorders>
          </w:tcPr>
          <w:p w:rsidR="00000000" w:rsidRDefault="00000000">
            <w:pPr>
              <w:spacing w:before="20" w:after="20"/>
              <w:rPr>
                <w:sz w:val="16"/>
              </w:rPr>
            </w:pPr>
            <w:r>
              <w:rPr>
                <w:sz w:val="16"/>
              </w:rPr>
              <w:t>E/C.12/1998/SR.38</w:t>
            </w:r>
          </w:p>
        </w:tc>
        <w:tc>
          <w:tcPr>
            <w:tcW w:w="866" w:type="pct"/>
            <w:tcBorders>
              <w:top w:val="nil"/>
              <w:bottom w:val="nil"/>
            </w:tcBorders>
          </w:tcPr>
          <w:p w:rsidR="00000000" w:rsidRDefault="00000000">
            <w:pPr>
              <w:spacing w:before="20" w:after="20"/>
              <w:rPr>
                <w:sz w:val="16"/>
              </w:rPr>
            </w:pPr>
          </w:p>
        </w:tc>
        <w:tc>
          <w:tcPr>
            <w:tcW w:w="289" w:type="pct"/>
            <w:tcBorders>
              <w:top w:val="nil"/>
              <w:bottom w:val="nil"/>
            </w:tcBorders>
          </w:tcPr>
          <w:p w:rsidR="00000000" w:rsidRDefault="00000000">
            <w:pPr>
              <w:spacing w:before="20" w:after="20"/>
              <w:jc w:val="center"/>
              <w:rPr>
                <w:sz w:val="16"/>
              </w:rPr>
            </w:pPr>
            <w:r>
              <w:rPr>
                <w:sz w:val="16"/>
              </w:rPr>
              <w:t>3</w:t>
            </w:r>
          </w:p>
        </w:tc>
        <w:tc>
          <w:tcPr>
            <w:tcW w:w="351" w:type="pct"/>
            <w:tcBorders>
              <w:top w:val="nil"/>
              <w:bottom w:val="nil"/>
            </w:tcBorders>
          </w:tcPr>
          <w:p w:rsidR="00000000" w:rsidRDefault="00000000">
            <w:pPr>
              <w:spacing w:before="20" w:after="20"/>
              <w:jc w:val="center"/>
              <w:rPr>
                <w:sz w:val="16"/>
              </w:rPr>
            </w:pPr>
            <w:r>
              <w:rPr>
                <w:sz w:val="16"/>
              </w:rPr>
              <w:t>30/6/04</w:t>
            </w: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rPr>
            </w:pPr>
          </w:p>
        </w:tc>
        <w:tc>
          <w:tcPr>
            <w:tcW w:w="397" w:type="pct"/>
            <w:tcBorders>
              <w:top w:val="nil"/>
              <w:bottom w:val="single" w:sz="4" w:space="0" w:color="auto"/>
            </w:tcBorders>
          </w:tcPr>
          <w:p w:rsidR="00000000" w:rsidRDefault="00000000">
            <w:pPr>
              <w:spacing w:before="20" w:after="20"/>
              <w:jc w:val="center"/>
              <w:rPr>
                <w:sz w:val="16"/>
              </w:rPr>
            </w:pPr>
          </w:p>
        </w:tc>
        <w:tc>
          <w:tcPr>
            <w:tcW w:w="321" w:type="pct"/>
            <w:tcBorders>
              <w:top w:val="nil"/>
              <w:bottom w:val="single" w:sz="4" w:space="0" w:color="auto"/>
            </w:tcBorders>
          </w:tcPr>
          <w:p w:rsidR="00000000" w:rsidRDefault="00000000">
            <w:pPr>
              <w:spacing w:before="20" w:after="20"/>
              <w:jc w:val="center"/>
              <w:rPr>
                <w:sz w:val="16"/>
              </w:rPr>
            </w:pPr>
          </w:p>
        </w:tc>
        <w:tc>
          <w:tcPr>
            <w:tcW w:w="685" w:type="pct"/>
            <w:tcBorders>
              <w:top w:val="nil"/>
              <w:bottom w:val="single" w:sz="4" w:space="0" w:color="auto"/>
            </w:tcBorders>
          </w:tcPr>
          <w:p w:rsidR="00000000" w:rsidRDefault="00000000">
            <w:pPr>
              <w:spacing w:before="20" w:after="20"/>
              <w:rPr>
                <w:sz w:val="16"/>
              </w:rPr>
            </w:pPr>
          </w:p>
        </w:tc>
        <w:tc>
          <w:tcPr>
            <w:tcW w:w="690" w:type="pct"/>
            <w:tcBorders>
              <w:top w:val="nil"/>
              <w:bottom w:val="single" w:sz="4" w:space="0" w:color="auto"/>
            </w:tcBorders>
          </w:tcPr>
          <w:p w:rsidR="00000000" w:rsidRDefault="00000000">
            <w:pPr>
              <w:spacing w:before="20" w:after="20"/>
              <w:rPr>
                <w:sz w:val="16"/>
              </w:rPr>
            </w:pPr>
            <w:r>
              <w:rPr>
                <w:sz w:val="16"/>
              </w:rPr>
              <w:t>E/C.12/1998/SR.39</w:t>
            </w:r>
          </w:p>
        </w:tc>
        <w:tc>
          <w:tcPr>
            <w:tcW w:w="866" w:type="pct"/>
            <w:tcBorders>
              <w:top w:val="nil"/>
              <w:bottom w:val="single" w:sz="4" w:space="0" w:color="auto"/>
            </w:tcBorders>
          </w:tcPr>
          <w:p w:rsidR="00000000" w:rsidRDefault="00000000">
            <w:pPr>
              <w:spacing w:before="20" w:after="20"/>
              <w:rPr>
                <w:sz w:val="16"/>
              </w:rPr>
            </w:pPr>
          </w:p>
        </w:tc>
        <w:tc>
          <w:tcPr>
            <w:tcW w:w="289" w:type="pct"/>
            <w:tcBorders>
              <w:top w:val="nil"/>
              <w:bottom w:val="single" w:sz="4" w:space="0" w:color="auto"/>
            </w:tcBorders>
          </w:tcPr>
          <w:p w:rsidR="00000000" w:rsidRDefault="00000000">
            <w:pPr>
              <w:spacing w:before="20" w:after="20"/>
              <w:jc w:val="center"/>
              <w:rPr>
                <w:sz w:val="16"/>
              </w:rPr>
            </w:pPr>
          </w:p>
        </w:tc>
        <w:tc>
          <w:tcPr>
            <w:tcW w:w="351" w:type="pct"/>
            <w:tcBorders>
              <w:top w:val="nil"/>
              <w:bottom w:val="single" w:sz="4" w:space="0" w:color="auto"/>
            </w:tcBorders>
          </w:tcPr>
          <w:p w:rsidR="00000000" w:rsidRDefault="00000000">
            <w:pPr>
              <w:spacing w:before="20" w:after="20"/>
              <w:jc w:val="center"/>
              <w:rPr>
                <w:sz w:val="16"/>
              </w:rPr>
            </w:pPr>
          </w:p>
        </w:tc>
        <w:tc>
          <w:tcPr>
            <w:tcW w:w="309" w:type="pct"/>
            <w:tcBorders>
              <w:top w:val="nil"/>
              <w:bottom w:val="single" w:sz="4" w:space="0" w:color="auto"/>
            </w:tcBorders>
          </w:tcPr>
          <w:p w:rsidR="00000000" w:rsidRDefault="00000000">
            <w:pPr>
              <w:spacing w:before="20" w:after="20"/>
              <w:jc w:val="center"/>
              <w:rPr>
                <w:sz w:val="16"/>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lang w:val="it-IT"/>
              </w:rPr>
              <w:t>Suriname</w:t>
            </w:r>
          </w:p>
        </w:tc>
        <w:tc>
          <w:tcPr>
            <w:tcW w:w="1403" w:type="pct"/>
            <w:gridSpan w:val="3"/>
            <w:tcBorders>
              <w:bottom w:val="nil"/>
            </w:tcBorders>
          </w:tcPr>
          <w:p w:rsidR="00000000" w:rsidRDefault="00000000">
            <w:pPr>
              <w:spacing w:before="20" w:after="20"/>
              <w:rPr>
                <w:sz w:val="16"/>
                <w:lang w:val="it-IT"/>
              </w:rPr>
            </w:pPr>
            <w:r>
              <w:rPr>
                <w:sz w:val="16"/>
                <w:lang w:val="it-IT"/>
              </w:rPr>
              <w:t>Documento básico:  HRI/CORE/1/Add.39/Rev.1</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rPr>
            </w:pPr>
          </w:p>
        </w:tc>
        <w:tc>
          <w:tcPr>
            <w:tcW w:w="525" w:type="pct"/>
            <w:tcBorders>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28/3/77</w:t>
            </w: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8/12/94</w:t>
            </w:r>
          </w:p>
        </w:tc>
        <w:tc>
          <w:tcPr>
            <w:tcW w:w="685" w:type="pct"/>
            <w:tcBorders>
              <w:top w:val="nil"/>
              <w:bottom w:val="nil"/>
            </w:tcBorders>
          </w:tcPr>
          <w:p w:rsidR="00000000" w:rsidRDefault="00000000">
            <w:pPr>
              <w:spacing w:before="20" w:after="20"/>
              <w:rPr>
                <w:sz w:val="16"/>
                <w:lang w:val="it-IT"/>
              </w:rPr>
            </w:pPr>
            <w:r>
              <w:rPr>
                <w:sz w:val="16"/>
                <w:lang w:val="it-IT"/>
              </w:rPr>
              <w:t>E/1990/5/Add.20</w:t>
            </w:r>
          </w:p>
        </w:tc>
        <w:tc>
          <w:tcPr>
            <w:tcW w:w="690" w:type="pct"/>
            <w:tcBorders>
              <w:top w:val="nil"/>
              <w:bottom w:val="nil"/>
            </w:tcBorders>
          </w:tcPr>
          <w:p w:rsidR="00000000" w:rsidRDefault="00000000">
            <w:pPr>
              <w:spacing w:before="20" w:after="20"/>
              <w:rPr>
                <w:sz w:val="16"/>
                <w:lang w:val="it-IT"/>
              </w:rPr>
            </w:pPr>
            <w:r>
              <w:rPr>
                <w:sz w:val="16"/>
                <w:lang w:val="it-IT"/>
              </w:rPr>
              <w:t>E/C.12/1994/SR.54</w:t>
            </w:r>
          </w:p>
        </w:tc>
        <w:tc>
          <w:tcPr>
            <w:tcW w:w="866" w:type="pct"/>
            <w:tcBorders>
              <w:top w:val="nil"/>
              <w:bottom w:val="nil"/>
            </w:tcBorders>
          </w:tcPr>
          <w:p w:rsidR="00000000" w:rsidRDefault="00000000">
            <w:pPr>
              <w:spacing w:before="20" w:after="20"/>
              <w:rPr>
                <w:sz w:val="16"/>
                <w:lang w:val="it-IT"/>
              </w:rPr>
            </w:pPr>
            <w:r>
              <w:rPr>
                <w:sz w:val="16"/>
                <w:lang w:val="it-IT"/>
              </w:rPr>
              <w:t>E/C.12/1994/18</w:t>
            </w:r>
          </w:p>
        </w:tc>
        <w:tc>
          <w:tcPr>
            <w:tcW w:w="289" w:type="pct"/>
            <w:tcBorders>
              <w:top w:val="nil"/>
              <w:bottom w:val="nil"/>
            </w:tcBorders>
          </w:tcPr>
          <w:p w:rsidR="00000000" w:rsidRDefault="00000000">
            <w:pPr>
              <w:spacing w:before="20" w:after="20"/>
              <w:jc w:val="center"/>
              <w:rPr>
                <w:sz w:val="16"/>
                <w:lang w:val="it-IT"/>
              </w:rPr>
            </w:pPr>
            <w:r>
              <w:rPr>
                <w:sz w:val="16"/>
                <w:lang w:val="it-IT"/>
              </w:rPr>
              <w:t>2</w:t>
            </w:r>
          </w:p>
        </w:tc>
        <w:tc>
          <w:tcPr>
            <w:tcW w:w="351" w:type="pct"/>
            <w:tcBorders>
              <w:top w:val="nil"/>
              <w:bottom w:val="nil"/>
            </w:tcBorders>
          </w:tcPr>
          <w:p w:rsidR="00000000" w:rsidRDefault="00000000">
            <w:pPr>
              <w:spacing w:before="20" w:after="20"/>
              <w:jc w:val="center"/>
              <w:rPr>
                <w:sz w:val="16"/>
                <w:lang w:val="it-IT"/>
              </w:rPr>
            </w:pPr>
            <w:r>
              <w:rPr>
                <w:sz w:val="16"/>
                <w:lang w:val="it-IT"/>
              </w:rPr>
              <w:t>30/6/95</w:t>
            </w: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E/C.12/1994/SR.55</w:t>
            </w:r>
          </w:p>
        </w:tc>
        <w:tc>
          <w:tcPr>
            <w:tcW w:w="866" w:type="pct"/>
            <w:tcBorders>
              <w:top w:val="nil"/>
              <w:bottom w:val="nil"/>
            </w:tcBorders>
          </w:tcPr>
          <w:p w:rsidR="00000000" w:rsidRDefault="00000000">
            <w:pPr>
              <w:spacing w:before="20" w:after="20"/>
              <w:rPr>
                <w:sz w:val="16"/>
                <w:lang w:val="it-IT"/>
              </w:rPr>
            </w:pPr>
            <w:r>
              <w:rPr>
                <w:sz w:val="16"/>
                <w:lang w:val="it-IT"/>
              </w:rPr>
              <w:t>E/C.12/1995/6</w:t>
            </w:r>
          </w:p>
        </w:tc>
        <w:tc>
          <w:tcPr>
            <w:tcW w:w="289" w:type="pct"/>
            <w:tcBorders>
              <w:top w:val="nil"/>
              <w:bottom w:val="nil"/>
            </w:tcBorders>
          </w:tcPr>
          <w:p w:rsidR="00000000" w:rsidRDefault="00000000">
            <w:pPr>
              <w:spacing w:before="20" w:after="20"/>
              <w:jc w:val="center"/>
              <w:rPr>
                <w:sz w:val="16"/>
                <w:lang w:val="it-IT"/>
              </w:rPr>
            </w:pPr>
            <w:r>
              <w:rPr>
                <w:sz w:val="16"/>
                <w:lang w:val="it-IT"/>
              </w:rPr>
              <w:t>3</w:t>
            </w:r>
          </w:p>
        </w:tc>
        <w:tc>
          <w:tcPr>
            <w:tcW w:w="351" w:type="pct"/>
            <w:tcBorders>
              <w:top w:val="nil"/>
              <w:bottom w:val="nil"/>
            </w:tcBorders>
          </w:tcPr>
          <w:p w:rsidR="00000000" w:rsidRDefault="00000000">
            <w:pPr>
              <w:spacing w:before="20" w:after="20"/>
              <w:jc w:val="center"/>
              <w:rPr>
                <w:sz w:val="16"/>
                <w:lang w:val="it-IT"/>
              </w:rPr>
            </w:pPr>
            <w:r>
              <w:rPr>
                <w:sz w:val="16"/>
                <w:lang w:val="it-IT"/>
              </w:rPr>
              <w:t>30/6/00</w:t>
            </w: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r>
              <w:rPr>
                <w:sz w:val="16"/>
                <w:lang w:val="it-IT"/>
              </w:rPr>
              <w:t>4</w:t>
            </w:r>
          </w:p>
        </w:tc>
        <w:tc>
          <w:tcPr>
            <w:tcW w:w="351" w:type="pct"/>
            <w:tcBorders>
              <w:top w:val="nil"/>
              <w:bottom w:val="single" w:sz="4" w:space="0" w:color="auto"/>
            </w:tcBorders>
          </w:tcPr>
          <w:p w:rsidR="00000000" w:rsidRDefault="00000000">
            <w:pPr>
              <w:spacing w:before="20" w:after="20"/>
              <w:jc w:val="center"/>
              <w:rPr>
                <w:sz w:val="16"/>
                <w:lang w:val="it-IT"/>
              </w:rPr>
            </w:pPr>
            <w:r>
              <w:rPr>
                <w:sz w:val="16"/>
                <w:lang w:val="it-IT"/>
              </w:rPr>
              <w:t>30/6/05</w:t>
            </w:r>
          </w:p>
        </w:tc>
        <w:tc>
          <w:tcPr>
            <w:tcW w:w="309" w:type="pct"/>
            <w:tcBorders>
              <w:top w:val="nil"/>
              <w:bottom w:val="single" w:sz="4" w:space="0" w:color="auto"/>
            </w:tcBorders>
          </w:tcPr>
          <w:p w:rsidR="00000000" w:rsidRDefault="00000000">
            <w:pPr>
              <w:spacing w:before="20" w:after="20"/>
              <w:jc w:val="center"/>
              <w:rPr>
                <w:sz w:val="16"/>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lang w:val="it-IT"/>
              </w:rPr>
              <w:t>Tailandia</w:t>
            </w:r>
          </w:p>
        </w:tc>
        <w:tc>
          <w:tcPr>
            <w:tcW w:w="1403" w:type="pct"/>
            <w:gridSpan w:val="3"/>
            <w:tcBorders>
              <w:bottom w:val="nil"/>
            </w:tcBorders>
          </w:tcPr>
          <w:p w:rsidR="00000000" w:rsidRDefault="00000000">
            <w:pPr>
              <w:spacing w:before="20" w:after="20"/>
              <w:rPr>
                <w:sz w:val="16"/>
                <w:lang w:val="it-IT"/>
              </w:rPr>
            </w:pPr>
            <w:r>
              <w:rPr>
                <w:sz w:val="16"/>
                <w:lang w:val="it-IT"/>
              </w:rPr>
              <w:t>Documento básico:  HRI/CORE/1/Add.78</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jc w:val="center"/>
              <w:rPr>
                <w:sz w:val="16"/>
                <w:lang w:val="it-IT"/>
              </w:rPr>
            </w:pPr>
          </w:p>
        </w:tc>
        <w:tc>
          <w:tcPr>
            <w:tcW w:w="289" w:type="pct"/>
            <w:tcBorders>
              <w:bottom w:val="nil"/>
            </w:tcBorders>
          </w:tcPr>
          <w:p w:rsidR="00000000" w:rsidRDefault="00000000">
            <w:pPr>
              <w:spacing w:before="20" w:after="20"/>
              <w:jc w:val="center"/>
              <w:rPr>
                <w:sz w:val="16"/>
              </w:rPr>
            </w:pPr>
          </w:p>
        </w:tc>
        <w:tc>
          <w:tcPr>
            <w:tcW w:w="351" w:type="pct"/>
            <w:tcBorders>
              <w:bottom w:val="nil"/>
            </w:tcBorders>
          </w:tcPr>
          <w:p w:rsidR="00000000" w:rsidRDefault="00000000">
            <w:pPr>
              <w:spacing w:before="20" w:after="20"/>
              <w:jc w:val="center"/>
              <w:rPr>
                <w:sz w:val="16"/>
              </w:rPr>
            </w:pPr>
          </w:p>
        </w:tc>
        <w:tc>
          <w:tcPr>
            <w:tcW w:w="309" w:type="pct"/>
            <w:tcBorders>
              <w:bottom w:val="nil"/>
            </w:tcBorders>
          </w:tcPr>
          <w:p w:rsidR="00000000" w:rsidRDefault="00000000">
            <w:pPr>
              <w:spacing w:before="20" w:after="20"/>
              <w:jc w:val="center"/>
              <w:rPr>
                <w:sz w:val="16"/>
              </w:rPr>
            </w:pPr>
          </w:p>
        </w:tc>
        <w:tc>
          <w:tcPr>
            <w:tcW w:w="525" w:type="pct"/>
            <w:tcBorders>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5/12/99</w:t>
            </w: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r>
              <w:rPr>
                <w:sz w:val="16"/>
                <w:lang w:val="it-IT"/>
              </w:rPr>
              <w:t>1</w:t>
            </w:r>
          </w:p>
        </w:tc>
        <w:tc>
          <w:tcPr>
            <w:tcW w:w="351" w:type="pct"/>
            <w:tcBorders>
              <w:top w:val="nil"/>
              <w:bottom w:val="nil"/>
            </w:tcBorders>
          </w:tcPr>
          <w:p w:rsidR="00000000" w:rsidRDefault="00000000">
            <w:pPr>
              <w:spacing w:before="20" w:after="20"/>
              <w:jc w:val="center"/>
              <w:rPr>
                <w:sz w:val="16"/>
                <w:lang w:val="it-IT"/>
              </w:rPr>
            </w:pPr>
            <w:r>
              <w:rPr>
                <w:sz w:val="16"/>
                <w:lang w:val="it-IT"/>
              </w:rPr>
              <w:t>30/6/02</w:t>
            </w: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r>
              <w:rPr>
                <w:sz w:val="16"/>
                <w:lang w:val="it-IT"/>
              </w:rPr>
              <w:t>2</w:t>
            </w:r>
          </w:p>
        </w:tc>
        <w:tc>
          <w:tcPr>
            <w:tcW w:w="351" w:type="pct"/>
            <w:tcBorders>
              <w:top w:val="nil"/>
              <w:bottom w:val="single" w:sz="4" w:space="0" w:color="auto"/>
            </w:tcBorders>
          </w:tcPr>
          <w:p w:rsidR="00000000" w:rsidRDefault="00000000">
            <w:pPr>
              <w:spacing w:before="20" w:after="20"/>
              <w:jc w:val="center"/>
              <w:rPr>
                <w:sz w:val="16"/>
                <w:lang w:val="it-IT"/>
              </w:rPr>
            </w:pPr>
            <w:r>
              <w:rPr>
                <w:sz w:val="16"/>
                <w:lang w:val="it-IT"/>
              </w:rPr>
              <w:t>30/6/07</w:t>
            </w:r>
          </w:p>
        </w:tc>
        <w:tc>
          <w:tcPr>
            <w:tcW w:w="309" w:type="pct"/>
            <w:tcBorders>
              <w:top w:val="nil"/>
              <w:bottom w:val="single" w:sz="4" w:space="0" w:color="auto"/>
            </w:tcBorders>
          </w:tcPr>
          <w:p w:rsidR="00000000" w:rsidRDefault="00000000">
            <w:pPr>
              <w:spacing w:before="20" w:after="20"/>
              <w:jc w:val="center"/>
              <w:rPr>
                <w:sz w:val="16"/>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lang w:val="it-IT"/>
              </w:rPr>
              <w:t>Tayikistán</w:t>
            </w:r>
          </w:p>
        </w:tc>
        <w:tc>
          <w:tcPr>
            <w:tcW w:w="1403" w:type="pct"/>
            <w:gridSpan w:val="3"/>
            <w:tcBorders>
              <w:bottom w:val="nil"/>
            </w:tcBorders>
          </w:tcPr>
          <w:p w:rsidR="00000000" w:rsidRDefault="00000000">
            <w:pPr>
              <w:spacing w:before="20" w:after="20"/>
              <w:rPr>
                <w:sz w:val="16"/>
                <w:lang w:val="it-IT"/>
              </w:rPr>
            </w:pPr>
            <w:r>
              <w:rPr>
                <w:sz w:val="16"/>
                <w:lang w:val="it-IT"/>
              </w:rPr>
              <w:t>Documento básico:  HRI/CORE/1/Add.128</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jc w:val="center"/>
              <w:rPr>
                <w:sz w:val="16"/>
                <w:lang w:val="it-IT"/>
              </w:rPr>
            </w:pPr>
          </w:p>
        </w:tc>
        <w:tc>
          <w:tcPr>
            <w:tcW w:w="289" w:type="pct"/>
            <w:tcBorders>
              <w:bottom w:val="nil"/>
            </w:tcBorders>
          </w:tcPr>
          <w:p w:rsidR="00000000" w:rsidRDefault="00000000">
            <w:pPr>
              <w:spacing w:before="20" w:after="20"/>
              <w:jc w:val="center"/>
              <w:rPr>
                <w:sz w:val="16"/>
              </w:rPr>
            </w:pPr>
          </w:p>
        </w:tc>
        <w:tc>
          <w:tcPr>
            <w:tcW w:w="351" w:type="pct"/>
            <w:tcBorders>
              <w:bottom w:val="nil"/>
            </w:tcBorders>
          </w:tcPr>
          <w:p w:rsidR="00000000" w:rsidRDefault="00000000">
            <w:pPr>
              <w:spacing w:before="20" w:after="20"/>
              <w:jc w:val="center"/>
              <w:rPr>
                <w:sz w:val="16"/>
              </w:rPr>
            </w:pPr>
          </w:p>
        </w:tc>
        <w:tc>
          <w:tcPr>
            <w:tcW w:w="309" w:type="pct"/>
            <w:tcBorders>
              <w:bottom w:val="nil"/>
            </w:tcBorders>
          </w:tcPr>
          <w:p w:rsidR="00000000" w:rsidRDefault="00000000">
            <w:pPr>
              <w:spacing w:before="20" w:after="20"/>
              <w:jc w:val="center"/>
              <w:rPr>
                <w:sz w:val="16"/>
              </w:rPr>
            </w:pPr>
          </w:p>
        </w:tc>
        <w:tc>
          <w:tcPr>
            <w:tcW w:w="525" w:type="pct"/>
            <w:tcBorders>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4/4/99</w:t>
            </w: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10/11/06</w:t>
            </w:r>
          </w:p>
        </w:tc>
        <w:tc>
          <w:tcPr>
            <w:tcW w:w="685" w:type="pct"/>
            <w:tcBorders>
              <w:top w:val="nil"/>
              <w:bottom w:val="nil"/>
            </w:tcBorders>
          </w:tcPr>
          <w:p w:rsidR="00000000" w:rsidRDefault="00000000">
            <w:pPr>
              <w:spacing w:before="20" w:after="20"/>
              <w:rPr>
                <w:sz w:val="16"/>
                <w:lang w:val="it-IT"/>
              </w:rPr>
            </w:pPr>
            <w:r>
              <w:rPr>
                <w:sz w:val="16"/>
                <w:lang w:val="it-IT"/>
              </w:rPr>
              <w:t>E/C.12/TJK/1</w:t>
            </w:r>
          </w:p>
        </w:tc>
        <w:tc>
          <w:tcPr>
            <w:tcW w:w="690" w:type="pct"/>
            <w:tcBorders>
              <w:top w:val="nil"/>
              <w:bottom w:val="nil"/>
            </w:tcBorders>
          </w:tcPr>
          <w:p w:rsidR="00000000" w:rsidRDefault="00000000">
            <w:pPr>
              <w:spacing w:before="20" w:after="20"/>
              <w:rPr>
                <w:sz w:val="16"/>
                <w:lang w:val="it-IT"/>
              </w:rPr>
            </w:pPr>
            <w:r>
              <w:rPr>
                <w:sz w:val="16"/>
                <w:lang w:val="it-IT"/>
              </w:rPr>
              <w:t>E/C.12/2006/SR.39</w:t>
            </w:r>
          </w:p>
        </w:tc>
        <w:tc>
          <w:tcPr>
            <w:tcW w:w="866" w:type="pct"/>
            <w:tcBorders>
              <w:top w:val="nil"/>
              <w:bottom w:val="nil"/>
            </w:tcBorders>
          </w:tcPr>
          <w:p w:rsidR="00000000" w:rsidRDefault="00000000">
            <w:pPr>
              <w:spacing w:before="20" w:after="20"/>
              <w:rPr>
                <w:sz w:val="16"/>
                <w:lang w:val="it-IT"/>
              </w:rPr>
            </w:pPr>
            <w:r>
              <w:rPr>
                <w:sz w:val="16"/>
                <w:lang w:val="it-IT"/>
              </w:rPr>
              <w:t>E/C.12/TJK/CO/1</w:t>
            </w:r>
          </w:p>
        </w:tc>
        <w:tc>
          <w:tcPr>
            <w:tcW w:w="289" w:type="pct"/>
            <w:tcBorders>
              <w:top w:val="nil"/>
              <w:bottom w:val="nil"/>
            </w:tcBorders>
          </w:tcPr>
          <w:p w:rsidR="00000000" w:rsidRDefault="00000000">
            <w:pPr>
              <w:spacing w:before="20" w:after="20"/>
              <w:jc w:val="center"/>
              <w:rPr>
                <w:sz w:val="16"/>
                <w:lang w:val="it-IT"/>
              </w:rPr>
            </w:pPr>
            <w:r>
              <w:rPr>
                <w:sz w:val="16"/>
                <w:lang w:val="it-IT"/>
              </w:rPr>
              <w:t>2, 3</w:t>
            </w:r>
          </w:p>
        </w:tc>
        <w:tc>
          <w:tcPr>
            <w:tcW w:w="351" w:type="pct"/>
            <w:tcBorders>
              <w:top w:val="nil"/>
              <w:bottom w:val="nil"/>
            </w:tcBorders>
          </w:tcPr>
          <w:p w:rsidR="00000000" w:rsidRDefault="00000000">
            <w:pPr>
              <w:spacing w:before="20" w:after="20"/>
              <w:jc w:val="center"/>
              <w:rPr>
                <w:sz w:val="16"/>
                <w:lang w:val="it-IT"/>
              </w:rPr>
            </w:pPr>
            <w:r>
              <w:rPr>
                <w:sz w:val="16"/>
                <w:lang w:val="it-IT"/>
              </w:rPr>
              <w:t>30/6/11</w:t>
            </w:r>
          </w:p>
        </w:tc>
        <w:tc>
          <w:tcPr>
            <w:tcW w:w="309" w:type="pct"/>
            <w:tcBorders>
              <w:top w:val="nil"/>
              <w:bottom w:val="nil"/>
            </w:tcBorders>
          </w:tcPr>
          <w:p w:rsidR="00000000" w:rsidRDefault="00000000">
            <w:pPr>
              <w:spacing w:before="20" w:after="20"/>
              <w:jc w:val="center"/>
              <w:rPr>
                <w:sz w:val="16"/>
                <w:lang w:val="en-GB"/>
              </w:rPr>
            </w:pPr>
          </w:p>
        </w:tc>
        <w:tc>
          <w:tcPr>
            <w:tcW w:w="525" w:type="pct"/>
            <w:tcBorders>
              <w:top w:val="nil"/>
              <w:bottom w:val="nil"/>
            </w:tcBorders>
          </w:tcPr>
          <w:p w:rsidR="00000000" w:rsidRDefault="00000000">
            <w:pPr>
              <w:spacing w:before="20" w:after="20"/>
              <w:rPr>
                <w:sz w:val="16"/>
                <w:lang w:val="en-GB"/>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13/11/06</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E/C.12/2006/SR.40</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r>
              <w:rPr>
                <w:sz w:val="16"/>
                <w:lang w:val="it-IT"/>
              </w:rPr>
              <w:t>E/C.12/2006/SR.41</w:t>
            </w: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p>
        </w:tc>
        <w:tc>
          <w:tcPr>
            <w:tcW w:w="351" w:type="pct"/>
            <w:tcBorders>
              <w:top w:val="nil"/>
              <w:bottom w:val="single" w:sz="4" w:space="0" w:color="auto"/>
            </w:tcBorders>
          </w:tcPr>
          <w:p w:rsidR="00000000" w:rsidRDefault="00000000">
            <w:pPr>
              <w:spacing w:before="20" w:after="20"/>
              <w:jc w:val="center"/>
              <w:rPr>
                <w:sz w:val="16"/>
                <w:lang w:val="it-IT"/>
              </w:rPr>
            </w:pPr>
          </w:p>
        </w:tc>
        <w:tc>
          <w:tcPr>
            <w:tcW w:w="309" w:type="pct"/>
            <w:tcBorders>
              <w:top w:val="nil"/>
              <w:bottom w:val="single" w:sz="4" w:space="0" w:color="auto"/>
            </w:tcBorders>
          </w:tcPr>
          <w:p w:rsidR="00000000" w:rsidRDefault="00000000">
            <w:pPr>
              <w:spacing w:before="20" w:after="20"/>
              <w:jc w:val="center"/>
              <w:rPr>
                <w:sz w:val="16"/>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rPr>
              <w:t>Timor-Leste</w:t>
            </w:r>
          </w:p>
        </w:tc>
        <w:tc>
          <w:tcPr>
            <w:tcW w:w="1403" w:type="pct"/>
            <w:gridSpan w:val="3"/>
            <w:tcBorders>
              <w:bottom w:val="nil"/>
            </w:tcBorders>
          </w:tcPr>
          <w:p w:rsidR="00000000" w:rsidRDefault="00000000">
            <w:pPr>
              <w:spacing w:before="20" w:after="20"/>
              <w:rPr>
                <w:sz w:val="16"/>
                <w:lang w:val="it-IT"/>
              </w:rPr>
            </w:pPr>
            <w:r>
              <w:rPr>
                <w:sz w:val="16"/>
              </w:rPr>
              <w:t>No se ha presentado el documento básico.</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rPr>
            </w:pPr>
          </w:p>
        </w:tc>
        <w:tc>
          <w:tcPr>
            <w:tcW w:w="525" w:type="pct"/>
            <w:tcBorders>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r>
              <w:rPr>
                <w:sz w:val="16"/>
                <w:lang w:val="it-IT"/>
              </w:rPr>
              <w:t>16/7/03</w:t>
            </w: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r>
              <w:rPr>
                <w:sz w:val="16"/>
                <w:lang w:val="it-IT"/>
              </w:rPr>
              <w:t>1</w:t>
            </w:r>
          </w:p>
        </w:tc>
        <w:tc>
          <w:tcPr>
            <w:tcW w:w="351" w:type="pct"/>
            <w:tcBorders>
              <w:top w:val="nil"/>
              <w:bottom w:val="single" w:sz="4" w:space="0" w:color="auto"/>
            </w:tcBorders>
          </w:tcPr>
          <w:p w:rsidR="00000000" w:rsidRDefault="00000000">
            <w:pPr>
              <w:spacing w:before="20" w:after="20"/>
              <w:jc w:val="center"/>
              <w:rPr>
                <w:sz w:val="16"/>
                <w:lang w:val="it-IT"/>
              </w:rPr>
            </w:pPr>
            <w:r>
              <w:rPr>
                <w:sz w:val="16"/>
                <w:lang w:val="it-IT"/>
              </w:rPr>
              <w:t>30/6/05</w:t>
            </w:r>
          </w:p>
        </w:tc>
        <w:tc>
          <w:tcPr>
            <w:tcW w:w="309" w:type="pct"/>
            <w:tcBorders>
              <w:top w:val="nil"/>
              <w:bottom w:val="single" w:sz="4" w:space="0" w:color="auto"/>
            </w:tcBorders>
          </w:tcPr>
          <w:p w:rsidR="00000000" w:rsidRDefault="00000000">
            <w:pPr>
              <w:spacing w:before="20" w:after="20"/>
              <w:jc w:val="center"/>
              <w:rPr>
                <w:sz w:val="16"/>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rPr>
              <w:t>Togo</w:t>
            </w:r>
          </w:p>
        </w:tc>
        <w:tc>
          <w:tcPr>
            <w:tcW w:w="1403" w:type="pct"/>
            <w:gridSpan w:val="3"/>
            <w:tcBorders>
              <w:bottom w:val="nil"/>
            </w:tcBorders>
          </w:tcPr>
          <w:p w:rsidR="00000000" w:rsidRDefault="00000000">
            <w:pPr>
              <w:spacing w:before="20" w:after="20"/>
              <w:rPr>
                <w:sz w:val="16"/>
                <w:lang w:val="it-IT"/>
              </w:rPr>
            </w:pPr>
            <w:r>
              <w:rPr>
                <w:sz w:val="16"/>
                <w:lang w:val="it-IT"/>
              </w:rPr>
              <w:t>Documento básico:  HRI/CORE/1/Add.38/Rev.1</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rPr>
            </w:pPr>
          </w:p>
        </w:tc>
        <w:tc>
          <w:tcPr>
            <w:tcW w:w="525" w:type="pct"/>
            <w:tcBorders>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24/8/84</w:t>
            </w: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r>
              <w:rPr>
                <w:sz w:val="16"/>
                <w:lang w:val="it-IT"/>
              </w:rPr>
              <w:t>1</w:t>
            </w:r>
          </w:p>
        </w:tc>
        <w:tc>
          <w:tcPr>
            <w:tcW w:w="351" w:type="pct"/>
            <w:tcBorders>
              <w:top w:val="nil"/>
              <w:bottom w:val="nil"/>
            </w:tcBorders>
          </w:tcPr>
          <w:p w:rsidR="00000000" w:rsidRDefault="00000000">
            <w:pPr>
              <w:spacing w:before="20" w:after="20"/>
              <w:jc w:val="center"/>
              <w:rPr>
                <w:sz w:val="16"/>
                <w:lang w:val="it-IT"/>
              </w:rPr>
            </w:pPr>
            <w:r>
              <w:rPr>
                <w:sz w:val="16"/>
                <w:lang w:val="it-IT"/>
              </w:rPr>
              <w:t>30/6/90</w:t>
            </w: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r>
              <w:rPr>
                <w:sz w:val="16"/>
                <w:lang w:val="it-IT"/>
              </w:rPr>
              <w:t>2</w:t>
            </w:r>
          </w:p>
        </w:tc>
        <w:tc>
          <w:tcPr>
            <w:tcW w:w="351" w:type="pct"/>
            <w:tcBorders>
              <w:top w:val="nil"/>
              <w:bottom w:val="nil"/>
            </w:tcBorders>
          </w:tcPr>
          <w:p w:rsidR="00000000" w:rsidRDefault="00000000">
            <w:pPr>
              <w:spacing w:before="20" w:after="20"/>
              <w:jc w:val="center"/>
              <w:rPr>
                <w:sz w:val="16"/>
                <w:lang w:val="it-IT"/>
              </w:rPr>
            </w:pPr>
            <w:r>
              <w:rPr>
                <w:sz w:val="16"/>
                <w:lang w:val="it-IT"/>
              </w:rPr>
              <w:t>30/6/95</w:t>
            </w: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r>
              <w:rPr>
                <w:sz w:val="16"/>
                <w:lang w:val="it-IT"/>
              </w:rPr>
              <w:t>3</w:t>
            </w:r>
          </w:p>
        </w:tc>
        <w:tc>
          <w:tcPr>
            <w:tcW w:w="351" w:type="pct"/>
            <w:tcBorders>
              <w:top w:val="nil"/>
              <w:bottom w:val="nil"/>
            </w:tcBorders>
          </w:tcPr>
          <w:p w:rsidR="00000000" w:rsidRDefault="00000000">
            <w:pPr>
              <w:spacing w:before="20" w:after="20"/>
              <w:jc w:val="center"/>
              <w:rPr>
                <w:sz w:val="16"/>
                <w:lang w:val="it-IT"/>
              </w:rPr>
            </w:pPr>
            <w:r>
              <w:rPr>
                <w:sz w:val="16"/>
                <w:lang w:val="it-IT"/>
              </w:rPr>
              <w:t>30/6/00</w:t>
            </w: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r>
              <w:rPr>
                <w:sz w:val="16"/>
                <w:lang w:val="it-IT"/>
              </w:rPr>
              <w:t>4</w:t>
            </w:r>
          </w:p>
        </w:tc>
        <w:tc>
          <w:tcPr>
            <w:tcW w:w="351" w:type="pct"/>
            <w:tcBorders>
              <w:top w:val="nil"/>
              <w:bottom w:val="single" w:sz="4" w:space="0" w:color="auto"/>
            </w:tcBorders>
          </w:tcPr>
          <w:p w:rsidR="00000000" w:rsidRDefault="00000000">
            <w:pPr>
              <w:spacing w:before="20" w:after="20"/>
              <w:jc w:val="center"/>
              <w:rPr>
                <w:sz w:val="16"/>
                <w:lang w:val="it-IT"/>
              </w:rPr>
            </w:pPr>
            <w:r>
              <w:rPr>
                <w:sz w:val="16"/>
                <w:lang w:val="it-IT"/>
              </w:rPr>
              <w:t>30/6/05</w:t>
            </w:r>
          </w:p>
        </w:tc>
        <w:tc>
          <w:tcPr>
            <w:tcW w:w="309" w:type="pct"/>
            <w:tcBorders>
              <w:top w:val="nil"/>
              <w:bottom w:val="single" w:sz="4" w:space="0" w:color="auto"/>
            </w:tcBorders>
          </w:tcPr>
          <w:p w:rsidR="00000000" w:rsidRDefault="00000000">
            <w:pPr>
              <w:spacing w:before="20" w:after="20"/>
              <w:jc w:val="center"/>
              <w:rPr>
                <w:sz w:val="16"/>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rPr>
              <w:t>Trinidad y Tabago</w:t>
            </w:r>
          </w:p>
        </w:tc>
        <w:tc>
          <w:tcPr>
            <w:tcW w:w="1403" w:type="pct"/>
            <w:gridSpan w:val="3"/>
            <w:tcBorders>
              <w:bottom w:val="nil"/>
            </w:tcBorders>
          </w:tcPr>
          <w:p w:rsidR="00000000" w:rsidRDefault="00000000">
            <w:pPr>
              <w:spacing w:before="20" w:after="20"/>
              <w:rPr>
                <w:sz w:val="16"/>
                <w:lang w:val="it-IT"/>
              </w:rPr>
            </w:pPr>
            <w:r>
              <w:rPr>
                <w:sz w:val="16"/>
                <w:lang w:val="it-IT"/>
              </w:rPr>
              <w:t>Documento básico:  HRI/CORE/1/Add.110</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rPr>
            </w:pPr>
          </w:p>
        </w:tc>
        <w:tc>
          <w:tcPr>
            <w:tcW w:w="525" w:type="pct"/>
            <w:tcBorders>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8/3/79</w:t>
            </w: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r>
              <w:rPr>
                <w:sz w:val="16"/>
                <w:lang w:val="it-IT"/>
              </w:rPr>
              <w:t>E/1984/6/Add.21</w:t>
            </w:r>
          </w:p>
        </w:tc>
        <w:tc>
          <w:tcPr>
            <w:tcW w:w="690" w:type="pct"/>
            <w:tcBorders>
              <w:top w:val="nil"/>
              <w:bottom w:val="nil"/>
            </w:tcBorders>
          </w:tcPr>
          <w:p w:rsidR="00000000" w:rsidRDefault="00000000">
            <w:pPr>
              <w:spacing w:before="20" w:after="20"/>
              <w:rPr>
                <w:sz w:val="16"/>
                <w:lang w:val="it-IT"/>
              </w:rPr>
            </w:pPr>
            <w:r>
              <w:rPr>
                <w:sz w:val="16"/>
                <w:lang w:val="it-IT"/>
              </w:rPr>
              <w:t>E/C.12/1989/SR.17</w:t>
            </w:r>
          </w:p>
        </w:tc>
        <w:tc>
          <w:tcPr>
            <w:tcW w:w="866" w:type="pct"/>
            <w:tcBorders>
              <w:top w:val="nil"/>
              <w:bottom w:val="nil"/>
            </w:tcBorders>
          </w:tcPr>
          <w:p w:rsidR="00000000" w:rsidRDefault="00000000">
            <w:pPr>
              <w:spacing w:before="20" w:after="20"/>
              <w:rPr>
                <w:sz w:val="16"/>
                <w:lang w:val="it-IT"/>
              </w:rPr>
            </w:pPr>
            <w:r>
              <w:rPr>
                <w:sz w:val="16"/>
                <w:lang w:val="it-IT"/>
              </w:rPr>
              <w:t>E/C.12/1989/5, párrs. 267 a 309</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r>
              <w:rPr>
                <w:sz w:val="16"/>
                <w:lang w:val="it-IT"/>
              </w:rPr>
              <w:t>E/1986/3/Add.11</w:t>
            </w:r>
          </w:p>
        </w:tc>
        <w:tc>
          <w:tcPr>
            <w:tcW w:w="690" w:type="pct"/>
            <w:tcBorders>
              <w:top w:val="nil"/>
              <w:bottom w:val="nil"/>
            </w:tcBorders>
          </w:tcPr>
          <w:p w:rsidR="00000000" w:rsidRDefault="00000000">
            <w:pPr>
              <w:spacing w:before="20" w:after="20"/>
              <w:rPr>
                <w:sz w:val="16"/>
                <w:lang w:val="it-IT"/>
              </w:rPr>
            </w:pPr>
            <w:r>
              <w:rPr>
                <w:sz w:val="16"/>
                <w:lang w:val="it-IT"/>
              </w:rPr>
              <w:t>E/C.12/1989/SR.18</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r>
              <w:rPr>
                <w:sz w:val="16"/>
                <w:lang w:val="it-IT"/>
              </w:rPr>
              <w:t>E/1988/5/Add.1</w:t>
            </w:r>
          </w:p>
        </w:tc>
        <w:tc>
          <w:tcPr>
            <w:tcW w:w="690" w:type="pct"/>
            <w:tcBorders>
              <w:top w:val="nil"/>
              <w:bottom w:val="nil"/>
            </w:tcBorders>
          </w:tcPr>
          <w:p w:rsidR="00000000" w:rsidRDefault="00000000">
            <w:pPr>
              <w:spacing w:before="20" w:after="20"/>
              <w:rPr>
                <w:sz w:val="16"/>
                <w:lang w:val="it-IT"/>
              </w:rPr>
            </w:pPr>
            <w:r>
              <w:rPr>
                <w:sz w:val="16"/>
                <w:lang w:val="it-IT"/>
              </w:rPr>
              <w:t>E/C.12/1989/SR.19</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2</w:t>
            </w:r>
          </w:p>
        </w:tc>
        <w:tc>
          <w:tcPr>
            <w:tcW w:w="321" w:type="pct"/>
            <w:tcBorders>
              <w:top w:val="nil"/>
              <w:bottom w:val="nil"/>
            </w:tcBorders>
          </w:tcPr>
          <w:p w:rsidR="00000000" w:rsidRDefault="00000000">
            <w:pPr>
              <w:spacing w:before="20" w:after="20"/>
              <w:jc w:val="center"/>
              <w:rPr>
                <w:sz w:val="16"/>
                <w:lang w:val="it-IT"/>
              </w:rPr>
            </w:pPr>
            <w:r>
              <w:rPr>
                <w:sz w:val="16"/>
                <w:lang w:val="it-IT"/>
              </w:rPr>
              <w:t>8/5/02</w:t>
            </w:r>
          </w:p>
        </w:tc>
        <w:tc>
          <w:tcPr>
            <w:tcW w:w="685" w:type="pct"/>
            <w:tcBorders>
              <w:top w:val="nil"/>
              <w:bottom w:val="nil"/>
            </w:tcBorders>
          </w:tcPr>
          <w:p w:rsidR="00000000" w:rsidRDefault="00000000">
            <w:pPr>
              <w:spacing w:before="20" w:after="20"/>
              <w:rPr>
                <w:sz w:val="16"/>
                <w:lang w:val="it-IT"/>
              </w:rPr>
            </w:pPr>
            <w:r>
              <w:rPr>
                <w:sz w:val="16"/>
                <w:lang w:val="it-IT"/>
              </w:rPr>
              <w:t>E/1990/6/Add.30</w:t>
            </w:r>
          </w:p>
        </w:tc>
        <w:tc>
          <w:tcPr>
            <w:tcW w:w="690" w:type="pct"/>
            <w:tcBorders>
              <w:top w:val="nil"/>
              <w:bottom w:val="nil"/>
            </w:tcBorders>
          </w:tcPr>
          <w:p w:rsidR="00000000" w:rsidRDefault="00000000">
            <w:pPr>
              <w:spacing w:before="20" w:after="20"/>
              <w:rPr>
                <w:sz w:val="16"/>
                <w:lang w:val="it-IT"/>
              </w:rPr>
            </w:pPr>
            <w:r>
              <w:rPr>
                <w:sz w:val="16"/>
                <w:lang w:val="it-IT"/>
              </w:rPr>
              <w:t>E/C.12/2002/SR.15</w:t>
            </w:r>
          </w:p>
        </w:tc>
        <w:tc>
          <w:tcPr>
            <w:tcW w:w="866" w:type="pct"/>
            <w:tcBorders>
              <w:top w:val="nil"/>
              <w:bottom w:val="nil"/>
            </w:tcBorders>
          </w:tcPr>
          <w:p w:rsidR="00000000" w:rsidRDefault="00000000">
            <w:pPr>
              <w:spacing w:before="20" w:after="20"/>
              <w:rPr>
                <w:sz w:val="16"/>
                <w:lang w:val="it-IT"/>
              </w:rPr>
            </w:pPr>
            <w:r>
              <w:rPr>
                <w:sz w:val="16"/>
                <w:lang w:val="it-IT"/>
              </w:rPr>
              <w:t>E/C.12/1/Add.80</w:t>
            </w:r>
          </w:p>
        </w:tc>
        <w:tc>
          <w:tcPr>
            <w:tcW w:w="289" w:type="pct"/>
            <w:tcBorders>
              <w:top w:val="nil"/>
              <w:bottom w:val="nil"/>
            </w:tcBorders>
          </w:tcPr>
          <w:p w:rsidR="00000000" w:rsidRDefault="00000000">
            <w:pPr>
              <w:spacing w:before="20" w:after="20"/>
              <w:jc w:val="center"/>
              <w:rPr>
                <w:sz w:val="16"/>
                <w:lang w:val="it-IT"/>
              </w:rPr>
            </w:pPr>
            <w:r>
              <w:rPr>
                <w:sz w:val="16"/>
                <w:lang w:val="it-IT"/>
              </w:rPr>
              <w:t>3</w:t>
            </w:r>
          </w:p>
        </w:tc>
        <w:tc>
          <w:tcPr>
            <w:tcW w:w="351" w:type="pct"/>
            <w:tcBorders>
              <w:top w:val="nil"/>
              <w:bottom w:val="nil"/>
            </w:tcBorders>
          </w:tcPr>
          <w:p w:rsidR="00000000" w:rsidRDefault="00000000">
            <w:pPr>
              <w:spacing w:before="20" w:after="20"/>
              <w:jc w:val="center"/>
              <w:rPr>
                <w:sz w:val="16"/>
                <w:lang w:val="it-IT"/>
              </w:rPr>
            </w:pPr>
            <w:r>
              <w:rPr>
                <w:sz w:val="16"/>
                <w:lang w:val="it-IT"/>
              </w:rPr>
              <w:t>30/6/07</w:t>
            </w: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r>
              <w:rPr>
                <w:sz w:val="16"/>
                <w:lang w:val="it-IT"/>
              </w:rPr>
              <w:t>E/C.12/2002/SR.16</w:t>
            </w: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p>
        </w:tc>
        <w:tc>
          <w:tcPr>
            <w:tcW w:w="351" w:type="pct"/>
            <w:tcBorders>
              <w:top w:val="nil"/>
              <w:bottom w:val="single" w:sz="4" w:space="0" w:color="auto"/>
            </w:tcBorders>
          </w:tcPr>
          <w:p w:rsidR="00000000" w:rsidRDefault="00000000">
            <w:pPr>
              <w:spacing w:before="20" w:after="20"/>
              <w:jc w:val="center"/>
              <w:rPr>
                <w:sz w:val="16"/>
                <w:lang w:val="it-IT"/>
              </w:rPr>
            </w:pPr>
          </w:p>
        </w:tc>
        <w:tc>
          <w:tcPr>
            <w:tcW w:w="309" w:type="pct"/>
            <w:tcBorders>
              <w:top w:val="nil"/>
              <w:bottom w:val="single" w:sz="4" w:space="0" w:color="auto"/>
            </w:tcBorders>
          </w:tcPr>
          <w:p w:rsidR="00000000" w:rsidRDefault="00000000">
            <w:pPr>
              <w:spacing w:before="20" w:after="20"/>
              <w:jc w:val="center"/>
              <w:rPr>
                <w:sz w:val="16"/>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trHeight w:val="204"/>
          <w:jc w:val="center"/>
        </w:trPr>
        <w:tc>
          <w:tcPr>
            <w:tcW w:w="567" w:type="pct"/>
            <w:tcBorders>
              <w:bottom w:val="nil"/>
            </w:tcBorders>
          </w:tcPr>
          <w:p w:rsidR="00000000" w:rsidRDefault="00000000">
            <w:pPr>
              <w:keepNext/>
              <w:spacing w:before="20" w:after="20"/>
              <w:rPr>
                <w:sz w:val="16"/>
                <w:lang w:val="it-IT"/>
              </w:rPr>
            </w:pPr>
            <w:r>
              <w:rPr>
                <w:b/>
                <w:sz w:val="16"/>
                <w:lang w:val="it-IT"/>
              </w:rPr>
              <w:t>Túnez</w:t>
            </w:r>
          </w:p>
        </w:tc>
        <w:tc>
          <w:tcPr>
            <w:tcW w:w="1403" w:type="pct"/>
            <w:gridSpan w:val="3"/>
            <w:tcBorders>
              <w:bottom w:val="nil"/>
            </w:tcBorders>
          </w:tcPr>
          <w:p w:rsidR="00000000" w:rsidRDefault="00000000">
            <w:pPr>
              <w:keepNext/>
              <w:spacing w:before="20" w:after="20"/>
              <w:rPr>
                <w:sz w:val="16"/>
                <w:lang w:val="it-IT"/>
              </w:rPr>
            </w:pPr>
            <w:r>
              <w:rPr>
                <w:sz w:val="16"/>
                <w:lang w:val="it-IT"/>
              </w:rPr>
              <w:t>Documento básico:  HRI/CORE/1/Add.46</w:t>
            </w:r>
          </w:p>
        </w:tc>
        <w:tc>
          <w:tcPr>
            <w:tcW w:w="690" w:type="pct"/>
            <w:tcBorders>
              <w:bottom w:val="nil"/>
            </w:tcBorders>
          </w:tcPr>
          <w:p w:rsidR="00000000" w:rsidRDefault="00000000">
            <w:pPr>
              <w:keepNext/>
              <w:spacing w:before="20" w:after="20"/>
              <w:rPr>
                <w:sz w:val="16"/>
                <w:lang w:val="it-IT"/>
              </w:rPr>
            </w:pPr>
          </w:p>
        </w:tc>
        <w:tc>
          <w:tcPr>
            <w:tcW w:w="866" w:type="pct"/>
            <w:tcBorders>
              <w:bottom w:val="nil"/>
            </w:tcBorders>
          </w:tcPr>
          <w:p w:rsidR="00000000" w:rsidRDefault="00000000">
            <w:pPr>
              <w:keepNext/>
              <w:spacing w:before="20" w:after="20"/>
              <w:rPr>
                <w:sz w:val="16"/>
                <w:lang w:val="it-IT"/>
              </w:rPr>
            </w:pPr>
          </w:p>
        </w:tc>
        <w:tc>
          <w:tcPr>
            <w:tcW w:w="289" w:type="pct"/>
            <w:tcBorders>
              <w:bottom w:val="nil"/>
            </w:tcBorders>
          </w:tcPr>
          <w:p w:rsidR="00000000" w:rsidRDefault="00000000">
            <w:pPr>
              <w:keepNext/>
              <w:spacing w:before="20" w:after="20"/>
              <w:jc w:val="center"/>
              <w:rPr>
                <w:sz w:val="16"/>
                <w:lang w:val="it-IT"/>
              </w:rPr>
            </w:pPr>
          </w:p>
        </w:tc>
        <w:tc>
          <w:tcPr>
            <w:tcW w:w="351" w:type="pct"/>
            <w:tcBorders>
              <w:bottom w:val="nil"/>
            </w:tcBorders>
          </w:tcPr>
          <w:p w:rsidR="00000000" w:rsidRDefault="00000000">
            <w:pPr>
              <w:keepNext/>
              <w:spacing w:before="20" w:after="20"/>
              <w:jc w:val="center"/>
              <w:rPr>
                <w:sz w:val="16"/>
                <w:lang w:val="it-IT"/>
              </w:rPr>
            </w:pPr>
          </w:p>
        </w:tc>
        <w:tc>
          <w:tcPr>
            <w:tcW w:w="309" w:type="pct"/>
            <w:tcBorders>
              <w:bottom w:val="nil"/>
            </w:tcBorders>
          </w:tcPr>
          <w:p w:rsidR="00000000" w:rsidRDefault="00000000">
            <w:pPr>
              <w:keepNext/>
              <w:spacing w:before="20" w:after="20"/>
              <w:jc w:val="center"/>
              <w:rPr>
                <w:sz w:val="16"/>
              </w:rPr>
            </w:pPr>
          </w:p>
        </w:tc>
        <w:tc>
          <w:tcPr>
            <w:tcW w:w="525" w:type="pct"/>
            <w:tcBorders>
              <w:bottom w:val="nil"/>
            </w:tcBorders>
          </w:tcPr>
          <w:p w:rsidR="00000000" w:rsidRDefault="00000000">
            <w:pPr>
              <w:keepNext/>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3/1/76</w:t>
            </w: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15/4/80</w:t>
            </w:r>
          </w:p>
        </w:tc>
        <w:tc>
          <w:tcPr>
            <w:tcW w:w="685" w:type="pct"/>
            <w:tcBorders>
              <w:top w:val="nil"/>
              <w:bottom w:val="nil"/>
            </w:tcBorders>
          </w:tcPr>
          <w:p w:rsidR="00000000" w:rsidRDefault="00000000">
            <w:pPr>
              <w:spacing w:before="20" w:after="20"/>
              <w:rPr>
                <w:sz w:val="16"/>
                <w:lang w:val="it-IT"/>
              </w:rPr>
            </w:pPr>
            <w:r>
              <w:rPr>
                <w:sz w:val="16"/>
                <w:lang w:val="it-IT"/>
              </w:rPr>
              <w:t>E/1978/8/Add.3</w:t>
            </w:r>
          </w:p>
        </w:tc>
        <w:tc>
          <w:tcPr>
            <w:tcW w:w="690" w:type="pct"/>
            <w:tcBorders>
              <w:top w:val="nil"/>
              <w:bottom w:val="nil"/>
            </w:tcBorders>
          </w:tcPr>
          <w:p w:rsidR="00000000" w:rsidRDefault="00000000">
            <w:pPr>
              <w:spacing w:before="20" w:after="20"/>
              <w:rPr>
                <w:sz w:val="16"/>
                <w:lang w:val="it-IT"/>
              </w:rPr>
            </w:pPr>
            <w:r>
              <w:rPr>
                <w:sz w:val="16"/>
                <w:lang w:val="it-IT"/>
              </w:rPr>
              <w:t>E/1980/WG.1/SR.5</w:t>
            </w:r>
          </w:p>
        </w:tc>
        <w:tc>
          <w:tcPr>
            <w:tcW w:w="866" w:type="pct"/>
            <w:tcBorders>
              <w:top w:val="nil"/>
              <w:bottom w:val="nil"/>
            </w:tcBorders>
          </w:tcPr>
          <w:p w:rsidR="00000000" w:rsidRDefault="00000000">
            <w:pPr>
              <w:spacing w:before="20" w:after="20"/>
              <w:rPr>
                <w:sz w:val="16"/>
                <w:lang w:val="it-IT"/>
              </w:rPr>
            </w:pPr>
            <w:r>
              <w:rPr>
                <w:sz w:val="16"/>
                <w:lang w:val="it-IT"/>
              </w:rPr>
              <w:t>E/1980/WG.1/SR.5</w:t>
            </w:r>
          </w:p>
        </w:tc>
        <w:tc>
          <w:tcPr>
            <w:tcW w:w="289" w:type="pct"/>
            <w:tcBorders>
              <w:top w:val="nil"/>
              <w:bottom w:val="nil"/>
            </w:tcBorders>
          </w:tcPr>
          <w:p w:rsidR="00000000" w:rsidRDefault="00000000">
            <w:pPr>
              <w:spacing w:before="20" w:after="20"/>
              <w:jc w:val="center"/>
              <w:rPr>
                <w:sz w:val="16"/>
                <w:lang w:val="it-IT"/>
              </w:rPr>
            </w:pPr>
            <w:r>
              <w:rPr>
                <w:sz w:val="16"/>
                <w:lang w:val="it-IT"/>
              </w:rPr>
              <w:t>3</w:t>
            </w:r>
          </w:p>
        </w:tc>
        <w:tc>
          <w:tcPr>
            <w:tcW w:w="351" w:type="pct"/>
            <w:tcBorders>
              <w:top w:val="nil"/>
              <w:bottom w:val="nil"/>
            </w:tcBorders>
          </w:tcPr>
          <w:p w:rsidR="00000000" w:rsidRDefault="00000000">
            <w:pPr>
              <w:spacing w:before="20" w:after="20"/>
              <w:jc w:val="center"/>
              <w:rPr>
                <w:sz w:val="16"/>
                <w:lang w:val="it-IT"/>
              </w:rPr>
            </w:pPr>
            <w:r>
              <w:rPr>
                <w:sz w:val="16"/>
                <w:lang w:val="it-IT"/>
              </w:rPr>
              <w:t>30/6/00</w:t>
            </w: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E/1980/WG.1/SR.6</w:t>
            </w:r>
          </w:p>
        </w:tc>
        <w:tc>
          <w:tcPr>
            <w:tcW w:w="866" w:type="pct"/>
            <w:tcBorders>
              <w:top w:val="nil"/>
              <w:bottom w:val="nil"/>
            </w:tcBorders>
          </w:tcPr>
          <w:p w:rsidR="00000000" w:rsidRDefault="00000000">
            <w:pPr>
              <w:spacing w:before="20" w:after="20"/>
              <w:rPr>
                <w:sz w:val="16"/>
                <w:lang w:val="it-IT"/>
              </w:rPr>
            </w:pPr>
            <w:r>
              <w:rPr>
                <w:sz w:val="16"/>
                <w:lang w:val="it-IT"/>
              </w:rPr>
              <w:t>E/1980/WG.1/SR.6</w:t>
            </w:r>
          </w:p>
        </w:tc>
        <w:tc>
          <w:tcPr>
            <w:tcW w:w="289" w:type="pct"/>
            <w:tcBorders>
              <w:top w:val="nil"/>
              <w:bottom w:val="nil"/>
            </w:tcBorders>
          </w:tcPr>
          <w:p w:rsidR="00000000" w:rsidRDefault="00000000">
            <w:pPr>
              <w:spacing w:before="20" w:after="20"/>
              <w:jc w:val="center"/>
              <w:rPr>
                <w:sz w:val="16"/>
                <w:lang w:val="it-IT"/>
              </w:rPr>
            </w:pPr>
            <w:r>
              <w:rPr>
                <w:sz w:val="16"/>
                <w:lang w:val="it-IT"/>
              </w:rPr>
              <w:t>4</w:t>
            </w:r>
          </w:p>
        </w:tc>
        <w:tc>
          <w:tcPr>
            <w:tcW w:w="351" w:type="pct"/>
            <w:tcBorders>
              <w:top w:val="nil"/>
              <w:bottom w:val="nil"/>
            </w:tcBorders>
          </w:tcPr>
          <w:p w:rsidR="00000000" w:rsidRDefault="00000000">
            <w:pPr>
              <w:spacing w:before="20" w:after="20"/>
              <w:jc w:val="center"/>
              <w:rPr>
                <w:sz w:val="16"/>
                <w:lang w:val="it-IT"/>
              </w:rPr>
            </w:pPr>
            <w:r>
              <w:rPr>
                <w:sz w:val="16"/>
                <w:lang w:val="it-IT"/>
              </w:rPr>
              <w:t>30/6/05</w:t>
            </w: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6/2/89</w:t>
            </w:r>
          </w:p>
        </w:tc>
        <w:tc>
          <w:tcPr>
            <w:tcW w:w="685" w:type="pct"/>
            <w:tcBorders>
              <w:top w:val="nil"/>
              <w:bottom w:val="nil"/>
            </w:tcBorders>
          </w:tcPr>
          <w:p w:rsidR="00000000" w:rsidRDefault="00000000">
            <w:pPr>
              <w:spacing w:before="20" w:after="20"/>
              <w:rPr>
                <w:sz w:val="16"/>
                <w:lang w:val="it-IT"/>
              </w:rPr>
            </w:pPr>
            <w:r>
              <w:rPr>
                <w:sz w:val="16"/>
                <w:lang w:val="it-IT"/>
              </w:rPr>
              <w:t>E/1986/3/Add.9</w:t>
            </w:r>
          </w:p>
        </w:tc>
        <w:tc>
          <w:tcPr>
            <w:tcW w:w="690" w:type="pct"/>
            <w:tcBorders>
              <w:top w:val="nil"/>
              <w:bottom w:val="nil"/>
            </w:tcBorders>
          </w:tcPr>
          <w:p w:rsidR="00000000" w:rsidRDefault="00000000">
            <w:pPr>
              <w:spacing w:before="20" w:after="20"/>
              <w:rPr>
                <w:sz w:val="16"/>
                <w:lang w:val="it-IT"/>
              </w:rPr>
            </w:pPr>
            <w:r>
              <w:rPr>
                <w:sz w:val="16"/>
                <w:lang w:val="it-IT"/>
              </w:rPr>
              <w:t>E/C.12/1989/SR.9</w:t>
            </w:r>
          </w:p>
        </w:tc>
        <w:tc>
          <w:tcPr>
            <w:tcW w:w="866" w:type="pct"/>
            <w:tcBorders>
              <w:top w:val="nil"/>
              <w:bottom w:val="nil"/>
            </w:tcBorders>
          </w:tcPr>
          <w:p w:rsidR="00000000" w:rsidRDefault="00000000">
            <w:pPr>
              <w:spacing w:before="20" w:after="20"/>
              <w:rPr>
                <w:sz w:val="16"/>
                <w:lang w:val="it-IT"/>
              </w:rPr>
            </w:pPr>
            <w:r>
              <w:rPr>
                <w:sz w:val="16"/>
                <w:lang w:val="it-IT"/>
              </w:rPr>
              <w:t>E/C.12/1989/5, párrs. 113 a 130</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2</w:t>
            </w:r>
          </w:p>
        </w:tc>
        <w:tc>
          <w:tcPr>
            <w:tcW w:w="321" w:type="pct"/>
            <w:tcBorders>
              <w:top w:val="nil"/>
              <w:bottom w:val="nil"/>
            </w:tcBorders>
          </w:tcPr>
          <w:p w:rsidR="00000000" w:rsidRDefault="00000000">
            <w:pPr>
              <w:spacing w:before="20" w:after="20"/>
              <w:jc w:val="center"/>
              <w:rPr>
                <w:sz w:val="16"/>
                <w:lang w:val="it-IT"/>
              </w:rPr>
            </w:pPr>
            <w:r>
              <w:rPr>
                <w:sz w:val="16"/>
                <w:lang w:val="it-IT"/>
              </w:rPr>
              <w:t>6/5/99</w:t>
            </w:r>
          </w:p>
        </w:tc>
        <w:tc>
          <w:tcPr>
            <w:tcW w:w="685" w:type="pct"/>
            <w:tcBorders>
              <w:top w:val="nil"/>
              <w:bottom w:val="nil"/>
            </w:tcBorders>
          </w:tcPr>
          <w:p w:rsidR="00000000" w:rsidRDefault="00000000">
            <w:pPr>
              <w:spacing w:before="20" w:after="20"/>
              <w:rPr>
                <w:sz w:val="16"/>
                <w:lang w:val="it-IT"/>
              </w:rPr>
            </w:pPr>
            <w:r>
              <w:rPr>
                <w:sz w:val="16"/>
                <w:lang w:val="it-IT"/>
              </w:rPr>
              <w:t>E/1990/6/Add.14</w:t>
            </w:r>
          </w:p>
        </w:tc>
        <w:tc>
          <w:tcPr>
            <w:tcW w:w="690" w:type="pct"/>
            <w:tcBorders>
              <w:top w:val="nil"/>
              <w:bottom w:val="nil"/>
            </w:tcBorders>
          </w:tcPr>
          <w:p w:rsidR="00000000" w:rsidRDefault="00000000">
            <w:pPr>
              <w:spacing w:before="20" w:after="20"/>
              <w:rPr>
                <w:sz w:val="16"/>
                <w:lang w:val="it-IT"/>
              </w:rPr>
            </w:pPr>
            <w:r>
              <w:rPr>
                <w:sz w:val="16"/>
                <w:lang w:val="it-IT"/>
              </w:rPr>
              <w:t>E/C.12/1/SR.17</w:t>
            </w:r>
          </w:p>
        </w:tc>
        <w:tc>
          <w:tcPr>
            <w:tcW w:w="866" w:type="pct"/>
            <w:tcBorders>
              <w:top w:val="nil"/>
              <w:bottom w:val="nil"/>
            </w:tcBorders>
          </w:tcPr>
          <w:p w:rsidR="00000000" w:rsidRDefault="00000000">
            <w:pPr>
              <w:spacing w:before="20" w:after="20"/>
              <w:rPr>
                <w:sz w:val="16"/>
                <w:lang w:val="it-IT"/>
              </w:rPr>
            </w:pPr>
            <w:r>
              <w:rPr>
                <w:sz w:val="16"/>
                <w:lang w:val="it-IT"/>
              </w:rPr>
              <w:t>E/C.12/1/Add.36</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7/5/99</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E/C.12/1/SR.18</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r>
              <w:rPr>
                <w:sz w:val="16"/>
                <w:lang w:val="it-IT"/>
              </w:rPr>
              <w:t>E/C.12/1/SR.19</w:t>
            </w: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p>
        </w:tc>
        <w:tc>
          <w:tcPr>
            <w:tcW w:w="351" w:type="pct"/>
            <w:tcBorders>
              <w:top w:val="nil"/>
              <w:bottom w:val="single" w:sz="4" w:space="0" w:color="auto"/>
            </w:tcBorders>
          </w:tcPr>
          <w:p w:rsidR="00000000" w:rsidRDefault="00000000">
            <w:pPr>
              <w:spacing w:before="20" w:after="20"/>
              <w:jc w:val="center"/>
              <w:rPr>
                <w:sz w:val="16"/>
                <w:lang w:val="it-IT"/>
              </w:rPr>
            </w:pPr>
          </w:p>
        </w:tc>
        <w:tc>
          <w:tcPr>
            <w:tcW w:w="309" w:type="pct"/>
            <w:tcBorders>
              <w:top w:val="nil"/>
              <w:bottom w:val="single" w:sz="4" w:space="0" w:color="auto"/>
            </w:tcBorders>
          </w:tcPr>
          <w:p w:rsidR="00000000" w:rsidRDefault="00000000">
            <w:pPr>
              <w:spacing w:before="20" w:after="20"/>
              <w:jc w:val="center"/>
              <w:rPr>
                <w:sz w:val="16"/>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lang w:val="it-IT"/>
              </w:rPr>
              <w:t>Turkmenistán</w:t>
            </w:r>
          </w:p>
        </w:tc>
        <w:tc>
          <w:tcPr>
            <w:tcW w:w="1403" w:type="pct"/>
            <w:gridSpan w:val="3"/>
            <w:tcBorders>
              <w:bottom w:val="nil"/>
            </w:tcBorders>
          </w:tcPr>
          <w:p w:rsidR="00000000" w:rsidRDefault="00000000">
            <w:pPr>
              <w:spacing w:before="20" w:after="20"/>
              <w:rPr>
                <w:sz w:val="16"/>
                <w:lang w:val="it-IT"/>
              </w:rPr>
            </w:pPr>
            <w:r>
              <w:rPr>
                <w:sz w:val="16"/>
                <w:lang w:val="it-IT"/>
              </w:rPr>
              <w:t>No se ha presentado el documento básico.</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rPr>
            </w:pPr>
          </w:p>
        </w:tc>
        <w:tc>
          <w:tcPr>
            <w:tcW w:w="525" w:type="pct"/>
            <w:tcBorders>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1/8/97</w:t>
            </w: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r>
              <w:rPr>
                <w:sz w:val="16"/>
                <w:lang w:val="it-IT"/>
              </w:rPr>
              <w:t>1</w:t>
            </w:r>
          </w:p>
        </w:tc>
        <w:tc>
          <w:tcPr>
            <w:tcW w:w="351" w:type="pct"/>
            <w:tcBorders>
              <w:top w:val="nil"/>
              <w:bottom w:val="nil"/>
            </w:tcBorders>
          </w:tcPr>
          <w:p w:rsidR="00000000" w:rsidRDefault="00000000">
            <w:pPr>
              <w:spacing w:before="20" w:after="20"/>
              <w:jc w:val="center"/>
              <w:rPr>
                <w:sz w:val="16"/>
                <w:lang w:val="it-IT"/>
              </w:rPr>
            </w:pPr>
            <w:r>
              <w:rPr>
                <w:sz w:val="16"/>
                <w:lang w:val="it-IT"/>
              </w:rPr>
              <w:t>30/6/99</w:t>
            </w: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r>
              <w:rPr>
                <w:sz w:val="16"/>
                <w:lang w:val="it-IT"/>
              </w:rPr>
              <w:t>2</w:t>
            </w:r>
          </w:p>
        </w:tc>
        <w:tc>
          <w:tcPr>
            <w:tcW w:w="351" w:type="pct"/>
            <w:tcBorders>
              <w:top w:val="nil"/>
              <w:bottom w:val="single" w:sz="4" w:space="0" w:color="auto"/>
            </w:tcBorders>
          </w:tcPr>
          <w:p w:rsidR="00000000" w:rsidRDefault="00000000">
            <w:pPr>
              <w:spacing w:before="20" w:after="20"/>
              <w:jc w:val="center"/>
              <w:rPr>
                <w:sz w:val="16"/>
                <w:lang w:val="it-IT"/>
              </w:rPr>
            </w:pPr>
            <w:r>
              <w:rPr>
                <w:sz w:val="16"/>
                <w:lang w:val="it-IT"/>
              </w:rPr>
              <w:t>30/6/04</w:t>
            </w:r>
          </w:p>
        </w:tc>
        <w:tc>
          <w:tcPr>
            <w:tcW w:w="309" w:type="pct"/>
            <w:tcBorders>
              <w:top w:val="nil"/>
              <w:bottom w:val="single" w:sz="4" w:space="0" w:color="auto"/>
            </w:tcBorders>
          </w:tcPr>
          <w:p w:rsidR="00000000" w:rsidRDefault="00000000">
            <w:pPr>
              <w:spacing w:before="20" w:after="20"/>
              <w:jc w:val="center"/>
              <w:rPr>
                <w:sz w:val="16"/>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b/>
                <w:sz w:val="16"/>
                <w:lang w:val="it-IT"/>
              </w:rPr>
            </w:pPr>
            <w:r>
              <w:rPr>
                <w:b/>
                <w:sz w:val="16"/>
                <w:lang w:val="it-IT"/>
              </w:rPr>
              <w:t>Turquía</w:t>
            </w:r>
          </w:p>
        </w:tc>
        <w:tc>
          <w:tcPr>
            <w:tcW w:w="1403" w:type="pct"/>
            <w:gridSpan w:val="3"/>
            <w:tcBorders>
              <w:bottom w:val="nil"/>
            </w:tcBorders>
          </w:tcPr>
          <w:p w:rsidR="00000000" w:rsidRDefault="00000000">
            <w:pPr>
              <w:spacing w:before="20" w:after="20"/>
              <w:rPr>
                <w:sz w:val="16"/>
                <w:lang w:val="it-IT"/>
              </w:rPr>
            </w:pPr>
            <w:r>
              <w:rPr>
                <w:sz w:val="16"/>
                <w:lang w:val="it-IT"/>
              </w:rPr>
              <w:t>Documento básico:  HRI/CORE/TUR/2007</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rPr>
            </w:pPr>
          </w:p>
        </w:tc>
        <w:tc>
          <w:tcPr>
            <w:tcW w:w="525" w:type="pct"/>
            <w:tcBorders>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23/12/03</w:t>
            </w: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r>
              <w:rPr>
                <w:sz w:val="16"/>
                <w:lang w:val="it-IT"/>
              </w:rPr>
              <w:t>1</w:t>
            </w:r>
          </w:p>
        </w:tc>
        <w:tc>
          <w:tcPr>
            <w:tcW w:w="351" w:type="pct"/>
            <w:tcBorders>
              <w:top w:val="nil"/>
              <w:bottom w:val="nil"/>
            </w:tcBorders>
          </w:tcPr>
          <w:p w:rsidR="00000000" w:rsidRDefault="00000000">
            <w:pPr>
              <w:spacing w:before="20" w:after="20"/>
              <w:jc w:val="center"/>
              <w:rPr>
                <w:sz w:val="16"/>
                <w:lang w:val="it-IT"/>
              </w:rPr>
            </w:pPr>
            <w:r>
              <w:rPr>
                <w:sz w:val="16"/>
                <w:lang w:val="it-IT"/>
              </w:rPr>
              <w:t>30/6/05</w:t>
            </w: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keepNext/>
              <w:spacing w:before="20" w:after="20"/>
              <w:rPr>
                <w:sz w:val="16"/>
                <w:lang w:val="it-IT"/>
              </w:rPr>
            </w:pPr>
            <w:r>
              <w:rPr>
                <w:b/>
                <w:sz w:val="16"/>
                <w:lang w:val="it-IT"/>
              </w:rPr>
              <w:t>Ucrania</w:t>
            </w:r>
          </w:p>
        </w:tc>
        <w:tc>
          <w:tcPr>
            <w:tcW w:w="1403" w:type="pct"/>
            <w:gridSpan w:val="3"/>
            <w:tcBorders>
              <w:bottom w:val="nil"/>
            </w:tcBorders>
          </w:tcPr>
          <w:p w:rsidR="00000000" w:rsidRDefault="00000000">
            <w:pPr>
              <w:spacing w:before="20" w:after="20"/>
              <w:rPr>
                <w:sz w:val="16"/>
                <w:lang w:val="it-IT"/>
              </w:rPr>
            </w:pPr>
            <w:r>
              <w:rPr>
                <w:sz w:val="16"/>
                <w:lang w:val="it-IT"/>
              </w:rPr>
              <w:t>Documento básico:  HRI/CORE/1/Add.63/Rev.1</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lang w:val="it-IT"/>
              </w:rPr>
            </w:pPr>
          </w:p>
        </w:tc>
        <w:tc>
          <w:tcPr>
            <w:tcW w:w="525" w:type="pct"/>
            <w:tcBorders>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3/1/76</w:t>
            </w: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24/4/80</w:t>
            </w:r>
          </w:p>
        </w:tc>
        <w:tc>
          <w:tcPr>
            <w:tcW w:w="685" w:type="pct"/>
            <w:tcBorders>
              <w:top w:val="nil"/>
              <w:bottom w:val="nil"/>
            </w:tcBorders>
          </w:tcPr>
          <w:p w:rsidR="00000000" w:rsidRDefault="00000000">
            <w:pPr>
              <w:spacing w:before="20" w:after="20"/>
              <w:rPr>
                <w:sz w:val="16"/>
                <w:lang w:val="it-IT"/>
              </w:rPr>
            </w:pPr>
            <w:r>
              <w:rPr>
                <w:sz w:val="16"/>
                <w:lang w:val="it-IT"/>
              </w:rPr>
              <w:t>E/1978/8/Add.22</w:t>
            </w:r>
          </w:p>
        </w:tc>
        <w:tc>
          <w:tcPr>
            <w:tcW w:w="690" w:type="pct"/>
            <w:tcBorders>
              <w:top w:val="nil"/>
              <w:bottom w:val="nil"/>
            </w:tcBorders>
          </w:tcPr>
          <w:p w:rsidR="00000000" w:rsidRDefault="00000000">
            <w:pPr>
              <w:spacing w:before="20" w:after="20"/>
              <w:rPr>
                <w:sz w:val="16"/>
                <w:lang w:val="it-IT"/>
              </w:rPr>
            </w:pPr>
            <w:r>
              <w:rPr>
                <w:sz w:val="16"/>
                <w:lang w:val="it-IT"/>
              </w:rPr>
              <w:t>E/1980/WG.1/SR.18</w:t>
            </w:r>
          </w:p>
        </w:tc>
        <w:tc>
          <w:tcPr>
            <w:tcW w:w="866" w:type="pct"/>
            <w:tcBorders>
              <w:top w:val="nil"/>
              <w:bottom w:val="nil"/>
            </w:tcBorders>
          </w:tcPr>
          <w:p w:rsidR="00000000" w:rsidRDefault="00000000">
            <w:pPr>
              <w:spacing w:before="20" w:after="20"/>
              <w:rPr>
                <w:sz w:val="16"/>
                <w:lang w:val="it-IT"/>
              </w:rPr>
            </w:pPr>
            <w:r>
              <w:rPr>
                <w:sz w:val="16"/>
                <w:lang w:val="it-IT"/>
              </w:rPr>
              <w:t>E/1980/WG.1/SR.18</w:t>
            </w:r>
          </w:p>
        </w:tc>
        <w:tc>
          <w:tcPr>
            <w:tcW w:w="289" w:type="pct"/>
            <w:tcBorders>
              <w:top w:val="nil"/>
              <w:bottom w:val="nil"/>
            </w:tcBorders>
          </w:tcPr>
          <w:p w:rsidR="00000000" w:rsidRDefault="00000000">
            <w:pPr>
              <w:spacing w:before="20" w:after="20"/>
              <w:jc w:val="center"/>
              <w:rPr>
                <w:sz w:val="16"/>
                <w:lang w:val="it-IT"/>
              </w:rPr>
            </w:pPr>
            <w:r>
              <w:rPr>
                <w:sz w:val="16"/>
                <w:lang w:val="it-IT"/>
              </w:rPr>
              <w:t>5</w:t>
            </w:r>
          </w:p>
        </w:tc>
        <w:tc>
          <w:tcPr>
            <w:tcW w:w="351" w:type="pct"/>
            <w:tcBorders>
              <w:top w:val="nil"/>
              <w:bottom w:val="nil"/>
            </w:tcBorders>
          </w:tcPr>
          <w:p w:rsidR="00000000" w:rsidRDefault="00000000">
            <w:pPr>
              <w:spacing w:before="20" w:after="20"/>
              <w:jc w:val="center"/>
              <w:rPr>
                <w:sz w:val="16"/>
                <w:lang w:val="it-IT"/>
              </w:rPr>
            </w:pPr>
            <w:r>
              <w:rPr>
                <w:sz w:val="16"/>
                <w:lang w:val="it-IT"/>
              </w:rPr>
              <w:t>30/6/06</w:t>
            </w:r>
          </w:p>
        </w:tc>
        <w:tc>
          <w:tcPr>
            <w:tcW w:w="309" w:type="pct"/>
            <w:tcBorders>
              <w:top w:val="nil"/>
              <w:bottom w:val="nil"/>
            </w:tcBorders>
          </w:tcPr>
          <w:p w:rsidR="00000000" w:rsidRDefault="00000000">
            <w:pPr>
              <w:spacing w:before="20" w:after="20"/>
              <w:jc w:val="center"/>
              <w:rPr>
                <w:sz w:val="16"/>
                <w:lang w:val="it-IT"/>
              </w:rPr>
            </w:pPr>
            <w:r>
              <w:rPr>
                <w:sz w:val="16"/>
                <w:lang w:val="it-IT"/>
              </w:rPr>
              <w:t>12/6/06</w:t>
            </w:r>
          </w:p>
        </w:tc>
        <w:tc>
          <w:tcPr>
            <w:tcW w:w="525" w:type="pct"/>
            <w:tcBorders>
              <w:top w:val="nil"/>
              <w:bottom w:val="nil"/>
            </w:tcBorders>
          </w:tcPr>
          <w:p w:rsidR="00000000" w:rsidRDefault="00000000">
            <w:pPr>
              <w:spacing w:before="20" w:after="20"/>
              <w:rPr>
                <w:sz w:val="16"/>
                <w:lang w:val="it-IT"/>
              </w:rPr>
            </w:pPr>
            <w:r>
              <w:rPr>
                <w:sz w:val="16"/>
                <w:lang w:val="it-IT"/>
              </w:rPr>
              <w:t>E/C.12/UKR/5</w:t>
            </w: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7/4/82</w:t>
            </w:r>
          </w:p>
        </w:tc>
        <w:tc>
          <w:tcPr>
            <w:tcW w:w="685" w:type="pct"/>
            <w:tcBorders>
              <w:top w:val="nil"/>
              <w:bottom w:val="nil"/>
            </w:tcBorders>
          </w:tcPr>
          <w:p w:rsidR="00000000" w:rsidRDefault="00000000">
            <w:pPr>
              <w:spacing w:before="20" w:after="20"/>
              <w:rPr>
                <w:sz w:val="16"/>
                <w:lang w:val="it-IT"/>
              </w:rPr>
            </w:pPr>
            <w:r>
              <w:rPr>
                <w:sz w:val="16"/>
                <w:lang w:val="it-IT"/>
              </w:rPr>
              <w:t>E/1980/6/Add.24</w:t>
            </w:r>
          </w:p>
        </w:tc>
        <w:tc>
          <w:tcPr>
            <w:tcW w:w="690" w:type="pct"/>
            <w:tcBorders>
              <w:top w:val="nil"/>
              <w:bottom w:val="nil"/>
            </w:tcBorders>
          </w:tcPr>
          <w:p w:rsidR="00000000" w:rsidRDefault="00000000">
            <w:pPr>
              <w:spacing w:before="20" w:after="20"/>
              <w:rPr>
                <w:sz w:val="16"/>
                <w:lang w:val="it-IT"/>
              </w:rPr>
            </w:pPr>
            <w:r>
              <w:rPr>
                <w:sz w:val="16"/>
                <w:lang w:val="it-IT"/>
              </w:rPr>
              <w:t>E/1982/WG.1/SR.5</w:t>
            </w:r>
          </w:p>
        </w:tc>
        <w:tc>
          <w:tcPr>
            <w:tcW w:w="866" w:type="pct"/>
            <w:tcBorders>
              <w:top w:val="nil"/>
              <w:bottom w:val="nil"/>
            </w:tcBorders>
          </w:tcPr>
          <w:p w:rsidR="00000000" w:rsidRDefault="00000000">
            <w:pPr>
              <w:spacing w:before="20" w:after="20"/>
              <w:rPr>
                <w:sz w:val="16"/>
                <w:lang w:val="it-IT"/>
              </w:rPr>
            </w:pPr>
            <w:r>
              <w:rPr>
                <w:sz w:val="16"/>
                <w:lang w:val="it-IT"/>
              </w:rPr>
              <w:t>E/1982/WG.1/SR.5</w:t>
            </w:r>
          </w:p>
        </w:tc>
        <w:tc>
          <w:tcPr>
            <w:tcW w:w="289" w:type="pct"/>
            <w:tcBorders>
              <w:top w:val="nil"/>
              <w:bottom w:val="nil"/>
            </w:tcBorders>
          </w:tcPr>
          <w:p w:rsidR="00000000" w:rsidRDefault="00000000">
            <w:pPr>
              <w:spacing w:before="20" w:after="20"/>
              <w:jc w:val="center"/>
              <w:rPr>
                <w:sz w:val="16"/>
                <w:lang w:val="it-IT"/>
              </w:rPr>
            </w:pPr>
            <w:r>
              <w:rPr>
                <w:sz w:val="16"/>
                <w:lang w:val="it-IT"/>
              </w:rPr>
              <w:t>6</w:t>
            </w:r>
          </w:p>
        </w:tc>
        <w:tc>
          <w:tcPr>
            <w:tcW w:w="351" w:type="pct"/>
            <w:tcBorders>
              <w:top w:val="nil"/>
              <w:bottom w:val="nil"/>
            </w:tcBorders>
          </w:tcPr>
          <w:p w:rsidR="00000000" w:rsidRDefault="00000000">
            <w:pPr>
              <w:spacing w:before="20" w:after="20"/>
              <w:jc w:val="center"/>
              <w:rPr>
                <w:sz w:val="16"/>
                <w:lang w:val="it-IT"/>
              </w:rPr>
            </w:pPr>
            <w:r>
              <w:rPr>
                <w:sz w:val="16"/>
                <w:lang w:val="it-IT"/>
              </w:rPr>
              <w:t>30/6/11</w:t>
            </w: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E/1982/WG.1/SR.6</w:t>
            </w:r>
          </w:p>
        </w:tc>
        <w:tc>
          <w:tcPr>
            <w:tcW w:w="866" w:type="pct"/>
            <w:tcBorders>
              <w:top w:val="nil"/>
              <w:bottom w:val="nil"/>
            </w:tcBorders>
          </w:tcPr>
          <w:p w:rsidR="00000000" w:rsidRDefault="00000000">
            <w:pPr>
              <w:spacing w:before="20" w:after="20"/>
              <w:rPr>
                <w:sz w:val="16"/>
                <w:lang w:val="it-IT"/>
              </w:rPr>
            </w:pPr>
            <w:r>
              <w:rPr>
                <w:sz w:val="16"/>
                <w:lang w:val="it-IT"/>
              </w:rPr>
              <w:t>E/1982/WG.1/SR.6</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14/4/82</w:t>
            </w:r>
          </w:p>
        </w:tc>
        <w:tc>
          <w:tcPr>
            <w:tcW w:w="685" w:type="pct"/>
            <w:tcBorders>
              <w:top w:val="nil"/>
              <w:bottom w:val="nil"/>
            </w:tcBorders>
          </w:tcPr>
          <w:p w:rsidR="00000000" w:rsidRDefault="00000000">
            <w:pPr>
              <w:spacing w:before="20" w:after="20"/>
              <w:rPr>
                <w:sz w:val="16"/>
                <w:lang w:val="it-IT"/>
              </w:rPr>
            </w:pPr>
            <w:r>
              <w:rPr>
                <w:sz w:val="16"/>
                <w:lang w:val="it-IT"/>
              </w:rPr>
              <w:t>E/1982/3/Add.4</w:t>
            </w:r>
          </w:p>
        </w:tc>
        <w:tc>
          <w:tcPr>
            <w:tcW w:w="690" w:type="pct"/>
            <w:tcBorders>
              <w:top w:val="nil"/>
              <w:bottom w:val="nil"/>
            </w:tcBorders>
          </w:tcPr>
          <w:p w:rsidR="00000000" w:rsidRDefault="00000000">
            <w:pPr>
              <w:spacing w:before="20" w:after="20"/>
              <w:rPr>
                <w:sz w:val="16"/>
                <w:lang w:val="it-IT"/>
              </w:rPr>
            </w:pPr>
            <w:r>
              <w:rPr>
                <w:sz w:val="16"/>
                <w:lang w:val="it-IT"/>
              </w:rPr>
              <w:t>E/1982/WG.1/SR.11</w:t>
            </w:r>
          </w:p>
        </w:tc>
        <w:tc>
          <w:tcPr>
            <w:tcW w:w="866" w:type="pct"/>
            <w:tcBorders>
              <w:top w:val="nil"/>
              <w:bottom w:val="nil"/>
            </w:tcBorders>
          </w:tcPr>
          <w:p w:rsidR="00000000" w:rsidRDefault="00000000">
            <w:pPr>
              <w:spacing w:before="20" w:after="20"/>
              <w:rPr>
                <w:sz w:val="16"/>
                <w:lang w:val="it-IT"/>
              </w:rPr>
            </w:pPr>
            <w:r>
              <w:rPr>
                <w:sz w:val="16"/>
                <w:lang w:val="it-IT"/>
              </w:rPr>
              <w:t>E/1982/WG.1/SR.11</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E/1982/WG.1/SR.12</w:t>
            </w:r>
          </w:p>
        </w:tc>
        <w:tc>
          <w:tcPr>
            <w:tcW w:w="866" w:type="pct"/>
            <w:tcBorders>
              <w:top w:val="nil"/>
              <w:bottom w:val="nil"/>
            </w:tcBorders>
          </w:tcPr>
          <w:p w:rsidR="00000000" w:rsidRDefault="00000000">
            <w:pPr>
              <w:spacing w:before="20" w:after="20"/>
              <w:rPr>
                <w:sz w:val="16"/>
                <w:lang w:val="it-IT"/>
              </w:rPr>
            </w:pPr>
            <w:r>
              <w:rPr>
                <w:sz w:val="16"/>
                <w:lang w:val="it-IT"/>
              </w:rPr>
              <w:t>E/1982/WG.1/SR.12</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2</w:t>
            </w:r>
          </w:p>
        </w:tc>
        <w:tc>
          <w:tcPr>
            <w:tcW w:w="321" w:type="pct"/>
            <w:tcBorders>
              <w:top w:val="nil"/>
              <w:bottom w:val="nil"/>
            </w:tcBorders>
          </w:tcPr>
          <w:p w:rsidR="00000000" w:rsidRDefault="00000000">
            <w:pPr>
              <w:spacing w:before="20" w:after="20"/>
              <w:jc w:val="center"/>
              <w:rPr>
                <w:sz w:val="16"/>
                <w:lang w:val="it-IT"/>
              </w:rPr>
            </w:pPr>
            <w:r>
              <w:rPr>
                <w:sz w:val="16"/>
                <w:lang w:val="it-IT"/>
              </w:rPr>
              <w:t>25/4/84</w:t>
            </w:r>
          </w:p>
        </w:tc>
        <w:tc>
          <w:tcPr>
            <w:tcW w:w="685" w:type="pct"/>
            <w:tcBorders>
              <w:top w:val="nil"/>
              <w:bottom w:val="nil"/>
            </w:tcBorders>
          </w:tcPr>
          <w:p w:rsidR="00000000" w:rsidRDefault="00000000">
            <w:pPr>
              <w:spacing w:before="20" w:after="20"/>
              <w:rPr>
                <w:sz w:val="16"/>
                <w:lang w:val="it-IT"/>
              </w:rPr>
            </w:pPr>
            <w:r>
              <w:rPr>
                <w:sz w:val="16"/>
                <w:lang w:val="it-IT"/>
              </w:rPr>
              <w:t>E/1984/7/Add.9</w:t>
            </w:r>
          </w:p>
        </w:tc>
        <w:tc>
          <w:tcPr>
            <w:tcW w:w="690" w:type="pct"/>
            <w:tcBorders>
              <w:top w:val="nil"/>
              <w:bottom w:val="nil"/>
            </w:tcBorders>
          </w:tcPr>
          <w:p w:rsidR="00000000" w:rsidRDefault="00000000">
            <w:pPr>
              <w:spacing w:before="20" w:after="20"/>
              <w:rPr>
                <w:sz w:val="16"/>
                <w:lang w:val="it-IT"/>
              </w:rPr>
            </w:pPr>
            <w:r>
              <w:rPr>
                <w:sz w:val="16"/>
                <w:lang w:val="it-IT"/>
              </w:rPr>
              <w:t>E/1984/WG.1/SR.13</w:t>
            </w:r>
          </w:p>
        </w:tc>
        <w:tc>
          <w:tcPr>
            <w:tcW w:w="866" w:type="pct"/>
            <w:tcBorders>
              <w:top w:val="nil"/>
              <w:bottom w:val="nil"/>
            </w:tcBorders>
          </w:tcPr>
          <w:p w:rsidR="00000000" w:rsidRDefault="00000000">
            <w:pPr>
              <w:spacing w:before="20" w:after="20"/>
              <w:rPr>
                <w:sz w:val="16"/>
                <w:lang w:val="it-IT"/>
              </w:rPr>
            </w:pPr>
            <w:r>
              <w:rPr>
                <w:sz w:val="16"/>
                <w:lang w:val="it-IT"/>
              </w:rPr>
              <w:t>E/1984/WG.1/SR.13</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E/1984/WG.1/SR.14</w:t>
            </w:r>
          </w:p>
        </w:tc>
        <w:tc>
          <w:tcPr>
            <w:tcW w:w="866" w:type="pct"/>
            <w:tcBorders>
              <w:top w:val="nil"/>
              <w:bottom w:val="nil"/>
            </w:tcBorders>
          </w:tcPr>
          <w:p w:rsidR="00000000" w:rsidRDefault="00000000">
            <w:pPr>
              <w:spacing w:before="20" w:after="20"/>
              <w:rPr>
                <w:sz w:val="16"/>
                <w:lang w:val="it-IT"/>
              </w:rPr>
            </w:pPr>
            <w:r>
              <w:rPr>
                <w:sz w:val="16"/>
                <w:lang w:val="it-IT"/>
              </w:rPr>
              <w:t>E/1984/WG.1/SR.14</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E/1984/WG.1/SR.15</w:t>
            </w:r>
          </w:p>
        </w:tc>
        <w:tc>
          <w:tcPr>
            <w:tcW w:w="866" w:type="pct"/>
            <w:tcBorders>
              <w:top w:val="nil"/>
              <w:bottom w:val="nil"/>
            </w:tcBorders>
          </w:tcPr>
          <w:p w:rsidR="00000000" w:rsidRDefault="00000000">
            <w:pPr>
              <w:spacing w:before="20" w:after="20"/>
              <w:rPr>
                <w:sz w:val="16"/>
                <w:lang w:val="it-IT"/>
              </w:rPr>
            </w:pPr>
            <w:r>
              <w:rPr>
                <w:sz w:val="16"/>
                <w:lang w:val="it-IT"/>
              </w:rPr>
              <w:t>E/1984/WG.1/SR.15</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2</w:t>
            </w:r>
          </w:p>
        </w:tc>
        <w:tc>
          <w:tcPr>
            <w:tcW w:w="321" w:type="pct"/>
            <w:tcBorders>
              <w:top w:val="nil"/>
              <w:bottom w:val="nil"/>
            </w:tcBorders>
          </w:tcPr>
          <w:p w:rsidR="00000000" w:rsidRDefault="00000000">
            <w:pPr>
              <w:spacing w:before="20" w:after="20"/>
              <w:jc w:val="center"/>
              <w:rPr>
                <w:sz w:val="16"/>
                <w:lang w:val="it-IT"/>
              </w:rPr>
            </w:pPr>
            <w:r>
              <w:rPr>
                <w:sz w:val="16"/>
                <w:lang w:val="it-IT"/>
              </w:rPr>
              <w:t>9/3/87</w:t>
            </w:r>
          </w:p>
        </w:tc>
        <w:tc>
          <w:tcPr>
            <w:tcW w:w="685" w:type="pct"/>
            <w:tcBorders>
              <w:top w:val="nil"/>
              <w:bottom w:val="nil"/>
            </w:tcBorders>
          </w:tcPr>
          <w:p w:rsidR="00000000" w:rsidRDefault="00000000">
            <w:pPr>
              <w:spacing w:before="20" w:after="20"/>
              <w:rPr>
                <w:sz w:val="16"/>
                <w:lang w:val="it-IT"/>
              </w:rPr>
            </w:pPr>
            <w:r>
              <w:rPr>
                <w:sz w:val="16"/>
                <w:lang w:val="it-IT"/>
              </w:rPr>
              <w:t>E/1986/4/Add.5</w:t>
            </w:r>
          </w:p>
        </w:tc>
        <w:tc>
          <w:tcPr>
            <w:tcW w:w="690" w:type="pct"/>
            <w:tcBorders>
              <w:top w:val="nil"/>
              <w:bottom w:val="nil"/>
            </w:tcBorders>
          </w:tcPr>
          <w:p w:rsidR="00000000" w:rsidRDefault="00000000">
            <w:pPr>
              <w:spacing w:before="20" w:after="20"/>
              <w:rPr>
                <w:sz w:val="16"/>
                <w:lang w:val="it-IT"/>
              </w:rPr>
            </w:pPr>
            <w:r>
              <w:rPr>
                <w:sz w:val="16"/>
                <w:lang w:val="it-IT"/>
              </w:rPr>
              <w:t>E/C.12/1987/SR.9</w:t>
            </w:r>
          </w:p>
        </w:tc>
        <w:tc>
          <w:tcPr>
            <w:tcW w:w="866" w:type="pct"/>
            <w:tcBorders>
              <w:top w:val="nil"/>
              <w:bottom w:val="nil"/>
            </w:tcBorders>
          </w:tcPr>
          <w:p w:rsidR="00000000" w:rsidRDefault="00000000">
            <w:pPr>
              <w:spacing w:before="20" w:after="20"/>
              <w:rPr>
                <w:sz w:val="16"/>
                <w:lang w:val="it-IT"/>
              </w:rPr>
            </w:pPr>
            <w:r>
              <w:rPr>
                <w:sz w:val="16"/>
                <w:lang w:val="it-IT"/>
              </w:rPr>
              <w:t>E/C.12/1987/5, párrs. 86 a 114</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E/C.12/1987/SR.10</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E/C.12/1987/SR.11</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3</w:t>
            </w:r>
          </w:p>
        </w:tc>
        <w:tc>
          <w:tcPr>
            <w:tcW w:w="321" w:type="pct"/>
            <w:tcBorders>
              <w:top w:val="nil"/>
              <w:bottom w:val="nil"/>
            </w:tcBorders>
          </w:tcPr>
          <w:p w:rsidR="00000000" w:rsidRDefault="00000000">
            <w:pPr>
              <w:spacing w:before="20" w:after="20"/>
              <w:jc w:val="center"/>
              <w:rPr>
                <w:sz w:val="16"/>
                <w:lang w:val="it-IT"/>
              </w:rPr>
            </w:pPr>
            <w:r>
              <w:rPr>
                <w:sz w:val="16"/>
                <w:lang w:val="it-IT"/>
              </w:rPr>
              <w:t>28/11/95</w:t>
            </w:r>
          </w:p>
        </w:tc>
        <w:tc>
          <w:tcPr>
            <w:tcW w:w="685" w:type="pct"/>
            <w:tcBorders>
              <w:top w:val="nil"/>
              <w:bottom w:val="nil"/>
            </w:tcBorders>
          </w:tcPr>
          <w:p w:rsidR="00000000" w:rsidRDefault="00000000">
            <w:pPr>
              <w:spacing w:before="20" w:after="20"/>
              <w:rPr>
                <w:sz w:val="16"/>
                <w:lang w:val="it-IT"/>
              </w:rPr>
            </w:pPr>
            <w:r>
              <w:rPr>
                <w:sz w:val="16"/>
                <w:lang w:val="it-IT"/>
              </w:rPr>
              <w:t>E/1994/104/Add.4</w:t>
            </w:r>
          </w:p>
        </w:tc>
        <w:tc>
          <w:tcPr>
            <w:tcW w:w="690" w:type="pct"/>
            <w:tcBorders>
              <w:top w:val="nil"/>
              <w:bottom w:val="nil"/>
            </w:tcBorders>
          </w:tcPr>
          <w:p w:rsidR="00000000" w:rsidRDefault="00000000">
            <w:pPr>
              <w:spacing w:before="20" w:after="20"/>
              <w:rPr>
                <w:sz w:val="16"/>
                <w:lang w:val="it-IT"/>
              </w:rPr>
            </w:pPr>
            <w:r>
              <w:rPr>
                <w:sz w:val="16"/>
                <w:lang w:val="it-IT"/>
              </w:rPr>
              <w:t>E/C.12/1995/SR.42</w:t>
            </w:r>
          </w:p>
        </w:tc>
        <w:tc>
          <w:tcPr>
            <w:tcW w:w="866" w:type="pct"/>
            <w:tcBorders>
              <w:top w:val="nil"/>
              <w:bottom w:val="nil"/>
            </w:tcBorders>
          </w:tcPr>
          <w:p w:rsidR="00000000" w:rsidRDefault="00000000">
            <w:pPr>
              <w:spacing w:before="20" w:after="20"/>
              <w:rPr>
                <w:sz w:val="16"/>
                <w:lang w:val="it-IT"/>
              </w:rPr>
            </w:pPr>
            <w:r>
              <w:rPr>
                <w:sz w:val="16"/>
                <w:lang w:val="it-IT"/>
              </w:rPr>
              <w:t>E/C.12/1995/15</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29/11/95</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E/C.12/1995/SR.44</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E/C.12/1995/SR.45</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4</w:t>
            </w:r>
          </w:p>
        </w:tc>
        <w:tc>
          <w:tcPr>
            <w:tcW w:w="321" w:type="pct"/>
            <w:tcBorders>
              <w:top w:val="nil"/>
              <w:bottom w:val="nil"/>
            </w:tcBorders>
          </w:tcPr>
          <w:p w:rsidR="00000000" w:rsidRDefault="00000000">
            <w:pPr>
              <w:spacing w:before="20" w:after="20"/>
              <w:jc w:val="center"/>
              <w:rPr>
                <w:sz w:val="16"/>
                <w:lang w:val="it-IT"/>
              </w:rPr>
            </w:pPr>
            <w:r>
              <w:rPr>
                <w:sz w:val="16"/>
                <w:lang w:val="it-IT"/>
              </w:rPr>
              <w:t>20/8/01</w:t>
            </w:r>
          </w:p>
        </w:tc>
        <w:tc>
          <w:tcPr>
            <w:tcW w:w="685" w:type="pct"/>
            <w:tcBorders>
              <w:top w:val="nil"/>
              <w:bottom w:val="nil"/>
            </w:tcBorders>
          </w:tcPr>
          <w:p w:rsidR="00000000" w:rsidRDefault="00000000">
            <w:pPr>
              <w:spacing w:before="20" w:after="20"/>
              <w:rPr>
                <w:sz w:val="16"/>
                <w:lang w:val="it-IT"/>
              </w:rPr>
            </w:pPr>
            <w:r>
              <w:rPr>
                <w:sz w:val="16"/>
                <w:lang w:val="it-IT"/>
              </w:rPr>
              <w:t>E/C.12/4/Add.2</w:t>
            </w:r>
          </w:p>
        </w:tc>
        <w:tc>
          <w:tcPr>
            <w:tcW w:w="690" w:type="pct"/>
            <w:tcBorders>
              <w:top w:val="nil"/>
              <w:bottom w:val="nil"/>
            </w:tcBorders>
          </w:tcPr>
          <w:p w:rsidR="00000000" w:rsidRDefault="00000000">
            <w:pPr>
              <w:spacing w:before="20" w:after="20"/>
              <w:rPr>
                <w:sz w:val="16"/>
                <w:lang w:val="it-IT"/>
              </w:rPr>
            </w:pPr>
            <w:r>
              <w:rPr>
                <w:sz w:val="16"/>
                <w:lang w:val="it-IT"/>
              </w:rPr>
              <w:t>E/C.12/2001/SR.40</w:t>
            </w:r>
          </w:p>
        </w:tc>
        <w:tc>
          <w:tcPr>
            <w:tcW w:w="866" w:type="pct"/>
            <w:tcBorders>
              <w:top w:val="nil"/>
              <w:bottom w:val="nil"/>
            </w:tcBorders>
          </w:tcPr>
          <w:p w:rsidR="00000000" w:rsidRDefault="00000000">
            <w:pPr>
              <w:spacing w:before="20" w:after="20"/>
              <w:rPr>
                <w:sz w:val="16"/>
                <w:lang w:val="it-IT"/>
              </w:rPr>
            </w:pPr>
            <w:r>
              <w:rPr>
                <w:sz w:val="16"/>
                <w:lang w:val="it-IT"/>
              </w:rPr>
              <w:t>E/C.12/1/Add.65</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lang w:val="it-IT"/>
              </w:rPr>
            </w:pPr>
          </w:p>
        </w:tc>
        <w:tc>
          <w:tcPr>
            <w:tcW w:w="525" w:type="pct"/>
            <w:tcBorders>
              <w:top w:val="nil"/>
              <w:bottom w:val="nil"/>
            </w:tcBorders>
          </w:tcPr>
          <w:p w:rsidR="00000000" w:rsidRDefault="00000000">
            <w:pPr>
              <w:spacing w:before="20" w:after="20"/>
              <w:rPr>
                <w:sz w:val="16"/>
                <w:lang w:val="it-IT"/>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rPr>
            </w:pPr>
            <w:r>
              <w:rPr>
                <w:sz w:val="16"/>
              </w:rPr>
              <w:t>29/8/01</w:t>
            </w:r>
          </w:p>
        </w:tc>
        <w:tc>
          <w:tcPr>
            <w:tcW w:w="685" w:type="pct"/>
            <w:tcBorders>
              <w:top w:val="nil"/>
              <w:bottom w:val="nil"/>
            </w:tcBorders>
          </w:tcPr>
          <w:p w:rsidR="00000000" w:rsidRDefault="00000000">
            <w:pPr>
              <w:spacing w:before="20" w:after="20"/>
              <w:rPr>
                <w:sz w:val="16"/>
              </w:rPr>
            </w:pPr>
          </w:p>
        </w:tc>
        <w:tc>
          <w:tcPr>
            <w:tcW w:w="690" w:type="pct"/>
            <w:tcBorders>
              <w:top w:val="nil"/>
              <w:bottom w:val="nil"/>
            </w:tcBorders>
          </w:tcPr>
          <w:p w:rsidR="00000000" w:rsidRDefault="00000000">
            <w:pPr>
              <w:spacing w:before="20" w:after="20"/>
              <w:rPr>
                <w:sz w:val="16"/>
              </w:rPr>
            </w:pPr>
            <w:r>
              <w:rPr>
                <w:sz w:val="16"/>
              </w:rPr>
              <w:t>E/C.12/2001/SR.41</w:t>
            </w:r>
          </w:p>
        </w:tc>
        <w:tc>
          <w:tcPr>
            <w:tcW w:w="866" w:type="pct"/>
            <w:tcBorders>
              <w:top w:val="nil"/>
              <w:bottom w:val="nil"/>
            </w:tcBorders>
          </w:tcPr>
          <w:p w:rsidR="00000000" w:rsidRDefault="00000000">
            <w:pPr>
              <w:spacing w:before="20" w:after="20"/>
              <w:rPr>
                <w:sz w:val="16"/>
              </w:rPr>
            </w:pPr>
          </w:p>
        </w:tc>
        <w:tc>
          <w:tcPr>
            <w:tcW w:w="289" w:type="pct"/>
            <w:tcBorders>
              <w:top w:val="nil"/>
              <w:bottom w:val="nil"/>
            </w:tcBorders>
          </w:tcPr>
          <w:p w:rsidR="00000000" w:rsidRDefault="00000000">
            <w:pPr>
              <w:spacing w:before="20" w:after="20"/>
              <w:jc w:val="center"/>
              <w:rPr>
                <w:sz w:val="16"/>
              </w:rPr>
            </w:pPr>
          </w:p>
        </w:tc>
        <w:tc>
          <w:tcPr>
            <w:tcW w:w="351" w:type="pct"/>
            <w:tcBorders>
              <w:top w:val="nil"/>
              <w:bottom w:val="nil"/>
            </w:tcBorders>
          </w:tcPr>
          <w:p w:rsidR="00000000" w:rsidRDefault="00000000">
            <w:pPr>
              <w:spacing w:before="20" w:after="20"/>
              <w:jc w:val="center"/>
              <w:rPr>
                <w:sz w:val="16"/>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lang w:val="it-IT"/>
              </w:rPr>
              <w:t>Uganda</w:t>
            </w:r>
          </w:p>
        </w:tc>
        <w:tc>
          <w:tcPr>
            <w:tcW w:w="1403" w:type="pct"/>
            <w:gridSpan w:val="3"/>
            <w:tcBorders>
              <w:bottom w:val="nil"/>
            </w:tcBorders>
          </w:tcPr>
          <w:p w:rsidR="00000000" w:rsidRDefault="00000000">
            <w:pPr>
              <w:spacing w:before="20" w:after="20"/>
              <w:rPr>
                <w:sz w:val="16"/>
                <w:lang w:val="it-IT"/>
              </w:rPr>
            </w:pPr>
            <w:r>
              <w:rPr>
                <w:sz w:val="16"/>
                <w:lang w:val="it-IT"/>
              </w:rPr>
              <w:t>Documento básico:  HRI/CORE/1/Add.69</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rPr>
            </w:pPr>
          </w:p>
        </w:tc>
        <w:tc>
          <w:tcPr>
            <w:tcW w:w="525" w:type="pct"/>
            <w:tcBorders>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21/4/87</w:t>
            </w: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r>
              <w:rPr>
                <w:sz w:val="16"/>
                <w:lang w:val="it-IT"/>
              </w:rPr>
              <w:t>1</w:t>
            </w:r>
          </w:p>
        </w:tc>
        <w:tc>
          <w:tcPr>
            <w:tcW w:w="351" w:type="pct"/>
            <w:tcBorders>
              <w:top w:val="nil"/>
              <w:bottom w:val="nil"/>
            </w:tcBorders>
          </w:tcPr>
          <w:p w:rsidR="00000000" w:rsidRDefault="00000000">
            <w:pPr>
              <w:spacing w:before="20" w:after="20"/>
              <w:jc w:val="center"/>
              <w:rPr>
                <w:sz w:val="16"/>
                <w:lang w:val="it-IT"/>
              </w:rPr>
            </w:pPr>
            <w:r>
              <w:rPr>
                <w:sz w:val="16"/>
                <w:lang w:val="it-IT"/>
              </w:rPr>
              <w:t>30/6/90</w:t>
            </w: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r>
              <w:rPr>
                <w:sz w:val="16"/>
                <w:lang w:val="it-IT"/>
              </w:rPr>
              <w:t>2</w:t>
            </w:r>
          </w:p>
        </w:tc>
        <w:tc>
          <w:tcPr>
            <w:tcW w:w="351" w:type="pct"/>
            <w:tcBorders>
              <w:top w:val="nil"/>
              <w:bottom w:val="single" w:sz="4" w:space="0" w:color="auto"/>
            </w:tcBorders>
          </w:tcPr>
          <w:p w:rsidR="00000000" w:rsidRDefault="00000000">
            <w:pPr>
              <w:spacing w:before="20" w:after="20"/>
              <w:jc w:val="center"/>
              <w:rPr>
                <w:sz w:val="16"/>
                <w:lang w:val="it-IT"/>
              </w:rPr>
            </w:pPr>
            <w:r>
              <w:rPr>
                <w:sz w:val="16"/>
                <w:lang w:val="it-IT"/>
              </w:rPr>
              <w:t>30/6/95</w:t>
            </w:r>
          </w:p>
        </w:tc>
        <w:tc>
          <w:tcPr>
            <w:tcW w:w="309" w:type="pct"/>
            <w:tcBorders>
              <w:top w:val="nil"/>
              <w:bottom w:val="single" w:sz="4" w:space="0" w:color="auto"/>
            </w:tcBorders>
          </w:tcPr>
          <w:p w:rsidR="00000000" w:rsidRDefault="00000000">
            <w:pPr>
              <w:spacing w:before="20" w:after="20"/>
              <w:jc w:val="center"/>
              <w:rPr>
                <w:sz w:val="16"/>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single" w:sz="4" w:space="0" w:color="auto"/>
              <w:bottom w:val="nil"/>
            </w:tcBorders>
          </w:tcPr>
          <w:p w:rsidR="00000000" w:rsidRDefault="00000000">
            <w:pPr>
              <w:keepNext/>
              <w:keepLines/>
              <w:spacing w:before="20" w:after="20"/>
              <w:rPr>
                <w:sz w:val="16"/>
                <w:lang w:val="it-IT"/>
              </w:rPr>
            </w:pPr>
          </w:p>
        </w:tc>
        <w:tc>
          <w:tcPr>
            <w:tcW w:w="397" w:type="pct"/>
            <w:tcBorders>
              <w:top w:val="single" w:sz="4" w:space="0" w:color="auto"/>
              <w:bottom w:val="nil"/>
            </w:tcBorders>
          </w:tcPr>
          <w:p w:rsidR="00000000" w:rsidRDefault="00000000">
            <w:pPr>
              <w:spacing w:before="20" w:after="20"/>
              <w:jc w:val="center"/>
              <w:rPr>
                <w:sz w:val="16"/>
                <w:lang w:val="it-IT"/>
              </w:rPr>
            </w:pPr>
          </w:p>
        </w:tc>
        <w:tc>
          <w:tcPr>
            <w:tcW w:w="321" w:type="pct"/>
            <w:tcBorders>
              <w:top w:val="single" w:sz="4" w:space="0" w:color="auto"/>
              <w:bottom w:val="nil"/>
            </w:tcBorders>
          </w:tcPr>
          <w:p w:rsidR="00000000" w:rsidRDefault="00000000">
            <w:pPr>
              <w:spacing w:before="20" w:after="20"/>
              <w:jc w:val="center"/>
              <w:rPr>
                <w:sz w:val="16"/>
                <w:lang w:val="it-IT"/>
              </w:rPr>
            </w:pPr>
          </w:p>
        </w:tc>
        <w:tc>
          <w:tcPr>
            <w:tcW w:w="685" w:type="pct"/>
            <w:tcBorders>
              <w:top w:val="single" w:sz="4" w:space="0" w:color="auto"/>
              <w:bottom w:val="nil"/>
            </w:tcBorders>
          </w:tcPr>
          <w:p w:rsidR="00000000" w:rsidRDefault="00000000">
            <w:pPr>
              <w:spacing w:before="20" w:after="20"/>
              <w:rPr>
                <w:sz w:val="16"/>
                <w:lang w:val="it-IT"/>
              </w:rPr>
            </w:pPr>
          </w:p>
        </w:tc>
        <w:tc>
          <w:tcPr>
            <w:tcW w:w="690" w:type="pct"/>
            <w:tcBorders>
              <w:top w:val="single" w:sz="4" w:space="0" w:color="auto"/>
              <w:bottom w:val="nil"/>
            </w:tcBorders>
          </w:tcPr>
          <w:p w:rsidR="00000000" w:rsidRDefault="00000000">
            <w:pPr>
              <w:spacing w:before="20" w:after="20"/>
              <w:rPr>
                <w:sz w:val="16"/>
                <w:lang w:val="it-IT"/>
              </w:rPr>
            </w:pPr>
          </w:p>
        </w:tc>
        <w:tc>
          <w:tcPr>
            <w:tcW w:w="866" w:type="pct"/>
            <w:tcBorders>
              <w:top w:val="single" w:sz="4" w:space="0" w:color="auto"/>
              <w:bottom w:val="nil"/>
            </w:tcBorders>
          </w:tcPr>
          <w:p w:rsidR="00000000" w:rsidRDefault="00000000">
            <w:pPr>
              <w:spacing w:before="20" w:after="20"/>
              <w:rPr>
                <w:sz w:val="16"/>
                <w:lang w:val="it-IT"/>
              </w:rPr>
            </w:pPr>
          </w:p>
        </w:tc>
        <w:tc>
          <w:tcPr>
            <w:tcW w:w="289" w:type="pct"/>
            <w:tcBorders>
              <w:top w:val="single" w:sz="4" w:space="0" w:color="auto"/>
              <w:bottom w:val="nil"/>
            </w:tcBorders>
          </w:tcPr>
          <w:p w:rsidR="00000000" w:rsidRDefault="00000000">
            <w:pPr>
              <w:spacing w:before="20" w:after="20"/>
              <w:jc w:val="center"/>
              <w:rPr>
                <w:sz w:val="16"/>
                <w:lang w:val="it-IT"/>
              </w:rPr>
            </w:pPr>
            <w:r>
              <w:rPr>
                <w:sz w:val="16"/>
                <w:lang w:val="it-IT"/>
              </w:rPr>
              <w:t>3</w:t>
            </w:r>
          </w:p>
        </w:tc>
        <w:tc>
          <w:tcPr>
            <w:tcW w:w="351" w:type="pct"/>
            <w:tcBorders>
              <w:top w:val="single" w:sz="4" w:space="0" w:color="auto"/>
              <w:bottom w:val="nil"/>
            </w:tcBorders>
          </w:tcPr>
          <w:p w:rsidR="00000000" w:rsidRDefault="00000000">
            <w:pPr>
              <w:spacing w:before="20" w:after="20"/>
              <w:jc w:val="center"/>
              <w:rPr>
                <w:sz w:val="16"/>
                <w:lang w:val="it-IT"/>
              </w:rPr>
            </w:pPr>
            <w:r>
              <w:rPr>
                <w:sz w:val="16"/>
                <w:lang w:val="it-IT"/>
              </w:rPr>
              <w:t>30/6/00</w:t>
            </w:r>
          </w:p>
        </w:tc>
        <w:tc>
          <w:tcPr>
            <w:tcW w:w="309" w:type="pct"/>
            <w:tcBorders>
              <w:top w:val="single" w:sz="4" w:space="0" w:color="auto"/>
              <w:bottom w:val="nil"/>
            </w:tcBorders>
          </w:tcPr>
          <w:p w:rsidR="00000000" w:rsidRDefault="00000000">
            <w:pPr>
              <w:spacing w:before="20" w:after="20"/>
              <w:jc w:val="center"/>
              <w:rPr>
                <w:sz w:val="16"/>
              </w:rPr>
            </w:pPr>
          </w:p>
        </w:tc>
        <w:tc>
          <w:tcPr>
            <w:tcW w:w="525" w:type="pct"/>
            <w:tcBorders>
              <w:top w:val="single" w:sz="4" w:space="0" w:color="auto"/>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r>
              <w:rPr>
                <w:sz w:val="16"/>
                <w:lang w:val="it-IT"/>
              </w:rPr>
              <w:t>4</w:t>
            </w:r>
          </w:p>
        </w:tc>
        <w:tc>
          <w:tcPr>
            <w:tcW w:w="351" w:type="pct"/>
            <w:tcBorders>
              <w:top w:val="nil"/>
              <w:bottom w:val="single" w:sz="4" w:space="0" w:color="auto"/>
            </w:tcBorders>
          </w:tcPr>
          <w:p w:rsidR="00000000" w:rsidRDefault="00000000">
            <w:pPr>
              <w:spacing w:before="20" w:after="20"/>
              <w:jc w:val="center"/>
              <w:rPr>
                <w:sz w:val="16"/>
                <w:lang w:val="it-IT"/>
              </w:rPr>
            </w:pPr>
            <w:r>
              <w:rPr>
                <w:sz w:val="16"/>
                <w:lang w:val="it-IT"/>
              </w:rPr>
              <w:t>30/6/05</w:t>
            </w:r>
          </w:p>
        </w:tc>
        <w:tc>
          <w:tcPr>
            <w:tcW w:w="309" w:type="pct"/>
            <w:tcBorders>
              <w:top w:val="nil"/>
              <w:bottom w:val="single" w:sz="4" w:space="0" w:color="auto"/>
            </w:tcBorders>
          </w:tcPr>
          <w:p w:rsidR="00000000" w:rsidRDefault="00000000">
            <w:pPr>
              <w:spacing w:before="20" w:after="20"/>
              <w:jc w:val="center"/>
              <w:rPr>
                <w:sz w:val="16"/>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lang w:val="it-IT"/>
              </w:rPr>
              <w:t>Uruguay</w:t>
            </w:r>
          </w:p>
        </w:tc>
        <w:tc>
          <w:tcPr>
            <w:tcW w:w="1403" w:type="pct"/>
            <w:gridSpan w:val="3"/>
            <w:tcBorders>
              <w:bottom w:val="nil"/>
            </w:tcBorders>
          </w:tcPr>
          <w:p w:rsidR="00000000" w:rsidRDefault="00000000">
            <w:pPr>
              <w:spacing w:before="20" w:after="20"/>
              <w:rPr>
                <w:sz w:val="16"/>
                <w:lang w:val="it-IT"/>
              </w:rPr>
            </w:pPr>
            <w:r>
              <w:rPr>
                <w:sz w:val="16"/>
                <w:lang w:val="it-IT"/>
              </w:rPr>
              <w:t>Documento básico:  HRI/CORE/1/Add.9/Rev.1</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rPr>
            </w:pPr>
          </w:p>
        </w:tc>
        <w:tc>
          <w:tcPr>
            <w:tcW w:w="525" w:type="pct"/>
            <w:tcBorders>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3/1/76</w:t>
            </w: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3/5/94</w:t>
            </w:r>
          </w:p>
        </w:tc>
        <w:tc>
          <w:tcPr>
            <w:tcW w:w="685" w:type="pct"/>
            <w:tcBorders>
              <w:top w:val="nil"/>
              <w:bottom w:val="nil"/>
            </w:tcBorders>
          </w:tcPr>
          <w:p w:rsidR="00000000" w:rsidRDefault="00000000">
            <w:pPr>
              <w:spacing w:before="20" w:after="20"/>
              <w:rPr>
                <w:sz w:val="16"/>
                <w:lang w:val="it-IT"/>
              </w:rPr>
            </w:pPr>
            <w:r>
              <w:rPr>
                <w:sz w:val="16"/>
                <w:lang w:val="it-IT"/>
              </w:rPr>
              <w:t>E/1990/5/Add.7</w:t>
            </w:r>
          </w:p>
        </w:tc>
        <w:tc>
          <w:tcPr>
            <w:tcW w:w="690" w:type="pct"/>
            <w:tcBorders>
              <w:top w:val="nil"/>
              <w:bottom w:val="nil"/>
            </w:tcBorders>
          </w:tcPr>
          <w:p w:rsidR="00000000" w:rsidRDefault="00000000">
            <w:pPr>
              <w:spacing w:before="20" w:after="20"/>
              <w:rPr>
                <w:sz w:val="16"/>
                <w:lang w:val="it-IT"/>
              </w:rPr>
            </w:pPr>
            <w:r>
              <w:rPr>
                <w:sz w:val="16"/>
                <w:lang w:val="it-IT"/>
              </w:rPr>
              <w:t>E/C.12/1994/SR.3</w:t>
            </w:r>
          </w:p>
        </w:tc>
        <w:tc>
          <w:tcPr>
            <w:tcW w:w="866" w:type="pct"/>
            <w:tcBorders>
              <w:top w:val="nil"/>
              <w:bottom w:val="nil"/>
            </w:tcBorders>
          </w:tcPr>
          <w:p w:rsidR="00000000" w:rsidRDefault="00000000">
            <w:pPr>
              <w:spacing w:before="20" w:after="20"/>
              <w:rPr>
                <w:sz w:val="16"/>
                <w:lang w:val="it-IT"/>
              </w:rPr>
            </w:pPr>
            <w:r>
              <w:rPr>
                <w:sz w:val="16"/>
                <w:lang w:val="it-IT"/>
              </w:rPr>
              <w:t>E/C.12/1994/3</w:t>
            </w:r>
          </w:p>
        </w:tc>
        <w:tc>
          <w:tcPr>
            <w:tcW w:w="289" w:type="pct"/>
            <w:tcBorders>
              <w:top w:val="nil"/>
              <w:bottom w:val="nil"/>
            </w:tcBorders>
          </w:tcPr>
          <w:p w:rsidR="00000000" w:rsidRDefault="00000000">
            <w:pPr>
              <w:spacing w:before="20" w:after="20"/>
              <w:jc w:val="center"/>
              <w:rPr>
                <w:sz w:val="16"/>
                <w:lang w:val="it-IT"/>
              </w:rPr>
            </w:pPr>
            <w:r>
              <w:rPr>
                <w:sz w:val="16"/>
                <w:lang w:val="it-IT"/>
              </w:rPr>
              <w:t>3</w:t>
            </w:r>
          </w:p>
        </w:tc>
        <w:tc>
          <w:tcPr>
            <w:tcW w:w="351" w:type="pct"/>
            <w:tcBorders>
              <w:top w:val="nil"/>
              <w:bottom w:val="nil"/>
            </w:tcBorders>
          </w:tcPr>
          <w:p w:rsidR="00000000" w:rsidRDefault="00000000">
            <w:pPr>
              <w:spacing w:before="20" w:after="20"/>
              <w:jc w:val="center"/>
              <w:rPr>
                <w:sz w:val="16"/>
                <w:lang w:val="it-IT"/>
              </w:rPr>
            </w:pPr>
            <w:r>
              <w:rPr>
                <w:sz w:val="16"/>
                <w:lang w:val="it-IT"/>
              </w:rPr>
              <w:t>30/6/00</w:t>
            </w: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E/C.12/1994/SR.4</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r>
              <w:rPr>
                <w:sz w:val="16"/>
                <w:lang w:val="it-IT"/>
              </w:rPr>
              <w:t>4</w:t>
            </w:r>
          </w:p>
        </w:tc>
        <w:tc>
          <w:tcPr>
            <w:tcW w:w="351" w:type="pct"/>
            <w:tcBorders>
              <w:top w:val="nil"/>
              <w:bottom w:val="nil"/>
            </w:tcBorders>
          </w:tcPr>
          <w:p w:rsidR="00000000" w:rsidRDefault="00000000">
            <w:pPr>
              <w:spacing w:before="20" w:after="20"/>
              <w:jc w:val="center"/>
              <w:rPr>
                <w:sz w:val="16"/>
                <w:lang w:val="it-IT"/>
              </w:rPr>
            </w:pPr>
            <w:r>
              <w:rPr>
                <w:sz w:val="16"/>
                <w:lang w:val="it-IT"/>
              </w:rPr>
              <w:t>30/6/05</w:t>
            </w: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E/C.12/1994/SR.6</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E/C.12/1994/SR.13</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2</w:t>
            </w:r>
          </w:p>
        </w:tc>
        <w:tc>
          <w:tcPr>
            <w:tcW w:w="321" w:type="pct"/>
            <w:tcBorders>
              <w:top w:val="nil"/>
              <w:bottom w:val="nil"/>
            </w:tcBorders>
          </w:tcPr>
          <w:p w:rsidR="00000000" w:rsidRDefault="00000000">
            <w:pPr>
              <w:spacing w:before="20" w:after="20"/>
              <w:jc w:val="center"/>
              <w:rPr>
                <w:sz w:val="16"/>
                <w:lang w:val="it-IT"/>
              </w:rPr>
            </w:pPr>
            <w:r>
              <w:rPr>
                <w:sz w:val="16"/>
                <w:lang w:val="it-IT"/>
              </w:rPr>
              <w:t>27/11/97</w:t>
            </w:r>
          </w:p>
        </w:tc>
        <w:tc>
          <w:tcPr>
            <w:tcW w:w="685" w:type="pct"/>
            <w:tcBorders>
              <w:top w:val="nil"/>
              <w:bottom w:val="nil"/>
            </w:tcBorders>
          </w:tcPr>
          <w:p w:rsidR="00000000" w:rsidRDefault="00000000">
            <w:pPr>
              <w:spacing w:before="20" w:after="20"/>
              <w:rPr>
                <w:sz w:val="16"/>
                <w:lang w:val="it-IT"/>
              </w:rPr>
            </w:pPr>
            <w:r>
              <w:rPr>
                <w:sz w:val="16"/>
                <w:lang w:val="it-IT"/>
              </w:rPr>
              <w:t>E/1990/6/Add.10</w:t>
            </w:r>
          </w:p>
        </w:tc>
        <w:tc>
          <w:tcPr>
            <w:tcW w:w="690" w:type="pct"/>
            <w:tcBorders>
              <w:top w:val="nil"/>
              <w:bottom w:val="nil"/>
            </w:tcBorders>
          </w:tcPr>
          <w:p w:rsidR="00000000" w:rsidRDefault="00000000">
            <w:pPr>
              <w:spacing w:before="20" w:after="20"/>
              <w:rPr>
                <w:sz w:val="16"/>
                <w:lang w:val="it-IT"/>
              </w:rPr>
            </w:pPr>
            <w:r>
              <w:rPr>
                <w:sz w:val="16"/>
                <w:lang w:val="it-IT"/>
              </w:rPr>
              <w:t>E/C.12/1997/SR.42</w:t>
            </w:r>
          </w:p>
        </w:tc>
        <w:tc>
          <w:tcPr>
            <w:tcW w:w="866" w:type="pct"/>
            <w:tcBorders>
              <w:top w:val="nil"/>
              <w:bottom w:val="nil"/>
            </w:tcBorders>
          </w:tcPr>
          <w:p w:rsidR="00000000" w:rsidRDefault="00000000">
            <w:pPr>
              <w:spacing w:before="20" w:after="20"/>
              <w:rPr>
                <w:sz w:val="16"/>
                <w:lang w:val="it-IT"/>
              </w:rPr>
            </w:pPr>
            <w:r>
              <w:rPr>
                <w:sz w:val="16"/>
                <w:lang w:val="it-IT"/>
              </w:rPr>
              <w:t>E/C.12/1/Add.18</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28/11/97</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E/C.12/1997/SR.43</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r>
              <w:rPr>
                <w:sz w:val="16"/>
                <w:lang w:val="it-IT"/>
              </w:rPr>
              <w:t>E/C.12/1997/SR.44</w:t>
            </w: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p>
        </w:tc>
        <w:tc>
          <w:tcPr>
            <w:tcW w:w="351" w:type="pct"/>
            <w:tcBorders>
              <w:top w:val="nil"/>
              <w:bottom w:val="single" w:sz="4" w:space="0" w:color="auto"/>
            </w:tcBorders>
          </w:tcPr>
          <w:p w:rsidR="00000000" w:rsidRDefault="00000000">
            <w:pPr>
              <w:spacing w:before="20" w:after="20"/>
              <w:jc w:val="center"/>
              <w:rPr>
                <w:sz w:val="16"/>
                <w:lang w:val="it-IT"/>
              </w:rPr>
            </w:pPr>
          </w:p>
        </w:tc>
        <w:tc>
          <w:tcPr>
            <w:tcW w:w="309" w:type="pct"/>
            <w:tcBorders>
              <w:top w:val="nil"/>
              <w:bottom w:val="single" w:sz="4" w:space="0" w:color="auto"/>
            </w:tcBorders>
          </w:tcPr>
          <w:p w:rsidR="00000000" w:rsidRDefault="00000000">
            <w:pPr>
              <w:spacing w:before="20" w:after="20"/>
              <w:jc w:val="center"/>
              <w:rPr>
                <w:sz w:val="16"/>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lang w:val="it-IT"/>
              </w:rPr>
              <w:t>Uzbekistán</w:t>
            </w:r>
          </w:p>
        </w:tc>
        <w:tc>
          <w:tcPr>
            <w:tcW w:w="1403" w:type="pct"/>
            <w:gridSpan w:val="3"/>
            <w:tcBorders>
              <w:bottom w:val="nil"/>
            </w:tcBorders>
          </w:tcPr>
          <w:p w:rsidR="00000000" w:rsidRDefault="00000000">
            <w:pPr>
              <w:spacing w:before="20" w:after="20"/>
              <w:rPr>
                <w:sz w:val="16"/>
                <w:lang w:val="it-IT"/>
              </w:rPr>
            </w:pPr>
            <w:r>
              <w:rPr>
                <w:sz w:val="16"/>
                <w:lang w:val="it-IT"/>
              </w:rPr>
              <w:t>Documento básico:  HRI/CORE/1/Add.129</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rPr>
            </w:pPr>
          </w:p>
        </w:tc>
        <w:tc>
          <w:tcPr>
            <w:tcW w:w="525" w:type="pct"/>
            <w:tcBorders>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28/12/95</w:t>
            </w: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11/11/05</w:t>
            </w:r>
          </w:p>
        </w:tc>
        <w:tc>
          <w:tcPr>
            <w:tcW w:w="685" w:type="pct"/>
            <w:tcBorders>
              <w:top w:val="nil"/>
              <w:bottom w:val="nil"/>
            </w:tcBorders>
          </w:tcPr>
          <w:p w:rsidR="00000000" w:rsidRDefault="00000000">
            <w:pPr>
              <w:spacing w:before="20" w:after="20"/>
              <w:rPr>
                <w:sz w:val="16"/>
                <w:lang w:val="it-IT"/>
              </w:rPr>
            </w:pPr>
            <w:r>
              <w:rPr>
                <w:sz w:val="16"/>
                <w:lang w:val="it-IT"/>
              </w:rPr>
              <w:t>E/1990/5/Add.63</w:t>
            </w:r>
          </w:p>
        </w:tc>
        <w:tc>
          <w:tcPr>
            <w:tcW w:w="690" w:type="pct"/>
            <w:tcBorders>
              <w:top w:val="nil"/>
              <w:bottom w:val="nil"/>
            </w:tcBorders>
          </w:tcPr>
          <w:p w:rsidR="00000000" w:rsidRDefault="00000000">
            <w:pPr>
              <w:spacing w:before="20" w:after="20"/>
              <w:rPr>
                <w:sz w:val="16"/>
                <w:lang w:val="it-IT"/>
              </w:rPr>
            </w:pPr>
            <w:r>
              <w:rPr>
                <w:sz w:val="16"/>
                <w:lang w:val="it-IT"/>
              </w:rPr>
              <w:t>E/C.12/2005/SR.38</w:t>
            </w:r>
          </w:p>
        </w:tc>
        <w:tc>
          <w:tcPr>
            <w:tcW w:w="866" w:type="pct"/>
            <w:tcBorders>
              <w:top w:val="nil"/>
              <w:bottom w:val="nil"/>
            </w:tcBorders>
          </w:tcPr>
          <w:p w:rsidR="00000000" w:rsidRDefault="00000000">
            <w:pPr>
              <w:spacing w:before="20" w:after="20"/>
              <w:rPr>
                <w:sz w:val="16"/>
                <w:lang w:val="it-IT"/>
              </w:rPr>
            </w:pPr>
            <w:r>
              <w:rPr>
                <w:sz w:val="16"/>
                <w:lang w:val="it-IT"/>
              </w:rPr>
              <w:t>E/C.12/UZB/CO/1</w:t>
            </w:r>
          </w:p>
        </w:tc>
        <w:tc>
          <w:tcPr>
            <w:tcW w:w="289" w:type="pct"/>
            <w:tcBorders>
              <w:top w:val="nil"/>
              <w:bottom w:val="nil"/>
            </w:tcBorders>
          </w:tcPr>
          <w:p w:rsidR="00000000" w:rsidRDefault="00000000">
            <w:pPr>
              <w:spacing w:before="20" w:after="20"/>
              <w:jc w:val="center"/>
              <w:rPr>
                <w:sz w:val="16"/>
                <w:lang w:val="it-IT"/>
              </w:rPr>
            </w:pPr>
            <w:r>
              <w:rPr>
                <w:sz w:val="16"/>
                <w:lang w:val="it-IT"/>
              </w:rPr>
              <w:t>2</w:t>
            </w:r>
          </w:p>
        </w:tc>
        <w:tc>
          <w:tcPr>
            <w:tcW w:w="351" w:type="pct"/>
            <w:tcBorders>
              <w:top w:val="nil"/>
              <w:bottom w:val="nil"/>
            </w:tcBorders>
          </w:tcPr>
          <w:p w:rsidR="00000000" w:rsidRDefault="00000000">
            <w:pPr>
              <w:spacing w:before="20" w:after="20"/>
              <w:jc w:val="center"/>
              <w:rPr>
                <w:sz w:val="16"/>
                <w:lang w:val="it-IT"/>
              </w:rPr>
            </w:pPr>
            <w:r>
              <w:rPr>
                <w:sz w:val="16"/>
                <w:lang w:val="it-IT"/>
              </w:rPr>
              <w:t>30/6/10</w:t>
            </w: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14/11/05</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E/C.12/2005/SR.39</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r>
              <w:rPr>
                <w:sz w:val="16"/>
                <w:lang w:val="it-IT"/>
              </w:rPr>
              <w:t>E/C.12/2005/SR.40</w:t>
            </w: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p>
        </w:tc>
        <w:tc>
          <w:tcPr>
            <w:tcW w:w="351" w:type="pct"/>
            <w:tcBorders>
              <w:top w:val="nil"/>
              <w:bottom w:val="single" w:sz="4" w:space="0" w:color="auto"/>
            </w:tcBorders>
          </w:tcPr>
          <w:p w:rsidR="00000000" w:rsidRDefault="00000000">
            <w:pPr>
              <w:spacing w:before="20" w:after="20"/>
              <w:jc w:val="center"/>
              <w:rPr>
                <w:sz w:val="16"/>
                <w:lang w:val="it-IT"/>
              </w:rPr>
            </w:pPr>
          </w:p>
        </w:tc>
        <w:tc>
          <w:tcPr>
            <w:tcW w:w="309" w:type="pct"/>
            <w:tcBorders>
              <w:top w:val="nil"/>
              <w:bottom w:val="single" w:sz="4" w:space="0" w:color="auto"/>
            </w:tcBorders>
          </w:tcPr>
          <w:p w:rsidR="00000000" w:rsidRDefault="00000000">
            <w:pPr>
              <w:spacing w:before="20" w:after="20"/>
              <w:jc w:val="center"/>
              <w:rPr>
                <w:sz w:val="16"/>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lang w:val="it-IT"/>
              </w:rPr>
              <w:t>Venezuela</w:t>
            </w:r>
          </w:p>
        </w:tc>
        <w:tc>
          <w:tcPr>
            <w:tcW w:w="1403" w:type="pct"/>
            <w:gridSpan w:val="3"/>
            <w:tcBorders>
              <w:bottom w:val="nil"/>
            </w:tcBorders>
          </w:tcPr>
          <w:p w:rsidR="00000000" w:rsidRDefault="00000000">
            <w:pPr>
              <w:spacing w:before="20" w:after="20"/>
              <w:rPr>
                <w:sz w:val="16"/>
                <w:lang w:val="it-IT"/>
              </w:rPr>
            </w:pPr>
            <w:r>
              <w:rPr>
                <w:sz w:val="16"/>
                <w:lang w:val="it-IT"/>
              </w:rPr>
              <w:t>Documento básico:  HRI/CORE/1/Add.3/Rev.1</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rPr>
            </w:pPr>
          </w:p>
        </w:tc>
        <w:tc>
          <w:tcPr>
            <w:tcW w:w="525" w:type="pct"/>
            <w:tcBorders>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10/8/78</w:t>
            </w: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19/4/84</w:t>
            </w:r>
          </w:p>
        </w:tc>
        <w:tc>
          <w:tcPr>
            <w:tcW w:w="685" w:type="pct"/>
            <w:tcBorders>
              <w:top w:val="nil"/>
              <w:bottom w:val="nil"/>
            </w:tcBorders>
          </w:tcPr>
          <w:p w:rsidR="00000000" w:rsidRDefault="00000000">
            <w:pPr>
              <w:spacing w:before="20" w:after="20"/>
              <w:rPr>
                <w:sz w:val="16"/>
                <w:lang w:val="it-IT"/>
              </w:rPr>
            </w:pPr>
            <w:r>
              <w:rPr>
                <w:sz w:val="16"/>
                <w:lang w:val="it-IT"/>
              </w:rPr>
              <w:t xml:space="preserve">E/1984/6/Add.1, </w:t>
            </w:r>
          </w:p>
        </w:tc>
        <w:tc>
          <w:tcPr>
            <w:tcW w:w="690" w:type="pct"/>
            <w:tcBorders>
              <w:top w:val="nil"/>
              <w:bottom w:val="nil"/>
            </w:tcBorders>
          </w:tcPr>
          <w:p w:rsidR="00000000" w:rsidRDefault="00000000">
            <w:pPr>
              <w:spacing w:before="20" w:after="20"/>
              <w:rPr>
                <w:sz w:val="16"/>
                <w:lang w:val="it-IT"/>
              </w:rPr>
            </w:pPr>
            <w:r>
              <w:rPr>
                <w:sz w:val="16"/>
                <w:lang w:val="it-IT"/>
              </w:rPr>
              <w:t>E/1984/WG.1/SR.7</w:t>
            </w:r>
          </w:p>
        </w:tc>
        <w:tc>
          <w:tcPr>
            <w:tcW w:w="866" w:type="pct"/>
            <w:tcBorders>
              <w:top w:val="nil"/>
              <w:bottom w:val="nil"/>
            </w:tcBorders>
          </w:tcPr>
          <w:p w:rsidR="00000000" w:rsidRDefault="00000000">
            <w:pPr>
              <w:spacing w:before="20" w:after="20"/>
              <w:rPr>
                <w:sz w:val="16"/>
                <w:lang w:val="it-IT"/>
              </w:rPr>
            </w:pPr>
            <w:r>
              <w:rPr>
                <w:sz w:val="16"/>
                <w:lang w:val="it-IT"/>
              </w:rPr>
              <w:t xml:space="preserve">E/1984/WG.1/SR.7 </w:t>
            </w:r>
          </w:p>
        </w:tc>
        <w:tc>
          <w:tcPr>
            <w:tcW w:w="289" w:type="pct"/>
            <w:tcBorders>
              <w:top w:val="nil"/>
              <w:bottom w:val="nil"/>
            </w:tcBorders>
          </w:tcPr>
          <w:p w:rsidR="00000000" w:rsidRDefault="00000000">
            <w:pPr>
              <w:spacing w:before="20" w:after="20"/>
              <w:jc w:val="center"/>
              <w:rPr>
                <w:sz w:val="16"/>
                <w:lang w:val="it-IT"/>
              </w:rPr>
            </w:pPr>
            <w:r>
              <w:rPr>
                <w:sz w:val="16"/>
                <w:lang w:val="it-IT"/>
              </w:rPr>
              <w:t>3</w:t>
            </w:r>
          </w:p>
        </w:tc>
        <w:tc>
          <w:tcPr>
            <w:tcW w:w="351" w:type="pct"/>
            <w:tcBorders>
              <w:top w:val="nil"/>
              <w:bottom w:val="nil"/>
            </w:tcBorders>
          </w:tcPr>
          <w:p w:rsidR="00000000" w:rsidRDefault="00000000">
            <w:pPr>
              <w:spacing w:before="20" w:after="20"/>
              <w:jc w:val="center"/>
              <w:rPr>
                <w:sz w:val="16"/>
                <w:lang w:val="it-IT"/>
              </w:rPr>
            </w:pPr>
            <w:r>
              <w:rPr>
                <w:sz w:val="16"/>
                <w:lang w:val="it-IT"/>
              </w:rPr>
              <w:t>30/6/06</w:t>
            </w: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r>
              <w:rPr>
                <w:sz w:val="16"/>
                <w:lang w:val="it-IT"/>
              </w:rPr>
              <w:t>E/1984/6/Add.1/Corr.1</w:t>
            </w:r>
          </w:p>
        </w:tc>
        <w:tc>
          <w:tcPr>
            <w:tcW w:w="690" w:type="pct"/>
            <w:tcBorders>
              <w:top w:val="nil"/>
              <w:bottom w:val="nil"/>
            </w:tcBorders>
          </w:tcPr>
          <w:p w:rsidR="00000000" w:rsidRDefault="00000000">
            <w:pPr>
              <w:spacing w:before="20" w:after="20"/>
              <w:rPr>
                <w:sz w:val="16"/>
                <w:lang w:val="it-IT"/>
              </w:rPr>
            </w:pPr>
            <w:r>
              <w:rPr>
                <w:sz w:val="16"/>
                <w:lang w:val="it-IT"/>
              </w:rPr>
              <w:t>E/1984/WG.1/SR.8</w:t>
            </w:r>
          </w:p>
        </w:tc>
        <w:tc>
          <w:tcPr>
            <w:tcW w:w="866" w:type="pct"/>
            <w:tcBorders>
              <w:top w:val="nil"/>
              <w:bottom w:val="nil"/>
            </w:tcBorders>
          </w:tcPr>
          <w:p w:rsidR="00000000" w:rsidRDefault="00000000">
            <w:pPr>
              <w:spacing w:before="20" w:after="20"/>
              <w:rPr>
                <w:sz w:val="16"/>
                <w:lang w:val="it-IT"/>
              </w:rPr>
            </w:pPr>
            <w:r>
              <w:rPr>
                <w:sz w:val="16"/>
                <w:lang w:val="it-IT"/>
              </w:rPr>
              <w:t>E/1984/WG.1/SR.8</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E/1984/WG.1/SR.10</w:t>
            </w:r>
          </w:p>
        </w:tc>
        <w:tc>
          <w:tcPr>
            <w:tcW w:w="866" w:type="pct"/>
            <w:tcBorders>
              <w:top w:val="nil"/>
              <w:bottom w:val="nil"/>
            </w:tcBorders>
          </w:tcPr>
          <w:p w:rsidR="00000000" w:rsidRDefault="00000000">
            <w:pPr>
              <w:spacing w:before="20" w:after="20"/>
              <w:rPr>
                <w:sz w:val="16"/>
                <w:lang w:val="it-IT"/>
              </w:rPr>
            </w:pPr>
            <w:r>
              <w:rPr>
                <w:sz w:val="16"/>
                <w:lang w:val="it-IT"/>
              </w:rPr>
              <w:t>E/1984/WG.1/SR.10</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15/4/86</w:t>
            </w:r>
          </w:p>
        </w:tc>
        <w:tc>
          <w:tcPr>
            <w:tcW w:w="685" w:type="pct"/>
            <w:tcBorders>
              <w:top w:val="nil"/>
              <w:bottom w:val="nil"/>
            </w:tcBorders>
          </w:tcPr>
          <w:p w:rsidR="00000000" w:rsidRDefault="00000000">
            <w:pPr>
              <w:spacing w:before="20" w:after="20"/>
              <w:rPr>
                <w:sz w:val="16"/>
                <w:lang w:val="it-IT"/>
              </w:rPr>
            </w:pPr>
            <w:r>
              <w:rPr>
                <w:sz w:val="16"/>
                <w:lang w:val="it-IT"/>
              </w:rPr>
              <w:t>E/1980/6/Add.38</w:t>
            </w:r>
          </w:p>
        </w:tc>
        <w:tc>
          <w:tcPr>
            <w:tcW w:w="690" w:type="pct"/>
            <w:tcBorders>
              <w:top w:val="nil"/>
              <w:bottom w:val="nil"/>
            </w:tcBorders>
          </w:tcPr>
          <w:p w:rsidR="00000000" w:rsidRDefault="00000000">
            <w:pPr>
              <w:spacing w:before="20" w:after="20"/>
              <w:rPr>
                <w:sz w:val="16"/>
                <w:lang w:val="it-IT"/>
              </w:rPr>
            </w:pPr>
            <w:r>
              <w:rPr>
                <w:sz w:val="16"/>
                <w:lang w:val="it-IT"/>
              </w:rPr>
              <w:t>E/1986/WG.1/SR.2</w:t>
            </w:r>
          </w:p>
        </w:tc>
        <w:tc>
          <w:tcPr>
            <w:tcW w:w="866" w:type="pct"/>
            <w:tcBorders>
              <w:top w:val="nil"/>
              <w:bottom w:val="nil"/>
            </w:tcBorders>
          </w:tcPr>
          <w:p w:rsidR="00000000" w:rsidRDefault="00000000">
            <w:pPr>
              <w:spacing w:before="20" w:after="20"/>
              <w:rPr>
                <w:sz w:val="16"/>
                <w:lang w:val="it-IT"/>
              </w:rPr>
            </w:pPr>
            <w:r>
              <w:rPr>
                <w:sz w:val="16"/>
                <w:lang w:val="it-IT"/>
              </w:rPr>
              <w:t xml:space="preserve">E/1986/WG.1/SR.2 </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E/1986/WG.1/SR.5</w:t>
            </w:r>
          </w:p>
        </w:tc>
        <w:tc>
          <w:tcPr>
            <w:tcW w:w="866" w:type="pct"/>
            <w:tcBorders>
              <w:top w:val="nil"/>
              <w:bottom w:val="nil"/>
            </w:tcBorders>
          </w:tcPr>
          <w:p w:rsidR="00000000" w:rsidRDefault="00000000">
            <w:pPr>
              <w:spacing w:before="20" w:after="20"/>
              <w:rPr>
                <w:sz w:val="16"/>
                <w:lang w:val="it-IT"/>
              </w:rPr>
            </w:pPr>
            <w:r>
              <w:rPr>
                <w:sz w:val="16"/>
                <w:lang w:val="it-IT"/>
              </w:rPr>
              <w:t>E/1986/WG.1/SR.5</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22/4/86</w:t>
            </w:r>
          </w:p>
        </w:tc>
        <w:tc>
          <w:tcPr>
            <w:tcW w:w="685" w:type="pct"/>
            <w:tcBorders>
              <w:top w:val="nil"/>
              <w:bottom w:val="nil"/>
            </w:tcBorders>
          </w:tcPr>
          <w:p w:rsidR="00000000" w:rsidRDefault="00000000">
            <w:pPr>
              <w:spacing w:before="20" w:after="20"/>
              <w:rPr>
                <w:sz w:val="16"/>
                <w:lang w:val="it-IT"/>
              </w:rPr>
            </w:pPr>
            <w:r>
              <w:rPr>
                <w:sz w:val="16"/>
                <w:lang w:val="it-IT"/>
              </w:rPr>
              <w:t>E/1982/3/Add.33</w:t>
            </w:r>
          </w:p>
        </w:tc>
        <w:tc>
          <w:tcPr>
            <w:tcW w:w="690" w:type="pct"/>
            <w:tcBorders>
              <w:top w:val="nil"/>
              <w:bottom w:val="nil"/>
            </w:tcBorders>
          </w:tcPr>
          <w:p w:rsidR="00000000" w:rsidRDefault="00000000">
            <w:pPr>
              <w:spacing w:before="20" w:after="20"/>
              <w:rPr>
                <w:sz w:val="16"/>
                <w:lang w:val="it-IT"/>
              </w:rPr>
            </w:pPr>
            <w:r>
              <w:rPr>
                <w:sz w:val="16"/>
                <w:lang w:val="it-IT"/>
              </w:rPr>
              <w:t>E/1986/WG.1/SR.12</w:t>
            </w:r>
          </w:p>
        </w:tc>
        <w:tc>
          <w:tcPr>
            <w:tcW w:w="866" w:type="pct"/>
            <w:tcBorders>
              <w:top w:val="nil"/>
              <w:bottom w:val="nil"/>
            </w:tcBorders>
          </w:tcPr>
          <w:p w:rsidR="00000000" w:rsidRDefault="00000000">
            <w:pPr>
              <w:spacing w:before="20" w:after="20"/>
              <w:rPr>
                <w:sz w:val="16"/>
                <w:lang w:val="it-IT"/>
              </w:rPr>
            </w:pPr>
            <w:r>
              <w:rPr>
                <w:sz w:val="16"/>
                <w:lang w:val="it-IT"/>
              </w:rPr>
              <w:t>E/1986/WG.1/SR.12</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E/1986/WG.1/SR.17</w:t>
            </w:r>
          </w:p>
        </w:tc>
        <w:tc>
          <w:tcPr>
            <w:tcW w:w="866" w:type="pct"/>
            <w:tcBorders>
              <w:top w:val="nil"/>
              <w:bottom w:val="nil"/>
            </w:tcBorders>
          </w:tcPr>
          <w:p w:rsidR="00000000" w:rsidRDefault="00000000">
            <w:pPr>
              <w:spacing w:before="20" w:after="20"/>
              <w:rPr>
                <w:sz w:val="16"/>
                <w:lang w:val="it-IT"/>
              </w:rPr>
            </w:pPr>
            <w:r>
              <w:rPr>
                <w:sz w:val="16"/>
                <w:lang w:val="it-IT"/>
              </w:rPr>
              <w:t>E/1986/WG.1/SR.17</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E/1986/WG.1/SR.18</w:t>
            </w:r>
          </w:p>
        </w:tc>
        <w:tc>
          <w:tcPr>
            <w:tcW w:w="866" w:type="pct"/>
            <w:tcBorders>
              <w:top w:val="nil"/>
              <w:bottom w:val="nil"/>
            </w:tcBorders>
          </w:tcPr>
          <w:p w:rsidR="00000000" w:rsidRDefault="00000000">
            <w:pPr>
              <w:spacing w:before="20" w:after="20"/>
              <w:rPr>
                <w:sz w:val="16"/>
                <w:lang w:val="it-IT"/>
              </w:rPr>
            </w:pPr>
            <w:r>
              <w:rPr>
                <w:sz w:val="16"/>
                <w:lang w:val="it-IT"/>
              </w:rPr>
              <w:t>E/1986/WG.1/SR.18</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2</w:t>
            </w:r>
          </w:p>
        </w:tc>
        <w:tc>
          <w:tcPr>
            <w:tcW w:w="321" w:type="pct"/>
            <w:tcBorders>
              <w:top w:val="nil"/>
              <w:bottom w:val="nil"/>
            </w:tcBorders>
          </w:tcPr>
          <w:p w:rsidR="00000000" w:rsidRDefault="00000000">
            <w:pPr>
              <w:spacing w:before="20" w:after="20"/>
              <w:jc w:val="center"/>
              <w:rPr>
                <w:sz w:val="16"/>
                <w:lang w:val="it-IT"/>
              </w:rPr>
            </w:pPr>
            <w:r>
              <w:rPr>
                <w:sz w:val="16"/>
                <w:lang w:val="it-IT"/>
              </w:rPr>
              <w:t>24/4/01</w:t>
            </w:r>
          </w:p>
        </w:tc>
        <w:tc>
          <w:tcPr>
            <w:tcW w:w="685" w:type="pct"/>
            <w:tcBorders>
              <w:top w:val="nil"/>
              <w:bottom w:val="nil"/>
            </w:tcBorders>
          </w:tcPr>
          <w:p w:rsidR="00000000" w:rsidRDefault="00000000">
            <w:pPr>
              <w:spacing w:before="20" w:after="20"/>
              <w:rPr>
                <w:sz w:val="16"/>
                <w:lang w:val="it-IT"/>
              </w:rPr>
            </w:pPr>
            <w:r>
              <w:rPr>
                <w:sz w:val="16"/>
                <w:lang w:val="it-IT"/>
              </w:rPr>
              <w:t>E/1990/6/Add.19</w:t>
            </w:r>
          </w:p>
        </w:tc>
        <w:tc>
          <w:tcPr>
            <w:tcW w:w="690" w:type="pct"/>
            <w:tcBorders>
              <w:top w:val="nil"/>
              <w:bottom w:val="nil"/>
            </w:tcBorders>
          </w:tcPr>
          <w:p w:rsidR="00000000" w:rsidRDefault="00000000">
            <w:pPr>
              <w:spacing w:before="20" w:after="20"/>
              <w:rPr>
                <w:sz w:val="16"/>
                <w:lang w:val="it-IT"/>
              </w:rPr>
            </w:pPr>
            <w:r>
              <w:rPr>
                <w:sz w:val="16"/>
                <w:lang w:val="it-IT"/>
              </w:rPr>
              <w:t>E/C.12/2001/SR.3</w:t>
            </w:r>
          </w:p>
        </w:tc>
        <w:tc>
          <w:tcPr>
            <w:tcW w:w="866" w:type="pct"/>
            <w:tcBorders>
              <w:top w:val="nil"/>
              <w:bottom w:val="nil"/>
            </w:tcBorders>
          </w:tcPr>
          <w:p w:rsidR="00000000" w:rsidRDefault="00000000">
            <w:pPr>
              <w:spacing w:before="20" w:after="20"/>
              <w:rPr>
                <w:sz w:val="16"/>
                <w:lang w:val="it-IT"/>
              </w:rPr>
            </w:pPr>
            <w:r>
              <w:rPr>
                <w:sz w:val="16"/>
                <w:lang w:val="it-IT"/>
              </w:rPr>
              <w:t>E/C.12/1/Add.56</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rPr>
            </w:pPr>
            <w:r>
              <w:rPr>
                <w:sz w:val="16"/>
              </w:rPr>
              <w:t>25/4/01</w:t>
            </w:r>
          </w:p>
        </w:tc>
        <w:tc>
          <w:tcPr>
            <w:tcW w:w="685" w:type="pct"/>
            <w:tcBorders>
              <w:top w:val="nil"/>
              <w:bottom w:val="nil"/>
            </w:tcBorders>
          </w:tcPr>
          <w:p w:rsidR="00000000" w:rsidRDefault="00000000">
            <w:pPr>
              <w:spacing w:before="20" w:after="20"/>
              <w:rPr>
                <w:sz w:val="16"/>
              </w:rPr>
            </w:pPr>
          </w:p>
        </w:tc>
        <w:tc>
          <w:tcPr>
            <w:tcW w:w="690" w:type="pct"/>
            <w:tcBorders>
              <w:top w:val="nil"/>
              <w:bottom w:val="nil"/>
            </w:tcBorders>
          </w:tcPr>
          <w:p w:rsidR="00000000" w:rsidRDefault="00000000">
            <w:pPr>
              <w:spacing w:before="20" w:after="20"/>
              <w:rPr>
                <w:sz w:val="16"/>
              </w:rPr>
            </w:pPr>
            <w:r>
              <w:rPr>
                <w:sz w:val="16"/>
              </w:rPr>
              <w:t>E/C.12/2001/SR.4</w:t>
            </w:r>
          </w:p>
        </w:tc>
        <w:tc>
          <w:tcPr>
            <w:tcW w:w="866" w:type="pct"/>
            <w:tcBorders>
              <w:top w:val="nil"/>
              <w:bottom w:val="nil"/>
            </w:tcBorders>
          </w:tcPr>
          <w:p w:rsidR="00000000" w:rsidRDefault="00000000">
            <w:pPr>
              <w:spacing w:before="20" w:after="20"/>
              <w:rPr>
                <w:sz w:val="16"/>
              </w:rPr>
            </w:pPr>
          </w:p>
        </w:tc>
        <w:tc>
          <w:tcPr>
            <w:tcW w:w="289" w:type="pct"/>
            <w:tcBorders>
              <w:top w:val="nil"/>
              <w:bottom w:val="nil"/>
            </w:tcBorders>
          </w:tcPr>
          <w:p w:rsidR="00000000" w:rsidRDefault="00000000">
            <w:pPr>
              <w:spacing w:before="20" w:after="20"/>
              <w:jc w:val="center"/>
              <w:rPr>
                <w:sz w:val="16"/>
              </w:rPr>
            </w:pPr>
          </w:p>
        </w:tc>
        <w:tc>
          <w:tcPr>
            <w:tcW w:w="351" w:type="pct"/>
            <w:tcBorders>
              <w:top w:val="nil"/>
              <w:bottom w:val="nil"/>
            </w:tcBorders>
          </w:tcPr>
          <w:p w:rsidR="00000000" w:rsidRDefault="00000000">
            <w:pPr>
              <w:spacing w:before="20" w:after="20"/>
              <w:jc w:val="center"/>
              <w:rPr>
                <w:sz w:val="16"/>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rPr>
            </w:pPr>
          </w:p>
        </w:tc>
        <w:tc>
          <w:tcPr>
            <w:tcW w:w="397" w:type="pct"/>
            <w:tcBorders>
              <w:top w:val="nil"/>
              <w:bottom w:val="single" w:sz="4" w:space="0" w:color="auto"/>
            </w:tcBorders>
          </w:tcPr>
          <w:p w:rsidR="00000000" w:rsidRDefault="00000000">
            <w:pPr>
              <w:spacing w:before="20" w:after="20"/>
              <w:jc w:val="center"/>
              <w:rPr>
                <w:sz w:val="16"/>
              </w:rPr>
            </w:pPr>
          </w:p>
        </w:tc>
        <w:tc>
          <w:tcPr>
            <w:tcW w:w="321" w:type="pct"/>
            <w:tcBorders>
              <w:top w:val="nil"/>
              <w:bottom w:val="single" w:sz="4" w:space="0" w:color="auto"/>
            </w:tcBorders>
          </w:tcPr>
          <w:p w:rsidR="00000000" w:rsidRDefault="00000000">
            <w:pPr>
              <w:spacing w:before="20" w:after="20"/>
              <w:jc w:val="center"/>
              <w:rPr>
                <w:sz w:val="16"/>
              </w:rPr>
            </w:pPr>
          </w:p>
        </w:tc>
        <w:tc>
          <w:tcPr>
            <w:tcW w:w="685" w:type="pct"/>
            <w:tcBorders>
              <w:top w:val="nil"/>
              <w:bottom w:val="single" w:sz="4" w:space="0" w:color="auto"/>
            </w:tcBorders>
          </w:tcPr>
          <w:p w:rsidR="00000000" w:rsidRDefault="00000000">
            <w:pPr>
              <w:spacing w:before="20" w:after="20"/>
              <w:rPr>
                <w:sz w:val="16"/>
              </w:rPr>
            </w:pPr>
          </w:p>
        </w:tc>
        <w:tc>
          <w:tcPr>
            <w:tcW w:w="690" w:type="pct"/>
            <w:tcBorders>
              <w:top w:val="nil"/>
              <w:bottom w:val="single" w:sz="4" w:space="0" w:color="auto"/>
            </w:tcBorders>
          </w:tcPr>
          <w:p w:rsidR="00000000" w:rsidRDefault="00000000">
            <w:pPr>
              <w:spacing w:before="20" w:after="20"/>
              <w:rPr>
                <w:sz w:val="16"/>
              </w:rPr>
            </w:pPr>
            <w:r>
              <w:rPr>
                <w:sz w:val="16"/>
              </w:rPr>
              <w:t>E/C.12/2001/SR.5</w:t>
            </w:r>
          </w:p>
        </w:tc>
        <w:tc>
          <w:tcPr>
            <w:tcW w:w="866" w:type="pct"/>
            <w:tcBorders>
              <w:top w:val="nil"/>
              <w:bottom w:val="single" w:sz="4" w:space="0" w:color="auto"/>
            </w:tcBorders>
          </w:tcPr>
          <w:p w:rsidR="00000000" w:rsidRDefault="00000000">
            <w:pPr>
              <w:spacing w:before="20" w:after="20"/>
              <w:rPr>
                <w:sz w:val="16"/>
              </w:rPr>
            </w:pPr>
          </w:p>
        </w:tc>
        <w:tc>
          <w:tcPr>
            <w:tcW w:w="289" w:type="pct"/>
            <w:tcBorders>
              <w:top w:val="nil"/>
              <w:bottom w:val="single" w:sz="4" w:space="0" w:color="auto"/>
            </w:tcBorders>
          </w:tcPr>
          <w:p w:rsidR="00000000" w:rsidRDefault="00000000">
            <w:pPr>
              <w:spacing w:before="20" w:after="20"/>
              <w:jc w:val="center"/>
              <w:rPr>
                <w:sz w:val="16"/>
              </w:rPr>
            </w:pPr>
          </w:p>
        </w:tc>
        <w:tc>
          <w:tcPr>
            <w:tcW w:w="351" w:type="pct"/>
            <w:tcBorders>
              <w:top w:val="nil"/>
              <w:bottom w:val="single" w:sz="4" w:space="0" w:color="auto"/>
            </w:tcBorders>
          </w:tcPr>
          <w:p w:rsidR="00000000" w:rsidRDefault="00000000">
            <w:pPr>
              <w:spacing w:before="20" w:after="20"/>
              <w:jc w:val="center"/>
              <w:rPr>
                <w:sz w:val="16"/>
              </w:rPr>
            </w:pPr>
          </w:p>
        </w:tc>
        <w:tc>
          <w:tcPr>
            <w:tcW w:w="309" w:type="pct"/>
            <w:tcBorders>
              <w:top w:val="nil"/>
              <w:bottom w:val="single" w:sz="4" w:space="0" w:color="auto"/>
            </w:tcBorders>
          </w:tcPr>
          <w:p w:rsidR="00000000" w:rsidRDefault="00000000">
            <w:pPr>
              <w:spacing w:before="20" w:after="20"/>
              <w:jc w:val="center"/>
              <w:rPr>
                <w:sz w:val="16"/>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rPr>
              <w:t>Viet Nam</w:t>
            </w:r>
          </w:p>
        </w:tc>
        <w:tc>
          <w:tcPr>
            <w:tcW w:w="1403" w:type="pct"/>
            <w:gridSpan w:val="3"/>
            <w:tcBorders>
              <w:bottom w:val="nil"/>
            </w:tcBorders>
          </w:tcPr>
          <w:p w:rsidR="00000000" w:rsidRDefault="00000000">
            <w:pPr>
              <w:spacing w:before="20" w:after="20"/>
              <w:rPr>
                <w:sz w:val="16"/>
                <w:lang w:val="it-IT"/>
              </w:rPr>
            </w:pPr>
            <w:r>
              <w:rPr>
                <w:sz w:val="16"/>
              </w:rPr>
              <w:t>No se ha presentado el documento básico.</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rPr>
            </w:pPr>
          </w:p>
        </w:tc>
        <w:tc>
          <w:tcPr>
            <w:tcW w:w="525" w:type="pct"/>
            <w:tcBorders>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24/12/82</w:t>
            </w: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19/5/93</w:t>
            </w:r>
          </w:p>
        </w:tc>
        <w:tc>
          <w:tcPr>
            <w:tcW w:w="685" w:type="pct"/>
            <w:tcBorders>
              <w:top w:val="nil"/>
              <w:bottom w:val="nil"/>
            </w:tcBorders>
          </w:tcPr>
          <w:p w:rsidR="00000000" w:rsidRDefault="00000000">
            <w:pPr>
              <w:spacing w:before="20" w:after="20"/>
              <w:rPr>
                <w:sz w:val="16"/>
                <w:lang w:val="it-IT"/>
              </w:rPr>
            </w:pPr>
            <w:r>
              <w:rPr>
                <w:sz w:val="16"/>
                <w:lang w:val="it-IT"/>
              </w:rPr>
              <w:t>E/19905/Add.10</w:t>
            </w:r>
          </w:p>
        </w:tc>
        <w:tc>
          <w:tcPr>
            <w:tcW w:w="690" w:type="pct"/>
            <w:tcBorders>
              <w:top w:val="nil"/>
              <w:bottom w:val="nil"/>
            </w:tcBorders>
          </w:tcPr>
          <w:p w:rsidR="00000000" w:rsidRDefault="00000000">
            <w:pPr>
              <w:spacing w:before="20" w:after="20"/>
              <w:rPr>
                <w:sz w:val="16"/>
                <w:lang w:val="it-IT"/>
              </w:rPr>
            </w:pPr>
            <w:r>
              <w:rPr>
                <w:sz w:val="16"/>
                <w:lang w:val="it-IT"/>
              </w:rPr>
              <w:t>E/C.12/1993/SR.9</w:t>
            </w:r>
          </w:p>
        </w:tc>
        <w:tc>
          <w:tcPr>
            <w:tcW w:w="866" w:type="pct"/>
            <w:tcBorders>
              <w:top w:val="nil"/>
              <w:bottom w:val="nil"/>
            </w:tcBorders>
          </w:tcPr>
          <w:p w:rsidR="00000000" w:rsidRDefault="00000000">
            <w:pPr>
              <w:spacing w:before="20" w:after="20"/>
              <w:rPr>
                <w:sz w:val="16"/>
                <w:lang w:val="it-IT"/>
              </w:rPr>
            </w:pPr>
            <w:r>
              <w:rPr>
                <w:sz w:val="16"/>
                <w:lang w:val="it-IT"/>
              </w:rPr>
              <w:t>E/C.12/1993/8</w:t>
            </w:r>
          </w:p>
        </w:tc>
        <w:tc>
          <w:tcPr>
            <w:tcW w:w="289" w:type="pct"/>
            <w:tcBorders>
              <w:top w:val="nil"/>
              <w:bottom w:val="nil"/>
            </w:tcBorders>
          </w:tcPr>
          <w:p w:rsidR="00000000" w:rsidRDefault="00000000">
            <w:pPr>
              <w:spacing w:before="20" w:after="20"/>
              <w:jc w:val="center"/>
              <w:rPr>
                <w:sz w:val="16"/>
                <w:lang w:val="it-IT"/>
              </w:rPr>
            </w:pPr>
            <w:r>
              <w:rPr>
                <w:sz w:val="16"/>
                <w:lang w:val="it-IT"/>
              </w:rPr>
              <w:t>2</w:t>
            </w:r>
          </w:p>
        </w:tc>
        <w:tc>
          <w:tcPr>
            <w:tcW w:w="351" w:type="pct"/>
            <w:tcBorders>
              <w:top w:val="nil"/>
              <w:bottom w:val="nil"/>
            </w:tcBorders>
          </w:tcPr>
          <w:p w:rsidR="00000000" w:rsidRDefault="00000000">
            <w:pPr>
              <w:spacing w:before="20" w:after="20"/>
              <w:jc w:val="center"/>
              <w:rPr>
                <w:sz w:val="16"/>
                <w:lang w:val="it-IT"/>
              </w:rPr>
            </w:pPr>
            <w:r>
              <w:rPr>
                <w:sz w:val="16"/>
                <w:lang w:val="it-IT"/>
              </w:rPr>
              <w:t>30/6/95</w:t>
            </w: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21/5/93</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E/C.12/1993/SR.10</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r>
              <w:rPr>
                <w:sz w:val="16"/>
                <w:lang w:val="it-IT"/>
              </w:rPr>
              <w:t>3</w:t>
            </w:r>
          </w:p>
        </w:tc>
        <w:tc>
          <w:tcPr>
            <w:tcW w:w="351" w:type="pct"/>
            <w:tcBorders>
              <w:top w:val="nil"/>
              <w:bottom w:val="nil"/>
            </w:tcBorders>
          </w:tcPr>
          <w:p w:rsidR="00000000" w:rsidRDefault="00000000">
            <w:pPr>
              <w:spacing w:before="20" w:after="20"/>
              <w:jc w:val="center"/>
              <w:rPr>
                <w:sz w:val="16"/>
                <w:lang w:val="it-IT"/>
              </w:rPr>
            </w:pPr>
            <w:r>
              <w:rPr>
                <w:sz w:val="16"/>
                <w:lang w:val="it-IT"/>
              </w:rPr>
              <w:t>30/6/00</w:t>
            </w: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r>
              <w:rPr>
                <w:sz w:val="16"/>
                <w:lang w:val="it-IT"/>
              </w:rPr>
              <w:t>E/C.12/1993/SR.11</w:t>
            </w: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r>
              <w:rPr>
                <w:sz w:val="16"/>
                <w:lang w:val="it-IT"/>
              </w:rPr>
              <w:t>4</w:t>
            </w:r>
          </w:p>
        </w:tc>
        <w:tc>
          <w:tcPr>
            <w:tcW w:w="351" w:type="pct"/>
            <w:tcBorders>
              <w:top w:val="nil"/>
              <w:bottom w:val="single" w:sz="4" w:space="0" w:color="auto"/>
            </w:tcBorders>
          </w:tcPr>
          <w:p w:rsidR="00000000" w:rsidRDefault="00000000">
            <w:pPr>
              <w:spacing w:before="20" w:after="20"/>
              <w:jc w:val="center"/>
              <w:rPr>
                <w:sz w:val="16"/>
                <w:lang w:val="it-IT"/>
              </w:rPr>
            </w:pPr>
            <w:r>
              <w:rPr>
                <w:sz w:val="16"/>
                <w:lang w:val="it-IT"/>
              </w:rPr>
              <w:t>30/6/05</w:t>
            </w:r>
          </w:p>
        </w:tc>
        <w:tc>
          <w:tcPr>
            <w:tcW w:w="309" w:type="pct"/>
            <w:tcBorders>
              <w:top w:val="nil"/>
              <w:bottom w:val="single" w:sz="4" w:space="0" w:color="auto"/>
            </w:tcBorders>
          </w:tcPr>
          <w:p w:rsidR="00000000" w:rsidRDefault="00000000">
            <w:pPr>
              <w:spacing w:before="20" w:after="20"/>
              <w:jc w:val="center"/>
              <w:rPr>
                <w:sz w:val="16"/>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keepNext/>
              <w:keepLines/>
              <w:spacing w:before="20" w:after="20"/>
              <w:rPr>
                <w:sz w:val="16"/>
                <w:lang w:val="it-IT"/>
              </w:rPr>
            </w:pPr>
            <w:r>
              <w:rPr>
                <w:b/>
                <w:sz w:val="16"/>
              </w:rPr>
              <w:t>Yemen</w:t>
            </w:r>
          </w:p>
        </w:tc>
        <w:tc>
          <w:tcPr>
            <w:tcW w:w="1403" w:type="pct"/>
            <w:gridSpan w:val="3"/>
            <w:tcBorders>
              <w:bottom w:val="nil"/>
            </w:tcBorders>
          </w:tcPr>
          <w:p w:rsidR="00000000" w:rsidRDefault="00000000">
            <w:pPr>
              <w:spacing w:before="20" w:after="20"/>
              <w:rPr>
                <w:sz w:val="16"/>
                <w:lang w:val="it-IT"/>
              </w:rPr>
            </w:pPr>
            <w:r>
              <w:rPr>
                <w:sz w:val="16"/>
                <w:lang w:val="it-IT"/>
              </w:rPr>
              <w:t>Documento básico:  HRI/CORE/1/Add.115</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rPr>
            </w:pPr>
          </w:p>
        </w:tc>
        <w:tc>
          <w:tcPr>
            <w:tcW w:w="525" w:type="pct"/>
            <w:tcBorders>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keepNext/>
              <w:keepLines/>
              <w:spacing w:before="20" w:after="20"/>
              <w:rPr>
                <w:sz w:val="16"/>
                <w:lang w:val="it-IT"/>
              </w:rPr>
            </w:pPr>
            <w:r>
              <w:rPr>
                <w:sz w:val="16"/>
                <w:lang w:val="it-IT"/>
              </w:rPr>
              <w:t>9/5/87</w:t>
            </w: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12/11/03</w:t>
            </w:r>
          </w:p>
        </w:tc>
        <w:tc>
          <w:tcPr>
            <w:tcW w:w="685" w:type="pct"/>
            <w:tcBorders>
              <w:top w:val="nil"/>
              <w:bottom w:val="nil"/>
            </w:tcBorders>
          </w:tcPr>
          <w:p w:rsidR="00000000" w:rsidRDefault="00000000">
            <w:pPr>
              <w:spacing w:before="20" w:after="20"/>
              <w:rPr>
                <w:sz w:val="16"/>
                <w:lang w:val="it-IT"/>
              </w:rPr>
            </w:pPr>
            <w:r>
              <w:rPr>
                <w:sz w:val="16"/>
                <w:lang w:val="it-IT"/>
              </w:rPr>
              <w:t>E/1990/5/Add.54</w:t>
            </w:r>
          </w:p>
        </w:tc>
        <w:tc>
          <w:tcPr>
            <w:tcW w:w="690" w:type="pct"/>
            <w:tcBorders>
              <w:top w:val="nil"/>
              <w:bottom w:val="nil"/>
            </w:tcBorders>
          </w:tcPr>
          <w:p w:rsidR="00000000" w:rsidRDefault="00000000">
            <w:pPr>
              <w:spacing w:before="20" w:after="20"/>
              <w:rPr>
                <w:sz w:val="16"/>
                <w:lang w:val="it-IT"/>
              </w:rPr>
            </w:pPr>
            <w:r>
              <w:rPr>
                <w:sz w:val="16"/>
                <w:lang w:val="it-IT"/>
              </w:rPr>
              <w:t>E/C.12/2003/SR.33</w:t>
            </w:r>
          </w:p>
        </w:tc>
        <w:tc>
          <w:tcPr>
            <w:tcW w:w="866" w:type="pct"/>
            <w:tcBorders>
              <w:top w:val="nil"/>
              <w:bottom w:val="nil"/>
            </w:tcBorders>
          </w:tcPr>
          <w:p w:rsidR="00000000" w:rsidRDefault="00000000">
            <w:pPr>
              <w:spacing w:before="20" w:after="20"/>
              <w:rPr>
                <w:sz w:val="16"/>
                <w:lang w:val="it-IT"/>
              </w:rPr>
            </w:pPr>
            <w:r>
              <w:rPr>
                <w:sz w:val="16"/>
                <w:lang w:val="it-IT"/>
              </w:rPr>
              <w:t>E/C.12/1/Add.92</w:t>
            </w:r>
          </w:p>
        </w:tc>
        <w:tc>
          <w:tcPr>
            <w:tcW w:w="289" w:type="pct"/>
            <w:tcBorders>
              <w:top w:val="nil"/>
              <w:bottom w:val="nil"/>
            </w:tcBorders>
          </w:tcPr>
          <w:p w:rsidR="00000000" w:rsidRDefault="00000000">
            <w:pPr>
              <w:spacing w:before="20" w:after="20"/>
              <w:jc w:val="center"/>
              <w:rPr>
                <w:sz w:val="16"/>
                <w:lang w:val="it-IT"/>
              </w:rPr>
            </w:pPr>
            <w:r>
              <w:rPr>
                <w:sz w:val="16"/>
                <w:lang w:val="it-IT"/>
              </w:rPr>
              <w:t>2</w:t>
            </w:r>
          </w:p>
        </w:tc>
        <w:tc>
          <w:tcPr>
            <w:tcW w:w="351" w:type="pct"/>
            <w:tcBorders>
              <w:top w:val="nil"/>
              <w:bottom w:val="nil"/>
            </w:tcBorders>
          </w:tcPr>
          <w:p w:rsidR="00000000" w:rsidRDefault="00000000">
            <w:pPr>
              <w:spacing w:before="20" w:after="20"/>
              <w:jc w:val="center"/>
              <w:rPr>
                <w:sz w:val="16"/>
                <w:lang w:val="it-IT"/>
              </w:rPr>
            </w:pPr>
            <w:r>
              <w:rPr>
                <w:sz w:val="16"/>
                <w:lang w:val="it-IT"/>
              </w:rPr>
              <w:t>30/6/08</w:t>
            </w: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keepNext/>
              <w:keepLines/>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13/11/03</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E/C.12/2003/SR.34</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r>
              <w:rPr>
                <w:sz w:val="16"/>
                <w:lang w:val="it-IT"/>
              </w:rPr>
              <w:t>E/C.12/2003/SR.35</w:t>
            </w: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p>
        </w:tc>
        <w:tc>
          <w:tcPr>
            <w:tcW w:w="351" w:type="pct"/>
            <w:tcBorders>
              <w:top w:val="nil"/>
              <w:bottom w:val="single" w:sz="4" w:space="0" w:color="auto"/>
            </w:tcBorders>
          </w:tcPr>
          <w:p w:rsidR="00000000" w:rsidRDefault="00000000">
            <w:pPr>
              <w:spacing w:before="20" w:after="20"/>
              <w:jc w:val="center"/>
              <w:rPr>
                <w:sz w:val="16"/>
                <w:lang w:val="it-IT"/>
              </w:rPr>
            </w:pPr>
          </w:p>
        </w:tc>
        <w:tc>
          <w:tcPr>
            <w:tcW w:w="309" w:type="pct"/>
            <w:tcBorders>
              <w:top w:val="nil"/>
              <w:bottom w:val="single" w:sz="4" w:space="0" w:color="auto"/>
            </w:tcBorders>
          </w:tcPr>
          <w:p w:rsidR="00000000" w:rsidRDefault="00000000">
            <w:pPr>
              <w:spacing w:before="20" w:after="20"/>
              <w:jc w:val="center"/>
              <w:rPr>
                <w:sz w:val="16"/>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rPr>
              <w:t>Zambia</w:t>
            </w:r>
          </w:p>
        </w:tc>
        <w:tc>
          <w:tcPr>
            <w:tcW w:w="1403" w:type="pct"/>
            <w:gridSpan w:val="3"/>
            <w:tcBorders>
              <w:bottom w:val="nil"/>
            </w:tcBorders>
          </w:tcPr>
          <w:p w:rsidR="00000000" w:rsidRDefault="00000000">
            <w:pPr>
              <w:spacing w:before="20" w:after="20"/>
              <w:rPr>
                <w:sz w:val="16"/>
                <w:lang w:val="it-IT"/>
              </w:rPr>
            </w:pPr>
            <w:r>
              <w:rPr>
                <w:sz w:val="16"/>
                <w:lang w:val="it-IT"/>
              </w:rPr>
              <w:t>Documento básico:  HRI/CORE/1/Add.22/Rev.1</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rPr>
            </w:pPr>
          </w:p>
        </w:tc>
        <w:tc>
          <w:tcPr>
            <w:tcW w:w="525" w:type="pct"/>
            <w:tcBorders>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10/7/84</w:t>
            </w: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16/4/86</w:t>
            </w:r>
          </w:p>
        </w:tc>
        <w:tc>
          <w:tcPr>
            <w:tcW w:w="685" w:type="pct"/>
            <w:tcBorders>
              <w:top w:val="nil"/>
              <w:bottom w:val="nil"/>
            </w:tcBorders>
          </w:tcPr>
          <w:p w:rsidR="00000000" w:rsidRDefault="00000000">
            <w:pPr>
              <w:spacing w:before="20" w:after="20"/>
              <w:rPr>
                <w:sz w:val="16"/>
                <w:lang w:val="it-IT"/>
              </w:rPr>
            </w:pPr>
            <w:r>
              <w:rPr>
                <w:sz w:val="16"/>
                <w:lang w:val="it-IT"/>
              </w:rPr>
              <w:t>E/1986/3/Add.2</w:t>
            </w:r>
          </w:p>
        </w:tc>
        <w:tc>
          <w:tcPr>
            <w:tcW w:w="690" w:type="pct"/>
            <w:tcBorders>
              <w:top w:val="nil"/>
              <w:bottom w:val="nil"/>
            </w:tcBorders>
          </w:tcPr>
          <w:p w:rsidR="00000000" w:rsidRDefault="00000000">
            <w:pPr>
              <w:spacing w:before="20" w:after="20"/>
              <w:rPr>
                <w:sz w:val="16"/>
                <w:lang w:val="it-IT"/>
              </w:rPr>
            </w:pPr>
            <w:r>
              <w:rPr>
                <w:sz w:val="16"/>
                <w:lang w:val="it-IT"/>
              </w:rPr>
              <w:t>E/1986/WG.1/SR.4</w:t>
            </w:r>
          </w:p>
        </w:tc>
        <w:tc>
          <w:tcPr>
            <w:tcW w:w="866" w:type="pct"/>
            <w:tcBorders>
              <w:top w:val="nil"/>
              <w:bottom w:val="nil"/>
            </w:tcBorders>
          </w:tcPr>
          <w:p w:rsidR="00000000" w:rsidRDefault="00000000">
            <w:pPr>
              <w:spacing w:before="20" w:after="20"/>
              <w:rPr>
                <w:sz w:val="16"/>
                <w:lang w:val="it-IT"/>
              </w:rPr>
            </w:pPr>
            <w:r>
              <w:rPr>
                <w:sz w:val="16"/>
                <w:lang w:val="it-IT"/>
              </w:rPr>
              <w:t>E/1986/WG.1/SR.4</w:t>
            </w:r>
          </w:p>
        </w:tc>
        <w:tc>
          <w:tcPr>
            <w:tcW w:w="289" w:type="pct"/>
            <w:tcBorders>
              <w:top w:val="nil"/>
              <w:bottom w:val="nil"/>
            </w:tcBorders>
          </w:tcPr>
          <w:p w:rsidR="00000000" w:rsidRDefault="00000000">
            <w:pPr>
              <w:spacing w:before="20" w:after="20"/>
              <w:jc w:val="center"/>
              <w:rPr>
                <w:sz w:val="16"/>
                <w:lang w:val="it-IT"/>
              </w:rPr>
            </w:pPr>
            <w:r>
              <w:rPr>
                <w:sz w:val="16"/>
                <w:lang w:val="it-IT"/>
              </w:rPr>
              <w:t>2</w:t>
            </w:r>
          </w:p>
        </w:tc>
        <w:tc>
          <w:tcPr>
            <w:tcW w:w="351" w:type="pct"/>
            <w:tcBorders>
              <w:top w:val="nil"/>
              <w:bottom w:val="nil"/>
            </w:tcBorders>
          </w:tcPr>
          <w:p w:rsidR="00000000" w:rsidRDefault="00000000">
            <w:pPr>
              <w:spacing w:before="20" w:after="20"/>
              <w:jc w:val="center"/>
              <w:rPr>
                <w:sz w:val="16"/>
                <w:lang w:val="it-IT"/>
              </w:rPr>
            </w:pPr>
            <w:r>
              <w:rPr>
                <w:sz w:val="16"/>
                <w:lang w:val="it-IT"/>
              </w:rPr>
              <w:t>30/6/10</w:t>
            </w: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E/1986/WG.1/SR.5</w:t>
            </w:r>
          </w:p>
        </w:tc>
        <w:tc>
          <w:tcPr>
            <w:tcW w:w="866" w:type="pct"/>
            <w:tcBorders>
              <w:top w:val="nil"/>
              <w:bottom w:val="nil"/>
            </w:tcBorders>
          </w:tcPr>
          <w:p w:rsidR="00000000" w:rsidRDefault="00000000">
            <w:pPr>
              <w:spacing w:before="20" w:after="20"/>
              <w:rPr>
                <w:sz w:val="16"/>
                <w:lang w:val="it-IT"/>
              </w:rPr>
            </w:pPr>
            <w:r>
              <w:rPr>
                <w:sz w:val="16"/>
                <w:lang w:val="it-IT"/>
              </w:rPr>
              <w:t>E/1986/WG.1/SR.5</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E/1986/WG.1/SR.7</w:t>
            </w:r>
          </w:p>
        </w:tc>
        <w:tc>
          <w:tcPr>
            <w:tcW w:w="866" w:type="pct"/>
            <w:tcBorders>
              <w:top w:val="nil"/>
              <w:bottom w:val="nil"/>
            </w:tcBorders>
          </w:tcPr>
          <w:p w:rsidR="00000000" w:rsidRDefault="00000000">
            <w:pPr>
              <w:spacing w:before="20" w:after="20"/>
              <w:rPr>
                <w:sz w:val="16"/>
                <w:lang w:val="it-IT"/>
              </w:rPr>
            </w:pPr>
            <w:r>
              <w:rPr>
                <w:sz w:val="16"/>
                <w:lang w:val="it-IT"/>
              </w:rPr>
              <w:t>E/1986/WG.1/SR.7</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26/4/05</w:t>
            </w:r>
          </w:p>
        </w:tc>
        <w:tc>
          <w:tcPr>
            <w:tcW w:w="685" w:type="pct"/>
            <w:tcBorders>
              <w:top w:val="nil"/>
              <w:bottom w:val="nil"/>
            </w:tcBorders>
          </w:tcPr>
          <w:p w:rsidR="00000000" w:rsidRDefault="00000000">
            <w:pPr>
              <w:spacing w:before="20" w:after="20"/>
              <w:rPr>
                <w:sz w:val="16"/>
                <w:lang w:val="it-IT"/>
              </w:rPr>
            </w:pPr>
            <w:r>
              <w:rPr>
                <w:sz w:val="16"/>
                <w:lang w:val="it-IT"/>
              </w:rPr>
              <w:t>E/1990/5/Add.60</w:t>
            </w:r>
          </w:p>
        </w:tc>
        <w:tc>
          <w:tcPr>
            <w:tcW w:w="690" w:type="pct"/>
            <w:tcBorders>
              <w:top w:val="nil"/>
              <w:bottom w:val="nil"/>
            </w:tcBorders>
          </w:tcPr>
          <w:p w:rsidR="00000000" w:rsidRDefault="00000000">
            <w:pPr>
              <w:spacing w:before="20" w:after="20"/>
              <w:rPr>
                <w:sz w:val="16"/>
                <w:lang w:val="it-IT"/>
              </w:rPr>
            </w:pPr>
            <w:r>
              <w:rPr>
                <w:sz w:val="16"/>
                <w:lang w:val="it-IT"/>
              </w:rPr>
              <w:t>E/C.12/2005/SR.4</w:t>
            </w:r>
          </w:p>
        </w:tc>
        <w:tc>
          <w:tcPr>
            <w:tcW w:w="866" w:type="pct"/>
            <w:tcBorders>
              <w:top w:val="nil"/>
              <w:bottom w:val="nil"/>
            </w:tcBorders>
          </w:tcPr>
          <w:p w:rsidR="00000000" w:rsidRDefault="00000000">
            <w:pPr>
              <w:spacing w:before="20" w:after="20"/>
              <w:rPr>
                <w:sz w:val="16"/>
                <w:lang w:val="it-IT"/>
              </w:rPr>
            </w:pPr>
            <w:r>
              <w:rPr>
                <w:sz w:val="16"/>
                <w:lang w:val="it-IT"/>
              </w:rPr>
              <w:t>E/C.12/1/Add.106</w:t>
            </w: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E/C.12/2005/SR.4</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single" w:sz="4" w:space="0" w:color="auto"/>
            </w:tcBorders>
          </w:tcPr>
          <w:p w:rsidR="00000000" w:rsidRDefault="00000000">
            <w:pPr>
              <w:spacing w:before="20" w:after="20"/>
              <w:rPr>
                <w:sz w:val="16"/>
                <w:lang w:val="it-IT"/>
              </w:rPr>
            </w:pPr>
          </w:p>
        </w:tc>
        <w:tc>
          <w:tcPr>
            <w:tcW w:w="397" w:type="pct"/>
            <w:tcBorders>
              <w:top w:val="nil"/>
              <w:bottom w:val="single" w:sz="4" w:space="0" w:color="auto"/>
            </w:tcBorders>
          </w:tcPr>
          <w:p w:rsidR="00000000" w:rsidRDefault="00000000">
            <w:pPr>
              <w:spacing w:before="20" w:after="20"/>
              <w:jc w:val="center"/>
              <w:rPr>
                <w:sz w:val="16"/>
                <w:lang w:val="it-IT"/>
              </w:rPr>
            </w:pPr>
          </w:p>
        </w:tc>
        <w:tc>
          <w:tcPr>
            <w:tcW w:w="321" w:type="pct"/>
            <w:tcBorders>
              <w:top w:val="nil"/>
              <w:bottom w:val="single" w:sz="4" w:space="0" w:color="auto"/>
            </w:tcBorders>
          </w:tcPr>
          <w:p w:rsidR="00000000" w:rsidRDefault="00000000">
            <w:pPr>
              <w:spacing w:before="20" w:after="20"/>
              <w:jc w:val="center"/>
              <w:rPr>
                <w:sz w:val="16"/>
                <w:lang w:val="it-IT"/>
              </w:rPr>
            </w:pPr>
          </w:p>
        </w:tc>
        <w:tc>
          <w:tcPr>
            <w:tcW w:w="685" w:type="pct"/>
            <w:tcBorders>
              <w:top w:val="nil"/>
              <w:bottom w:val="single" w:sz="4" w:space="0" w:color="auto"/>
            </w:tcBorders>
          </w:tcPr>
          <w:p w:rsidR="00000000" w:rsidRDefault="00000000">
            <w:pPr>
              <w:spacing w:before="20" w:after="20"/>
              <w:rPr>
                <w:sz w:val="16"/>
                <w:lang w:val="it-IT"/>
              </w:rPr>
            </w:pPr>
          </w:p>
        </w:tc>
        <w:tc>
          <w:tcPr>
            <w:tcW w:w="690" w:type="pct"/>
            <w:tcBorders>
              <w:top w:val="nil"/>
              <w:bottom w:val="single" w:sz="4" w:space="0" w:color="auto"/>
            </w:tcBorders>
          </w:tcPr>
          <w:p w:rsidR="00000000" w:rsidRDefault="00000000">
            <w:pPr>
              <w:spacing w:before="20" w:after="20"/>
              <w:rPr>
                <w:sz w:val="16"/>
                <w:lang w:val="it-IT"/>
              </w:rPr>
            </w:pPr>
            <w:r>
              <w:rPr>
                <w:sz w:val="16"/>
                <w:lang w:val="it-IT"/>
              </w:rPr>
              <w:t>E/C.12/2005/SR.5</w:t>
            </w:r>
          </w:p>
        </w:tc>
        <w:tc>
          <w:tcPr>
            <w:tcW w:w="866" w:type="pct"/>
            <w:tcBorders>
              <w:top w:val="nil"/>
              <w:bottom w:val="single" w:sz="4" w:space="0" w:color="auto"/>
            </w:tcBorders>
          </w:tcPr>
          <w:p w:rsidR="00000000" w:rsidRDefault="00000000">
            <w:pPr>
              <w:spacing w:before="20" w:after="20"/>
              <w:rPr>
                <w:sz w:val="16"/>
                <w:lang w:val="it-IT"/>
              </w:rPr>
            </w:pPr>
          </w:p>
        </w:tc>
        <w:tc>
          <w:tcPr>
            <w:tcW w:w="289" w:type="pct"/>
            <w:tcBorders>
              <w:top w:val="nil"/>
              <w:bottom w:val="single" w:sz="4" w:space="0" w:color="auto"/>
            </w:tcBorders>
          </w:tcPr>
          <w:p w:rsidR="00000000" w:rsidRDefault="00000000">
            <w:pPr>
              <w:spacing w:before="20" w:after="20"/>
              <w:jc w:val="center"/>
              <w:rPr>
                <w:sz w:val="16"/>
                <w:lang w:val="it-IT"/>
              </w:rPr>
            </w:pPr>
          </w:p>
        </w:tc>
        <w:tc>
          <w:tcPr>
            <w:tcW w:w="351" w:type="pct"/>
            <w:tcBorders>
              <w:top w:val="nil"/>
              <w:bottom w:val="single" w:sz="4" w:space="0" w:color="auto"/>
            </w:tcBorders>
          </w:tcPr>
          <w:p w:rsidR="00000000" w:rsidRDefault="00000000">
            <w:pPr>
              <w:spacing w:before="20" w:after="20"/>
              <w:jc w:val="center"/>
              <w:rPr>
                <w:sz w:val="16"/>
                <w:lang w:val="it-IT"/>
              </w:rPr>
            </w:pPr>
          </w:p>
        </w:tc>
        <w:tc>
          <w:tcPr>
            <w:tcW w:w="309" w:type="pct"/>
            <w:tcBorders>
              <w:top w:val="nil"/>
              <w:bottom w:val="single" w:sz="4" w:space="0" w:color="auto"/>
            </w:tcBorders>
          </w:tcPr>
          <w:p w:rsidR="00000000" w:rsidRDefault="00000000">
            <w:pPr>
              <w:spacing w:before="20" w:after="20"/>
              <w:jc w:val="center"/>
              <w:rPr>
                <w:sz w:val="16"/>
              </w:rPr>
            </w:pPr>
          </w:p>
        </w:tc>
        <w:tc>
          <w:tcPr>
            <w:tcW w:w="525" w:type="pct"/>
            <w:tcBorders>
              <w:top w:val="nil"/>
              <w:bottom w:val="single" w:sz="4" w:space="0" w:color="auto"/>
            </w:tcBorders>
          </w:tcPr>
          <w:p w:rsidR="00000000" w:rsidRDefault="00000000">
            <w:pPr>
              <w:spacing w:before="20" w:after="20"/>
              <w:rPr>
                <w:sz w:val="16"/>
              </w:rPr>
            </w:pPr>
          </w:p>
        </w:tc>
      </w:tr>
      <w:tr w:rsidR="00000000">
        <w:tblPrEx>
          <w:tblCellMar>
            <w:top w:w="0" w:type="dxa"/>
            <w:bottom w:w="0" w:type="dxa"/>
          </w:tblCellMar>
        </w:tblPrEx>
        <w:trPr>
          <w:cantSplit/>
          <w:jc w:val="center"/>
        </w:trPr>
        <w:tc>
          <w:tcPr>
            <w:tcW w:w="567" w:type="pct"/>
            <w:tcBorders>
              <w:bottom w:val="nil"/>
            </w:tcBorders>
          </w:tcPr>
          <w:p w:rsidR="00000000" w:rsidRDefault="00000000">
            <w:pPr>
              <w:spacing w:before="20" w:after="20"/>
              <w:rPr>
                <w:sz w:val="16"/>
                <w:lang w:val="it-IT"/>
              </w:rPr>
            </w:pPr>
            <w:r>
              <w:rPr>
                <w:b/>
                <w:sz w:val="16"/>
              </w:rPr>
              <w:t>Zimbabwe</w:t>
            </w:r>
          </w:p>
        </w:tc>
        <w:tc>
          <w:tcPr>
            <w:tcW w:w="1403" w:type="pct"/>
            <w:gridSpan w:val="3"/>
            <w:tcBorders>
              <w:bottom w:val="nil"/>
            </w:tcBorders>
          </w:tcPr>
          <w:p w:rsidR="00000000" w:rsidRDefault="00000000">
            <w:pPr>
              <w:spacing w:before="20" w:after="20"/>
              <w:rPr>
                <w:sz w:val="16"/>
                <w:lang w:val="it-IT"/>
              </w:rPr>
            </w:pPr>
            <w:r>
              <w:rPr>
                <w:sz w:val="16"/>
                <w:lang w:val="it-IT"/>
              </w:rPr>
              <w:t>Documento básico:  HRI/CORE/1/Add.55</w:t>
            </w:r>
          </w:p>
        </w:tc>
        <w:tc>
          <w:tcPr>
            <w:tcW w:w="690" w:type="pct"/>
            <w:tcBorders>
              <w:bottom w:val="nil"/>
            </w:tcBorders>
          </w:tcPr>
          <w:p w:rsidR="00000000" w:rsidRDefault="00000000">
            <w:pPr>
              <w:spacing w:before="20" w:after="20"/>
              <w:rPr>
                <w:sz w:val="16"/>
                <w:lang w:val="it-IT"/>
              </w:rPr>
            </w:pPr>
          </w:p>
        </w:tc>
        <w:tc>
          <w:tcPr>
            <w:tcW w:w="866" w:type="pct"/>
            <w:tcBorders>
              <w:bottom w:val="nil"/>
            </w:tcBorders>
          </w:tcPr>
          <w:p w:rsidR="00000000" w:rsidRDefault="00000000">
            <w:pPr>
              <w:spacing w:before="20" w:after="20"/>
              <w:rPr>
                <w:sz w:val="16"/>
                <w:lang w:val="it-IT"/>
              </w:rPr>
            </w:pPr>
          </w:p>
        </w:tc>
        <w:tc>
          <w:tcPr>
            <w:tcW w:w="289" w:type="pct"/>
            <w:tcBorders>
              <w:bottom w:val="nil"/>
            </w:tcBorders>
          </w:tcPr>
          <w:p w:rsidR="00000000" w:rsidRDefault="00000000">
            <w:pPr>
              <w:spacing w:before="20" w:after="20"/>
              <w:jc w:val="center"/>
              <w:rPr>
                <w:sz w:val="16"/>
                <w:lang w:val="it-IT"/>
              </w:rPr>
            </w:pPr>
          </w:p>
        </w:tc>
        <w:tc>
          <w:tcPr>
            <w:tcW w:w="351" w:type="pct"/>
            <w:tcBorders>
              <w:bottom w:val="nil"/>
            </w:tcBorders>
          </w:tcPr>
          <w:p w:rsidR="00000000" w:rsidRDefault="00000000">
            <w:pPr>
              <w:spacing w:before="20" w:after="20"/>
              <w:jc w:val="center"/>
              <w:rPr>
                <w:sz w:val="16"/>
                <w:lang w:val="it-IT"/>
              </w:rPr>
            </w:pPr>
          </w:p>
        </w:tc>
        <w:tc>
          <w:tcPr>
            <w:tcW w:w="309" w:type="pct"/>
            <w:tcBorders>
              <w:bottom w:val="nil"/>
            </w:tcBorders>
          </w:tcPr>
          <w:p w:rsidR="00000000" w:rsidRDefault="00000000">
            <w:pPr>
              <w:spacing w:before="20" w:after="20"/>
              <w:jc w:val="center"/>
              <w:rPr>
                <w:sz w:val="16"/>
              </w:rPr>
            </w:pPr>
          </w:p>
        </w:tc>
        <w:tc>
          <w:tcPr>
            <w:tcW w:w="525" w:type="pct"/>
            <w:tcBorders>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r>
              <w:rPr>
                <w:sz w:val="16"/>
                <w:lang w:val="it-IT"/>
              </w:rPr>
              <w:t>13/8/91</w:t>
            </w:r>
          </w:p>
        </w:tc>
        <w:tc>
          <w:tcPr>
            <w:tcW w:w="397" w:type="pct"/>
            <w:tcBorders>
              <w:top w:val="nil"/>
              <w:bottom w:val="nil"/>
            </w:tcBorders>
          </w:tcPr>
          <w:p w:rsidR="00000000" w:rsidRDefault="00000000">
            <w:pPr>
              <w:spacing w:before="20" w:after="20"/>
              <w:jc w:val="center"/>
              <w:rPr>
                <w:sz w:val="16"/>
                <w:lang w:val="it-IT"/>
              </w:rPr>
            </w:pPr>
            <w:r>
              <w:rPr>
                <w:sz w:val="16"/>
                <w:lang w:val="it-IT"/>
              </w:rPr>
              <w:t>1</w:t>
            </w:r>
          </w:p>
        </w:tc>
        <w:tc>
          <w:tcPr>
            <w:tcW w:w="321" w:type="pct"/>
            <w:tcBorders>
              <w:top w:val="nil"/>
              <w:bottom w:val="nil"/>
            </w:tcBorders>
          </w:tcPr>
          <w:p w:rsidR="00000000" w:rsidRDefault="00000000">
            <w:pPr>
              <w:spacing w:before="20" w:after="20"/>
              <w:jc w:val="center"/>
              <w:rPr>
                <w:sz w:val="16"/>
                <w:lang w:val="it-IT"/>
              </w:rPr>
            </w:pPr>
            <w:r>
              <w:rPr>
                <w:sz w:val="16"/>
                <w:lang w:val="it-IT"/>
              </w:rPr>
              <w:t>2/5/97</w:t>
            </w:r>
          </w:p>
        </w:tc>
        <w:tc>
          <w:tcPr>
            <w:tcW w:w="685" w:type="pct"/>
            <w:tcBorders>
              <w:top w:val="nil"/>
              <w:bottom w:val="nil"/>
            </w:tcBorders>
          </w:tcPr>
          <w:p w:rsidR="00000000" w:rsidRDefault="00000000">
            <w:pPr>
              <w:spacing w:before="20" w:after="20"/>
              <w:rPr>
                <w:sz w:val="16"/>
                <w:lang w:val="it-IT"/>
              </w:rPr>
            </w:pPr>
            <w:r>
              <w:rPr>
                <w:sz w:val="16"/>
                <w:lang w:val="it-IT"/>
              </w:rPr>
              <w:t>E/1990/5/Add.28</w:t>
            </w:r>
          </w:p>
        </w:tc>
        <w:tc>
          <w:tcPr>
            <w:tcW w:w="690" w:type="pct"/>
            <w:tcBorders>
              <w:top w:val="nil"/>
              <w:bottom w:val="nil"/>
            </w:tcBorders>
          </w:tcPr>
          <w:p w:rsidR="00000000" w:rsidRDefault="00000000">
            <w:pPr>
              <w:spacing w:before="20" w:after="20"/>
              <w:rPr>
                <w:sz w:val="16"/>
                <w:lang w:val="it-IT"/>
              </w:rPr>
            </w:pPr>
            <w:r>
              <w:rPr>
                <w:sz w:val="16"/>
                <w:lang w:val="it-IT"/>
              </w:rPr>
              <w:t>E/C.12/1997/SR.8</w:t>
            </w:r>
          </w:p>
        </w:tc>
        <w:tc>
          <w:tcPr>
            <w:tcW w:w="866" w:type="pct"/>
            <w:tcBorders>
              <w:top w:val="nil"/>
              <w:bottom w:val="nil"/>
            </w:tcBorders>
          </w:tcPr>
          <w:p w:rsidR="00000000" w:rsidRDefault="00000000">
            <w:pPr>
              <w:spacing w:before="20" w:after="20"/>
              <w:rPr>
                <w:sz w:val="16"/>
                <w:lang w:val="it-IT"/>
              </w:rPr>
            </w:pPr>
            <w:r>
              <w:rPr>
                <w:sz w:val="16"/>
                <w:lang w:val="it-IT"/>
              </w:rPr>
              <w:t>E/C.12/1/Add.12</w:t>
            </w:r>
          </w:p>
        </w:tc>
        <w:tc>
          <w:tcPr>
            <w:tcW w:w="289" w:type="pct"/>
            <w:tcBorders>
              <w:top w:val="nil"/>
              <w:bottom w:val="nil"/>
            </w:tcBorders>
          </w:tcPr>
          <w:p w:rsidR="00000000" w:rsidRDefault="00000000">
            <w:pPr>
              <w:spacing w:before="20" w:after="20"/>
              <w:jc w:val="center"/>
              <w:rPr>
                <w:sz w:val="16"/>
                <w:lang w:val="it-IT"/>
              </w:rPr>
            </w:pPr>
            <w:r>
              <w:rPr>
                <w:sz w:val="16"/>
                <w:lang w:val="it-IT"/>
              </w:rPr>
              <w:t>2</w:t>
            </w:r>
          </w:p>
        </w:tc>
        <w:tc>
          <w:tcPr>
            <w:tcW w:w="351" w:type="pct"/>
            <w:tcBorders>
              <w:top w:val="nil"/>
              <w:bottom w:val="nil"/>
            </w:tcBorders>
          </w:tcPr>
          <w:p w:rsidR="00000000" w:rsidRDefault="00000000">
            <w:pPr>
              <w:spacing w:before="20" w:after="20"/>
              <w:jc w:val="center"/>
              <w:rPr>
                <w:sz w:val="16"/>
                <w:lang w:val="it-IT"/>
              </w:rPr>
            </w:pPr>
            <w:r>
              <w:rPr>
                <w:sz w:val="16"/>
                <w:lang w:val="it-IT"/>
              </w:rPr>
              <w:t>30/6/98</w:t>
            </w: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5/5/97</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E/C.12/1997/SR.9</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r>
              <w:rPr>
                <w:sz w:val="16"/>
                <w:lang w:val="it-IT"/>
              </w:rPr>
              <w:t>3</w:t>
            </w:r>
          </w:p>
        </w:tc>
        <w:tc>
          <w:tcPr>
            <w:tcW w:w="351" w:type="pct"/>
            <w:tcBorders>
              <w:top w:val="nil"/>
              <w:bottom w:val="nil"/>
            </w:tcBorders>
          </w:tcPr>
          <w:p w:rsidR="00000000" w:rsidRDefault="00000000">
            <w:pPr>
              <w:spacing w:before="20" w:after="20"/>
              <w:jc w:val="center"/>
              <w:rPr>
                <w:sz w:val="16"/>
                <w:lang w:val="it-IT"/>
              </w:rPr>
            </w:pPr>
            <w:r>
              <w:rPr>
                <w:sz w:val="16"/>
                <w:lang w:val="it-IT"/>
              </w:rPr>
              <w:t>30/6/03</w:t>
            </w: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r>
              <w:rPr>
                <w:sz w:val="16"/>
                <w:lang w:val="it-IT"/>
              </w:rPr>
              <w:t>7/5/97</w:t>
            </w: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E/C.12/1997/SR.10</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bottom w:val="nil"/>
            </w:tcBorders>
          </w:tcPr>
          <w:p w:rsidR="00000000" w:rsidRDefault="00000000">
            <w:pPr>
              <w:spacing w:before="20" w:after="20"/>
              <w:rPr>
                <w:sz w:val="16"/>
                <w:lang w:val="it-IT"/>
              </w:rPr>
            </w:pPr>
          </w:p>
        </w:tc>
        <w:tc>
          <w:tcPr>
            <w:tcW w:w="397" w:type="pct"/>
            <w:tcBorders>
              <w:top w:val="nil"/>
              <w:bottom w:val="nil"/>
            </w:tcBorders>
          </w:tcPr>
          <w:p w:rsidR="00000000" w:rsidRDefault="00000000">
            <w:pPr>
              <w:spacing w:before="20" w:after="20"/>
              <w:jc w:val="center"/>
              <w:rPr>
                <w:sz w:val="16"/>
                <w:lang w:val="it-IT"/>
              </w:rPr>
            </w:pPr>
          </w:p>
        </w:tc>
        <w:tc>
          <w:tcPr>
            <w:tcW w:w="321" w:type="pct"/>
            <w:tcBorders>
              <w:top w:val="nil"/>
              <w:bottom w:val="nil"/>
            </w:tcBorders>
          </w:tcPr>
          <w:p w:rsidR="00000000" w:rsidRDefault="00000000">
            <w:pPr>
              <w:spacing w:before="20" w:after="20"/>
              <w:jc w:val="center"/>
              <w:rPr>
                <w:sz w:val="16"/>
                <w:lang w:val="it-IT"/>
              </w:rPr>
            </w:pPr>
          </w:p>
        </w:tc>
        <w:tc>
          <w:tcPr>
            <w:tcW w:w="685" w:type="pct"/>
            <w:tcBorders>
              <w:top w:val="nil"/>
              <w:bottom w:val="nil"/>
            </w:tcBorders>
          </w:tcPr>
          <w:p w:rsidR="00000000" w:rsidRDefault="00000000">
            <w:pPr>
              <w:spacing w:before="20" w:after="20"/>
              <w:rPr>
                <w:sz w:val="16"/>
                <w:lang w:val="it-IT"/>
              </w:rPr>
            </w:pPr>
          </w:p>
        </w:tc>
        <w:tc>
          <w:tcPr>
            <w:tcW w:w="690" w:type="pct"/>
            <w:tcBorders>
              <w:top w:val="nil"/>
              <w:bottom w:val="nil"/>
            </w:tcBorders>
          </w:tcPr>
          <w:p w:rsidR="00000000" w:rsidRDefault="00000000">
            <w:pPr>
              <w:spacing w:before="20" w:after="20"/>
              <w:rPr>
                <w:sz w:val="16"/>
                <w:lang w:val="it-IT"/>
              </w:rPr>
            </w:pPr>
            <w:r>
              <w:rPr>
                <w:sz w:val="16"/>
                <w:lang w:val="it-IT"/>
              </w:rPr>
              <w:t>E/C.12/1997/SR.14</w:t>
            </w:r>
          </w:p>
        </w:tc>
        <w:tc>
          <w:tcPr>
            <w:tcW w:w="866" w:type="pct"/>
            <w:tcBorders>
              <w:top w:val="nil"/>
              <w:bottom w:val="nil"/>
            </w:tcBorders>
          </w:tcPr>
          <w:p w:rsidR="00000000" w:rsidRDefault="00000000">
            <w:pPr>
              <w:spacing w:before="20" w:after="20"/>
              <w:rPr>
                <w:sz w:val="16"/>
                <w:lang w:val="it-IT"/>
              </w:rPr>
            </w:pPr>
          </w:p>
        </w:tc>
        <w:tc>
          <w:tcPr>
            <w:tcW w:w="289" w:type="pct"/>
            <w:tcBorders>
              <w:top w:val="nil"/>
              <w:bottom w:val="nil"/>
            </w:tcBorders>
          </w:tcPr>
          <w:p w:rsidR="00000000" w:rsidRDefault="00000000">
            <w:pPr>
              <w:spacing w:before="20" w:after="20"/>
              <w:jc w:val="center"/>
              <w:rPr>
                <w:sz w:val="16"/>
                <w:lang w:val="it-IT"/>
              </w:rPr>
            </w:pPr>
          </w:p>
        </w:tc>
        <w:tc>
          <w:tcPr>
            <w:tcW w:w="351" w:type="pct"/>
            <w:tcBorders>
              <w:top w:val="nil"/>
              <w:bottom w:val="nil"/>
            </w:tcBorders>
          </w:tcPr>
          <w:p w:rsidR="00000000" w:rsidRDefault="00000000">
            <w:pPr>
              <w:spacing w:before="20" w:after="20"/>
              <w:jc w:val="center"/>
              <w:rPr>
                <w:sz w:val="16"/>
                <w:lang w:val="it-IT"/>
              </w:rPr>
            </w:pPr>
          </w:p>
        </w:tc>
        <w:tc>
          <w:tcPr>
            <w:tcW w:w="309" w:type="pct"/>
            <w:tcBorders>
              <w:top w:val="nil"/>
              <w:bottom w:val="nil"/>
            </w:tcBorders>
          </w:tcPr>
          <w:p w:rsidR="00000000" w:rsidRDefault="00000000">
            <w:pPr>
              <w:spacing w:before="20" w:after="20"/>
              <w:jc w:val="center"/>
              <w:rPr>
                <w:sz w:val="16"/>
              </w:rPr>
            </w:pPr>
          </w:p>
        </w:tc>
        <w:tc>
          <w:tcPr>
            <w:tcW w:w="525" w:type="pct"/>
            <w:tcBorders>
              <w:top w:val="nil"/>
              <w:bottom w:val="nil"/>
            </w:tcBorders>
          </w:tcPr>
          <w:p w:rsidR="00000000" w:rsidRDefault="00000000">
            <w:pPr>
              <w:spacing w:before="20" w:after="20"/>
              <w:rPr>
                <w:sz w:val="16"/>
              </w:rPr>
            </w:pPr>
          </w:p>
        </w:tc>
      </w:tr>
      <w:tr w:rsidR="00000000">
        <w:tblPrEx>
          <w:tblCellMar>
            <w:top w:w="0" w:type="dxa"/>
            <w:bottom w:w="0" w:type="dxa"/>
          </w:tblCellMar>
        </w:tblPrEx>
        <w:trPr>
          <w:jc w:val="center"/>
        </w:trPr>
        <w:tc>
          <w:tcPr>
            <w:tcW w:w="567" w:type="pct"/>
            <w:tcBorders>
              <w:top w:val="nil"/>
            </w:tcBorders>
          </w:tcPr>
          <w:p w:rsidR="00000000" w:rsidRDefault="00000000">
            <w:pPr>
              <w:spacing w:before="20" w:after="20"/>
              <w:rPr>
                <w:sz w:val="16"/>
                <w:lang w:val="it-IT"/>
              </w:rPr>
            </w:pPr>
          </w:p>
        </w:tc>
        <w:tc>
          <w:tcPr>
            <w:tcW w:w="397" w:type="pct"/>
            <w:tcBorders>
              <w:top w:val="nil"/>
            </w:tcBorders>
          </w:tcPr>
          <w:p w:rsidR="00000000" w:rsidRDefault="00000000">
            <w:pPr>
              <w:spacing w:before="20" w:after="20"/>
              <w:jc w:val="center"/>
              <w:rPr>
                <w:sz w:val="16"/>
                <w:lang w:val="it-IT"/>
              </w:rPr>
            </w:pPr>
          </w:p>
        </w:tc>
        <w:tc>
          <w:tcPr>
            <w:tcW w:w="321" w:type="pct"/>
            <w:tcBorders>
              <w:top w:val="nil"/>
            </w:tcBorders>
          </w:tcPr>
          <w:p w:rsidR="00000000" w:rsidRDefault="00000000">
            <w:pPr>
              <w:spacing w:before="20" w:after="20"/>
              <w:jc w:val="center"/>
              <w:rPr>
                <w:sz w:val="16"/>
                <w:lang w:val="it-IT"/>
              </w:rPr>
            </w:pPr>
          </w:p>
        </w:tc>
        <w:tc>
          <w:tcPr>
            <w:tcW w:w="685" w:type="pct"/>
            <w:tcBorders>
              <w:top w:val="nil"/>
            </w:tcBorders>
          </w:tcPr>
          <w:p w:rsidR="00000000" w:rsidRDefault="00000000">
            <w:pPr>
              <w:spacing w:before="20" w:after="20"/>
              <w:rPr>
                <w:sz w:val="16"/>
                <w:lang w:val="it-IT"/>
              </w:rPr>
            </w:pPr>
          </w:p>
        </w:tc>
        <w:tc>
          <w:tcPr>
            <w:tcW w:w="690" w:type="pct"/>
            <w:tcBorders>
              <w:top w:val="nil"/>
            </w:tcBorders>
          </w:tcPr>
          <w:p w:rsidR="00000000" w:rsidRDefault="00000000">
            <w:pPr>
              <w:spacing w:before="20" w:after="20"/>
              <w:rPr>
                <w:sz w:val="16"/>
              </w:rPr>
            </w:pPr>
            <w:r>
              <w:rPr>
                <w:sz w:val="16"/>
                <w:lang w:val="it-IT"/>
              </w:rPr>
              <w:t>E/C.12/1997/SR.25</w:t>
            </w:r>
          </w:p>
        </w:tc>
        <w:tc>
          <w:tcPr>
            <w:tcW w:w="866" w:type="pct"/>
            <w:tcBorders>
              <w:top w:val="nil"/>
            </w:tcBorders>
          </w:tcPr>
          <w:p w:rsidR="00000000" w:rsidRDefault="00000000">
            <w:pPr>
              <w:spacing w:before="20" w:after="20"/>
              <w:rPr>
                <w:sz w:val="16"/>
              </w:rPr>
            </w:pPr>
          </w:p>
        </w:tc>
        <w:tc>
          <w:tcPr>
            <w:tcW w:w="289" w:type="pct"/>
            <w:tcBorders>
              <w:top w:val="nil"/>
            </w:tcBorders>
          </w:tcPr>
          <w:p w:rsidR="00000000" w:rsidRDefault="00000000">
            <w:pPr>
              <w:spacing w:before="20" w:after="20"/>
              <w:jc w:val="center"/>
              <w:rPr>
                <w:sz w:val="16"/>
              </w:rPr>
            </w:pPr>
          </w:p>
        </w:tc>
        <w:tc>
          <w:tcPr>
            <w:tcW w:w="351" w:type="pct"/>
            <w:tcBorders>
              <w:top w:val="nil"/>
            </w:tcBorders>
          </w:tcPr>
          <w:p w:rsidR="00000000" w:rsidRDefault="00000000">
            <w:pPr>
              <w:spacing w:before="20" w:after="20"/>
              <w:jc w:val="center"/>
              <w:rPr>
                <w:sz w:val="16"/>
              </w:rPr>
            </w:pPr>
          </w:p>
        </w:tc>
        <w:tc>
          <w:tcPr>
            <w:tcW w:w="309" w:type="pct"/>
            <w:tcBorders>
              <w:top w:val="nil"/>
            </w:tcBorders>
          </w:tcPr>
          <w:p w:rsidR="00000000" w:rsidRDefault="00000000">
            <w:pPr>
              <w:spacing w:before="20" w:after="20"/>
              <w:jc w:val="center"/>
              <w:rPr>
                <w:sz w:val="16"/>
              </w:rPr>
            </w:pPr>
          </w:p>
        </w:tc>
        <w:tc>
          <w:tcPr>
            <w:tcW w:w="525" w:type="pct"/>
            <w:tcBorders>
              <w:top w:val="nil"/>
            </w:tcBorders>
          </w:tcPr>
          <w:p w:rsidR="00000000" w:rsidRDefault="00000000">
            <w:pPr>
              <w:spacing w:before="20" w:after="20"/>
              <w:rPr>
                <w:sz w:val="16"/>
              </w:rPr>
            </w:pPr>
          </w:p>
        </w:tc>
      </w:tr>
    </w:tbl>
    <w:p w:rsidR="00000000" w:rsidRDefault="00000000">
      <w:pPr>
        <w:adjustRightInd w:val="0"/>
        <w:snapToGrid w:val="0"/>
        <w:spacing w:after="240"/>
        <w:rPr>
          <w:snapToGrid w:val="0"/>
        </w:rPr>
      </w:pPr>
    </w:p>
    <w:p w:rsidR="00000000" w:rsidRDefault="00000000">
      <w:pPr>
        <w:spacing w:after="240"/>
        <w:sectPr w:rsidR="00000000">
          <w:headerReference w:type="default" r:id="rId21"/>
          <w:footerReference w:type="default" r:id="rId22"/>
          <w:headerReference w:type="first" r:id="rId23"/>
          <w:footerReference w:type="first" r:id="rId24"/>
          <w:footnotePr>
            <w:numFmt w:val="lowerLetter"/>
          </w:footnotePr>
          <w:pgSz w:w="16838" w:h="11906" w:orient="landscape" w:code="9"/>
          <w:pgMar w:top="1701" w:right="1701" w:bottom="1701" w:left="1701" w:header="1077" w:footer="567" w:gutter="0"/>
          <w:cols w:space="708"/>
          <w:titlePg/>
          <w:docGrid w:linePitch="360"/>
        </w:sectPr>
      </w:pPr>
    </w:p>
    <w:p w:rsidR="00000000" w:rsidRDefault="00000000">
      <w:pPr>
        <w:pStyle w:val="Title"/>
        <w:tabs>
          <w:tab w:val="clear" w:pos="567"/>
          <w:tab w:val="clear" w:pos="850"/>
          <w:tab w:val="clear" w:pos="1304"/>
          <w:tab w:val="clear" w:pos="1701"/>
          <w:tab w:val="clear" w:pos="7370"/>
          <w:tab w:val="clear" w:pos="7937"/>
          <w:tab w:val="clear" w:pos="8107"/>
          <w:tab w:val="clear" w:pos="8504"/>
          <w:tab w:val="clear" w:pos="9213"/>
        </w:tabs>
        <w:spacing w:line="240" w:lineRule="auto"/>
        <w:rPr>
          <w:bCs/>
          <w:lang w:val="es-ES_tradnl"/>
        </w:rPr>
      </w:pPr>
      <w:r>
        <w:rPr>
          <w:bCs/>
          <w:lang w:val="es-ES_tradnl"/>
        </w:rPr>
        <w:t>Anexo II</w:t>
      </w:r>
    </w:p>
    <w:p w:rsidR="00000000" w:rsidRDefault="00000000">
      <w:pPr>
        <w:spacing w:after="360"/>
        <w:jc w:val="center"/>
        <w:rPr>
          <w:b/>
          <w:bCs/>
          <w:sz w:val="28"/>
        </w:rPr>
      </w:pPr>
      <w:r>
        <w:rPr>
          <w:b/>
          <w:bCs/>
          <w:sz w:val="28"/>
        </w:rPr>
        <w:t>Composición del Comité de Derechos Económicos,</w:t>
      </w:r>
      <w:r>
        <w:rPr>
          <w:b/>
          <w:bCs/>
          <w:sz w:val="28"/>
        </w:rPr>
        <w:br/>
        <w:t>Sociales y Culturales</w:t>
      </w:r>
    </w:p>
    <w:tbl>
      <w:tblPr>
        <w:tblW w:w="5000" w:type="pct"/>
        <w:tblCellMar>
          <w:left w:w="70" w:type="dxa"/>
          <w:right w:w="70" w:type="dxa"/>
        </w:tblCellMar>
        <w:tblLook w:val="0000"/>
      </w:tblPr>
      <w:tblGrid>
        <w:gridCol w:w="4629"/>
        <w:gridCol w:w="2400"/>
        <w:gridCol w:w="2465"/>
      </w:tblGrid>
      <w:tr w:rsidR="00000000">
        <w:tblPrEx>
          <w:tblCellMar>
            <w:top w:w="0" w:type="dxa"/>
            <w:bottom w:w="0" w:type="dxa"/>
          </w:tblCellMar>
        </w:tblPrEx>
        <w:tc>
          <w:tcPr>
            <w:tcW w:w="2438" w:type="pct"/>
            <w:tcBorders>
              <w:bottom w:val="single" w:sz="4" w:space="0" w:color="auto"/>
            </w:tcBorders>
            <w:vAlign w:val="center"/>
          </w:tcPr>
          <w:p w:rsidR="00000000" w:rsidRDefault="00000000">
            <w:pPr>
              <w:jc w:val="center"/>
              <w:rPr>
                <w:i/>
                <w:iCs/>
              </w:rPr>
            </w:pPr>
            <w:r>
              <w:rPr>
                <w:i/>
                <w:iCs/>
              </w:rPr>
              <w:t>Nombre</w:t>
            </w:r>
          </w:p>
        </w:tc>
        <w:tc>
          <w:tcPr>
            <w:tcW w:w="1264" w:type="pct"/>
            <w:tcBorders>
              <w:bottom w:val="single" w:sz="4" w:space="0" w:color="auto"/>
            </w:tcBorders>
            <w:vAlign w:val="center"/>
          </w:tcPr>
          <w:p w:rsidR="00000000" w:rsidRDefault="00000000">
            <w:pPr>
              <w:jc w:val="center"/>
              <w:rPr>
                <w:i/>
                <w:iCs/>
              </w:rPr>
            </w:pPr>
            <w:r>
              <w:rPr>
                <w:i/>
                <w:iCs/>
              </w:rPr>
              <w:t>País</w:t>
            </w:r>
          </w:p>
        </w:tc>
        <w:tc>
          <w:tcPr>
            <w:tcW w:w="1298" w:type="pct"/>
            <w:tcBorders>
              <w:bottom w:val="single" w:sz="4" w:space="0" w:color="auto"/>
            </w:tcBorders>
            <w:vAlign w:val="center"/>
          </w:tcPr>
          <w:p w:rsidR="00000000" w:rsidRDefault="00000000">
            <w:pPr>
              <w:jc w:val="center"/>
              <w:rPr>
                <w:i/>
                <w:iCs/>
              </w:rPr>
            </w:pPr>
            <w:r>
              <w:rPr>
                <w:i/>
                <w:iCs/>
              </w:rPr>
              <w:t xml:space="preserve">Año de terminación </w:t>
            </w:r>
            <w:r>
              <w:rPr>
                <w:i/>
                <w:iCs/>
              </w:rPr>
              <w:br/>
              <w:t xml:space="preserve">del mandato </w:t>
            </w:r>
            <w:r>
              <w:rPr>
                <w:i/>
                <w:iCs/>
              </w:rPr>
              <w:br/>
              <w:t>(31 de diciembre)</w:t>
            </w:r>
          </w:p>
        </w:tc>
      </w:tr>
      <w:tr w:rsidR="00000000">
        <w:tblPrEx>
          <w:tblCellMar>
            <w:top w:w="0" w:type="dxa"/>
            <w:bottom w:w="0" w:type="dxa"/>
          </w:tblCellMar>
        </w:tblPrEx>
        <w:tc>
          <w:tcPr>
            <w:tcW w:w="2438" w:type="pct"/>
            <w:tcBorders>
              <w:top w:val="single" w:sz="4" w:space="0" w:color="auto"/>
            </w:tcBorders>
          </w:tcPr>
          <w:p w:rsidR="00000000" w:rsidRDefault="00000000">
            <w:pPr>
              <w:spacing w:before="120" w:after="120"/>
              <w:rPr>
                <w:bCs/>
                <w:lang w:val="en-GB"/>
              </w:rPr>
            </w:pPr>
            <w:r>
              <w:rPr>
                <w:bCs/>
                <w:lang w:val="en-GB"/>
              </w:rPr>
              <w:t>Sr. Mohamed Ezzeldin ABDEL-MONEIM</w:t>
            </w:r>
          </w:p>
        </w:tc>
        <w:tc>
          <w:tcPr>
            <w:tcW w:w="1264" w:type="pct"/>
            <w:tcBorders>
              <w:top w:val="single" w:sz="4" w:space="0" w:color="auto"/>
            </w:tcBorders>
          </w:tcPr>
          <w:p w:rsidR="00000000" w:rsidRDefault="00000000">
            <w:pPr>
              <w:spacing w:before="120" w:after="120"/>
              <w:rPr>
                <w:lang w:val="es-ES_tradnl"/>
              </w:rPr>
            </w:pPr>
            <w:r>
              <w:rPr>
                <w:lang w:val="es-ES_tradnl"/>
              </w:rPr>
              <w:t>Egipto</w:t>
            </w:r>
          </w:p>
        </w:tc>
        <w:tc>
          <w:tcPr>
            <w:tcW w:w="1298" w:type="pct"/>
            <w:tcBorders>
              <w:top w:val="single" w:sz="4" w:space="0" w:color="auto"/>
            </w:tcBorders>
          </w:tcPr>
          <w:p w:rsidR="00000000" w:rsidRDefault="00000000">
            <w:pPr>
              <w:spacing w:before="120" w:after="120"/>
              <w:jc w:val="center"/>
              <w:rPr>
                <w:lang w:val="es-ES_tradnl"/>
              </w:rPr>
            </w:pPr>
            <w:r>
              <w:rPr>
                <w:lang w:val="es-ES_tradnl"/>
              </w:rPr>
              <w:t>2008</w:t>
            </w:r>
          </w:p>
        </w:tc>
      </w:tr>
      <w:tr w:rsidR="00000000">
        <w:tblPrEx>
          <w:tblCellMar>
            <w:top w:w="0" w:type="dxa"/>
            <w:bottom w:w="0" w:type="dxa"/>
          </w:tblCellMar>
        </w:tblPrEx>
        <w:tc>
          <w:tcPr>
            <w:tcW w:w="2438" w:type="pct"/>
          </w:tcPr>
          <w:p w:rsidR="00000000" w:rsidRDefault="00000000">
            <w:pPr>
              <w:pStyle w:val="Header"/>
              <w:spacing w:after="120"/>
            </w:pPr>
            <w:r>
              <w:t>Sr. Clément ATANGANA</w:t>
            </w:r>
          </w:p>
        </w:tc>
        <w:tc>
          <w:tcPr>
            <w:tcW w:w="1264" w:type="pct"/>
          </w:tcPr>
          <w:p w:rsidR="00000000" w:rsidRDefault="00000000">
            <w:pPr>
              <w:spacing w:after="120"/>
            </w:pPr>
            <w:r>
              <w:t>Camerún</w:t>
            </w:r>
          </w:p>
        </w:tc>
        <w:tc>
          <w:tcPr>
            <w:tcW w:w="1298" w:type="pct"/>
          </w:tcPr>
          <w:p w:rsidR="00000000" w:rsidRDefault="00000000">
            <w:pPr>
              <w:spacing w:after="120"/>
              <w:jc w:val="center"/>
            </w:pPr>
            <w:r>
              <w:t>2010</w:t>
            </w:r>
          </w:p>
        </w:tc>
      </w:tr>
      <w:tr w:rsidR="00000000">
        <w:tblPrEx>
          <w:tblCellMar>
            <w:top w:w="0" w:type="dxa"/>
            <w:bottom w:w="0" w:type="dxa"/>
          </w:tblCellMar>
        </w:tblPrEx>
        <w:tc>
          <w:tcPr>
            <w:tcW w:w="2438" w:type="pct"/>
          </w:tcPr>
          <w:p w:rsidR="00000000" w:rsidRDefault="00000000">
            <w:pPr>
              <w:spacing w:after="120"/>
            </w:pPr>
            <w:r>
              <w:t>Sra. Rocío BARAHONA RIERA</w:t>
            </w:r>
          </w:p>
        </w:tc>
        <w:tc>
          <w:tcPr>
            <w:tcW w:w="1264" w:type="pct"/>
          </w:tcPr>
          <w:p w:rsidR="00000000" w:rsidRDefault="00000000">
            <w:pPr>
              <w:pStyle w:val="Header"/>
              <w:tabs>
                <w:tab w:val="clear" w:pos="4252"/>
              </w:tabs>
              <w:spacing w:after="120"/>
            </w:pPr>
            <w:r>
              <w:t>Costa Rica</w:t>
            </w:r>
          </w:p>
        </w:tc>
        <w:tc>
          <w:tcPr>
            <w:tcW w:w="1298" w:type="pct"/>
          </w:tcPr>
          <w:p w:rsidR="00000000" w:rsidRDefault="00000000">
            <w:pPr>
              <w:spacing w:after="120"/>
              <w:jc w:val="center"/>
            </w:pPr>
            <w:r>
              <w:t>2008</w:t>
            </w:r>
          </w:p>
        </w:tc>
      </w:tr>
      <w:tr w:rsidR="00000000">
        <w:tblPrEx>
          <w:tblCellMar>
            <w:top w:w="0" w:type="dxa"/>
            <w:bottom w:w="0" w:type="dxa"/>
          </w:tblCellMar>
        </w:tblPrEx>
        <w:tc>
          <w:tcPr>
            <w:tcW w:w="2438" w:type="pct"/>
          </w:tcPr>
          <w:p w:rsidR="00000000" w:rsidRDefault="00000000">
            <w:pPr>
              <w:spacing w:after="120"/>
            </w:pPr>
            <w:r>
              <w:t>Sra. Virginia BONOAN-DANDAN</w:t>
            </w:r>
          </w:p>
        </w:tc>
        <w:tc>
          <w:tcPr>
            <w:tcW w:w="1264" w:type="pct"/>
          </w:tcPr>
          <w:p w:rsidR="00000000" w:rsidRDefault="00000000">
            <w:pPr>
              <w:spacing w:after="120"/>
            </w:pPr>
            <w:r>
              <w:t>Filipinas</w:t>
            </w:r>
          </w:p>
        </w:tc>
        <w:tc>
          <w:tcPr>
            <w:tcW w:w="1298" w:type="pct"/>
          </w:tcPr>
          <w:p w:rsidR="00000000" w:rsidRDefault="00000000">
            <w:pPr>
              <w:spacing w:after="120"/>
              <w:jc w:val="center"/>
            </w:pPr>
            <w:r>
              <w:t>2010</w:t>
            </w:r>
          </w:p>
        </w:tc>
      </w:tr>
      <w:tr w:rsidR="00000000">
        <w:tblPrEx>
          <w:tblCellMar>
            <w:top w:w="0" w:type="dxa"/>
            <w:bottom w:w="0" w:type="dxa"/>
          </w:tblCellMar>
        </w:tblPrEx>
        <w:tc>
          <w:tcPr>
            <w:tcW w:w="2438" w:type="pct"/>
          </w:tcPr>
          <w:p w:rsidR="00000000" w:rsidRDefault="00000000">
            <w:pPr>
              <w:spacing w:after="120"/>
              <w:rPr>
                <w:lang w:val="es-ES_tradnl"/>
              </w:rPr>
            </w:pPr>
            <w:r>
              <w:rPr>
                <w:lang w:val="es-ES_tradnl"/>
              </w:rPr>
              <w:t>Sra. Maria Virginia BRAS GOMES</w:t>
            </w:r>
          </w:p>
        </w:tc>
        <w:tc>
          <w:tcPr>
            <w:tcW w:w="1264" w:type="pct"/>
          </w:tcPr>
          <w:p w:rsidR="00000000" w:rsidRDefault="00000000">
            <w:pPr>
              <w:spacing w:after="120"/>
            </w:pPr>
            <w:r>
              <w:t>Portugal</w:t>
            </w:r>
          </w:p>
        </w:tc>
        <w:tc>
          <w:tcPr>
            <w:tcW w:w="1298" w:type="pct"/>
          </w:tcPr>
          <w:p w:rsidR="00000000" w:rsidRDefault="00000000">
            <w:pPr>
              <w:spacing w:after="120"/>
              <w:jc w:val="center"/>
            </w:pPr>
            <w:r>
              <w:t>2010</w:t>
            </w:r>
          </w:p>
        </w:tc>
      </w:tr>
      <w:tr w:rsidR="00000000">
        <w:tblPrEx>
          <w:tblCellMar>
            <w:top w:w="0" w:type="dxa"/>
            <w:bottom w:w="0" w:type="dxa"/>
          </w:tblCellMar>
        </w:tblPrEx>
        <w:tc>
          <w:tcPr>
            <w:tcW w:w="2438" w:type="pct"/>
          </w:tcPr>
          <w:p w:rsidR="00000000" w:rsidRDefault="00000000">
            <w:pPr>
              <w:spacing w:after="120"/>
              <w:rPr>
                <w:lang w:val="en-GB"/>
              </w:rPr>
            </w:pPr>
            <w:r>
              <w:rPr>
                <w:lang w:val="en-GB"/>
              </w:rPr>
              <w:t>Sra.</w:t>
            </w:r>
            <w:r>
              <w:rPr>
                <w:szCs w:val="22"/>
                <w:lang w:val="en-GB"/>
              </w:rPr>
              <w:t xml:space="preserve"> Arundhati GHOSE</w:t>
            </w:r>
          </w:p>
        </w:tc>
        <w:tc>
          <w:tcPr>
            <w:tcW w:w="1264" w:type="pct"/>
          </w:tcPr>
          <w:p w:rsidR="00000000" w:rsidRDefault="00000000">
            <w:pPr>
              <w:spacing w:after="120"/>
            </w:pPr>
            <w:r>
              <w:t>India</w:t>
            </w:r>
          </w:p>
        </w:tc>
        <w:tc>
          <w:tcPr>
            <w:tcW w:w="1298" w:type="pct"/>
          </w:tcPr>
          <w:p w:rsidR="00000000" w:rsidRDefault="00000000">
            <w:pPr>
              <w:spacing w:after="120"/>
              <w:jc w:val="center"/>
            </w:pPr>
            <w:r>
              <w:t>2006</w:t>
            </w:r>
          </w:p>
        </w:tc>
      </w:tr>
      <w:tr w:rsidR="00000000">
        <w:tblPrEx>
          <w:tblCellMar>
            <w:top w:w="0" w:type="dxa"/>
            <w:bottom w:w="0" w:type="dxa"/>
          </w:tblCellMar>
        </w:tblPrEx>
        <w:tc>
          <w:tcPr>
            <w:tcW w:w="2438" w:type="pct"/>
          </w:tcPr>
          <w:p w:rsidR="00000000" w:rsidRDefault="00000000">
            <w:pPr>
              <w:spacing w:after="120"/>
            </w:pPr>
            <w:r>
              <w:t>Sr. Azzouz KERDOUN</w:t>
            </w:r>
          </w:p>
        </w:tc>
        <w:tc>
          <w:tcPr>
            <w:tcW w:w="1264" w:type="pct"/>
          </w:tcPr>
          <w:p w:rsidR="00000000" w:rsidRDefault="00000000">
            <w:pPr>
              <w:spacing w:after="120"/>
              <w:rPr>
                <w:lang w:val="es-ES_tradnl"/>
              </w:rPr>
            </w:pPr>
            <w:r>
              <w:rPr>
                <w:lang w:val="es-ES_tradnl"/>
              </w:rPr>
              <w:t>Argelia</w:t>
            </w:r>
          </w:p>
        </w:tc>
        <w:tc>
          <w:tcPr>
            <w:tcW w:w="1298" w:type="pct"/>
          </w:tcPr>
          <w:p w:rsidR="00000000" w:rsidRDefault="00000000">
            <w:pPr>
              <w:spacing w:after="120"/>
              <w:jc w:val="center"/>
              <w:rPr>
                <w:lang w:val="es-ES_tradnl"/>
              </w:rPr>
            </w:pPr>
            <w:r>
              <w:rPr>
                <w:lang w:val="es-ES_tradnl"/>
              </w:rPr>
              <w:t>2010</w:t>
            </w:r>
          </w:p>
        </w:tc>
      </w:tr>
      <w:tr w:rsidR="00000000">
        <w:tblPrEx>
          <w:tblCellMar>
            <w:top w:w="0" w:type="dxa"/>
            <w:bottom w:w="0" w:type="dxa"/>
          </w:tblCellMar>
        </w:tblPrEx>
        <w:tc>
          <w:tcPr>
            <w:tcW w:w="2438" w:type="pct"/>
          </w:tcPr>
          <w:p w:rsidR="00000000" w:rsidRDefault="00000000">
            <w:pPr>
              <w:spacing w:after="120"/>
              <w:rPr>
                <w:lang w:val="es-ES_tradnl"/>
              </w:rPr>
            </w:pPr>
            <w:r>
              <w:rPr>
                <w:lang w:val="es-ES_tradnl"/>
              </w:rPr>
              <w:t>Sr. Yuri KOLOSOV</w:t>
            </w:r>
          </w:p>
        </w:tc>
        <w:tc>
          <w:tcPr>
            <w:tcW w:w="1264" w:type="pct"/>
          </w:tcPr>
          <w:p w:rsidR="00000000" w:rsidRDefault="00000000">
            <w:pPr>
              <w:spacing w:after="120"/>
              <w:rPr>
                <w:lang w:val="es-ES_tradnl"/>
              </w:rPr>
            </w:pPr>
            <w:r>
              <w:rPr>
                <w:lang w:val="es-ES_tradnl"/>
              </w:rPr>
              <w:t>Federación de Rusia</w:t>
            </w:r>
          </w:p>
        </w:tc>
        <w:tc>
          <w:tcPr>
            <w:tcW w:w="1298" w:type="pct"/>
          </w:tcPr>
          <w:p w:rsidR="00000000" w:rsidRDefault="00000000">
            <w:pPr>
              <w:spacing w:after="120"/>
              <w:jc w:val="center"/>
              <w:rPr>
                <w:lang w:val="es-ES_tradnl"/>
              </w:rPr>
            </w:pPr>
            <w:r>
              <w:rPr>
                <w:lang w:val="es-ES_tradnl"/>
              </w:rPr>
              <w:t>2010</w:t>
            </w:r>
          </w:p>
        </w:tc>
      </w:tr>
      <w:tr w:rsidR="00000000">
        <w:tblPrEx>
          <w:tblCellMar>
            <w:top w:w="0" w:type="dxa"/>
            <w:bottom w:w="0" w:type="dxa"/>
          </w:tblCellMar>
        </w:tblPrEx>
        <w:tc>
          <w:tcPr>
            <w:tcW w:w="2438" w:type="pct"/>
          </w:tcPr>
          <w:p w:rsidR="00000000" w:rsidRDefault="00000000">
            <w:pPr>
              <w:spacing w:after="120"/>
            </w:pPr>
            <w:r>
              <w:t>Sr. Jaime MARCHÁN ROMERO</w:t>
            </w:r>
          </w:p>
        </w:tc>
        <w:tc>
          <w:tcPr>
            <w:tcW w:w="1264" w:type="pct"/>
          </w:tcPr>
          <w:p w:rsidR="00000000" w:rsidRDefault="00000000">
            <w:pPr>
              <w:spacing w:after="120"/>
            </w:pPr>
            <w:r>
              <w:t>Ecuador</w:t>
            </w:r>
          </w:p>
        </w:tc>
        <w:tc>
          <w:tcPr>
            <w:tcW w:w="1298" w:type="pct"/>
          </w:tcPr>
          <w:p w:rsidR="00000000" w:rsidRDefault="00000000">
            <w:pPr>
              <w:spacing w:after="120"/>
              <w:jc w:val="center"/>
              <w:rPr>
                <w:lang w:val="en-GB"/>
              </w:rPr>
            </w:pPr>
            <w:r>
              <w:rPr>
                <w:lang w:val="en-GB"/>
              </w:rPr>
              <w:t>2010</w:t>
            </w:r>
          </w:p>
        </w:tc>
      </w:tr>
      <w:tr w:rsidR="00000000">
        <w:tblPrEx>
          <w:tblCellMar>
            <w:top w:w="0" w:type="dxa"/>
            <w:bottom w:w="0" w:type="dxa"/>
          </w:tblCellMar>
        </w:tblPrEx>
        <w:tc>
          <w:tcPr>
            <w:tcW w:w="2438" w:type="pct"/>
          </w:tcPr>
          <w:p w:rsidR="00000000" w:rsidRDefault="00000000">
            <w:pPr>
              <w:spacing w:after="120"/>
              <w:rPr>
                <w:lang w:val="en-GB"/>
              </w:rPr>
            </w:pPr>
            <w:r>
              <w:rPr>
                <w:lang w:val="en-GB"/>
              </w:rPr>
              <w:t>Sr. Sergei MARTYNOV</w:t>
            </w:r>
          </w:p>
        </w:tc>
        <w:tc>
          <w:tcPr>
            <w:tcW w:w="1264" w:type="pct"/>
          </w:tcPr>
          <w:p w:rsidR="00000000" w:rsidRDefault="00000000">
            <w:pPr>
              <w:spacing w:after="120"/>
              <w:rPr>
                <w:lang w:val="es-ES_tradnl"/>
              </w:rPr>
            </w:pPr>
            <w:r>
              <w:rPr>
                <w:lang w:val="es-ES_tradnl"/>
              </w:rPr>
              <w:t>Belarús</w:t>
            </w:r>
          </w:p>
        </w:tc>
        <w:tc>
          <w:tcPr>
            <w:tcW w:w="1298" w:type="pct"/>
          </w:tcPr>
          <w:p w:rsidR="00000000" w:rsidRDefault="00000000">
            <w:pPr>
              <w:spacing w:after="120"/>
              <w:jc w:val="center"/>
              <w:rPr>
                <w:lang w:val="es-ES_tradnl"/>
              </w:rPr>
            </w:pPr>
            <w:r>
              <w:rPr>
                <w:lang w:val="es-ES_tradnl"/>
              </w:rPr>
              <w:t>2008</w:t>
            </w:r>
          </w:p>
        </w:tc>
      </w:tr>
      <w:tr w:rsidR="00000000">
        <w:tblPrEx>
          <w:tblCellMar>
            <w:top w:w="0" w:type="dxa"/>
            <w:bottom w:w="0" w:type="dxa"/>
          </w:tblCellMar>
        </w:tblPrEx>
        <w:tc>
          <w:tcPr>
            <w:tcW w:w="2438" w:type="pct"/>
          </w:tcPr>
          <w:p w:rsidR="00000000" w:rsidRDefault="00000000">
            <w:pPr>
              <w:spacing w:after="120"/>
              <w:rPr>
                <w:lang w:val="es-ES_tradnl"/>
              </w:rPr>
            </w:pPr>
            <w:r>
              <w:rPr>
                <w:lang w:val="es-ES_tradnl"/>
              </w:rPr>
              <w:t>Sr. Ariranga Govindasamy PILLAY</w:t>
            </w:r>
          </w:p>
        </w:tc>
        <w:tc>
          <w:tcPr>
            <w:tcW w:w="1264" w:type="pct"/>
          </w:tcPr>
          <w:p w:rsidR="00000000" w:rsidRDefault="00000000">
            <w:pPr>
              <w:spacing w:after="120"/>
              <w:rPr>
                <w:lang w:val="es-ES_tradnl"/>
              </w:rPr>
            </w:pPr>
            <w:r>
              <w:rPr>
                <w:lang w:val="es-ES_tradnl"/>
              </w:rPr>
              <w:t>Mauricio</w:t>
            </w:r>
          </w:p>
        </w:tc>
        <w:tc>
          <w:tcPr>
            <w:tcW w:w="1298" w:type="pct"/>
          </w:tcPr>
          <w:p w:rsidR="00000000" w:rsidRDefault="00000000">
            <w:pPr>
              <w:spacing w:after="120"/>
              <w:jc w:val="center"/>
              <w:rPr>
                <w:lang w:val="es-ES_tradnl"/>
              </w:rPr>
            </w:pPr>
            <w:r>
              <w:rPr>
                <w:lang w:val="es-ES_tradnl"/>
              </w:rPr>
              <w:t>2008</w:t>
            </w:r>
          </w:p>
        </w:tc>
      </w:tr>
      <w:tr w:rsidR="00000000">
        <w:tblPrEx>
          <w:tblCellMar>
            <w:top w:w="0" w:type="dxa"/>
            <w:bottom w:w="0" w:type="dxa"/>
          </w:tblCellMar>
        </w:tblPrEx>
        <w:tc>
          <w:tcPr>
            <w:tcW w:w="2438" w:type="pct"/>
          </w:tcPr>
          <w:p w:rsidR="00000000" w:rsidRDefault="00000000">
            <w:pPr>
              <w:spacing w:after="120"/>
              <w:rPr>
                <w:lang w:val="es-ES_tradnl"/>
              </w:rPr>
            </w:pPr>
            <w:r>
              <w:rPr>
                <w:lang w:val="es-ES_tradnl"/>
              </w:rPr>
              <w:t>Sr. Eibe RIEDEL</w:t>
            </w:r>
          </w:p>
        </w:tc>
        <w:tc>
          <w:tcPr>
            <w:tcW w:w="1264" w:type="pct"/>
          </w:tcPr>
          <w:p w:rsidR="00000000" w:rsidRDefault="00000000">
            <w:pPr>
              <w:spacing w:after="120"/>
              <w:rPr>
                <w:lang w:val="fr-FR"/>
              </w:rPr>
            </w:pPr>
            <w:r>
              <w:rPr>
                <w:lang w:val="fr-FR"/>
              </w:rPr>
              <w:t>Alemania</w:t>
            </w:r>
          </w:p>
        </w:tc>
        <w:tc>
          <w:tcPr>
            <w:tcW w:w="1298" w:type="pct"/>
          </w:tcPr>
          <w:p w:rsidR="00000000" w:rsidRDefault="00000000">
            <w:pPr>
              <w:spacing w:after="120"/>
              <w:jc w:val="center"/>
              <w:rPr>
                <w:lang w:val="fr-FR"/>
              </w:rPr>
            </w:pPr>
            <w:r>
              <w:rPr>
                <w:lang w:val="fr-FR"/>
              </w:rPr>
              <w:t>2010</w:t>
            </w:r>
          </w:p>
        </w:tc>
      </w:tr>
      <w:tr w:rsidR="00000000">
        <w:tblPrEx>
          <w:tblCellMar>
            <w:top w:w="0" w:type="dxa"/>
            <w:bottom w:w="0" w:type="dxa"/>
          </w:tblCellMar>
        </w:tblPrEx>
        <w:tc>
          <w:tcPr>
            <w:tcW w:w="2438" w:type="pct"/>
          </w:tcPr>
          <w:p w:rsidR="00000000" w:rsidRDefault="00000000">
            <w:pPr>
              <w:spacing w:after="120"/>
              <w:rPr>
                <w:bCs/>
                <w:lang w:val="fr-FR"/>
              </w:rPr>
            </w:pPr>
            <w:r>
              <w:rPr>
                <w:bCs/>
                <w:lang w:val="fr-FR"/>
              </w:rPr>
              <w:t>Sr. Andrzej RZEPLINSKI</w:t>
            </w:r>
          </w:p>
        </w:tc>
        <w:tc>
          <w:tcPr>
            <w:tcW w:w="1264" w:type="pct"/>
          </w:tcPr>
          <w:p w:rsidR="00000000" w:rsidRDefault="00000000">
            <w:pPr>
              <w:spacing w:after="120"/>
              <w:rPr>
                <w:bCs/>
                <w:lang w:val="fr-FR"/>
              </w:rPr>
            </w:pPr>
            <w:r>
              <w:rPr>
                <w:bCs/>
                <w:lang w:val="fr-FR"/>
              </w:rPr>
              <w:t>Polonia</w:t>
            </w:r>
          </w:p>
        </w:tc>
        <w:tc>
          <w:tcPr>
            <w:tcW w:w="1298" w:type="pct"/>
          </w:tcPr>
          <w:p w:rsidR="00000000" w:rsidRDefault="00000000">
            <w:pPr>
              <w:spacing w:after="120"/>
              <w:jc w:val="center"/>
              <w:rPr>
                <w:bCs/>
                <w:lang w:val="en-GB"/>
              </w:rPr>
            </w:pPr>
            <w:r>
              <w:rPr>
                <w:bCs/>
                <w:lang w:val="en-GB"/>
              </w:rPr>
              <w:t>2008</w:t>
            </w:r>
          </w:p>
        </w:tc>
      </w:tr>
      <w:tr w:rsidR="00000000">
        <w:tblPrEx>
          <w:tblCellMar>
            <w:top w:w="0" w:type="dxa"/>
            <w:bottom w:w="0" w:type="dxa"/>
          </w:tblCellMar>
        </w:tblPrEx>
        <w:tc>
          <w:tcPr>
            <w:tcW w:w="2438" w:type="pct"/>
          </w:tcPr>
          <w:p w:rsidR="00000000" w:rsidRDefault="00000000">
            <w:pPr>
              <w:spacing w:after="120"/>
              <w:rPr>
                <w:lang w:val="en-GB"/>
              </w:rPr>
            </w:pPr>
            <w:r>
              <w:rPr>
                <w:lang w:val="en-GB"/>
              </w:rPr>
              <w:t>Sr. Waleed M. SADI</w:t>
            </w:r>
          </w:p>
        </w:tc>
        <w:tc>
          <w:tcPr>
            <w:tcW w:w="1264" w:type="pct"/>
          </w:tcPr>
          <w:p w:rsidR="00000000" w:rsidRDefault="00000000">
            <w:pPr>
              <w:spacing w:after="120"/>
              <w:rPr>
                <w:lang w:val="en-GB"/>
              </w:rPr>
            </w:pPr>
            <w:r>
              <w:rPr>
                <w:lang w:val="en-GB"/>
              </w:rPr>
              <w:t>Jordania</w:t>
            </w:r>
          </w:p>
        </w:tc>
        <w:tc>
          <w:tcPr>
            <w:tcW w:w="1298" w:type="pct"/>
          </w:tcPr>
          <w:p w:rsidR="00000000" w:rsidRDefault="00000000">
            <w:pPr>
              <w:spacing w:after="120"/>
              <w:jc w:val="center"/>
              <w:rPr>
                <w:lang w:val="en-GB"/>
              </w:rPr>
            </w:pPr>
            <w:r>
              <w:rPr>
                <w:lang w:val="en-GB"/>
              </w:rPr>
              <w:t>2008</w:t>
            </w:r>
          </w:p>
        </w:tc>
      </w:tr>
      <w:tr w:rsidR="00000000">
        <w:tblPrEx>
          <w:tblCellMar>
            <w:top w:w="0" w:type="dxa"/>
            <w:bottom w:w="0" w:type="dxa"/>
          </w:tblCellMar>
        </w:tblPrEx>
        <w:tc>
          <w:tcPr>
            <w:tcW w:w="2438" w:type="pct"/>
          </w:tcPr>
          <w:p w:rsidR="00000000" w:rsidRDefault="00000000">
            <w:pPr>
              <w:spacing w:after="120"/>
            </w:pPr>
            <w:r>
              <w:t>Sr. SHEN Yongxiang*</w:t>
            </w:r>
          </w:p>
        </w:tc>
        <w:tc>
          <w:tcPr>
            <w:tcW w:w="1264" w:type="pct"/>
          </w:tcPr>
          <w:p w:rsidR="00000000" w:rsidRDefault="00000000">
            <w:pPr>
              <w:spacing w:after="120"/>
            </w:pPr>
            <w:r>
              <w:t>China</w:t>
            </w:r>
          </w:p>
        </w:tc>
        <w:tc>
          <w:tcPr>
            <w:tcW w:w="1298" w:type="pct"/>
          </w:tcPr>
          <w:p w:rsidR="00000000" w:rsidRDefault="00000000">
            <w:pPr>
              <w:spacing w:after="120"/>
              <w:jc w:val="center"/>
            </w:pPr>
            <w:r>
              <w:t>2008</w:t>
            </w:r>
          </w:p>
        </w:tc>
      </w:tr>
      <w:tr w:rsidR="00000000">
        <w:tblPrEx>
          <w:tblCellMar>
            <w:top w:w="0" w:type="dxa"/>
            <w:bottom w:w="0" w:type="dxa"/>
          </w:tblCellMar>
        </w:tblPrEx>
        <w:tc>
          <w:tcPr>
            <w:tcW w:w="2438" w:type="pct"/>
          </w:tcPr>
          <w:p w:rsidR="00000000" w:rsidRDefault="00000000">
            <w:pPr>
              <w:spacing w:after="120"/>
              <w:rPr>
                <w:lang w:val="fr-FR"/>
              </w:rPr>
            </w:pPr>
            <w:r>
              <w:rPr>
                <w:lang w:val="fr-FR"/>
              </w:rPr>
              <w:t>Sr. Philippe TEXIER</w:t>
            </w:r>
          </w:p>
        </w:tc>
        <w:tc>
          <w:tcPr>
            <w:tcW w:w="1264" w:type="pct"/>
          </w:tcPr>
          <w:p w:rsidR="00000000" w:rsidRDefault="00000000">
            <w:pPr>
              <w:spacing w:after="120"/>
              <w:rPr>
                <w:lang w:val="es-ES_tradnl"/>
              </w:rPr>
            </w:pPr>
            <w:r>
              <w:rPr>
                <w:lang w:val="es-ES_tradnl"/>
              </w:rPr>
              <w:t>Francia</w:t>
            </w:r>
          </w:p>
        </w:tc>
        <w:tc>
          <w:tcPr>
            <w:tcW w:w="1298" w:type="pct"/>
          </w:tcPr>
          <w:p w:rsidR="00000000" w:rsidRDefault="00000000">
            <w:pPr>
              <w:spacing w:after="120"/>
              <w:jc w:val="center"/>
              <w:rPr>
                <w:lang w:val="es-ES_tradnl"/>
              </w:rPr>
            </w:pPr>
            <w:r>
              <w:rPr>
                <w:lang w:val="es-ES_tradnl"/>
              </w:rPr>
              <w:t>2008</w:t>
            </w:r>
          </w:p>
        </w:tc>
      </w:tr>
      <w:tr w:rsidR="00000000">
        <w:tblPrEx>
          <w:tblCellMar>
            <w:top w:w="0" w:type="dxa"/>
            <w:bottom w:w="0" w:type="dxa"/>
          </w:tblCellMar>
        </w:tblPrEx>
        <w:tc>
          <w:tcPr>
            <w:tcW w:w="2438" w:type="pct"/>
          </w:tcPr>
          <w:p w:rsidR="00000000" w:rsidRDefault="00000000">
            <w:pPr>
              <w:spacing w:after="120"/>
            </w:pPr>
            <w:r>
              <w:t>Sr. Álvaro TIRADO MEJÍA</w:t>
            </w:r>
          </w:p>
        </w:tc>
        <w:tc>
          <w:tcPr>
            <w:tcW w:w="1264" w:type="pct"/>
          </w:tcPr>
          <w:p w:rsidR="00000000" w:rsidRDefault="00000000">
            <w:pPr>
              <w:spacing w:after="120"/>
            </w:pPr>
            <w:r>
              <w:t>Colombia</w:t>
            </w:r>
          </w:p>
        </w:tc>
        <w:tc>
          <w:tcPr>
            <w:tcW w:w="1298" w:type="pct"/>
          </w:tcPr>
          <w:p w:rsidR="00000000" w:rsidRDefault="00000000">
            <w:pPr>
              <w:spacing w:after="120"/>
              <w:jc w:val="center"/>
            </w:pPr>
            <w:r>
              <w:t>2010</w:t>
            </w:r>
          </w:p>
        </w:tc>
      </w:tr>
      <w:tr w:rsidR="00000000">
        <w:tblPrEx>
          <w:tblCellMar>
            <w:top w:w="0" w:type="dxa"/>
            <w:bottom w:w="0" w:type="dxa"/>
          </w:tblCellMar>
        </w:tblPrEx>
        <w:tc>
          <w:tcPr>
            <w:tcW w:w="2438" w:type="pct"/>
          </w:tcPr>
          <w:p w:rsidR="00000000" w:rsidRDefault="00000000">
            <w:pPr>
              <w:spacing w:after="120"/>
            </w:pPr>
            <w:r>
              <w:t>Sr. Giorgio MALINVERNI*</w:t>
            </w:r>
          </w:p>
        </w:tc>
        <w:tc>
          <w:tcPr>
            <w:tcW w:w="1264" w:type="pct"/>
          </w:tcPr>
          <w:p w:rsidR="00000000" w:rsidRDefault="00000000">
            <w:pPr>
              <w:spacing w:after="120"/>
            </w:pPr>
            <w:r>
              <w:t>Suiza</w:t>
            </w:r>
          </w:p>
        </w:tc>
        <w:tc>
          <w:tcPr>
            <w:tcW w:w="1298" w:type="pct"/>
          </w:tcPr>
          <w:p w:rsidR="00000000" w:rsidRDefault="00000000">
            <w:pPr>
              <w:spacing w:after="120"/>
              <w:jc w:val="center"/>
            </w:pPr>
            <w:r>
              <w:t>2008</w:t>
            </w:r>
          </w:p>
        </w:tc>
      </w:tr>
    </w:tbl>
    <w:p w:rsidR="00000000" w:rsidRDefault="00000000">
      <w:pPr>
        <w:spacing w:before="240" w:after="240"/>
        <w:rPr>
          <w:lang w:val="es-ES_tradnl"/>
        </w:rPr>
      </w:pPr>
      <w:r>
        <w:t>* El Sr. Malinverni y el Sr. Shen dimitieron como miembros del Comité durante 2006 (véase el Capítulo I, párrafo 6 del presente informe) y serán sustituidos para el resto del período de su mandato a partir del 1.º de enero de 2007.</w:t>
      </w:r>
    </w:p>
    <w:p w:rsidR="00000000" w:rsidRDefault="00000000">
      <w:pPr>
        <w:spacing w:after="240" w:line="360" w:lineRule="auto"/>
        <w:jc w:val="center"/>
        <w:rPr>
          <w:lang w:val="es-ES_tradnl"/>
        </w:rPr>
      </w:pPr>
    </w:p>
    <w:p w:rsidR="00000000" w:rsidRDefault="00000000">
      <w:pPr>
        <w:spacing w:after="240"/>
        <w:jc w:val="center"/>
        <w:rPr>
          <w:sz w:val="28"/>
          <w:lang w:val="es-ES_tradnl"/>
        </w:rPr>
      </w:pPr>
      <w:r>
        <w:rPr>
          <w:smallCaps/>
          <w:sz w:val="28"/>
          <w:lang w:val="es-ES_tradnl"/>
        </w:rPr>
        <w:br w:type="page"/>
        <w:t xml:space="preserve">Anexo </w:t>
      </w:r>
      <w:r>
        <w:rPr>
          <w:sz w:val="28"/>
          <w:lang w:val="es-ES_tradnl"/>
        </w:rPr>
        <w:t>III</w:t>
      </w:r>
    </w:p>
    <w:p w:rsidR="00000000" w:rsidRDefault="00000000">
      <w:pPr>
        <w:spacing w:after="240"/>
        <w:ind w:left="360" w:hanging="360"/>
        <w:jc w:val="center"/>
        <w:rPr>
          <w:b/>
          <w:bCs/>
          <w:sz w:val="28"/>
          <w:lang w:val="es-ES_tradnl"/>
        </w:rPr>
      </w:pPr>
      <w:r>
        <w:rPr>
          <w:b/>
          <w:bCs/>
          <w:sz w:val="28"/>
          <w:lang w:val="es-ES_tradnl"/>
        </w:rPr>
        <w:t>Programas de los períodos de sesiones 36.º y 37.º del Comité</w:t>
      </w:r>
      <w:r>
        <w:rPr>
          <w:b/>
          <w:bCs/>
          <w:sz w:val="28"/>
          <w:lang w:val="es-ES_tradnl"/>
        </w:rPr>
        <w:br/>
        <w:t>de Derechos Económicos, Sociales y Culturales</w:t>
      </w:r>
    </w:p>
    <w:p w:rsidR="00000000" w:rsidRDefault="00000000">
      <w:pPr>
        <w:spacing w:after="240"/>
        <w:ind w:left="567" w:hanging="567"/>
        <w:rPr>
          <w:lang w:val="es-ES_tradnl"/>
        </w:rPr>
      </w:pPr>
      <w:r>
        <w:rPr>
          <w:b/>
          <w:bCs/>
          <w:sz w:val="28"/>
          <w:lang w:val="es-ES_tradnl"/>
        </w:rPr>
        <w:t>A.</w:t>
      </w:r>
      <w:r>
        <w:rPr>
          <w:b/>
          <w:bCs/>
          <w:sz w:val="28"/>
          <w:lang w:val="es-ES_tradnl"/>
        </w:rPr>
        <w:tab/>
        <w:t>Programa del 36.º período de sesiones del Comité</w:t>
      </w:r>
      <w:r>
        <w:rPr>
          <w:b/>
          <w:bCs/>
          <w:sz w:val="28"/>
          <w:lang w:val="es-ES_tradnl"/>
        </w:rPr>
        <w:br/>
      </w:r>
      <w:r>
        <w:rPr>
          <w:bCs/>
          <w:lang w:val="es-ES_tradnl"/>
        </w:rPr>
        <w:t>(1.º a 19 de mayo de 2006)</w:t>
      </w:r>
    </w:p>
    <w:p w:rsidR="00000000" w:rsidRDefault="00000000">
      <w:pPr>
        <w:spacing w:after="240"/>
        <w:rPr>
          <w:lang w:val="es-ES_tradnl"/>
        </w:rPr>
      </w:pPr>
      <w:r>
        <w:rPr>
          <w:lang w:val="es-ES_tradnl"/>
        </w:rPr>
        <w:t>1.</w:t>
      </w:r>
      <w:r>
        <w:rPr>
          <w:lang w:val="es-ES_tradnl"/>
        </w:rPr>
        <w:tab/>
        <w:t>Aprobación del programa.</w:t>
      </w:r>
    </w:p>
    <w:p w:rsidR="00000000" w:rsidRDefault="00000000">
      <w:pPr>
        <w:spacing w:after="240"/>
        <w:rPr>
          <w:lang w:val="es-ES_tradnl"/>
        </w:rPr>
      </w:pPr>
      <w:r>
        <w:rPr>
          <w:lang w:val="es-ES_tradnl"/>
        </w:rPr>
        <w:t>2.</w:t>
      </w:r>
      <w:r>
        <w:rPr>
          <w:lang w:val="es-ES_tradnl"/>
        </w:rPr>
        <w:tab/>
        <w:t>Organización de los trabajos.</w:t>
      </w:r>
    </w:p>
    <w:p w:rsidR="00000000" w:rsidRDefault="00000000">
      <w:pPr>
        <w:spacing w:after="240"/>
        <w:ind w:left="564" w:hanging="564"/>
        <w:rPr>
          <w:lang w:val="es-ES_tradnl"/>
        </w:rPr>
      </w:pPr>
      <w:r>
        <w:rPr>
          <w:lang w:val="es-ES_tradnl"/>
        </w:rPr>
        <w:t>3.</w:t>
      </w:r>
      <w:r>
        <w:rPr>
          <w:lang w:val="es-ES_tradnl"/>
        </w:rPr>
        <w:tab/>
        <w:t>Cuestiones sustantivas que se plantean en la aplicación del Pacto Internacional de Derechos Económicos, Sociales y Culturales.</w:t>
      </w:r>
    </w:p>
    <w:p w:rsidR="00000000" w:rsidRDefault="00000000">
      <w:pPr>
        <w:spacing w:after="240"/>
        <w:ind w:left="564" w:hanging="564"/>
        <w:rPr>
          <w:lang w:val="es-ES_tradnl"/>
        </w:rPr>
      </w:pPr>
      <w:r>
        <w:rPr>
          <w:lang w:val="es-ES_tradnl"/>
        </w:rPr>
        <w:t>4.</w:t>
      </w:r>
      <w:r>
        <w:rPr>
          <w:lang w:val="es-ES_tradnl"/>
        </w:rPr>
        <w:tab/>
        <w:t>Medidas complementarias del examen de los informes presentados en virtud de los artículos 16 y 17 del Pacto.</w:t>
      </w:r>
    </w:p>
    <w:p w:rsidR="00000000" w:rsidRDefault="00000000">
      <w:pPr>
        <w:spacing w:after="240"/>
        <w:ind w:left="567" w:hanging="567"/>
        <w:rPr>
          <w:lang w:val="es-ES_tradnl"/>
        </w:rPr>
      </w:pPr>
      <w:r>
        <w:rPr>
          <w:lang w:val="es-ES_tradnl"/>
        </w:rPr>
        <w:t>5.</w:t>
      </w:r>
      <w:r>
        <w:rPr>
          <w:lang w:val="es-ES_tradnl"/>
        </w:rPr>
        <w:tab/>
        <w:t>Relaciones con los órganos de las Naciones Unidas y con otros órganos creados en virtud de tratados.</w:t>
      </w:r>
    </w:p>
    <w:p w:rsidR="00000000" w:rsidRDefault="00000000">
      <w:pPr>
        <w:spacing w:after="240"/>
        <w:rPr>
          <w:lang w:val="es-ES_tradnl"/>
        </w:rPr>
      </w:pPr>
      <w:r>
        <w:rPr>
          <w:lang w:val="es-ES_tradnl"/>
        </w:rPr>
        <w:t>6.</w:t>
      </w:r>
      <w:r>
        <w:rPr>
          <w:lang w:val="es-ES_tradnl"/>
        </w:rPr>
        <w:tab/>
        <w:t>Examen de los informes:</w:t>
      </w:r>
    </w:p>
    <w:p w:rsidR="00000000" w:rsidRDefault="00000000">
      <w:pPr>
        <w:spacing w:after="240"/>
        <w:ind w:left="1134" w:hanging="567"/>
        <w:rPr>
          <w:lang w:val="es-ES_tradnl"/>
        </w:rPr>
      </w:pPr>
      <w:r>
        <w:rPr>
          <w:i/>
          <w:iCs/>
          <w:lang w:val="es-ES_tradnl"/>
        </w:rPr>
        <w:t>a</w:t>
      </w:r>
      <w:r>
        <w:rPr>
          <w:lang w:val="es-ES_tradnl"/>
        </w:rPr>
        <w:t>)</w:t>
      </w:r>
      <w:r>
        <w:rPr>
          <w:lang w:val="es-ES_tradnl"/>
        </w:rPr>
        <w:tab/>
        <w:t>Informes presentados por los Estados Partes de conformidad con los artículos 16 y 17 del Pacto;</w:t>
      </w:r>
    </w:p>
    <w:p w:rsidR="00000000" w:rsidRDefault="00000000">
      <w:pPr>
        <w:spacing w:after="240"/>
        <w:ind w:left="1134" w:hanging="567"/>
        <w:rPr>
          <w:lang w:val="es-ES_tradnl"/>
        </w:rPr>
      </w:pPr>
      <w:r>
        <w:rPr>
          <w:i/>
          <w:iCs/>
          <w:lang w:val="es-ES_tradnl"/>
        </w:rPr>
        <w:t>b</w:t>
      </w:r>
      <w:r>
        <w:rPr>
          <w:lang w:val="es-ES_tradnl"/>
        </w:rPr>
        <w:t>)</w:t>
      </w:r>
      <w:r>
        <w:rPr>
          <w:lang w:val="es-ES_tradnl"/>
        </w:rPr>
        <w:tab/>
        <w:t>Informes presentados por los organismos especializados de conformidad con el artículo 18 del Pacto.</w:t>
      </w:r>
    </w:p>
    <w:p w:rsidR="00000000" w:rsidRDefault="00000000">
      <w:pPr>
        <w:spacing w:after="240"/>
        <w:ind w:left="567" w:hanging="567"/>
        <w:rPr>
          <w:lang w:val="es-ES_tradnl"/>
        </w:rPr>
      </w:pPr>
      <w:r>
        <w:rPr>
          <w:lang w:val="es-ES_tradnl"/>
        </w:rPr>
        <w:t>7.</w:t>
      </w:r>
      <w:r>
        <w:rPr>
          <w:lang w:val="es-ES_tradnl"/>
        </w:rPr>
        <w:tab/>
        <w:t>Presentación de informes por los Estados Partes de conformidad con los artículos 16 y 17 del Pacto.</w:t>
      </w:r>
    </w:p>
    <w:p w:rsidR="00000000" w:rsidRDefault="00000000">
      <w:pPr>
        <w:spacing w:after="240"/>
        <w:ind w:left="567" w:hanging="567"/>
        <w:rPr>
          <w:lang w:val="es-ES_tradnl"/>
        </w:rPr>
      </w:pPr>
      <w:r>
        <w:rPr>
          <w:lang w:val="es-ES_tradnl"/>
        </w:rPr>
        <w:t>8.</w:t>
      </w:r>
      <w:r>
        <w:rPr>
          <w:lang w:val="es-ES_tradnl"/>
        </w:rPr>
        <w:tab/>
        <w:t>Formulación de sugerencias y recomendaciones de carácter general basadas en el examen de los informes presentados por los Estados Partes en el Pacto y por los organismos especializados.</w:t>
      </w:r>
    </w:p>
    <w:p w:rsidR="00000000" w:rsidRDefault="00000000">
      <w:pPr>
        <w:spacing w:after="480"/>
        <w:rPr>
          <w:lang w:val="es-ES_tradnl"/>
        </w:rPr>
      </w:pPr>
      <w:r>
        <w:rPr>
          <w:lang w:val="es-ES_tradnl"/>
        </w:rPr>
        <w:t>9.</w:t>
      </w:r>
      <w:r>
        <w:rPr>
          <w:lang w:val="es-ES_tradnl"/>
        </w:rPr>
        <w:tab/>
        <w:t>Asuntos diversos.</w:t>
      </w:r>
    </w:p>
    <w:p w:rsidR="00000000" w:rsidRDefault="00000000">
      <w:pPr>
        <w:spacing w:after="240"/>
        <w:ind w:left="567" w:hanging="567"/>
        <w:rPr>
          <w:lang w:val="es-ES_tradnl"/>
        </w:rPr>
      </w:pPr>
      <w:r>
        <w:rPr>
          <w:b/>
          <w:bCs/>
          <w:sz w:val="28"/>
          <w:lang w:val="es-ES_tradnl"/>
        </w:rPr>
        <w:br w:type="page"/>
        <w:t>B.</w:t>
      </w:r>
      <w:r>
        <w:rPr>
          <w:b/>
          <w:bCs/>
          <w:sz w:val="28"/>
          <w:lang w:val="es-ES_tradnl"/>
        </w:rPr>
        <w:tab/>
        <w:t>Programa del 37.º período de sesiones del Comité</w:t>
      </w:r>
      <w:r>
        <w:rPr>
          <w:b/>
          <w:bCs/>
          <w:sz w:val="28"/>
          <w:lang w:val="es-ES_tradnl"/>
        </w:rPr>
        <w:br/>
      </w:r>
      <w:r>
        <w:rPr>
          <w:bCs/>
          <w:lang w:val="es-ES_tradnl"/>
        </w:rPr>
        <w:t>(6 a 24 de noviembre de 2006)</w:t>
      </w:r>
    </w:p>
    <w:p w:rsidR="00000000" w:rsidRDefault="00000000">
      <w:pPr>
        <w:spacing w:after="240"/>
        <w:ind w:left="567" w:hanging="567"/>
      </w:pPr>
      <w:r>
        <w:t>1.</w:t>
      </w:r>
      <w:r>
        <w:tab/>
        <w:t>Aprobación del programa.</w:t>
      </w:r>
    </w:p>
    <w:p w:rsidR="00000000" w:rsidRDefault="00000000">
      <w:pPr>
        <w:spacing w:after="240"/>
        <w:ind w:left="567" w:hanging="567"/>
      </w:pPr>
      <w:r>
        <w:t>2.</w:t>
      </w:r>
      <w:r>
        <w:tab/>
        <w:t>Organización de los trabajos.</w:t>
      </w:r>
    </w:p>
    <w:p w:rsidR="00000000" w:rsidRDefault="00000000">
      <w:pPr>
        <w:spacing w:after="240"/>
        <w:ind w:left="567" w:hanging="567"/>
      </w:pPr>
      <w:r>
        <w:t>3.</w:t>
      </w:r>
      <w:r>
        <w:tab/>
        <w:t>Cuestiones sustantivas que se plantean en la aplicación del Pacto Internacional de Derechos Económicos, Sociales y Culturales.</w:t>
      </w:r>
    </w:p>
    <w:p w:rsidR="00000000" w:rsidRDefault="00000000">
      <w:pPr>
        <w:spacing w:after="240"/>
        <w:ind w:left="567" w:hanging="567"/>
      </w:pPr>
      <w:r>
        <w:t>4.</w:t>
      </w:r>
      <w:r>
        <w:tab/>
        <w:t>Medidas complementarias del examen de los informes presentados en virtud de los artículos 16 y 17 del Pacto.</w:t>
      </w:r>
    </w:p>
    <w:p w:rsidR="00000000" w:rsidRDefault="00000000">
      <w:pPr>
        <w:spacing w:after="240"/>
        <w:ind w:left="567" w:hanging="567"/>
      </w:pPr>
      <w:r>
        <w:t>5.</w:t>
      </w:r>
      <w:r>
        <w:tab/>
        <w:t>Relaciones con los órganos de las Naciones Unidas y con otros órganos creados en virtud de tratados.</w:t>
      </w:r>
    </w:p>
    <w:p w:rsidR="00000000" w:rsidRDefault="00000000">
      <w:pPr>
        <w:spacing w:after="240"/>
        <w:ind w:left="567" w:hanging="567"/>
      </w:pPr>
      <w:r>
        <w:t>6.</w:t>
      </w:r>
      <w:r>
        <w:tab/>
        <w:t>Examen de los informes:</w:t>
      </w:r>
    </w:p>
    <w:p w:rsidR="00000000" w:rsidRDefault="00000000">
      <w:pPr>
        <w:spacing w:after="240"/>
        <w:ind w:left="1134" w:hanging="567"/>
      </w:pPr>
      <w:r>
        <w:rPr>
          <w:i/>
          <w:iCs/>
        </w:rPr>
        <w:t>a</w:t>
      </w:r>
      <w:r>
        <w:t>)</w:t>
      </w:r>
      <w:r>
        <w:tab/>
        <w:t>Informes presentados por los Estados Partes de conformidad con los artículos 16 y 17 del Pacto;</w:t>
      </w:r>
    </w:p>
    <w:p w:rsidR="00000000" w:rsidRDefault="00000000">
      <w:pPr>
        <w:spacing w:after="240"/>
        <w:ind w:left="1134" w:hanging="567"/>
      </w:pPr>
      <w:r>
        <w:rPr>
          <w:i/>
        </w:rPr>
        <w:t>b</w:t>
      </w:r>
      <w:r>
        <w:t>)</w:t>
      </w:r>
      <w:r>
        <w:tab/>
        <w:t>Informes presentados por los organismos especializados de conformidad con el artículo 18 del Pacto.</w:t>
      </w:r>
    </w:p>
    <w:p w:rsidR="00000000" w:rsidRDefault="00000000">
      <w:pPr>
        <w:spacing w:after="240"/>
        <w:ind w:left="567" w:hanging="567"/>
      </w:pPr>
      <w:r>
        <w:t>7.</w:t>
      </w:r>
      <w:r>
        <w:tab/>
        <w:t>Presentación de informes por los Estados Partes de conformidad con los artículos 16 y 17 del Pacto.</w:t>
      </w:r>
    </w:p>
    <w:p w:rsidR="00000000" w:rsidRDefault="00000000">
      <w:pPr>
        <w:spacing w:after="240"/>
        <w:ind w:left="567" w:hanging="567"/>
      </w:pPr>
      <w:r>
        <w:t>8.</w:t>
      </w:r>
      <w:r>
        <w:tab/>
        <w:t>Formulación de sugerencias y recomendaciones de carácter general basadas en el examen de los informes presentados por los Estados Partes en el Pacto y por los organismos especializados.</w:t>
      </w:r>
    </w:p>
    <w:p w:rsidR="00000000" w:rsidRDefault="00000000">
      <w:pPr>
        <w:spacing w:after="240"/>
        <w:ind w:left="567" w:hanging="567"/>
      </w:pPr>
      <w:r>
        <w:t>9.</w:t>
      </w:r>
      <w:r>
        <w:tab/>
        <w:t>Aprobación del informe anual.</w:t>
      </w:r>
    </w:p>
    <w:p w:rsidR="00000000" w:rsidRDefault="00000000">
      <w:pPr>
        <w:spacing w:after="480"/>
        <w:rPr>
          <w:lang w:val="es-ES_tradnl"/>
        </w:rPr>
      </w:pPr>
      <w:r>
        <w:t>10.</w:t>
      </w:r>
      <w:r>
        <w:tab/>
        <w:t>Asuntos diversos.</w:t>
      </w:r>
    </w:p>
    <w:p w:rsidR="00000000" w:rsidRDefault="00000000">
      <w:pPr>
        <w:spacing w:after="240"/>
        <w:jc w:val="center"/>
        <w:rPr>
          <w:bCs/>
          <w:smallCaps/>
          <w:sz w:val="28"/>
        </w:rPr>
      </w:pPr>
      <w:r>
        <w:rPr>
          <w:bCs/>
          <w:smallCaps/>
          <w:sz w:val="28"/>
        </w:rPr>
        <w:br w:type="page"/>
        <w:t>Anexo IV</w:t>
      </w:r>
    </w:p>
    <w:p w:rsidR="00000000" w:rsidRDefault="00000000">
      <w:pPr>
        <w:pStyle w:val="BodyText2"/>
        <w:spacing w:after="240" w:line="240" w:lineRule="auto"/>
        <w:jc w:val="center"/>
        <w:rPr>
          <w:b/>
          <w:sz w:val="28"/>
          <w:szCs w:val="28"/>
        </w:rPr>
      </w:pPr>
      <w:r>
        <w:rPr>
          <w:b/>
          <w:sz w:val="28"/>
          <w:szCs w:val="28"/>
        </w:rPr>
        <w:t>Lista de observaciones generales aprobadas por el Comité de</w:t>
      </w:r>
      <w:r>
        <w:rPr>
          <w:b/>
          <w:sz w:val="28"/>
          <w:szCs w:val="28"/>
        </w:rPr>
        <w:br/>
        <w:t>Derechos Económicos, Sociales y Culturales</w:t>
      </w:r>
    </w:p>
    <w:p w:rsidR="00000000" w:rsidRDefault="00000000">
      <w:pPr>
        <w:pStyle w:val="BodyText"/>
        <w:jc w:val="left"/>
        <w:rPr>
          <w:bCs w:val="0"/>
          <w:i w:val="0"/>
        </w:rPr>
      </w:pPr>
      <w:r>
        <w:rPr>
          <w:bCs w:val="0"/>
          <w:i w:val="0"/>
        </w:rPr>
        <w:tab/>
        <w:t>Las observaciones generales aprobadas por el Comité hasta la fecha figuran en sus correspondientes informes anuales</w:t>
      </w:r>
      <w:r>
        <w:rPr>
          <w:rStyle w:val="FootnoteReference"/>
          <w:bCs w:val="0"/>
          <w:i w:val="0"/>
        </w:rPr>
        <w:footnoteReference w:customMarkFollows="1" w:id="16"/>
        <w:t>*</w:t>
      </w:r>
      <w:r>
        <w:rPr>
          <w:bCs w:val="0"/>
          <w:i w:val="0"/>
        </w:rPr>
        <w:t>:</w:t>
      </w:r>
    </w:p>
    <w:p w:rsidR="00000000" w:rsidRDefault="00000000">
      <w:pPr>
        <w:spacing w:after="240"/>
        <w:ind w:left="1588" w:hanging="1588"/>
        <w:rPr>
          <w:bCs/>
          <w:lang w:val="es-ES_tradnl"/>
        </w:rPr>
      </w:pPr>
      <w:r>
        <w:rPr>
          <w:bCs/>
          <w:lang w:val="es-ES_tradnl"/>
        </w:rPr>
        <w:t>N.º 1 (1989)</w:t>
      </w:r>
      <w:r>
        <w:rPr>
          <w:bCs/>
          <w:lang w:val="es-ES_tradnl"/>
        </w:rPr>
        <w:tab/>
        <w:t>Presentación de informes por los Estados Partes (tercer período de sesiones; E/1989/22-E/C.12/1989/5, anexo III)</w:t>
      </w:r>
    </w:p>
    <w:p w:rsidR="00000000" w:rsidRDefault="00000000">
      <w:pPr>
        <w:spacing w:after="240"/>
        <w:ind w:left="1588" w:hanging="1588"/>
        <w:rPr>
          <w:bCs/>
          <w:lang w:val="es-ES_tradnl"/>
        </w:rPr>
      </w:pPr>
      <w:r>
        <w:rPr>
          <w:bCs/>
          <w:lang w:val="es-ES_tradnl"/>
        </w:rPr>
        <w:t>N.º 2 (1990)</w:t>
      </w:r>
      <w:r>
        <w:rPr>
          <w:bCs/>
          <w:lang w:val="es-ES_tradnl"/>
        </w:rPr>
        <w:tab/>
        <w:t>Medidas internacionales de asistencia técnica (artículo 22 del Pacto) (cuarto período de sesiones; E/1990/23-E/C.12/1990/3 y Corr.1, anexo III)</w:t>
      </w:r>
    </w:p>
    <w:p w:rsidR="00000000" w:rsidRDefault="00000000">
      <w:pPr>
        <w:spacing w:after="240"/>
        <w:ind w:left="1588" w:hanging="1588"/>
        <w:rPr>
          <w:bCs/>
          <w:lang w:val="es-ES_tradnl"/>
        </w:rPr>
      </w:pPr>
      <w:r>
        <w:rPr>
          <w:bCs/>
          <w:lang w:val="es-ES_tradnl"/>
        </w:rPr>
        <w:t>N.º 3 (1990)</w:t>
      </w:r>
      <w:r>
        <w:rPr>
          <w:bCs/>
          <w:lang w:val="es-ES_tradnl"/>
        </w:rPr>
        <w:tab/>
        <w:t>La índole de las obligaciones de los Estados Partes (párrafo 1 del artículo 2 del Pacto) (quinto período de sesiones; E/1991/23-E/C.12/1990/8 y Corr.1, anexo III)</w:t>
      </w:r>
    </w:p>
    <w:p w:rsidR="00000000" w:rsidRDefault="00000000">
      <w:pPr>
        <w:spacing w:after="240"/>
        <w:ind w:left="1588" w:hanging="1588"/>
        <w:rPr>
          <w:bCs/>
          <w:lang w:val="es-ES_tradnl"/>
        </w:rPr>
      </w:pPr>
      <w:r>
        <w:rPr>
          <w:bCs/>
          <w:lang w:val="es-ES_tradnl"/>
        </w:rPr>
        <w:t>N.º 4 (1991)</w:t>
      </w:r>
      <w:r>
        <w:rPr>
          <w:bCs/>
          <w:lang w:val="es-ES_tradnl"/>
        </w:rPr>
        <w:tab/>
        <w:t>El derecho a una vivienda adecuada (párrafo 1 del artículo 11 del Pacto) (sexto período de sesiones; E/1992/23-E/C.12/1991/4, anexo III)</w:t>
      </w:r>
    </w:p>
    <w:p w:rsidR="00000000" w:rsidRDefault="00000000">
      <w:pPr>
        <w:spacing w:after="240"/>
        <w:ind w:left="1588" w:hanging="1588"/>
        <w:rPr>
          <w:bCs/>
          <w:lang w:val="es-ES_tradnl"/>
        </w:rPr>
      </w:pPr>
      <w:r>
        <w:rPr>
          <w:bCs/>
          <w:lang w:val="es-ES_tradnl"/>
        </w:rPr>
        <w:t>N.º 5 (1994)</w:t>
      </w:r>
      <w:r>
        <w:rPr>
          <w:bCs/>
          <w:lang w:val="es-ES_tradnl"/>
        </w:rPr>
        <w:tab/>
        <w:t>Las personas con discapacidad (11.º período de sesiones; E/1995/22</w:t>
      </w:r>
      <w:r>
        <w:rPr>
          <w:bCs/>
          <w:lang w:val="es-ES_tradnl"/>
        </w:rPr>
        <w:noBreakHyphen/>
        <w:t>E/C.12/1994/20 y Corr.1, anexo IV)</w:t>
      </w:r>
    </w:p>
    <w:p w:rsidR="00000000" w:rsidRDefault="00000000">
      <w:pPr>
        <w:spacing w:after="240"/>
        <w:ind w:left="1588" w:hanging="1588"/>
        <w:rPr>
          <w:bCs/>
          <w:lang w:val="es-ES_tradnl"/>
        </w:rPr>
      </w:pPr>
      <w:r>
        <w:rPr>
          <w:bCs/>
          <w:lang w:val="es-ES_tradnl"/>
        </w:rPr>
        <w:t>N.º 6 (1995)</w:t>
      </w:r>
      <w:r>
        <w:rPr>
          <w:bCs/>
          <w:lang w:val="es-ES_tradnl"/>
        </w:rPr>
        <w:tab/>
        <w:t>Los derechos económicos, sociales y culturales de las personas mayores (13.º período de sesiones; E/1996/22-E/C.12/1995/18, anexo IV)</w:t>
      </w:r>
    </w:p>
    <w:p w:rsidR="00000000" w:rsidRDefault="00000000">
      <w:pPr>
        <w:spacing w:after="240"/>
        <w:ind w:left="1588" w:hanging="1588"/>
        <w:rPr>
          <w:bCs/>
          <w:lang w:val="es-ES_tradnl"/>
        </w:rPr>
      </w:pPr>
      <w:r>
        <w:rPr>
          <w:bCs/>
          <w:lang w:val="es-ES_tradnl"/>
        </w:rPr>
        <w:t>N.º 7 (1997)</w:t>
      </w:r>
      <w:r>
        <w:rPr>
          <w:bCs/>
          <w:lang w:val="es-ES_tradnl"/>
        </w:rPr>
        <w:tab/>
        <w:t>El derecho a una vivienda adecuada (párrafo 1 del artículo 11 del Pacto):  los desalojos forzosos (16.º período de sesiones; E/1998/22-E/C.12/1997/10, anexo IV)</w:t>
      </w:r>
    </w:p>
    <w:p w:rsidR="00000000" w:rsidRDefault="00000000">
      <w:pPr>
        <w:spacing w:after="240"/>
        <w:ind w:left="1588" w:hanging="1588"/>
        <w:rPr>
          <w:bCs/>
          <w:lang w:val="es-ES_tradnl"/>
        </w:rPr>
      </w:pPr>
      <w:r>
        <w:rPr>
          <w:bCs/>
          <w:lang w:val="es-ES_tradnl"/>
        </w:rPr>
        <w:t>N.º 8 (1997)</w:t>
      </w:r>
      <w:r>
        <w:rPr>
          <w:bCs/>
          <w:lang w:val="es-ES_tradnl"/>
        </w:rPr>
        <w:tab/>
        <w:t>La relación entre las sanciones económicas y el respeto de los derechos económicos, sociales y culturales (17.º período de sesiones; E/1998/22</w:t>
      </w:r>
      <w:r>
        <w:rPr>
          <w:bCs/>
          <w:lang w:val="es-ES_tradnl"/>
        </w:rPr>
        <w:noBreakHyphen/>
        <w:t>E/C.12/1997/10, anexo V)</w:t>
      </w:r>
    </w:p>
    <w:p w:rsidR="00000000" w:rsidRDefault="00000000">
      <w:pPr>
        <w:spacing w:after="240"/>
        <w:ind w:left="1588" w:hanging="1588"/>
        <w:rPr>
          <w:lang w:val="es-ES_tradnl"/>
        </w:rPr>
      </w:pPr>
      <w:r>
        <w:rPr>
          <w:lang w:val="es-ES_tradnl"/>
        </w:rPr>
        <w:t>N.º 9 (1998)</w:t>
      </w:r>
      <w:r>
        <w:rPr>
          <w:lang w:val="es-ES_tradnl"/>
        </w:rPr>
        <w:tab/>
        <w:t>La aplicación interna del Pacto (18.º período de sesiones; E/1999/22</w:t>
      </w:r>
      <w:r>
        <w:rPr>
          <w:lang w:val="es-ES_tradnl"/>
        </w:rPr>
        <w:noBreakHyphen/>
        <w:t>E/C.12/1998/26, anexo IV)</w:t>
      </w:r>
    </w:p>
    <w:p w:rsidR="00000000" w:rsidRDefault="00000000">
      <w:pPr>
        <w:spacing w:after="240"/>
        <w:ind w:left="1588" w:hanging="1588"/>
        <w:rPr>
          <w:bCs/>
          <w:lang w:val="es-ES_tradnl"/>
        </w:rPr>
      </w:pPr>
      <w:r>
        <w:rPr>
          <w:bCs/>
          <w:lang w:val="es-ES_tradnl"/>
        </w:rPr>
        <w:t>N.º 10 (1998)</w:t>
      </w:r>
      <w:r>
        <w:rPr>
          <w:bCs/>
          <w:lang w:val="es-ES_tradnl"/>
        </w:rPr>
        <w:tab/>
        <w:t>La función de las instituciones nacionales de derechos humanos en la protección de los derechos económicos, sociales y culturales (19.º período de sesiones; E/1999/22-E/C.12/1998/26, anexo V)</w:t>
      </w:r>
    </w:p>
    <w:p w:rsidR="00000000" w:rsidRDefault="00000000">
      <w:pPr>
        <w:spacing w:after="240"/>
        <w:ind w:left="1588" w:hanging="1588"/>
        <w:rPr>
          <w:bCs/>
          <w:lang w:val="es-ES_tradnl"/>
        </w:rPr>
      </w:pPr>
      <w:r>
        <w:rPr>
          <w:bCs/>
          <w:lang w:val="es-ES_tradnl"/>
        </w:rPr>
        <w:t>N.º 11 (1999)</w:t>
      </w:r>
      <w:r>
        <w:rPr>
          <w:bCs/>
          <w:lang w:val="es-ES_tradnl"/>
        </w:rPr>
        <w:tab/>
        <w:t>Planes de acción para la enseñanza primaria (artículo 14 del Pacto) (20.º período de sesiones; E/2000/22-E/C.12/1999/11 y Corr.1, anexo IV)</w:t>
      </w:r>
    </w:p>
    <w:p w:rsidR="00000000" w:rsidRDefault="00000000">
      <w:pPr>
        <w:spacing w:after="240"/>
        <w:ind w:left="1588" w:hanging="1588"/>
        <w:rPr>
          <w:lang w:val="es-ES_tradnl"/>
        </w:rPr>
      </w:pPr>
      <w:r>
        <w:rPr>
          <w:lang w:val="es-ES_tradnl"/>
        </w:rPr>
        <w:t>N.º 12 (1999)</w:t>
      </w:r>
      <w:r>
        <w:rPr>
          <w:lang w:val="es-ES_tradnl"/>
        </w:rPr>
        <w:tab/>
        <w:t xml:space="preserve">El derecho a una </w:t>
      </w:r>
      <w:r>
        <w:rPr>
          <w:bCs/>
          <w:lang w:val="es-ES_tradnl"/>
        </w:rPr>
        <w:t>alimentación</w:t>
      </w:r>
      <w:r>
        <w:rPr>
          <w:lang w:val="es-ES_tradnl"/>
        </w:rPr>
        <w:t xml:space="preserve"> adecuada (artículo 11 del Pacto) (20.º período de sesiones; E/2000/22-E/C.12/1999/11 y Corr.1, anexo V)</w:t>
      </w:r>
    </w:p>
    <w:p w:rsidR="00000000" w:rsidRDefault="00000000">
      <w:pPr>
        <w:spacing w:after="240"/>
        <w:ind w:left="1588" w:hanging="1588"/>
        <w:rPr>
          <w:bCs/>
          <w:lang w:val="es-ES_tradnl"/>
        </w:rPr>
      </w:pPr>
      <w:r>
        <w:rPr>
          <w:bCs/>
          <w:lang w:val="es-ES_tradnl"/>
        </w:rPr>
        <w:t>N.º 13 (1999)</w:t>
      </w:r>
      <w:r>
        <w:rPr>
          <w:bCs/>
          <w:lang w:val="es-ES_tradnl"/>
        </w:rPr>
        <w:tab/>
        <w:t>El derecho a la educación (artículo 13 del Pacto) (21.º período de sesiones; E/2000/22-E/C.12/1999/11 y Corr.1, anexo VI)</w:t>
      </w:r>
    </w:p>
    <w:p w:rsidR="00000000" w:rsidRDefault="00000000">
      <w:pPr>
        <w:spacing w:after="240"/>
        <w:ind w:left="1588" w:hanging="1588"/>
        <w:rPr>
          <w:lang w:val="es-ES_tradnl"/>
        </w:rPr>
      </w:pPr>
      <w:r>
        <w:rPr>
          <w:lang w:val="es-ES_tradnl"/>
        </w:rPr>
        <w:t>N.º 14 (2000)</w:t>
      </w:r>
      <w:r>
        <w:rPr>
          <w:lang w:val="es-ES_tradnl"/>
        </w:rPr>
        <w:tab/>
        <w:t xml:space="preserve">El derecho al disfrute del más alto nivel posible de salud (artículo 12 del Pacto) (22.º período de </w:t>
      </w:r>
      <w:r>
        <w:rPr>
          <w:bCs/>
          <w:lang w:val="es-ES_tradnl"/>
        </w:rPr>
        <w:t>sesiones</w:t>
      </w:r>
      <w:r>
        <w:rPr>
          <w:lang w:val="es-ES_tradnl"/>
        </w:rPr>
        <w:t>; E/2001/22-E/C.12/2000/22, anexo IV)</w:t>
      </w:r>
    </w:p>
    <w:p w:rsidR="00000000" w:rsidRDefault="00000000">
      <w:pPr>
        <w:spacing w:after="240"/>
        <w:ind w:left="1588" w:hanging="1588"/>
        <w:rPr>
          <w:lang w:val="es-ES_tradnl"/>
        </w:rPr>
      </w:pPr>
      <w:r>
        <w:rPr>
          <w:lang w:val="es-ES_tradnl"/>
        </w:rPr>
        <w:t>N.º 15 (2002)</w:t>
      </w:r>
      <w:r>
        <w:rPr>
          <w:lang w:val="es-ES_tradnl"/>
        </w:rPr>
        <w:tab/>
        <w:t>El derecho al agua (artículos 11 y 12 del Pacto) (29.º período de sesiones; E/2003/22-E/C.12/2002/13, anexo IV)</w:t>
      </w:r>
    </w:p>
    <w:p w:rsidR="00000000" w:rsidRDefault="00000000">
      <w:pPr>
        <w:spacing w:after="240"/>
        <w:ind w:left="1588" w:hanging="1588"/>
        <w:rPr>
          <w:lang w:val="es-ES_tradnl"/>
        </w:rPr>
      </w:pPr>
      <w:r>
        <w:rPr>
          <w:lang w:val="es-ES_tradnl"/>
        </w:rPr>
        <w:t>N.º 16 (2005)</w:t>
      </w:r>
      <w:r>
        <w:rPr>
          <w:lang w:val="es-ES_tradnl"/>
        </w:rPr>
        <w:tab/>
        <w:t>La igualdad de derechos del hombre y la mujer al disfrute de los derechos económicos, sociales y culturales (artículo 3 del Pacto) (34.º período de sesiones; E/2006/22-E/C.12/2005/5, anexo VIII)</w:t>
      </w:r>
    </w:p>
    <w:p w:rsidR="00000000" w:rsidRDefault="00000000">
      <w:pPr>
        <w:spacing w:after="240"/>
        <w:ind w:left="1588" w:hanging="1588"/>
        <w:rPr>
          <w:lang w:val="es-ES_tradnl"/>
        </w:rPr>
      </w:pPr>
      <w:r>
        <w:rPr>
          <w:lang w:val="es-ES_tradnl"/>
        </w:rPr>
        <w:t>N.º 17 (2005)</w:t>
      </w:r>
      <w:r>
        <w:rPr>
          <w:lang w:val="es-ES_tradnl"/>
        </w:rPr>
        <w:tab/>
        <w:t xml:space="preserve">El derecho de toda persona a beneficiarse de la protección de los intereses morales y materiales que le correspondan por razón de las producciones científicas, literarias o artísticas de que sea autora (apartado </w:t>
      </w:r>
      <w:r>
        <w:rPr>
          <w:i/>
          <w:lang w:val="es-ES_tradnl"/>
        </w:rPr>
        <w:t>c)</w:t>
      </w:r>
      <w:r>
        <w:rPr>
          <w:lang w:val="es-ES_tradnl"/>
        </w:rPr>
        <w:t xml:space="preserve"> del párrafo 1 del artículo 15 del Pacto) (35.º período de sesiones; E/2006/22-E/C.12/2005/5, anexo IX)</w:t>
      </w:r>
    </w:p>
    <w:p w:rsidR="00000000" w:rsidRDefault="00000000">
      <w:pPr>
        <w:spacing w:after="240"/>
        <w:ind w:left="1588" w:hanging="1588"/>
        <w:rPr>
          <w:lang w:val="es-ES_tradnl"/>
        </w:rPr>
      </w:pPr>
      <w:r>
        <w:rPr>
          <w:lang w:val="es-ES_tradnl"/>
        </w:rPr>
        <w:t>N.º 18 (2005)</w:t>
      </w:r>
      <w:r>
        <w:rPr>
          <w:lang w:val="es-ES_tradnl"/>
        </w:rPr>
        <w:tab/>
        <w:t>El derecho al trabajo (artículo 6 del Pacto) (35.º período de sesiones; E/2006/22</w:t>
      </w:r>
      <w:r>
        <w:rPr>
          <w:lang w:val="es-ES_tradnl"/>
        </w:rPr>
        <w:noBreakHyphen/>
        <w:t>E/C.12/2005/5, anexo X)</w:t>
      </w:r>
    </w:p>
    <w:p w:rsidR="00000000" w:rsidRDefault="00000000">
      <w:pPr>
        <w:spacing w:after="240"/>
        <w:ind w:left="1588" w:hanging="1588"/>
        <w:jc w:val="center"/>
        <w:rPr>
          <w:lang w:val="es-ES_tradnl"/>
        </w:rPr>
      </w:pPr>
    </w:p>
    <w:p w:rsidR="00000000" w:rsidRDefault="00000000">
      <w:pPr>
        <w:spacing w:after="240"/>
        <w:jc w:val="center"/>
        <w:rPr>
          <w:bCs/>
          <w:smallCaps/>
          <w:sz w:val="28"/>
          <w:lang w:val="es-ES_tradnl"/>
        </w:rPr>
      </w:pPr>
      <w:r>
        <w:rPr>
          <w:bCs/>
          <w:smallCaps/>
          <w:sz w:val="28"/>
          <w:lang w:val="es-ES_tradnl"/>
        </w:rPr>
        <w:br w:type="page"/>
        <w:t>Anexo V</w:t>
      </w:r>
    </w:p>
    <w:p w:rsidR="00000000" w:rsidRDefault="00000000">
      <w:pPr>
        <w:pStyle w:val="BodyText"/>
        <w:rPr>
          <w:b/>
          <w:i w:val="0"/>
          <w:sz w:val="28"/>
        </w:rPr>
      </w:pPr>
      <w:r>
        <w:rPr>
          <w:b/>
          <w:i w:val="0"/>
          <w:sz w:val="28"/>
        </w:rPr>
        <w:t>Lista de declaraciones aprobadas por el Comité de Derechos</w:t>
      </w:r>
      <w:r>
        <w:rPr>
          <w:b/>
          <w:i w:val="0"/>
          <w:sz w:val="28"/>
        </w:rPr>
        <w:br/>
        <w:t>Económicos, Sociales y Culturales</w:t>
      </w:r>
    </w:p>
    <w:p w:rsidR="00000000" w:rsidRDefault="00000000">
      <w:pPr>
        <w:pStyle w:val="BodyText"/>
        <w:jc w:val="left"/>
        <w:rPr>
          <w:bCs w:val="0"/>
          <w:i w:val="0"/>
        </w:rPr>
      </w:pPr>
      <w:r>
        <w:rPr>
          <w:bCs w:val="0"/>
          <w:i w:val="0"/>
        </w:rPr>
        <w:tab/>
        <w:t>Las declaraciones y recomendaciones aprobadas por el Comité hasta la fecha figuran en sus correspondientes informes anuales</w:t>
      </w:r>
      <w:r>
        <w:rPr>
          <w:rStyle w:val="FootnoteReference"/>
          <w:bCs w:val="0"/>
          <w:i w:val="0"/>
        </w:rPr>
        <w:footnoteReference w:customMarkFollows="1" w:id="17"/>
        <w:t>*</w:t>
      </w:r>
      <w:r>
        <w:rPr>
          <w:bCs w:val="0"/>
          <w:i w:val="0"/>
        </w:rPr>
        <w:t>:</w:t>
      </w:r>
    </w:p>
    <w:p w:rsidR="00000000" w:rsidRDefault="00000000">
      <w:pPr>
        <w:spacing w:after="240"/>
        <w:ind w:left="567" w:hanging="567"/>
        <w:rPr>
          <w:lang w:val="es-ES_tradnl"/>
        </w:rPr>
      </w:pPr>
      <w:r>
        <w:rPr>
          <w:lang w:val="es-ES_tradnl"/>
        </w:rPr>
        <w:t>1.</w:t>
      </w:r>
      <w:r>
        <w:rPr>
          <w:lang w:val="es-ES_tradnl"/>
        </w:rPr>
        <w:tab/>
        <w:t>Actividades preparatorias relacionadas con la Conferencia Mundial de Derechos Humanos:  recomendaciones al Comité Preparatorio de la Conferencia Mundial (sexto período de sesiones; E/1992/23-E/C.12/1991/4, cap. IX).</w:t>
      </w:r>
    </w:p>
    <w:p w:rsidR="00000000" w:rsidRDefault="00000000">
      <w:pPr>
        <w:spacing w:after="240"/>
        <w:ind w:left="567" w:hanging="567"/>
        <w:rPr>
          <w:lang w:val="es-ES_tradnl"/>
        </w:rPr>
      </w:pPr>
      <w:r>
        <w:rPr>
          <w:lang w:val="es-ES_tradnl"/>
        </w:rPr>
        <w:t>2.</w:t>
      </w:r>
      <w:r>
        <w:rPr>
          <w:lang w:val="es-ES_tradnl"/>
        </w:rPr>
        <w:tab/>
        <w:t>Declaración del Comité ante la Conferencia Mundial de Derechos Humanos (séptimo período de sesiones; E/1993/22-E/C.12/1992/2, anexo III).</w:t>
      </w:r>
    </w:p>
    <w:p w:rsidR="00000000" w:rsidRDefault="00000000">
      <w:pPr>
        <w:spacing w:after="240"/>
        <w:ind w:left="567" w:hanging="567"/>
        <w:rPr>
          <w:lang w:val="es-ES_tradnl"/>
        </w:rPr>
      </w:pPr>
      <w:r>
        <w:rPr>
          <w:lang w:val="es-ES_tradnl"/>
        </w:rPr>
        <w:t>3.</w:t>
      </w:r>
      <w:r>
        <w:rPr>
          <w:lang w:val="es-ES_tradnl"/>
        </w:rPr>
        <w:tab/>
        <w:t>La Conferencia Mundial en la Cumbre sobre Desarrollo Social y el Pacto Internacional de Derechos Económicos, Sociales y Culturales:  declaración del Comité (décimo período de sesiones; E/1995/22-E/C.12/1994/20 y Corr.1, anexo V).</w:t>
      </w:r>
    </w:p>
    <w:p w:rsidR="00000000" w:rsidRDefault="00000000">
      <w:pPr>
        <w:spacing w:after="240"/>
        <w:ind w:left="567" w:hanging="567"/>
        <w:rPr>
          <w:lang w:val="es-ES_tradnl"/>
        </w:rPr>
      </w:pPr>
      <w:r>
        <w:rPr>
          <w:lang w:val="es-ES_tradnl"/>
        </w:rPr>
        <w:t>4.</w:t>
      </w:r>
      <w:r>
        <w:rPr>
          <w:lang w:val="es-ES_tradnl"/>
        </w:rPr>
        <w:tab/>
        <w:t>Los derechos económicos, sociales y culturales en el contexto de la Conferencia Mundial en la Cumbre sobre Desarrollo Social:  declaración del Comité (11.º período de sesiones; E/1995/22-E/C.12/1994/20 y Corr.1, anexo VI).</w:t>
      </w:r>
    </w:p>
    <w:p w:rsidR="00000000" w:rsidRDefault="00000000">
      <w:pPr>
        <w:spacing w:after="240"/>
        <w:ind w:left="567" w:hanging="567"/>
        <w:rPr>
          <w:lang w:val="es-ES_tradnl"/>
        </w:rPr>
      </w:pPr>
      <w:r>
        <w:rPr>
          <w:lang w:val="es-ES_tradnl"/>
        </w:rPr>
        <w:t>5.</w:t>
      </w:r>
      <w:r>
        <w:rPr>
          <w:lang w:val="es-ES_tradnl"/>
        </w:rPr>
        <w:tab/>
        <w:t>Cuarta Conferencia Mundial sobre la Mujer:  Acción para la Igualdad, el Desarrollo y la Paz:  declaración del Comité (12.º período de sesiones; E/1996/22</w:t>
      </w:r>
      <w:r>
        <w:rPr>
          <w:lang w:val="es-ES_tradnl"/>
        </w:rPr>
        <w:noBreakHyphen/>
        <w:t>E/C.12/1995/18, anexo VI).</w:t>
      </w:r>
    </w:p>
    <w:p w:rsidR="00000000" w:rsidRDefault="00000000">
      <w:pPr>
        <w:spacing w:after="240"/>
        <w:ind w:left="567" w:hanging="567"/>
        <w:rPr>
          <w:lang w:val="es-ES_tradnl"/>
        </w:rPr>
      </w:pPr>
      <w:r>
        <w:rPr>
          <w:lang w:val="es-ES_tradnl"/>
        </w:rPr>
        <w:t>6.</w:t>
      </w:r>
      <w:r>
        <w:rPr>
          <w:lang w:val="es-ES_tradnl"/>
        </w:rPr>
        <w:tab/>
        <w:t>Conferencia de las Naciones Unidas sobre los Asentamientos Humanos (Hábitat II): declaración del Comité (13.º período de sesiones; E/1996/22-E/C.12/1995/18, anexo VIII).</w:t>
      </w:r>
    </w:p>
    <w:p w:rsidR="00000000" w:rsidRDefault="00000000">
      <w:pPr>
        <w:spacing w:after="240"/>
        <w:ind w:left="567" w:hanging="567"/>
        <w:rPr>
          <w:lang w:val="es-ES_tradnl"/>
        </w:rPr>
      </w:pPr>
      <w:r>
        <w:rPr>
          <w:lang w:val="es-ES_tradnl"/>
        </w:rPr>
        <w:t>7.</w:t>
      </w:r>
      <w:r>
        <w:rPr>
          <w:lang w:val="es-ES_tradnl"/>
        </w:rPr>
        <w:tab/>
        <w:t>La mundialización y sus consecuencias sobre el disfrute de los derechos económicos, sociales y culturales (18.º período de sesiones; E/1999/22-E/C.12/1998/26; cap. VI, sec. A, párr. 515).</w:t>
      </w:r>
    </w:p>
    <w:p w:rsidR="00000000" w:rsidRDefault="00000000">
      <w:pPr>
        <w:spacing w:after="240"/>
        <w:ind w:left="567" w:hanging="567"/>
        <w:rPr>
          <w:lang w:val="es-ES_tradnl"/>
        </w:rPr>
      </w:pPr>
      <w:r>
        <w:rPr>
          <w:lang w:val="es-ES_tradnl"/>
        </w:rPr>
        <w:t>8.</w:t>
      </w:r>
      <w:r>
        <w:rPr>
          <w:lang w:val="es-ES_tradnl"/>
        </w:rPr>
        <w:tab/>
        <w:t>Declaración del Comité a la Tercera Conferencia Ministerial de la Organización Mundial del Comercio (21.º período de sesiones; E/2000/22-E/C.12/1999/11 y Corr.1, anexo VII).</w:t>
      </w:r>
    </w:p>
    <w:p w:rsidR="00000000" w:rsidRDefault="00000000">
      <w:pPr>
        <w:spacing w:after="240"/>
        <w:ind w:left="567" w:hanging="567"/>
        <w:rPr>
          <w:lang w:val="es-ES_tradnl"/>
        </w:rPr>
      </w:pPr>
      <w:r>
        <w:rPr>
          <w:lang w:val="es-ES_tradnl"/>
        </w:rPr>
        <w:t>9.</w:t>
      </w:r>
      <w:r>
        <w:rPr>
          <w:lang w:val="es-ES_tradnl"/>
        </w:rPr>
        <w:tab/>
        <w:t>Declaración del Comité a la Convención encargada de redactar un proyecto de Carta de los Derechos Fundamentales de la Unión Europea (22.º período de sesiones; E/2001/22-E/C.12/2000/21, anexo VIII).</w:t>
      </w:r>
    </w:p>
    <w:p w:rsidR="00000000" w:rsidRDefault="00000000">
      <w:pPr>
        <w:spacing w:after="240"/>
        <w:ind w:left="567" w:hanging="567"/>
        <w:rPr>
          <w:lang w:val="es-ES_tradnl"/>
        </w:rPr>
      </w:pPr>
      <w:r>
        <w:rPr>
          <w:lang w:val="es-ES_tradnl"/>
        </w:rPr>
        <w:t>10.</w:t>
      </w:r>
      <w:r>
        <w:rPr>
          <w:lang w:val="es-ES_tradnl"/>
        </w:rPr>
        <w:tab/>
        <w:t>La pobreza y el Pacto Internacional de Derechos Económicos, Sociales y Culturales:  declaración del Comité a la Tercera Conferencia de las Naciones Unidas sobre los Países Menos Adelantados (25.º período de sesiones; E/2002/22-E/C.12/2001/17, anexo VII).</w:t>
      </w:r>
    </w:p>
    <w:p w:rsidR="00000000" w:rsidRDefault="00000000">
      <w:pPr>
        <w:keepLines/>
        <w:spacing w:after="240"/>
        <w:ind w:left="567" w:hanging="567"/>
        <w:rPr>
          <w:lang w:val="es-ES_tradnl"/>
        </w:rPr>
      </w:pPr>
      <w:r>
        <w:rPr>
          <w:lang w:val="es-ES_tradnl"/>
        </w:rPr>
        <w:t>11.</w:t>
      </w:r>
      <w:r>
        <w:rPr>
          <w:lang w:val="es-ES_tradnl"/>
        </w:rPr>
        <w:tab/>
        <w:t>Declaración del Comité ante el período extraordinario de sesiones de la Asamblea General para realizar un examen y una evaluación generales de la aplicación de las decisiones de la Conferencia de las Naciones Unidas sobre los Asentamientos Humanos (Hábitat II) (</w:t>
      </w:r>
      <w:r>
        <w:t>Nueva York</w:t>
      </w:r>
      <w:r>
        <w:rPr>
          <w:lang w:val="es-ES_tradnl"/>
        </w:rPr>
        <w:t>, 6 a 8 de junio de 2001) (25.º período de sesiones; E/2002/22-E/C.12/2001/17, anexo XI).</w:t>
      </w:r>
    </w:p>
    <w:p w:rsidR="00000000" w:rsidRDefault="00000000">
      <w:pPr>
        <w:spacing w:after="240"/>
        <w:ind w:left="567" w:hanging="567"/>
        <w:rPr>
          <w:lang w:val="es-ES_tradnl"/>
        </w:rPr>
      </w:pPr>
      <w:r>
        <w:rPr>
          <w:lang w:val="es-ES_tradnl"/>
        </w:rPr>
        <w:t>12.</w:t>
      </w:r>
      <w:r>
        <w:rPr>
          <w:lang w:val="es-ES_tradnl"/>
        </w:rPr>
        <w:tab/>
        <w:t>Declaración del Comité ante la Conferencia internacional consultiva sobre la educación escolar en relación con la libertad de religión y de convicciones, la tolerancia y la no discriminación (27 .º período de sesiones; E/2002/22-E/C.12/2001/17, anexo XII).</w:t>
      </w:r>
    </w:p>
    <w:p w:rsidR="00000000" w:rsidRDefault="00000000">
      <w:pPr>
        <w:spacing w:after="240"/>
        <w:ind w:left="567" w:hanging="567"/>
        <w:rPr>
          <w:lang w:val="es-ES_tradnl"/>
        </w:rPr>
      </w:pPr>
      <w:r>
        <w:rPr>
          <w:lang w:val="es-ES_tradnl"/>
        </w:rPr>
        <w:t>13.</w:t>
      </w:r>
      <w:r>
        <w:rPr>
          <w:lang w:val="es-ES_tradnl"/>
        </w:rPr>
        <w:tab/>
        <w:t>Declaración del Comité sobre los derechos humanos y la propiedad intelectual (27.º período de sesiones; E/2002/22-E/C.12/2001/17, anexo XIII).</w:t>
      </w:r>
    </w:p>
    <w:p w:rsidR="00000000" w:rsidRDefault="00000000">
      <w:pPr>
        <w:spacing w:after="240"/>
        <w:ind w:left="567" w:hanging="567"/>
        <w:rPr>
          <w:lang w:val="es-ES_tradnl"/>
        </w:rPr>
      </w:pPr>
      <w:r>
        <w:rPr>
          <w:lang w:val="es-ES_tradnl"/>
        </w:rPr>
        <w:t>14.</w:t>
      </w:r>
      <w:r>
        <w:rPr>
          <w:lang w:val="es-ES_tradnl"/>
        </w:rPr>
        <w:tab/>
        <w:t>Declaración del Comité a la Comisión sobre Desarrollo Sostenible constituida en el Comité Preparatorio de la Cumbre Mundial sobre el Desarrollo Sostenible, Bali (Indonesia), 27 de mayo a 7 de junio de 2002 (28.º período de sesiones; E/2003/22</w:t>
      </w:r>
      <w:r>
        <w:rPr>
          <w:lang w:val="es-ES_tradnl"/>
        </w:rPr>
        <w:noBreakHyphen/>
        <w:t>E/C.12/2002/13, anexo VI).</w:t>
      </w:r>
    </w:p>
    <w:p w:rsidR="00000000" w:rsidRDefault="00000000">
      <w:pPr>
        <w:spacing w:after="240"/>
        <w:ind w:left="567" w:hanging="567"/>
        <w:rPr>
          <w:lang w:val="es-ES_tradnl"/>
        </w:rPr>
      </w:pPr>
      <w:r>
        <w:rPr>
          <w:lang w:val="es-ES_tradnl"/>
        </w:rPr>
        <w:t>15.</w:t>
      </w:r>
      <w:r>
        <w:rPr>
          <w:lang w:val="es-ES_tradnl"/>
        </w:rPr>
        <w:tab/>
        <w:t>Los objetivos de desarrollo del Milenio y los derechos económicos, sociales y culturales:  declaración conjunta del Comité y de los Relatores Especiales de la Comisión de Derechos Humanos encargados de los derechos económicos, sociales y culturales (29.º período de sesiones; E/2003/22-E/C.12/2002/13, anexo VII).</w:t>
      </w:r>
    </w:p>
    <w:p w:rsidR="00000000" w:rsidRDefault="00000000">
      <w:pPr>
        <w:spacing w:after="240"/>
        <w:ind w:left="567" w:hanging="567"/>
        <w:rPr>
          <w:lang w:val="es-ES_tradnl"/>
        </w:rPr>
      </w:pPr>
    </w:p>
    <w:p w:rsidR="00000000" w:rsidRDefault="00000000">
      <w:pPr>
        <w:spacing w:after="240"/>
        <w:jc w:val="center"/>
        <w:rPr>
          <w:bCs/>
          <w:smallCaps/>
          <w:sz w:val="28"/>
          <w:lang w:val="es-ES_tradnl"/>
        </w:rPr>
      </w:pPr>
      <w:r>
        <w:rPr>
          <w:bCs/>
          <w:smallCaps/>
          <w:sz w:val="28"/>
          <w:lang w:val="es-ES_tradnl"/>
        </w:rPr>
        <w:br w:type="page"/>
        <w:t>Anexo VI</w:t>
      </w:r>
    </w:p>
    <w:p w:rsidR="00000000" w:rsidRDefault="00000000">
      <w:pPr>
        <w:spacing w:after="240"/>
        <w:jc w:val="center"/>
        <w:rPr>
          <w:b/>
          <w:bCs/>
          <w:sz w:val="28"/>
          <w:lang w:val="es-ES_tradnl"/>
        </w:rPr>
      </w:pPr>
      <w:r>
        <w:rPr>
          <w:b/>
          <w:bCs/>
          <w:sz w:val="28"/>
          <w:lang w:val="es-ES_tradnl"/>
        </w:rPr>
        <w:t>Lista de días de debate general en el Comité de Derechos</w:t>
      </w:r>
      <w:r>
        <w:rPr>
          <w:b/>
          <w:bCs/>
          <w:sz w:val="28"/>
          <w:lang w:val="es-ES_tradnl"/>
        </w:rPr>
        <w:br/>
        <w:t>Económicos, Sociales y Culturales</w:t>
      </w:r>
    </w:p>
    <w:p w:rsidR="00000000" w:rsidRDefault="00000000">
      <w:pPr>
        <w:spacing w:after="240"/>
        <w:rPr>
          <w:lang w:val="es-ES_tradnl"/>
        </w:rPr>
      </w:pPr>
      <w:r>
        <w:rPr>
          <w:lang w:val="es-ES_tradnl"/>
        </w:rPr>
        <w:tab/>
        <w:t>Han sido objeto de debates los siguientes temas:</w:t>
      </w:r>
    </w:p>
    <w:p w:rsidR="00000000" w:rsidRDefault="00000000">
      <w:pPr>
        <w:spacing w:after="240"/>
        <w:ind w:left="1134" w:hanging="567"/>
        <w:rPr>
          <w:lang w:val="es-ES_tradnl"/>
        </w:rPr>
      </w:pPr>
      <w:r>
        <w:rPr>
          <w:lang w:val="es-ES_tradnl"/>
        </w:rPr>
        <w:t>1.</w:t>
      </w:r>
      <w:r>
        <w:rPr>
          <w:lang w:val="es-ES_tradnl"/>
        </w:rPr>
        <w:tab/>
        <w:t>El derecho a la alimentación (tercer período de sesiones, 1989).</w:t>
      </w:r>
    </w:p>
    <w:p w:rsidR="00000000" w:rsidRDefault="00000000">
      <w:pPr>
        <w:spacing w:after="240"/>
        <w:ind w:left="1134" w:hanging="567"/>
        <w:rPr>
          <w:lang w:val="es-ES_tradnl"/>
        </w:rPr>
      </w:pPr>
      <w:r>
        <w:rPr>
          <w:lang w:val="es-ES_tradnl"/>
        </w:rPr>
        <w:t>2.</w:t>
      </w:r>
      <w:r>
        <w:rPr>
          <w:lang w:val="es-ES_tradnl"/>
        </w:rPr>
        <w:tab/>
        <w:t>El derecho a la vivienda (cuarto período de sesiones, 1990).</w:t>
      </w:r>
    </w:p>
    <w:p w:rsidR="00000000" w:rsidRDefault="00000000">
      <w:pPr>
        <w:spacing w:after="240"/>
        <w:ind w:left="1134" w:hanging="567"/>
        <w:rPr>
          <w:lang w:val="es-ES_tradnl"/>
        </w:rPr>
      </w:pPr>
      <w:r>
        <w:rPr>
          <w:lang w:val="es-ES_tradnl"/>
        </w:rPr>
        <w:t>3.</w:t>
      </w:r>
      <w:r>
        <w:rPr>
          <w:lang w:val="es-ES_tradnl"/>
        </w:rPr>
        <w:tab/>
        <w:t>Los indicadores económicos y sociales (sexto período de sesiones, 1991).</w:t>
      </w:r>
    </w:p>
    <w:p w:rsidR="00000000" w:rsidRDefault="00000000">
      <w:pPr>
        <w:spacing w:after="240"/>
        <w:ind w:left="1134" w:hanging="567"/>
        <w:rPr>
          <w:lang w:val="es-ES_tradnl"/>
        </w:rPr>
      </w:pPr>
      <w:r>
        <w:rPr>
          <w:lang w:val="es-ES_tradnl"/>
        </w:rPr>
        <w:t>4.</w:t>
      </w:r>
      <w:r>
        <w:rPr>
          <w:lang w:val="es-ES_tradnl"/>
        </w:rPr>
        <w:tab/>
        <w:t>El derecho a participar en la vida cultural (séptimo período de sesiones, 1992).</w:t>
      </w:r>
    </w:p>
    <w:p w:rsidR="00000000" w:rsidRDefault="00000000">
      <w:pPr>
        <w:spacing w:after="240"/>
        <w:ind w:left="1134" w:hanging="567"/>
        <w:rPr>
          <w:lang w:val="es-ES_tradnl"/>
        </w:rPr>
      </w:pPr>
      <w:r>
        <w:rPr>
          <w:lang w:val="es-ES_tradnl"/>
        </w:rPr>
        <w:t>5.</w:t>
      </w:r>
      <w:r>
        <w:rPr>
          <w:lang w:val="es-ES_tradnl"/>
        </w:rPr>
        <w:tab/>
        <w:t>Los derechos de las personas de edad y los ancianos (octavo período de sesiones, 1993).</w:t>
      </w:r>
    </w:p>
    <w:p w:rsidR="00000000" w:rsidRDefault="00000000">
      <w:pPr>
        <w:spacing w:after="240"/>
        <w:ind w:left="1134" w:hanging="567"/>
        <w:rPr>
          <w:lang w:val="es-ES_tradnl"/>
        </w:rPr>
      </w:pPr>
      <w:r>
        <w:rPr>
          <w:lang w:val="es-ES_tradnl"/>
        </w:rPr>
        <w:t>6.</w:t>
      </w:r>
      <w:r>
        <w:rPr>
          <w:lang w:val="es-ES_tradnl"/>
        </w:rPr>
        <w:tab/>
        <w:t>El derecho a la salud (noveno período de sesiones, 1993).</w:t>
      </w:r>
    </w:p>
    <w:p w:rsidR="00000000" w:rsidRDefault="00000000">
      <w:pPr>
        <w:spacing w:after="240"/>
        <w:ind w:left="1134" w:hanging="567"/>
        <w:rPr>
          <w:lang w:val="es-ES_tradnl"/>
        </w:rPr>
      </w:pPr>
      <w:r>
        <w:rPr>
          <w:lang w:val="es-ES_tradnl"/>
        </w:rPr>
        <w:t>7.</w:t>
      </w:r>
      <w:r>
        <w:rPr>
          <w:lang w:val="es-ES_tradnl"/>
        </w:rPr>
        <w:tab/>
        <w:t>El papel de las redes de seguridad social (décimo período de sesiones, 1994).</w:t>
      </w:r>
    </w:p>
    <w:p w:rsidR="00000000" w:rsidRDefault="00000000">
      <w:pPr>
        <w:spacing w:after="240"/>
        <w:ind w:left="1134" w:hanging="567"/>
        <w:rPr>
          <w:lang w:val="es-ES_tradnl"/>
        </w:rPr>
      </w:pPr>
      <w:r>
        <w:rPr>
          <w:lang w:val="es-ES_tradnl"/>
        </w:rPr>
        <w:t>8.</w:t>
      </w:r>
      <w:r>
        <w:rPr>
          <w:lang w:val="es-ES_tradnl"/>
        </w:rPr>
        <w:tab/>
        <w:t>Actividades de enseñanza de los derechos humanos y de información pública (11.º período de sesiones, 1994).</w:t>
      </w:r>
    </w:p>
    <w:p w:rsidR="00000000" w:rsidRDefault="00000000">
      <w:pPr>
        <w:spacing w:after="240"/>
        <w:ind w:left="1134" w:hanging="567"/>
        <w:rPr>
          <w:lang w:val="es-ES_tradnl"/>
        </w:rPr>
      </w:pPr>
      <w:r>
        <w:rPr>
          <w:lang w:val="es-ES_tradnl"/>
        </w:rPr>
        <w:t>9.</w:t>
      </w:r>
      <w:r>
        <w:rPr>
          <w:lang w:val="es-ES_tradnl"/>
        </w:rPr>
        <w:tab/>
        <w:t>Interpretación y aplicación práctica de las obligaciones que incumben a los Estados Partes (12.º período de sesiones, 1995).</w:t>
      </w:r>
    </w:p>
    <w:p w:rsidR="00000000" w:rsidRDefault="00000000">
      <w:pPr>
        <w:spacing w:after="240"/>
        <w:ind w:left="1134" w:hanging="567"/>
        <w:rPr>
          <w:lang w:val="es-ES_tradnl"/>
        </w:rPr>
      </w:pPr>
      <w:r>
        <w:rPr>
          <w:lang w:val="es-ES_tradnl"/>
        </w:rPr>
        <w:t>10.</w:t>
      </w:r>
      <w:r>
        <w:rPr>
          <w:lang w:val="es-ES_tradnl"/>
        </w:rPr>
        <w:tab/>
        <w:t>Un proyecto de protocolo facultativo del Pacto (períodos de sesiones 13.º, 1995, y 14.º y 15.º, 1996).</w:t>
      </w:r>
    </w:p>
    <w:p w:rsidR="00000000" w:rsidRDefault="00000000">
      <w:pPr>
        <w:spacing w:after="240"/>
        <w:ind w:left="1134" w:hanging="567"/>
        <w:rPr>
          <w:lang w:val="es-ES_tradnl"/>
        </w:rPr>
      </w:pPr>
      <w:r>
        <w:rPr>
          <w:lang w:val="es-ES_tradnl"/>
        </w:rPr>
        <w:t>11.</w:t>
      </w:r>
      <w:r>
        <w:rPr>
          <w:lang w:val="es-ES_tradnl"/>
        </w:rPr>
        <w:tab/>
        <w:t>La revisión de las directrices relativas a la presentación de informes (16.º período de sesiones, 1997).</w:t>
      </w:r>
    </w:p>
    <w:p w:rsidR="00000000" w:rsidRDefault="00000000">
      <w:pPr>
        <w:spacing w:after="240"/>
        <w:ind w:left="1134" w:hanging="567"/>
        <w:rPr>
          <w:lang w:val="es-ES_tradnl"/>
        </w:rPr>
      </w:pPr>
      <w:r>
        <w:rPr>
          <w:lang w:val="es-ES_tradnl"/>
        </w:rPr>
        <w:t>12.</w:t>
      </w:r>
      <w:r>
        <w:rPr>
          <w:lang w:val="es-ES_tradnl"/>
        </w:rPr>
        <w:tab/>
        <w:t>El contenido normativo del derecho a la alimentación (17.º período de sesiones, 1997).</w:t>
      </w:r>
    </w:p>
    <w:p w:rsidR="00000000" w:rsidRDefault="00000000">
      <w:pPr>
        <w:spacing w:after="240"/>
        <w:ind w:left="1134" w:hanging="567"/>
        <w:rPr>
          <w:lang w:val="es-ES_tradnl"/>
        </w:rPr>
      </w:pPr>
      <w:r>
        <w:rPr>
          <w:lang w:val="es-ES_tradnl"/>
        </w:rPr>
        <w:t>13.</w:t>
      </w:r>
      <w:r>
        <w:rPr>
          <w:lang w:val="es-ES_tradnl"/>
        </w:rPr>
        <w:tab/>
        <w:t>La mundialización y sus consecuencias sobre el disfrute de los derechos económicos, sociales y culturales (18.º período de sesiones, 1998).</w:t>
      </w:r>
    </w:p>
    <w:p w:rsidR="00000000" w:rsidRDefault="00000000">
      <w:pPr>
        <w:spacing w:after="240"/>
        <w:ind w:left="1134" w:hanging="567"/>
        <w:rPr>
          <w:lang w:val="es-ES_tradnl"/>
        </w:rPr>
      </w:pPr>
      <w:r>
        <w:rPr>
          <w:lang w:val="es-ES_tradnl"/>
        </w:rPr>
        <w:t>14.</w:t>
      </w:r>
      <w:r>
        <w:rPr>
          <w:lang w:val="es-ES_tradnl"/>
        </w:rPr>
        <w:tab/>
        <w:t>El derecho a la educación (19.º período de sesiones, 1998).</w:t>
      </w:r>
    </w:p>
    <w:p w:rsidR="00000000" w:rsidRDefault="00000000">
      <w:pPr>
        <w:spacing w:after="240"/>
        <w:ind w:left="1134" w:hanging="567"/>
        <w:rPr>
          <w:lang w:val="es-ES_tradnl"/>
        </w:rPr>
      </w:pPr>
      <w:r>
        <w:rPr>
          <w:lang w:val="es-ES_tradnl"/>
        </w:rPr>
        <w:t>15.</w:t>
      </w:r>
      <w:r>
        <w:rPr>
          <w:lang w:val="es-ES_tradnl"/>
        </w:rPr>
        <w:tab/>
        <w:t>El derecho de toda persona a beneficiarse de la protección de los intereses morales y materiales que le correspondan por razón de las producciones científicas, literarias o artísticas de que sea autora (24.º período de sesiones, 2000).</w:t>
      </w:r>
    </w:p>
    <w:p w:rsidR="00000000" w:rsidRDefault="00000000">
      <w:pPr>
        <w:keepNext/>
        <w:keepLines/>
        <w:spacing w:after="240"/>
        <w:ind w:left="1134" w:hanging="567"/>
        <w:rPr>
          <w:lang w:val="es-ES_tradnl"/>
        </w:rPr>
      </w:pPr>
      <w:r>
        <w:rPr>
          <w:lang w:val="es-ES_tradnl"/>
        </w:rPr>
        <w:t>16.</w:t>
      </w:r>
      <w:r>
        <w:rPr>
          <w:lang w:val="es-ES_tradnl"/>
        </w:rPr>
        <w:tab/>
        <w:t>Consulta internacional sobre los derechos económicos, sociales y culturales en las actividades de las instituciones internacionales relacionadas con el desarrollo, organizada en colaboración con el Consejo Superior de Cooperación Internacional (Francia) (25.º período de sesiones, 2001).</w:t>
      </w:r>
    </w:p>
    <w:p w:rsidR="00000000" w:rsidRDefault="00000000">
      <w:pPr>
        <w:keepNext/>
        <w:keepLines/>
        <w:spacing w:after="240"/>
        <w:ind w:left="1134" w:hanging="567"/>
        <w:rPr>
          <w:lang w:val="es-ES_tradnl"/>
        </w:rPr>
      </w:pPr>
      <w:r>
        <w:rPr>
          <w:lang w:val="es-ES_tradnl"/>
        </w:rPr>
        <w:t>17.</w:t>
      </w:r>
      <w:r>
        <w:rPr>
          <w:lang w:val="es-ES_tradnl"/>
        </w:rPr>
        <w:tab/>
        <w:t>Igualdad de derechos del hombre y la mujer al disfrute de todos los derechos económicos, sociales y culturales (artículo 3 del Pacto) (28.º período de sesiones, 2002).</w:t>
      </w:r>
    </w:p>
    <w:p w:rsidR="00000000" w:rsidRDefault="00000000">
      <w:pPr>
        <w:spacing w:after="240"/>
        <w:ind w:left="1134" w:hanging="567"/>
        <w:rPr>
          <w:lang w:val="es-ES_tradnl"/>
        </w:rPr>
      </w:pPr>
      <w:r>
        <w:rPr>
          <w:lang w:val="es-ES_tradnl"/>
        </w:rPr>
        <w:t>18.</w:t>
      </w:r>
      <w:r>
        <w:rPr>
          <w:lang w:val="es-ES_tradnl"/>
        </w:rPr>
        <w:tab/>
        <w:t>El derecho al trabajo (artículo 6 del Pacto) (31.º período de sesiones, 2003).</w:t>
      </w:r>
    </w:p>
    <w:p w:rsidR="00000000" w:rsidRDefault="00000000">
      <w:pPr>
        <w:spacing w:after="240"/>
        <w:ind w:left="1134" w:hanging="567"/>
        <w:rPr>
          <w:lang w:val="es-ES_tradnl"/>
        </w:rPr>
      </w:pPr>
      <w:r>
        <w:rPr>
          <w:lang w:val="es-ES_tradnl"/>
        </w:rPr>
        <w:t>19.</w:t>
      </w:r>
      <w:r>
        <w:rPr>
          <w:lang w:val="es-ES_tradnl"/>
        </w:rPr>
        <w:tab/>
        <w:t>El derecho a la seguridad social (artículo 9 del Pacto) (36.º período de sesiones, 2006).</w:t>
      </w:r>
    </w:p>
    <w:p w:rsidR="00000000" w:rsidRDefault="00000000">
      <w:pPr>
        <w:spacing w:after="240" w:line="240" w:lineRule="atLeast"/>
        <w:jc w:val="center"/>
        <w:rPr>
          <w:lang w:val="es-ES_tradnl"/>
        </w:rPr>
      </w:pPr>
    </w:p>
    <w:p w:rsidR="00000000" w:rsidRDefault="00000000">
      <w:pPr>
        <w:spacing w:after="240"/>
        <w:jc w:val="center"/>
        <w:rPr>
          <w:bCs/>
          <w:smallCaps/>
          <w:sz w:val="28"/>
          <w:lang w:val="es-ES_tradnl"/>
        </w:rPr>
      </w:pPr>
      <w:r>
        <w:rPr>
          <w:lang w:val="es-ES_tradnl"/>
        </w:rPr>
        <w:br w:type="page"/>
      </w:r>
      <w:r>
        <w:rPr>
          <w:bCs/>
          <w:smallCaps/>
          <w:sz w:val="28"/>
          <w:lang w:val="es-ES_tradnl"/>
        </w:rPr>
        <w:t>Anexo VII</w:t>
      </w:r>
    </w:p>
    <w:p w:rsidR="00000000" w:rsidRDefault="00000000">
      <w:pPr>
        <w:pStyle w:val="BodyTextIndent"/>
        <w:spacing w:after="240"/>
        <w:ind w:left="357" w:hanging="357"/>
        <w:jc w:val="center"/>
        <w:rPr>
          <w:b/>
          <w:bCs/>
          <w:sz w:val="28"/>
          <w:lang w:val="es-ES_tradnl"/>
        </w:rPr>
      </w:pPr>
      <w:r>
        <w:rPr>
          <w:b/>
          <w:bCs/>
          <w:spacing w:val="-6"/>
          <w:sz w:val="28"/>
          <w:lang w:val="es-ES_tradnl"/>
        </w:rPr>
        <w:t xml:space="preserve">A.  </w:t>
      </w:r>
      <w:r>
        <w:rPr>
          <w:b/>
          <w:bCs/>
          <w:spacing w:val="-4"/>
          <w:sz w:val="28"/>
          <w:lang w:val="es-ES_tradnl"/>
        </w:rPr>
        <w:t>Lista de las delegaciones de los Estados Partes que participaron en</w:t>
      </w:r>
      <w:r>
        <w:rPr>
          <w:b/>
          <w:bCs/>
          <w:sz w:val="28"/>
          <w:lang w:val="es-ES_tradnl"/>
        </w:rPr>
        <w:br/>
      </w:r>
      <w:r>
        <w:rPr>
          <w:b/>
          <w:bCs/>
          <w:spacing w:val="-1"/>
          <w:sz w:val="28"/>
          <w:lang w:val="es-ES_tradnl"/>
        </w:rPr>
        <w:t>el examen de sus respectivos informes por el Comité de Derechos</w:t>
      </w:r>
      <w:r>
        <w:rPr>
          <w:b/>
          <w:bCs/>
          <w:sz w:val="28"/>
          <w:lang w:val="es-ES_tradnl"/>
        </w:rPr>
        <w:br/>
        <w:t>Económicos, Sociales y Culturales en su 36.º período de sesiones</w:t>
      </w:r>
    </w:p>
    <w:tbl>
      <w:tblPr>
        <w:tblW w:w="9588" w:type="dxa"/>
        <w:tblCellMar>
          <w:top w:w="57" w:type="dxa"/>
          <w:bottom w:w="57" w:type="dxa"/>
        </w:tblCellMar>
        <w:tblLook w:val="01E0"/>
      </w:tblPr>
      <w:tblGrid>
        <w:gridCol w:w="2266"/>
        <w:gridCol w:w="1750"/>
        <w:gridCol w:w="5572"/>
      </w:tblGrid>
      <w:tr w:rsidR="00000000">
        <w:tc>
          <w:tcPr>
            <w:tcW w:w="2266" w:type="dxa"/>
          </w:tcPr>
          <w:p w:rsidR="00000000" w:rsidRDefault="00000000">
            <w:pPr>
              <w:rPr>
                <w:b/>
                <w:bCs/>
              </w:rPr>
            </w:pPr>
            <w:r>
              <w:rPr>
                <w:b/>
                <w:bCs/>
              </w:rPr>
              <w:t>MÓNACO</w:t>
            </w:r>
          </w:p>
        </w:tc>
        <w:tc>
          <w:tcPr>
            <w:tcW w:w="0" w:type="auto"/>
          </w:tcPr>
          <w:p w:rsidR="00000000" w:rsidRDefault="00000000">
            <w:pPr>
              <w:rPr>
                <w:i/>
                <w:iCs/>
              </w:rPr>
            </w:pPr>
            <w:r>
              <w:rPr>
                <w:i/>
                <w:iCs/>
              </w:rPr>
              <w:t>Representante</w:t>
            </w:r>
            <w:r>
              <w:rPr>
                <w:iCs/>
              </w:rPr>
              <w:t>:</w:t>
            </w:r>
          </w:p>
        </w:tc>
        <w:tc>
          <w:tcPr>
            <w:tcW w:w="5572" w:type="dxa"/>
          </w:tcPr>
          <w:p w:rsidR="00000000" w:rsidRDefault="00000000">
            <w:r>
              <w:t>Sr. Philippe Blanchi</w:t>
            </w:r>
          </w:p>
          <w:p w:rsidR="00000000" w:rsidRDefault="00000000">
            <w:r>
              <w:t>Embajador</w:t>
            </w:r>
          </w:p>
          <w:p w:rsidR="00000000" w:rsidRDefault="00000000">
            <w:pPr>
              <w:spacing w:after="120"/>
              <w:ind w:left="255" w:hanging="255"/>
            </w:pPr>
            <w:r>
              <w:t>Representante Permanente de Mónaco ante la Oficina de las Naciones Unidas en Ginebra</w:t>
            </w:r>
          </w:p>
        </w:tc>
      </w:tr>
      <w:tr w:rsidR="00000000">
        <w:tc>
          <w:tcPr>
            <w:tcW w:w="2266" w:type="dxa"/>
          </w:tcPr>
          <w:p w:rsidR="00000000" w:rsidRDefault="00000000">
            <w:pPr>
              <w:rPr>
                <w:u w:val="single"/>
              </w:rPr>
            </w:pPr>
          </w:p>
        </w:tc>
        <w:tc>
          <w:tcPr>
            <w:tcW w:w="0" w:type="auto"/>
          </w:tcPr>
          <w:p w:rsidR="00000000" w:rsidRDefault="00000000">
            <w:pPr>
              <w:rPr>
                <w:i/>
                <w:iCs/>
                <w:lang w:val="fr-FR"/>
              </w:rPr>
            </w:pPr>
            <w:r>
              <w:rPr>
                <w:i/>
                <w:iCs/>
                <w:lang w:val="fr-FR"/>
              </w:rPr>
              <w:t>Asesores</w:t>
            </w:r>
            <w:r>
              <w:rPr>
                <w:iCs/>
                <w:lang w:val="fr-FR"/>
              </w:rPr>
              <w:t>:</w:t>
            </w:r>
          </w:p>
        </w:tc>
        <w:tc>
          <w:tcPr>
            <w:tcW w:w="5572" w:type="dxa"/>
          </w:tcPr>
          <w:p w:rsidR="00000000" w:rsidRDefault="00000000">
            <w:r>
              <w:t>Sr. Didier Gamerdinger</w:t>
            </w:r>
          </w:p>
          <w:p w:rsidR="00000000" w:rsidRDefault="00000000">
            <w:r>
              <w:t xml:space="preserve">Director General </w:t>
            </w:r>
          </w:p>
          <w:p w:rsidR="00000000" w:rsidRDefault="00000000">
            <w:pPr>
              <w:spacing w:after="120"/>
              <w:ind w:left="255" w:hanging="255"/>
            </w:pPr>
            <w:r>
              <w:t>Departamento del Interior</w:t>
            </w:r>
          </w:p>
        </w:tc>
      </w:tr>
      <w:tr w:rsidR="00000000">
        <w:tc>
          <w:tcPr>
            <w:tcW w:w="2266" w:type="dxa"/>
          </w:tcPr>
          <w:p w:rsidR="00000000" w:rsidRDefault="00000000"/>
        </w:tc>
        <w:tc>
          <w:tcPr>
            <w:tcW w:w="0" w:type="auto"/>
          </w:tcPr>
          <w:p w:rsidR="00000000" w:rsidRDefault="00000000"/>
        </w:tc>
        <w:tc>
          <w:tcPr>
            <w:tcW w:w="5572" w:type="dxa"/>
          </w:tcPr>
          <w:p w:rsidR="00000000" w:rsidRDefault="00000000">
            <w:r>
              <w:t xml:space="preserve">Sr. Bernard Gastaud </w:t>
            </w:r>
          </w:p>
          <w:p w:rsidR="00000000" w:rsidRDefault="00000000">
            <w:pPr>
              <w:spacing w:after="120"/>
              <w:ind w:left="255" w:hanging="255"/>
            </w:pPr>
            <w:r>
              <w:t xml:space="preserve">Consejero de Asuntos Jurídicos e Internacionales del Departamento de Relaciones Exteriores </w:t>
            </w:r>
          </w:p>
        </w:tc>
      </w:tr>
      <w:tr w:rsidR="00000000">
        <w:tc>
          <w:tcPr>
            <w:tcW w:w="2266" w:type="dxa"/>
          </w:tcPr>
          <w:p w:rsidR="00000000" w:rsidRDefault="00000000"/>
        </w:tc>
        <w:tc>
          <w:tcPr>
            <w:tcW w:w="0" w:type="auto"/>
          </w:tcPr>
          <w:p w:rsidR="00000000" w:rsidRDefault="00000000"/>
        </w:tc>
        <w:tc>
          <w:tcPr>
            <w:tcW w:w="5572" w:type="dxa"/>
          </w:tcPr>
          <w:p w:rsidR="00000000" w:rsidRDefault="00000000">
            <w:r>
              <w:t xml:space="preserve">Sra. Dominique Pastor </w:t>
            </w:r>
          </w:p>
          <w:p w:rsidR="00000000" w:rsidRDefault="00000000">
            <w:pPr>
              <w:spacing w:after="120"/>
              <w:ind w:left="255" w:hanging="255"/>
            </w:pPr>
            <w:r>
              <w:t xml:space="preserve">Consejera Jurídica del Departamento de Asuntos Sociales y Salud </w:t>
            </w:r>
          </w:p>
        </w:tc>
      </w:tr>
      <w:tr w:rsidR="00000000">
        <w:tc>
          <w:tcPr>
            <w:tcW w:w="2266" w:type="dxa"/>
          </w:tcPr>
          <w:p w:rsidR="00000000" w:rsidRDefault="00000000"/>
        </w:tc>
        <w:tc>
          <w:tcPr>
            <w:tcW w:w="0" w:type="auto"/>
          </w:tcPr>
          <w:p w:rsidR="00000000" w:rsidRDefault="00000000"/>
        </w:tc>
        <w:tc>
          <w:tcPr>
            <w:tcW w:w="5572" w:type="dxa"/>
          </w:tcPr>
          <w:p w:rsidR="00000000" w:rsidRDefault="00000000">
            <w:r>
              <w:t xml:space="preserve">Sra. Carole Lanteri </w:t>
            </w:r>
          </w:p>
          <w:p w:rsidR="00000000" w:rsidRDefault="00000000">
            <w:pPr>
              <w:spacing w:after="120"/>
              <w:ind w:left="255" w:hanging="255"/>
            </w:pPr>
            <w:r>
              <w:t>Consejera, Representante Permanente Adjunta del Principado de Mónaco ante la Oficina de las Naciones Unidas en Ginebra</w:t>
            </w:r>
          </w:p>
        </w:tc>
      </w:tr>
      <w:tr w:rsidR="00000000">
        <w:tc>
          <w:tcPr>
            <w:tcW w:w="2266" w:type="dxa"/>
          </w:tcPr>
          <w:p w:rsidR="00000000" w:rsidRDefault="00000000"/>
        </w:tc>
        <w:tc>
          <w:tcPr>
            <w:tcW w:w="0" w:type="auto"/>
          </w:tcPr>
          <w:p w:rsidR="00000000" w:rsidRDefault="00000000"/>
        </w:tc>
        <w:tc>
          <w:tcPr>
            <w:tcW w:w="5572" w:type="dxa"/>
          </w:tcPr>
          <w:p w:rsidR="00000000" w:rsidRDefault="00000000">
            <w:r>
              <w:t>Sr. Jean-Philippe Bertani</w:t>
            </w:r>
          </w:p>
          <w:p w:rsidR="00000000" w:rsidRDefault="00000000">
            <w:pPr>
              <w:spacing w:after="120"/>
              <w:ind w:left="255" w:hanging="255"/>
            </w:pPr>
            <w:r>
              <w:t xml:space="preserve">Primer Secretario, Misión Permanente del Principado de Mónaco ante la Oficina de las Naciones Unidas en Ginebra </w:t>
            </w:r>
          </w:p>
        </w:tc>
      </w:tr>
      <w:tr w:rsidR="00000000">
        <w:tc>
          <w:tcPr>
            <w:tcW w:w="2266" w:type="dxa"/>
          </w:tcPr>
          <w:p w:rsidR="00000000" w:rsidRDefault="00000000"/>
        </w:tc>
        <w:tc>
          <w:tcPr>
            <w:tcW w:w="0" w:type="auto"/>
          </w:tcPr>
          <w:p w:rsidR="00000000" w:rsidRDefault="00000000"/>
        </w:tc>
        <w:tc>
          <w:tcPr>
            <w:tcW w:w="5572" w:type="dxa"/>
          </w:tcPr>
          <w:p w:rsidR="00000000" w:rsidRDefault="00000000">
            <w:r>
              <w:t>Sr. Alexandre Jahlan</w:t>
            </w:r>
          </w:p>
          <w:p w:rsidR="00000000" w:rsidRDefault="00000000">
            <w:pPr>
              <w:spacing w:after="120"/>
              <w:ind w:left="255" w:hanging="255"/>
            </w:pPr>
            <w:r>
              <w:t xml:space="preserve">Tercer Secretario, Misión Permanente del Principado de Mónaco ante la Oficina de las Naciones Unidas en Ginebra </w:t>
            </w:r>
          </w:p>
        </w:tc>
      </w:tr>
      <w:tr w:rsidR="00000000">
        <w:tc>
          <w:tcPr>
            <w:tcW w:w="2266" w:type="dxa"/>
          </w:tcPr>
          <w:p w:rsidR="00000000" w:rsidRDefault="00000000">
            <w:pPr>
              <w:rPr>
                <w:lang w:val="fr-FR"/>
              </w:rPr>
            </w:pPr>
            <w:r>
              <w:rPr>
                <w:b/>
                <w:bCs/>
              </w:rPr>
              <w:t>LIECHTENSTEIN</w:t>
            </w:r>
          </w:p>
        </w:tc>
        <w:tc>
          <w:tcPr>
            <w:tcW w:w="0" w:type="auto"/>
          </w:tcPr>
          <w:p w:rsidR="00000000" w:rsidRDefault="00000000">
            <w:pPr>
              <w:rPr>
                <w:b/>
                <w:bCs/>
                <w:i/>
                <w:iCs/>
              </w:rPr>
            </w:pPr>
            <w:r>
              <w:rPr>
                <w:i/>
                <w:iCs/>
              </w:rPr>
              <w:t>Representante</w:t>
            </w:r>
            <w:r>
              <w:rPr>
                <w:iCs/>
              </w:rPr>
              <w:t>:</w:t>
            </w:r>
          </w:p>
        </w:tc>
        <w:tc>
          <w:tcPr>
            <w:tcW w:w="5572" w:type="dxa"/>
          </w:tcPr>
          <w:p w:rsidR="00000000" w:rsidRDefault="00000000">
            <w:r>
              <w:t xml:space="preserve">Sr. Norbert Frick </w:t>
            </w:r>
          </w:p>
          <w:p w:rsidR="00000000" w:rsidRDefault="00000000">
            <w:r>
              <w:t>Embajador</w:t>
            </w:r>
            <w:r>
              <w:br/>
              <w:t>Representante Permanente</w:t>
            </w:r>
          </w:p>
          <w:p w:rsidR="00000000" w:rsidRDefault="00000000">
            <w:pPr>
              <w:spacing w:after="120"/>
              <w:ind w:left="255" w:hanging="255"/>
            </w:pPr>
            <w:r>
              <w:t>Misión Permanente de Liechtenstein ante la Oficina de las Naciones Unidas en Ginebra</w:t>
            </w:r>
          </w:p>
        </w:tc>
      </w:tr>
      <w:tr w:rsidR="00000000">
        <w:tc>
          <w:tcPr>
            <w:tcW w:w="2266" w:type="dxa"/>
          </w:tcPr>
          <w:p w:rsidR="00000000" w:rsidRDefault="00000000">
            <w:pPr>
              <w:keepNext/>
            </w:pPr>
          </w:p>
        </w:tc>
        <w:tc>
          <w:tcPr>
            <w:tcW w:w="0" w:type="auto"/>
          </w:tcPr>
          <w:p w:rsidR="00000000" w:rsidRDefault="00000000">
            <w:pPr>
              <w:keepNext/>
              <w:rPr>
                <w:b/>
                <w:bCs/>
                <w:i/>
                <w:iCs/>
              </w:rPr>
            </w:pPr>
            <w:r>
              <w:rPr>
                <w:i/>
                <w:iCs/>
              </w:rPr>
              <w:t>Asesores</w:t>
            </w:r>
            <w:r>
              <w:rPr>
                <w:iCs/>
              </w:rPr>
              <w:t>:</w:t>
            </w:r>
          </w:p>
        </w:tc>
        <w:tc>
          <w:tcPr>
            <w:tcW w:w="5572" w:type="dxa"/>
          </w:tcPr>
          <w:p w:rsidR="00000000" w:rsidRDefault="00000000">
            <w:pPr>
              <w:keepNext/>
            </w:pPr>
            <w:r>
              <w:t xml:space="preserve">Sr. Patrick Ritter </w:t>
            </w:r>
          </w:p>
          <w:p w:rsidR="00000000" w:rsidRDefault="00000000">
            <w:pPr>
              <w:keepNext/>
            </w:pPr>
            <w:r>
              <w:t xml:space="preserve">Representante Permanente Adjunto </w:t>
            </w:r>
          </w:p>
          <w:p w:rsidR="00000000" w:rsidRDefault="00000000">
            <w:pPr>
              <w:keepNext/>
              <w:spacing w:after="120"/>
              <w:ind w:left="255" w:hanging="255"/>
              <w:rPr>
                <w:u w:val="single"/>
              </w:rPr>
            </w:pPr>
            <w:r>
              <w:t xml:space="preserve">Misión Permanente de Liechtenstein ante la Oficina de las Naciones Unidas en Nueva York </w:t>
            </w:r>
          </w:p>
        </w:tc>
      </w:tr>
      <w:tr w:rsidR="00000000">
        <w:tc>
          <w:tcPr>
            <w:tcW w:w="2266" w:type="dxa"/>
          </w:tcPr>
          <w:p w:rsidR="00000000" w:rsidRDefault="00000000"/>
        </w:tc>
        <w:tc>
          <w:tcPr>
            <w:tcW w:w="0" w:type="auto"/>
          </w:tcPr>
          <w:p w:rsidR="00000000" w:rsidRDefault="00000000"/>
        </w:tc>
        <w:tc>
          <w:tcPr>
            <w:tcW w:w="5572" w:type="dxa"/>
          </w:tcPr>
          <w:p w:rsidR="00000000" w:rsidRDefault="00000000">
            <w:r>
              <w:t xml:space="preserve">Sr. Guido Wolfinger </w:t>
            </w:r>
          </w:p>
          <w:p w:rsidR="00000000" w:rsidRDefault="00000000">
            <w:pPr>
              <w:spacing w:after="120"/>
              <w:ind w:left="255" w:hanging="255"/>
            </w:pPr>
            <w:r>
              <w:t xml:space="preserve">Jefe de la Oficina de Educación </w:t>
            </w:r>
          </w:p>
        </w:tc>
      </w:tr>
      <w:tr w:rsidR="00000000">
        <w:tc>
          <w:tcPr>
            <w:tcW w:w="2266" w:type="dxa"/>
          </w:tcPr>
          <w:p w:rsidR="00000000" w:rsidRDefault="00000000"/>
        </w:tc>
        <w:tc>
          <w:tcPr>
            <w:tcW w:w="0" w:type="auto"/>
          </w:tcPr>
          <w:p w:rsidR="00000000" w:rsidRDefault="00000000"/>
        </w:tc>
        <w:tc>
          <w:tcPr>
            <w:tcW w:w="5572" w:type="dxa"/>
          </w:tcPr>
          <w:p w:rsidR="00000000" w:rsidRDefault="00000000">
            <w:r>
              <w:t>Sr. Hans Peter Walch</w:t>
            </w:r>
          </w:p>
          <w:p w:rsidR="00000000" w:rsidRDefault="00000000">
            <w:pPr>
              <w:spacing w:after="120"/>
              <w:ind w:left="255" w:hanging="255"/>
            </w:pPr>
            <w:r>
              <w:t xml:space="preserve">Jefe de la Oficina de Inmigración y Pasaportes </w:t>
            </w:r>
          </w:p>
        </w:tc>
      </w:tr>
      <w:tr w:rsidR="00000000">
        <w:tc>
          <w:tcPr>
            <w:tcW w:w="2266" w:type="dxa"/>
          </w:tcPr>
          <w:p w:rsidR="00000000" w:rsidRDefault="00000000"/>
        </w:tc>
        <w:tc>
          <w:tcPr>
            <w:tcW w:w="0" w:type="auto"/>
          </w:tcPr>
          <w:p w:rsidR="00000000" w:rsidRDefault="00000000"/>
        </w:tc>
        <w:tc>
          <w:tcPr>
            <w:tcW w:w="5572" w:type="dxa"/>
          </w:tcPr>
          <w:p w:rsidR="00000000" w:rsidRDefault="00000000">
            <w:r>
              <w:t>Sr. Hanspeter Röthlisberger</w:t>
            </w:r>
          </w:p>
          <w:p w:rsidR="00000000" w:rsidRDefault="00000000">
            <w:r>
              <w:t>Jefe de la División de Trabajo</w:t>
            </w:r>
          </w:p>
          <w:p w:rsidR="00000000" w:rsidRDefault="00000000">
            <w:pPr>
              <w:spacing w:after="120"/>
              <w:ind w:left="255" w:hanging="255"/>
            </w:pPr>
            <w:r>
              <w:t>Oficina de Asuntos Económicos</w:t>
            </w:r>
          </w:p>
        </w:tc>
      </w:tr>
      <w:tr w:rsidR="00000000">
        <w:tc>
          <w:tcPr>
            <w:tcW w:w="2266" w:type="dxa"/>
          </w:tcPr>
          <w:p w:rsidR="00000000" w:rsidRDefault="00000000"/>
        </w:tc>
        <w:tc>
          <w:tcPr>
            <w:tcW w:w="0" w:type="auto"/>
          </w:tcPr>
          <w:p w:rsidR="00000000" w:rsidRDefault="00000000"/>
        </w:tc>
        <w:tc>
          <w:tcPr>
            <w:tcW w:w="5572" w:type="dxa"/>
          </w:tcPr>
          <w:p w:rsidR="00000000" w:rsidRDefault="00000000">
            <w:r>
              <w:t>Sr. Robert Hassler</w:t>
            </w:r>
          </w:p>
          <w:p w:rsidR="00000000" w:rsidRDefault="00000000">
            <w:r>
              <w:t>Oficina de Seguridad en el Trabajo</w:t>
            </w:r>
          </w:p>
          <w:p w:rsidR="00000000" w:rsidRDefault="00000000">
            <w:pPr>
              <w:spacing w:after="120"/>
              <w:ind w:left="255" w:hanging="255"/>
            </w:pPr>
            <w:r>
              <w:t>Oficina de Asuntos Económicos</w:t>
            </w:r>
          </w:p>
        </w:tc>
      </w:tr>
      <w:tr w:rsidR="00000000">
        <w:tc>
          <w:tcPr>
            <w:tcW w:w="2266" w:type="dxa"/>
          </w:tcPr>
          <w:p w:rsidR="00000000" w:rsidRDefault="00000000"/>
        </w:tc>
        <w:tc>
          <w:tcPr>
            <w:tcW w:w="0" w:type="auto"/>
          </w:tcPr>
          <w:p w:rsidR="00000000" w:rsidRDefault="00000000"/>
        </w:tc>
        <w:tc>
          <w:tcPr>
            <w:tcW w:w="5572" w:type="dxa"/>
          </w:tcPr>
          <w:p w:rsidR="00000000" w:rsidRDefault="00000000">
            <w:r>
              <w:t>Sr. Hugo Risch</w:t>
            </w:r>
          </w:p>
          <w:p w:rsidR="00000000" w:rsidRDefault="00000000">
            <w:pPr>
              <w:spacing w:after="120"/>
              <w:ind w:left="255" w:hanging="255"/>
            </w:pPr>
            <w:r>
              <w:t xml:space="preserve">Jefe Adjunto de la Oficina de Asuntos Sociales </w:t>
            </w:r>
          </w:p>
        </w:tc>
      </w:tr>
      <w:tr w:rsidR="00000000">
        <w:tc>
          <w:tcPr>
            <w:tcW w:w="2266" w:type="dxa"/>
          </w:tcPr>
          <w:p w:rsidR="00000000" w:rsidRDefault="00000000"/>
        </w:tc>
        <w:tc>
          <w:tcPr>
            <w:tcW w:w="0" w:type="auto"/>
          </w:tcPr>
          <w:p w:rsidR="00000000" w:rsidRDefault="00000000"/>
        </w:tc>
        <w:tc>
          <w:tcPr>
            <w:tcW w:w="5572" w:type="dxa"/>
          </w:tcPr>
          <w:p w:rsidR="00000000" w:rsidRDefault="00000000">
            <w:r>
              <w:t>Sr. Rainer Gstöhl</w:t>
            </w:r>
          </w:p>
          <w:p w:rsidR="00000000" w:rsidRDefault="00000000">
            <w:r>
              <w:t>División de Servicios Internos</w:t>
            </w:r>
          </w:p>
          <w:p w:rsidR="00000000" w:rsidRDefault="00000000">
            <w:pPr>
              <w:spacing w:after="120"/>
              <w:ind w:left="255" w:hanging="255"/>
            </w:pPr>
            <w:r>
              <w:t>Oficina de Asuntos Sociales</w:t>
            </w:r>
          </w:p>
        </w:tc>
      </w:tr>
      <w:tr w:rsidR="00000000">
        <w:tc>
          <w:tcPr>
            <w:tcW w:w="2266" w:type="dxa"/>
          </w:tcPr>
          <w:p w:rsidR="00000000" w:rsidRDefault="00000000"/>
        </w:tc>
        <w:tc>
          <w:tcPr>
            <w:tcW w:w="0" w:type="auto"/>
          </w:tcPr>
          <w:p w:rsidR="00000000" w:rsidRDefault="00000000"/>
        </w:tc>
        <w:tc>
          <w:tcPr>
            <w:tcW w:w="5572" w:type="dxa"/>
          </w:tcPr>
          <w:p w:rsidR="00000000" w:rsidRDefault="00000000">
            <w:r>
              <w:t>Sra. Christine Lingg</w:t>
            </w:r>
          </w:p>
          <w:p w:rsidR="00000000" w:rsidRDefault="00000000">
            <w:r>
              <w:t>Segunda Secretaria</w:t>
            </w:r>
          </w:p>
          <w:p w:rsidR="00000000" w:rsidRDefault="00000000">
            <w:pPr>
              <w:spacing w:after="120"/>
              <w:ind w:left="255" w:hanging="255"/>
            </w:pPr>
            <w:r>
              <w:t>Oficina de Relaciones Exteriores</w:t>
            </w:r>
          </w:p>
        </w:tc>
      </w:tr>
      <w:tr w:rsidR="00000000">
        <w:tc>
          <w:tcPr>
            <w:tcW w:w="2266" w:type="dxa"/>
          </w:tcPr>
          <w:p w:rsidR="00000000" w:rsidRDefault="00000000"/>
        </w:tc>
        <w:tc>
          <w:tcPr>
            <w:tcW w:w="0" w:type="auto"/>
          </w:tcPr>
          <w:p w:rsidR="00000000" w:rsidRDefault="00000000"/>
        </w:tc>
        <w:tc>
          <w:tcPr>
            <w:tcW w:w="5572" w:type="dxa"/>
          </w:tcPr>
          <w:p w:rsidR="00000000" w:rsidRDefault="00000000">
            <w:r>
              <w:t xml:space="preserve">Sra. Isabel Frommelt </w:t>
            </w:r>
          </w:p>
          <w:p w:rsidR="00000000" w:rsidRDefault="00000000">
            <w:r>
              <w:t>Segunda Secretaria</w:t>
            </w:r>
          </w:p>
          <w:p w:rsidR="00000000" w:rsidRDefault="00000000">
            <w:pPr>
              <w:spacing w:after="120"/>
              <w:ind w:left="255" w:hanging="255"/>
            </w:pPr>
            <w:r>
              <w:t>Misión Permanente de Liechtenstein ante la Oficina de las Naciones Unidas en Ginebra</w:t>
            </w:r>
          </w:p>
        </w:tc>
      </w:tr>
      <w:tr w:rsidR="00000000">
        <w:tc>
          <w:tcPr>
            <w:tcW w:w="2266" w:type="dxa"/>
          </w:tcPr>
          <w:p w:rsidR="00000000" w:rsidRDefault="00000000">
            <w:r>
              <w:rPr>
                <w:b/>
                <w:bCs/>
              </w:rPr>
              <w:t>CANADÁ</w:t>
            </w:r>
          </w:p>
        </w:tc>
        <w:tc>
          <w:tcPr>
            <w:tcW w:w="0" w:type="auto"/>
          </w:tcPr>
          <w:p w:rsidR="00000000" w:rsidRDefault="00000000">
            <w:pPr>
              <w:rPr>
                <w:i/>
                <w:iCs/>
              </w:rPr>
            </w:pPr>
            <w:r>
              <w:rPr>
                <w:i/>
                <w:iCs/>
              </w:rPr>
              <w:t>Representante</w:t>
            </w:r>
            <w:r>
              <w:rPr>
                <w:iCs/>
              </w:rPr>
              <w:t>:</w:t>
            </w:r>
          </w:p>
        </w:tc>
        <w:tc>
          <w:tcPr>
            <w:tcW w:w="5572" w:type="dxa"/>
          </w:tcPr>
          <w:p w:rsidR="00000000" w:rsidRDefault="00000000">
            <w:r>
              <w:t xml:space="preserve">Sr. Alan Kessel </w:t>
            </w:r>
          </w:p>
          <w:p w:rsidR="00000000" w:rsidRDefault="00000000">
            <w:r>
              <w:t xml:space="preserve">Jefe de Delegación </w:t>
            </w:r>
          </w:p>
          <w:p w:rsidR="00000000" w:rsidRDefault="00000000">
            <w:r>
              <w:t xml:space="preserve">Asesor Jurídico </w:t>
            </w:r>
          </w:p>
          <w:p w:rsidR="00000000" w:rsidRDefault="00000000">
            <w:pPr>
              <w:spacing w:after="120"/>
              <w:ind w:left="255" w:hanging="255"/>
            </w:pPr>
            <w:r>
              <w:t xml:space="preserve">Departamento de Relaciones Exteriores y Comercio Internacional </w:t>
            </w:r>
          </w:p>
        </w:tc>
      </w:tr>
      <w:tr w:rsidR="00000000">
        <w:tc>
          <w:tcPr>
            <w:tcW w:w="2266" w:type="dxa"/>
          </w:tcPr>
          <w:p w:rsidR="00000000" w:rsidRDefault="00000000">
            <w:pPr>
              <w:rPr>
                <w:u w:val="single"/>
              </w:rPr>
            </w:pPr>
          </w:p>
        </w:tc>
        <w:tc>
          <w:tcPr>
            <w:tcW w:w="0" w:type="auto"/>
          </w:tcPr>
          <w:p w:rsidR="00000000" w:rsidRDefault="00000000">
            <w:pPr>
              <w:rPr>
                <w:u w:val="single"/>
              </w:rPr>
            </w:pPr>
          </w:p>
        </w:tc>
        <w:tc>
          <w:tcPr>
            <w:tcW w:w="5572" w:type="dxa"/>
          </w:tcPr>
          <w:p w:rsidR="00000000" w:rsidRDefault="00000000">
            <w:r>
              <w:t xml:space="preserve">Sr. John Hannaford </w:t>
            </w:r>
          </w:p>
          <w:p w:rsidR="00000000" w:rsidRDefault="00000000">
            <w:r>
              <w:t xml:space="preserve">Jefe Alterno de Delegación </w:t>
            </w:r>
          </w:p>
          <w:p w:rsidR="00000000" w:rsidRDefault="00000000">
            <w:pPr>
              <w:ind w:left="255" w:hanging="255"/>
            </w:pPr>
            <w:r>
              <w:t>Director de la División encargada de asuntos de Naciones Unidas, Derechos Humanos y Derecho Económico</w:t>
            </w:r>
          </w:p>
          <w:p w:rsidR="00000000" w:rsidRDefault="00000000">
            <w:pPr>
              <w:spacing w:after="120"/>
              <w:ind w:left="255" w:hanging="255"/>
            </w:pPr>
            <w:r>
              <w:t xml:space="preserve">Departamento de Relaciones Exteriores y Comercio Internacional </w:t>
            </w:r>
          </w:p>
        </w:tc>
      </w:tr>
      <w:tr w:rsidR="00000000">
        <w:tc>
          <w:tcPr>
            <w:tcW w:w="2266" w:type="dxa"/>
          </w:tcPr>
          <w:p w:rsidR="00000000" w:rsidRDefault="00000000"/>
        </w:tc>
        <w:tc>
          <w:tcPr>
            <w:tcW w:w="0" w:type="auto"/>
          </w:tcPr>
          <w:p w:rsidR="00000000" w:rsidRDefault="00000000">
            <w:pPr>
              <w:rPr>
                <w:i/>
                <w:iCs/>
                <w:lang w:val="en-CA"/>
              </w:rPr>
            </w:pPr>
            <w:r>
              <w:rPr>
                <w:i/>
                <w:iCs/>
              </w:rPr>
              <w:t>Asesores</w:t>
            </w:r>
            <w:r>
              <w:rPr>
                <w:iCs/>
              </w:rPr>
              <w:t>:</w:t>
            </w:r>
          </w:p>
        </w:tc>
        <w:tc>
          <w:tcPr>
            <w:tcW w:w="5572" w:type="dxa"/>
          </w:tcPr>
          <w:p w:rsidR="00000000" w:rsidRDefault="00000000">
            <w:r>
              <w:t xml:space="preserve">Sr. Don Cooke </w:t>
            </w:r>
          </w:p>
          <w:p w:rsidR="00000000" w:rsidRDefault="00000000">
            <w:r>
              <w:t xml:space="preserve">Director General </w:t>
            </w:r>
          </w:p>
          <w:p w:rsidR="00000000" w:rsidRDefault="00000000">
            <w:r>
              <w:t xml:space="preserve">División de Operaciones Nacionales </w:t>
            </w:r>
          </w:p>
          <w:p w:rsidR="00000000" w:rsidRDefault="00000000">
            <w:pPr>
              <w:spacing w:after="120"/>
              <w:ind w:left="255" w:hanging="255"/>
            </w:pPr>
            <w:r>
              <w:t>Ministerio de Asuntos Indígenas y del Norte del Canadá</w:t>
            </w:r>
          </w:p>
        </w:tc>
      </w:tr>
      <w:tr w:rsidR="00000000">
        <w:tc>
          <w:tcPr>
            <w:tcW w:w="2266" w:type="dxa"/>
          </w:tcPr>
          <w:p w:rsidR="00000000" w:rsidRDefault="00000000"/>
        </w:tc>
        <w:tc>
          <w:tcPr>
            <w:tcW w:w="0" w:type="auto"/>
          </w:tcPr>
          <w:p w:rsidR="00000000" w:rsidRDefault="00000000"/>
        </w:tc>
        <w:tc>
          <w:tcPr>
            <w:tcW w:w="5572" w:type="dxa"/>
          </w:tcPr>
          <w:p w:rsidR="00000000" w:rsidRDefault="00000000">
            <w:r>
              <w:t xml:space="preserve">Sr. Jean-François Tremblay </w:t>
            </w:r>
          </w:p>
          <w:p w:rsidR="00000000" w:rsidRDefault="00000000">
            <w:r>
              <w:t>Director Ejecutivo</w:t>
            </w:r>
          </w:p>
          <w:p w:rsidR="00000000" w:rsidRDefault="00000000">
            <w:pPr>
              <w:ind w:left="255" w:hanging="255"/>
            </w:pPr>
            <w:r>
              <w:t>Dependencia encargada de la Salud de las Primeras Naciones y de los Inuit</w:t>
            </w:r>
          </w:p>
          <w:p w:rsidR="00000000" w:rsidRDefault="00000000">
            <w:pPr>
              <w:spacing w:after="120"/>
              <w:ind w:left="255" w:hanging="255"/>
            </w:pPr>
            <w:r>
              <w:t>Ministerio de Salud del Canadá</w:t>
            </w:r>
          </w:p>
        </w:tc>
      </w:tr>
      <w:tr w:rsidR="00000000">
        <w:tc>
          <w:tcPr>
            <w:tcW w:w="2266" w:type="dxa"/>
          </w:tcPr>
          <w:p w:rsidR="00000000" w:rsidRDefault="00000000"/>
        </w:tc>
        <w:tc>
          <w:tcPr>
            <w:tcW w:w="0" w:type="auto"/>
          </w:tcPr>
          <w:p w:rsidR="00000000" w:rsidRDefault="00000000"/>
        </w:tc>
        <w:tc>
          <w:tcPr>
            <w:tcW w:w="5572" w:type="dxa"/>
          </w:tcPr>
          <w:p w:rsidR="00000000" w:rsidRDefault="00000000">
            <w:r>
              <w:t>Sra. Lenore Duff, Directora</w:t>
            </w:r>
          </w:p>
          <w:p w:rsidR="00000000" w:rsidRDefault="00000000">
            <w:r>
              <w:t>Seguridad Económica</w:t>
            </w:r>
          </w:p>
          <w:p w:rsidR="00000000" w:rsidRDefault="00000000">
            <w:r>
              <w:t>Dependencia de Política Social</w:t>
            </w:r>
          </w:p>
          <w:p w:rsidR="00000000" w:rsidRDefault="00000000">
            <w:pPr>
              <w:spacing w:after="120"/>
              <w:ind w:left="255" w:hanging="255"/>
            </w:pPr>
            <w:r>
              <w:t>Ministerio de Recursos Humanos y Desarrollo Social del Canadá</w:t>
            </w:r>
          </w:p>
        </w:tc>
      </w:tr>
      <w:tr w:rsidR="00000000">
        <w:tc>
          <w:tcPr>
            <w:tcW w:w="2266" w:type="dxa"/>
          </w:tcPr>
          <w:p w:rsidR="00000000" w:rsidRDefault="00000000"/>
        </w:tc>
        <w:tc>
          <w:tcPr>
            <w:tcW w:w="0" w:type="auto"/>
          </w:tcPr>
          <w:p w:rsidR="00000000" w:rsidRDefault="00000000"/>
        </w:tc>
        <w:tc>
          <w:tcPr>
            <w:tcW w:w="5572" w:type="dxa"/>
          </w:tcPr>
          <w:p w:rsidR="00000000" w:rsidRDefault="00000000">
            <w:r>
              <w:t>Sr. Robert A. Coulter</w:t>
            </w:r>
          </w:p>
          <w:p w:rsidR="00000000" w:rsidRDefault="00000000">
            <w:r>
              <w:t>Director</w:t>
            </w:r>
          </w:p>
          <w:p w:rsidR="00000000" w:rsidRDefault="00000000">
            <w:r>
              <w:t>Iniciativas Internacionales</w:t>
            </w:r>
          </w:p>
          <w:p w:rsidR="00000000" w:rsidRDefault="00000000">
            <w:pPr>
              <w:spacing w:after="120"/>
              <w:ind w:left="255" w:hanging="255"/>
            </w:pPr>
            <w:r>
              <w:t>Ministerio de Recursos Humanos y Desarrollo Social del Canadá</w:t>
            </w:r>
          </w:p>
        </w:tc>
      </w:tr>
      <w:tr w:rsidR="00000000">
        <w:tc>
          <w:tcPr>
            <w:tcW w:w="2266" w:type="dxa"/>
          </w:tcPr>
          <w:p w:rsidR="00000000" w:rsidRDefault="00000000"/>
        </w:tc>
        <w:tc>
          <w:tcPr>
            <w:tcW w:w="0" w:type="auto"/>
          </w:tcPr>
          <w:p w:rsidR="00000000" w:rsidRDefault="00000000"/>
        </w:tc>
        <w:tc>
          <w:tcPr>
            <w:tcW w:w="5572" w:type="dxa"/>
          </w:tcPr>
          <w:p w:rsidR="00000000" w:rsidRDefault="00000000">
            <w:r>
              <w:t>Sra. Christine Nassrallah</w:t>
            </w:r>
          </w:p>
          <w:p w:rsidR="00000000" w:rsidRDefault="00000000">
            <w:r>
              <w:t>Directora</w:t>
            </w:r>
          </w:p>
          <w:p w:rsidR="00000000" w:rsidRDefault="00000000">
            <w:r>
              <w:t>Política, Investigación y Derechos Humanos</w:t>
            </w:r>
          </w:p>
          <w:p w:rsidR="00000000" w:rsidRDefault="00000000">
            <w:pPr>
              <w:ind w:left="255" w:hanging="255"/>
            </w:pPr>
            <w:r>
              <w:t>Dirección General de Multiculturalismo y Derechos Humanos</w:t>
            </w:r>
          </w:p>
          <w:p w:rsidR="00000000" w:rsidRDefault="00000000">
            <w:pPr>
              <w:spacing w:after="120"/>
              <w:ind w:left="255" w:hanging="255"/>
            </w:pPr>
            <w:r>
              <w:t>Ministerio del Patrimonio del Canadá</w:t>
            </w:r>
          </w:p>
        </w:tc>
      </w:tr>
      <w:tr w:rsidR="00000000">
        <w:tc>
          <w:tcPr>
            <w:tcW w:w="2266" w:type="dxa"/>
          </w:tcPr>
          <w:p w:rsidR="00000000" w:rsidRDefault="00000000"/>
        </w:tc>
        <w:tc>
          <w:tcPr>
            <w:tcW w:w="0" w:type="auto"/>
          </w:tcPr>
          <w:p w:rsidR="00000000" w:rsidRDefault="00000000"/>
        </w:tc>
        <w:tc>
          <w:tcPr>
            <w:tcW w:w="5572" w:type="dxa"/>
          </w:tcPr>
          <w:p w:rsidR="00000000" w:rsidRDefault="00000000">
            <w:r>
              <w:t>Sra. Teresa Edwards</w:t>
            </w:r>
          </w:p>
          <w:p w:rsidR="00000000" w:rsidRDefault="00000000">
            <w:r>
              <w:t>Analista Superior de Políticas</w:t>
            </w:r>
          </w:p>
          <w:p w:rsidR="00000000" w:rsidRDefault="00000000">
            <w:pPr>
              <w:spacing w:after="120"/>
              <w:ind w:left="255" w:hanging="255"/>
            </w:pPr>
            <w:r>
              <w:t>Organismo de la Condición de la Mujer del Canadá</w:t>
            </w:r>
          </w:p>
        </w:tc>
      </w:tr>
      <w:tr w:rsidR="00000000">
        <w:tc>
          <w:tcPr>
            <w:tcW w:w="2266" w:type="dxa"/>
          </w:tcPr>
          <w:p w:rsidR="00000000" w:rsidRDefault="00000000"/>
        </w:tc>
        <w:tc>
          <w:tcPr>
            <w:tcW w:w="0" w:type="auto"/>
          </w:tcPr>
          <w:p w:rsidR="00000000" w:rsidRDefault="00000000"/>
        </w:tc>
        <w:tc>
          <w:tcPr>
            <w:tcW w:w="5572" w:type="dxa"/>
          </w:tcPr>
          <w:p w:rsidR="00000000" w:rsidRDefault="00000000">
            <w:r>
              <w:t>Sra. Johanne Levasseur</w:t>
            </w:r>
          </w:p>
          <w:p w:rsidR="00000000" w:rsidRDefault="00000000">
            <w:r>
              <w:t>Asesora Jurídica /Especialista</w:t>
            </w:r>
          </w:p>
          <w:p w:rsidR="00000000" w:rsidRDefault="00000000">
            <w:r>
              <w:t>Sección de Normativa de Derechos Humanos</w:t>
            </w:r>
          </w:p>
          <w:p w:rsidR="00000000" w:rsidRDefault="00000000">
            <w:pPr>
              <w:spacing w:after="120"/>
              <w:ind w:left="255" w:hanging="255"/>
              <w:rPr>
                <w:lang w:val="en-CA"/>
              </w:rPr>
            </w:pPr>
            <w:r>
              <w:t>Departamento</w:t>
            </w:r>
            <w:r>
              <w:rPr>
                <w:lang w:val="en-CA"/>
              </w:rPr>
              <w:t xml:space="preserve"> de Justicia</w:t>
            </w:r>
          </w:p>
        </w:tc>
      </w:tr>
      <w:tr w:rsidR="00000000">
        <w:tc>
          <w:tcPr>
            <w:tcW w:w="2266" w:type="dxa"/>
          </w:tcPr>
          <w:p w:rsidR="00000000" w:rsidRDefault="00000000">
            <w:pPr>
              <w:rPr>
                <w:lang w:val="en-CA"/>
              </w:rPr>
            </w:pPr>
          </w:p>
        </w:tc>
        <w:tc>
          <w:tcPr>
            <w:tcW w:w="0" w:type="auto"/>
          </w:tcPr>
          <w:p w:rsidR="00000000" w:rsidRDefault="00000000">
            <w:pPr>
              <w:rPr>
                <w:lang w:val="en-CA"/>
              </w:rPr>
            </w:pPr>
          </w:p>
        </w:tc>
        <w:tc>
          <w:tcPr>
            <w:tcW w:w="5572" w:type="dxa"/>
          </w:tcPr>
          <w:p w:rsidR="00000000" w:rsidRDefault="00000000">
            <w:r>
              <w:t>Sra. Calie McPhee</w:t>
            </w:r>
          </w:p>
          <w:p w:rsidR="00000000" w:rsidRDefault="00000000">
            <w:r>
              <w:t>Administradora</w:t>
            </w:r>
          </w:p>
          <w:p w:rsidR="00000000" w:rsidRDefault="00000000">
            <w:r>
              <w:t>Programa de Derechos Humanos</w:t>
            </w:r>
          </w:p>
          <w:p w:rsidR="00000000" w:rsidRDefault="00000000">
            <w:pPr>
              <w:spacing w:after="120"/>
              <w:ind w:left="255" w:hanging="255"/>
            </w:pPr>
            <w:r>
              <w:t>Ministerio del Patrimonio del Canadá</w:t>
            </w:r>
          </w:p>
        </w:tc>
      </w:tr>
      <w:tr w:rsidR="00000000">
        <w:tc>
          <w:tcPr>
            <w:tcW w:w="2266" w:type="dxa"/>
          </w:tcPr>
          <w:p w:rsidR="00000000" w:rsidRDefault="00000000">
            <w:pPr>
              <w:keepNext/>
            </w:pPr>
          </w:p>
        </w:tc>
        <w:tc>
          <w:tcPr>
            <w:tcW w:w="0" w:type="auto"/>
          </w:tcPr>
          <w:p w:rsidR="00000000" w:rsidRDefault="00000000">
            <w:pPr>
              <w:keepNext/>
            </w:pPr>
          </w:p>
        </w:tc>
        <w:tc>
          <w:tcPr>
            <w:tcW w:w="5572" w:type="dxa"/>
          </w:tcPr>
          <w:p w:rsidR="00000000" w:rsidRDefault="00000000">
            <w:pPr>
              <w:keepNext/>
            </w:pPr>
            <w:r>
              <w:t>Sra. Jeanette Sautner</w:t>
            </w:r>
          </w:p>
          <w:p w:rsidR="00000000" w:rsidRDefault="00000000">
            <w:pPr>
              <w:keepNext/>
            </w:pPr>
            <w:r>
              <w:t>Asesora Jurídica</w:t>
            </w:r>
          </w:p>
          <w:p w:rsidR="00000000" w:rsidRDefault="00000000">
            <w:pPr>
              <w:keepNext/>
              <w:spacing w:after="120"/>
              <w:ind w:left="255" w:hanging="255"/>
            </w:pPr>
            <w:r>
              <w:t>Departamento de Relaciones Exteriores y Comercio Internacional</w:t>
            </w:r>
          </w:p>
        </w:tc>
      </w:tr>
      <w:tr w:rsidR="00000000">
        <w:tc>
          <w:tcPr>
            <w:tcW w:w="2266" w:type="dxa"/>
          </w:tcPr>
          <w:p w:rsidR="00000000" w:rsidRDefault="00000000"/>
        </w:tc>
        <w:tc>
          <w:tcPr>
            <w:tcW w:w="0" w:type="auto"/>
          </w:tcPr>
          <w:p w:rsidR="00000000" w:rsidRDefault="00000000"/>
        </w:tc>
        <w:tc>
          <w:tcPr>
            <w:tcW w:w="5572" w:type="dxa"/>
          </w:tcPr>
          <w:p w:rsidR="00000000" w:rsidRDefault="00000000">
            <w:r>
              <w:t xml:space="preserve">Sra. Sylviane Fortin </w:t>
            </w:r>
          </w:p>
          <w:p w:rsidR="00000000" w:rsidRDefault="00000000">
            <w:r>
              <w:t>Analista Superior de Políticas</w:t>
            </w:r>
          </w:p>
          <w:p w:rsidR="00000000" w:rsidRDefault="00000000">
            <w:pPr>
              <w:spacing w:after="120"/>
              <w:ind w:left="255" w:hanging="255"/>
            </w:pPr>
            <w:r>
              <w:t>Ministerio de Recursos Humanos y Desarrollo del Canadá</w:t>
            </w:r>
          </w:p>
        </w:tc>
      </w:tr>
      <w:tr w:rsidR="00000000">
        <w:tc>
          <w:tcPr>
            <w:tcW w:w="2266" w:type="dxa"/>
          </w:tcPr>
          <w:p w:rsidR="00000000" w:rsidRDefault="00000000"/>
        </w:tc>
        <w:tc>
          <w:tcPr>
            <w:tcW w:w="0" w:type="auto"/>
          </w:tcPr>
          <w:p w:rsidR="00000000" w:rsidRDefault="00000000"/>
        </w:tc>
        <w:tc>
          <w:tcPr>
            <w:tcW w:w="5572" w:type="dxa"/>
          </w:tcPr>
          <w:p w:rsidR="00000000" w:rsidRDefault="00000000">
            <w:r>
              <w:t>Sra. Nadia Stuewer</w:t>
            </w:r>
          </w:p>
          <w:p w:rsidR="00000000" w:rsidRDefault="00000000">
            <w:r>
              <w:t>Tercera Secretaria</w:t>
            </w:r>
          </w:p>
          <w:p w:rsidR="00000000" w:rsidRDefault="00000000">
            <w:pPr>
              <w:spacing w:after="120"/>
              <w:ind w:left="255" w:hanging="255"/>
            </w:pPr>
            <w:r>
              <w:t>Misión Permanente del Canadá</w:t>
            </w:r>
          </w:p>
        </w:tc>
      </w:tr>
      <w:tr w:rsidR="00000000">
        <w:tc>
          <w:tcPr>
            <w:tcW w:w="2266" w:type="dxa"/>
          </w:tcPr>
          <w:p w:rsidR="00000000" w:rsidRDefault="00000000">
            <w:pPr>
              <w:keepNext/>
              <w:keepLines/>
            </w:pPr>
          </w:p>
        </w:tc>
        <w:tc>
          <w:tcPr>
            <w:tcW w:w="0" w:type="auto"/>
          </w:tcPr>
          <w:p w:rsidR="00000000" w:rsidRDefault="00000000">
            <w:pPr>
              <w:keepNext/>
              <w:keepLines/>
            </w:pPr>
          </w:p>
        </w:tc>
        <w:tc>
          <w:tcPr>
            <w:tcW w:w="5572" w:type="dxa"/>
          </w:tcPr>
          <w:p w:rsidR="00000000" w:rsidRDefault="00000000">
            <w:pPr>
              <w:keepNext/>
              <w:keepLines/>
            </w:pPr>
            <w:r>
              <w:t>Sra. Catherine Chevrier</w:t>
            </w:r>
          </w:p>
          <w:p w:rsidR="00000000" w:rsidRDefault="00000000">
            <w:pPr>
              <w:keepNext/>
              <w:keepLines/>
            </w:pPr>
            <w:r>
              <w:t>Oficial de Derechos Humanos</w:t>
            </w:r>
          </w:p>
          <w:p w:rsidR="00000000" w:rsidRDefault="00000000">
            <w:pPr>
              <w:keepNext/>
              <w:keepLines/>
              <w:ind w:left="255" w:hanging="255"/>
            </w:pPr>
            <w:r>
              <w:t>División de Derechos Humanos, Igualdad de Género, Salud y Población</w:t>
            </w:r>
          </w:p>
          <w:p w:rsidR="00000000" w:rsidRDefault="00000000">
            <w:pPr>
              <w:spacing w:after="120"/>
              <w:ind w:left="255" w:hanging="255"/>
            </w:pPr>
            <w:r>
              <w:t xml:space="preserve">Departamento de Relaciones Exteriores y Comercio Internacional </w:t>
            </w:r>
          </w:p>
        </w:tc>
      </w:tr>
      <w:tr w:rsidR="00000000">
        <w:tc>
          <w:tcPr>
            <w:tcW w:w="2266" w:type="dxa"/>
          </w:tcPr>
          <w:p w:rsidR="00000000" w:rsidRDefault="00000000">
            <w:pPr>
              <w:keepNext/>
              <w:keepLines/>
            </w:pPr>
          </w:p>
        </w:tc>
        <w:tc>
          <w:tcPr>
            <w:tcW w:w="0" w:type="auto"/>
          </w:tcPr>
          <w:p w:rsidR="00000000" w:rsidRDefault="00000000">
            <w:pPr>
              <w:keepNext/>
              <w:keepLines/>
            </w:pPr>
          </w:p>
        </w:tc>
        <w:tc>
          <w:tcPr>
            <w:tcW w:w="5572" w:type="dxa"/>
          </w:tcPr>
          <w:p w:rsidR="00000000" w:rsidRDefault="00000000">
            <w:pPr>
              <w:keepNext/>
              <w:keepLines/>
            </w:pPr>
            <w:r>
              <w:t>Sr. Nicolas St-Pierre</w:t>
            </w:r>
          </w:p>
          <w:p w:rsidR="00000000" w:rsidRDefault="00000000">
            <w:pPr>
              <w:keepNext/>
              <w:keepLines/>
            </w:pPr>
            <w:r>
              <w:t>Asesor Jurídico</w:t>
            </w:r>
          </w:p>
          <w:p w:rsidR="00000000" w:rsidRDefault="00000000">
            <w:pPr>
              <w:spacing w:after="120"/>
              <w:ind w:left="255" w:hanging="255"/>
            </w:pPr>
            <w:r>
              <w:t xml:space="preserve">Departamento de Relaciones Exteriores y Comercio Internacional </w:t>
            </w:r>
          </w:p>
        </w:tc>
      </w:tr>
      <w:tr w:rsidR="00000000">
        <w:tc>
          <w:tcPr>
            <w:tcW w:w="2266" w:type="dxa"/>
          </w:tcPr>
          <w:p w:rsidR="00000000" w:rsidRDefault="00000000"/>
        </w:tc>
        <w:tc>
          <w:tcPr>
            <w:tcW w:w="0" w:type="auto"/>
          </w:tcPr>
          <w:p w:rsidR="00000000" w:rsidRDefault="00000000"/>
        </w:tc>
        <w:tc>
          <w:tcPr>
            <w:tcW w:w="5572" w:type="dxa"/>
          </w:tcPr>
          <w:p w:rsidR="00000000" w:rsidRDefault="00000000">
            <w:r>
              <w:t>Sra. Marie-Josée Desmarais</w:t>
            </w:r>
          </w:p>
          <w:p w:rsidR="00000000" w:rsidRDefault="00000000">
            <w:r>
              <w:t>Consejera</w:t>
            </w:r>
          </w:p>
          <w:p w:rsidR="00000000" w:rsidRDefault="00000000">
            <w:r>
              <w:t>Dirección de Organizaciones Internacionales</w:t>
            </w:r>
          </w:p>
          <w:p w:rsidR="00000000" w:rsidRDefault="00000000">
            <w:r>
              <w:t>Ministerio de Relaciones Internacionales</w:t>
            </w:r>
          </w:p>
          <w:p w:rsidR="00000000" w:rsidRDefault="00000000">
            <w:pPr>
              <w:spacing w:after="120"/>
              <w:ind w:left="255" w:hanging="255"/>
            </w:pPr>
            <w:r>
              <w:t>Gobierno de Quebec</w:t>
            </w:r>
          </w:p>
        </w:tc>
      </w:tr>
      <w:tr w:rsidR="00000000">
        <w:tc>
          <w:tcPr>
            <w:tcW w:w="2266" w:type="dxa"/>
          </w:tcPr>
          <w:p w:rsidR="00000000" w:rsidRDefault="00000000"/>
        </w:tc>
        <w:tc>
          <w:tcPr>
            <w:tcW w:w="0" w:type="auto"/>
          </w:tcPr>
          <w:p w:rsidR="00000000" w:rsidRDefault="00000000"/>
        </w:tc>
        <w:tc>
          <w:tcPr>
            <w:tcW w:w="5572" w:type="dxa"/>
          </w:tcPr>
          <w:p w:rsidR="00000000" w:rsidRDefault="00000000">
            <w:r>
              <w:t>Sr. Gérard Lescot</w:t>
            </w:r>
          </w:p>
          <w:p w:rsidR="00000000" w:rsidRDefault="00000000">
            <w:r>
              <w:t>Director General Adjunto</w:t>
            </w:r>
          </w:p>
          <w:p w:rsidR="00000000" w:rsidRDefault="00000000">
            <w:r>
              <w:t>Ministerio de Empleo y Solidaridad Social</w:t>
            </w:r>
          </w:p>
          <w:p w:rsidR="00000000" w:rsidRDefault="00000000">
            <w:pPr>
              <w:spacing w:after="120"/>
              <w:ind w:left="255" w:hanging="255"/>
              <w:rPr>
                <w:lang w:val="fr-CA"/>
              </w:rPr>
            </w:pPr>
            <w:r>
              <w:t xml:space="preserve">Gobierno de </w:t>
            </w:r>
            <w:r>
              <w:rPr>
                <w:lang w:val="fr-CA"/>
              </w:rPr>
              <w:t>Quebec</w:t>
            </w:r>
          </w:p>
        </w:tc>
      </w:tr>
      <w:tr w:rsidR="00000000">
        <w:tc>
          <w:tcPr>
            <w:tcW w:w="2266" w:type="dxa"/>
          </w:tcPr>
          <w:p w:rsidR="00000000" w:rsidRDefault="00000000">
            <w:pPr>
              <w:rPr>
                <w:lang w:val="fr-CA"/>
              </w:rPr>
            </w:pPr>
          </w:p>
        </w:tc>
        <w:tc>
          <w:tcPr>
            <w:tcW w:w="0" w:type="auto"/>
          </w:tcPr>
          <w:p w:rsidR="00000000" w:rsidRDefault="00000000">
            <w:pPr>
              <w:rPr>
                <w:lang w:val="fr-FR"/>
              </w:rPr>
            </w:pPr>
          </w:p>
        </w:tc>
        <w:tc>
          <w:tcPr>
            <w:tcW w:w="5572" w:type="dxa"/>
          </w:tcPr>
          <w:p w:rsidR="00000000" w:rsidRDefault="00000000">
            <w:r>
              <w:t>Sra. Mary McCarthy Mandville</w:t>
            </w:r>
          </w:p>
          <w:p w:rsidR="00000000" w:rsidRDefault="00000000">
            <w:r>
              <w:t>Asesora Letrada</w:t>
            </w:r>
          </w:p>
          <w:p w:rsidR="00000000" w:rsidRDefault="00000000">
            <w:r>
              <w:t xml:space="preserve">Departamento de Justicia </w:t>
            </w:r>
          </w:p>
          <w:p w:rsidR="00000000" w:rsidRDefault="00000000">
            <w:pPr>
              <w:spacing w:after="120"/>
              <w:ind w:left="255" w:hanging="255"/>
            </w:pPr>
            <w:r>
              <w:t>Gobierno de Newfoundland y Labrador</w:t>
            </w:r>
          </w:p>
        </w:tc>
      </w:tr>
      <w:tr w:rsidR="00000000">
        <w:tc>
          <w:tcPr>
            <w:tcW w:w="2266" w:type="dxa"/>
          </w:tcPr>
          <w:p w:rsidR="00000000" w:rsidRDefault="00000000"/>
        </w:tc>
        <w:tc>
          <w:tcPr>
            <w:tcW w:w="0" w:type="auto"/>
          </w:tcPr>
          <w:p w:rsidR="00000000" w:rsidRDefault="00000000"/>
        </w:tc>
        <w:tc>
          <w:tcPr>
            <w:tcW w:w="5572" w:type="dxa"/>
          </w:tcPr>
          <w:p w:rsidR="00000000" w:rsidRDefault="00000000">
            <w:r>
              <w:t>Sr. Abiodun Lewis</w:t>
            </w:r>
          </w:p>
          <w:p w:rsidR="00000000" w:rsidRDefault="00000000">
            <w:r>
              <w:t>Asesor</w:t>
            </w:r>
          </w:p>
          <w:p w:rsidR="00000000" w:rsidRDefault="00000000">
            <w:r>
              <w:t>División de Políticas</w:t>
            </w:r>
          </w:p>
          <w:p w:rsidR="00000000" w:rsidRDefault="00000000">
            <w:r>
              <w:t>Ministerio Público</w:t>
            </w:r>
          </w:p>
          <w:p w:rsidR="00000000" w:rsidRDefault="00000000">
            <w:pPr>
              <w:spacing w:after="120"/>
              <w:ind w:left="255" w:hanging="255"/>
            </w:pPr>
            <w:r>
              <w:t>Gobierno de Ontario</w:t>
            </w:r>
          </w:p>
        </w:tc>
      </w:tr>
      <w:tr w:rsidR="00000000">
        <w:tc>
          <w:tcPr>
            <w:tcW w:w="2266" w:type="dxa"/>
          </w:tcPr>
          <w:p w:rsidR="00000000" w:rsidRDefault="00000000">
            <w:pPr>
              <w:keepNext/>
              <w:keepLines/>
            </w:pPr>
          </w:p>
        </w:tc>
        <w:tc>
          <w:tcPr>
            <w:tcW w:w="0" w:type="auto"/>
          </w:tcPr>
          <w:p w:rsidR="00000000" w:rsidRDefault="00000000">
            <w:pPr>
              <w:keepNext/>
              <w:keepLines/>
            </w:pPr>
          </w:p>
        </w:tc>
        <w:tc>
          <w:tcPr>
            <w:tcW w:w="5572" w:type="dxa"/>
          </w:tcPr>
          <w:p w:rsidR="00000000" w:rsidRDefault="00000000">
            <w:pPr>
              <w:keepNext/>
              <w:keepLines/>
            </w:pPr>
            <w:r>
              <w:t>Sra. Maria Lodge</w:t>
            </w:r>
          </w:p>
          <w:p w:rsidR="00000000" w:rsidRDefault="00000000">
            <w:pPr>
              <w:keepNext/>
              <w:keepLines/>
            </w:pPr>
            <w:r>
              <w:t>Asesora de Políticas</w:t>
            </w:r>
          </w:p>
          <w:p w:rsidR="00000000" w:rsidRDefault="00000000">
            <w:pPr>
              <w:keepNext/>
              <w:keepLines/>
            </w:pPr>
            <w:r>
              <w:t>Departamento de Justicia</w:t>
            </w:r>
          </w:p>
          <w:p w:rsidR="00000000" w:rsidRDefault="00000000">
            <w:pPr>
              <w:keepNext/>
              <w:keepLines/>
              <w:spacing w:after="120"/>
              <w:ind w:left="255" w:hanging="255"/>
              <w:rPr>
                <w:b/>
                <w:bCs/>
              </w:rPr>
            </w:pPr>
            <w:r>
              <w:t>Gobierno de Nunavut</w:t>
            </w:r>
          </w:p>
        </w:tc>
      </w:tr>
      <w:tr w:rsidR="00000000">
        <w:tc>
          <w:tcPr>
            <w:tcW w:w="2266" w:type="dxa"/>
          </w:tcPr>
          <w:p w:rsidR="00000000" w:rsidRDefault="00000000">
            <w:r>
              <w:rPr>
                <w:b/>
                <w:bCs/>
              </w:rPr>
              <w:t xml:space="preserve">MARRUECOS </w:t>
            </w:r>
          </w:p>
        </w:tc>
        <w:tc>
          <w:tcPr>
            <w:tcW w:w="0" w:type="auto"/>
          </w:tcPr>
          <w:p w:rsidR="00000000" w:rsidRDefault="00000000">
            <w:pPr>
              <w:rPr>
                <w:i/>
                <w:iCs/>
              </w:rPr>
            </w:pPr>
            <w:r>
              <w:rPr>
                <w:i/>
                <w:iCs/>
              </w:rPr>
              <w:t>Representante</w:t>
            </w:r>
            <w:r>
              <w:rPr>
                <w:iCs/>
              </w:rPr>
              <w:t>:</w:t>
            </w:r>
          </w:p>
        </w:tc>
        <w:tc>
          <w:tcPr>
            <w:tcW w:w="5572" w:type="dxa"/>
          </w:tcPr>
          <w:p w:rsidR="00000000" w:rsidRDefault="00000000">
            <w:r>
              <w:t>Sr. Mohamed Bouzoubaa</w:t>
            </w:r>
          </w:p>
          <w:p w:rsidR="00000000" w:rsidRDefault="00000000">
            <w:r>
              <w:t>Jefe de Delegación</w:t>
            </w:r>
          </w:p>
          <w:p w:rsidR="00000000" w:rsidRDefault="00000000">
            <w:pPr>
              <w:spacing w:after="120"/>
              <w:ind w:left="255" w:hanging="255"/>
            </w:pPr>
            <w:r>
              <w:t>Ministro de Justicia</w:t>
            </w:r>
          </w:p>
        </w:tc>
      </w:tr>
      <w:tr w:rsidR="00000000">
        <w:tc>
          <w:tcPr>
            <w:tcW w:w="2266" w:type="dxa"/>
          </w:tcPr>
          <w:p w:rsidR="00000000" w:rsidRDefault="00000000">
            <w:pPr>
              <w:rPr>
                <w:u w:val="single"/>
              </w:rPr>
            </w:pPr>
          </w:p>
        </w:tc>
        <w:tc>
          <w:tcPr>
            <w:tcW w:w="0" w:type="auto"/>
          </w:tcPr>
          <w:p w:rsidR="00000000" w:rsidRDefault="00000000">
            <w:pPr>
              <w:rPr>
                <w:i/>
                <w:iCs/>
                <w:lang w:val="fr-FR"/>
              </w:rPr>
            </w:pPr>
            <w:r>
              <w:rPr>
                <w:i/>
                <w:iCs/>
              </w:rPr>
              <w:t>Asesores</w:t>
            </w:r>
            <w:r>
              <w:rPr>
                <w:iCs/>
              </w:rPr>
              <w:t>:</w:t>
            </w:r>
          </w:p>
        </w:tc>
        <w:tc>
          <w:tcPr>
            <w:tcW w:w="5572" w:type="dxa"/>
          </w:tcPr>
          <w:p w:rsidR="00000000" w:rsidRDefault="00000000">
            <w:r>
              <w:t>Sr. Mohammed Loulichki</w:t>
            </w:r>
          </w:p>
          <w:p w:rsidR="00000000" w:rsidRDefault="00000000">
            <w:r>
              <w:t>Embajador</w:t>
            </w:r>
          </w:p>
          <w:p w:rsidR="00000000" w:rsidRDefault="00000000">
            <w:pPr>
              <w:spacing w:after="120"/>
              <w:ind w:left="255" w:hanging="255"/>
            </w:pPr>
            <w:r>
              <w:t>Representante Permanente de Marruecos ante la Oficina de las Naciones Unidas en Ginebra</w:t>
            </w:r>
          </w:p>
        </w:tc>
      </w:tr>
      <w:tr w:rsidR="00000000">
        <w:tc>
          <w:tcPr>
            <w:tcW w:w="2266" w:type="dxa"/>
          </w:tcPr>
          <w:p w:rsidR="00000000" w:rsidRDefault="00000000">
            <w:pPr>
              <w:rPr>
                <w:u w:val="single"/>
              </w:rPr>
            </w:pPr>
          </w:p>
        </w:tc>
        <w:tc>
          <w:tcPr>
            <w:tcW w:w="0" w:type="auto"/>
          </w:tcPr>
          <w:p w:rsidR="00000000" w:rsidRDefault="00000000"/>
        </w:tc>
        <w:tc>
          <w:tcPr>
            <w:tcW w:w="5572" w:type="dxa"/>
          </w:tcPr>
          <w:p w:rsidR="00000000" w:rsidRDefault="00000000">
            <w:r>
              <w:t>Sr. Abdelmajid Ghemija</w:t>
            </w:r>
          </w:p>
          <w:p w:rsidR="00000000" w:rsidRDefault="00000000">
            <w:r>
              <w:t>Director de Estudios, Cooperación y Modernización</w:t>
            </w:r>
          </w:p>
          <w:p w:rsidR="00000000" w:rsidRDefault="00000000">
            <w:pPr>
              <w:spacing w:after="120"/>
              <w:ind w:left="255" w:hanging="255"/>
              <w:rPr>
                <w:lang w:val="fr-FR"/>
              </w:rPr>
            </w:pPr>
            <w:r>
              <w:rPr>
                <w:lang w:val="fr-FR"/>
              </w:rPr>
              <w:t xml:space="preserve">Ministerio de </w:t>
            </w:r>
            <w:r>
              <w:t>Justicia</w:t>
            </w:r>
            <w:r>
              <w:rPr>
                <w:lang w:val="fr-FR"/>
              </w:rPr>
              <w:t xml:space="preserve"> </w:t>
            </w:r>
          </w:p>
        </w:tc>
      </w:tr>
      <w:tr w:rsidR="00000000">
        <w:tc>
          <w:tcPr>
            <w:tcW w:w="2266" w:type="dxa"/>
          </w:tcPr>
          <w:p w:rsidR="00000000" w:rsidRDefault="00000000">
            <w:pPr>
              <w:keepNext/>
              <w:rPr>
                <w:u w:val="single"/>
                <w:lang w:val="fr-FR"/>
              </w:rPr>
            </w:pPr>
          </w:p>
        </w:tc>
        <w:tc>
          <w:tcPr>
            <w:tcW w:w="0" w:type="auto"/>
          </w:tcPr>
          <w:p w:rsidR="00000000" w:rsidRDefault="00000000">
            <w:pPr>
              <w:keepNext/>
              <w:rPr>
                <w:lang w:val="fr-FR"/>
              </w:rPr>
            </w:pPr>
          </w:p>
        </w:tc>
        <w:tc>
          <w:tcPr>
            <w:tcW w:w="5572" w:type="dxa"/>
          </w:tcPr>
          <w:p w:rsidR="00000000" w:rsidRDefault="00000000">
            <w:pPr>
              <w:keepNext/>
            </w:pPr>
            <w:r>
              <w:t>Sr Jamal Aghmani</w:t>
            </w:r>
          </w:p>
          <w:p w:rsidR="00000000" w:rsidRDefault="00000000">
            <w:pPr>
              <w:keepNext/>
              <w:keepLines/>
              <w:ind w:left="255" w:hanging="255"/>
            </w:pPr>
            <w:r>
              <w:t>Director de Prevención, Comunicaciones y Cooperación</w:t>
            </w:r>
          </w:p>
          <w:p w:rsidR="00000000" w:rsidRDefault="00000000">
            <w:pPr>
              <w:spacing w:after="120"/>
              <w:ind w:left="255" w:hanging="255"/>
            </w:pPr>
            <w:r>
              <w:t>Secretaría de Estado de Familia y Solidaridad</w:t>
            </w:r>
          </w:p>
        </w:tc>
      </w:tr>
      <w:tr w:rsidR="00000000">
        <w:tc>
          <w:tcPr>
            <w:tcW w:w="2266" w:type="dxa"/>
          </w:tcPr>
          <w:p w:rsidR="00000000" w:rsidRDefault="00000000">
            <w:pPr>
              <w:rPr>
                <w:u w:val="single"/>
              </w:rPr>
            </w:pPr>
          </w:p>
        </w:tc>
        <w:tc>
          <w:tcPr>
            <w:tcW w:w="0" w:type="auto"/>
          </w:tcPr>
          <w:p w:rsidR="00000000" w:rsidRDefault="00000000"/>
        </w:tc>
        <w:tc>
          <w:tcPr>
            <w:tcW w:w="5572" w:type="dxa"/>
          </w:tcPr>
          <w:p w:rsidR="00000000" w:rsidRDefault="00000000">
            <w:r>
              <w:t>Sr. Idriss Najem</w:t>
            </w:r>
          </w:p>
          <w:p w:rsidR="00000000" w:rsidRDefault="00000000">
            <w:r>
              <w:t>Consejero</w:t>
            </w:r>
          </w:p>
          <w:p w:rsidR="00000000" w:rsidRDefault="00000000">
            <w:pPr>
              <w:spacing w:after="120"/>
              <w:ind w:left="255" w:hanging="255"/>
            </w:pPr>
            <w:r>
              <w:t>Encargado de estudios en la Oficina del Ministro de Justicia</w:t>
            </w:r>
          </w:p>
        </w:tc>
      </w:tr>
      <w:tr w:rsidR="00000000">
        <w:tc>
          <w:tcPr>
            <w:tcW w:w="2266" w:type="dxa"/>
          </w:tcPr>
          <w:p w:rsidR="00000000" w:rsidRDefault="00000000"/>
        </w:tc>
        <w:tc>
          <w:tcPr>
            <w:tcW w:w="0" w:type="auto"/>
          </w:tcPr>
          <w:p w:rsidR="00000000" w:rsidRDefault="00000000"/>
        </w:tc>
        <w:tc>
          <w:tcPr>
            <w:tcW w:w="5572" w:type="dxa"/>
          </w:tcPr>
          <w:p w:rsidR="00000000" w:rsidRDefault="00000000">
            <w:r>
              <w:t>Sr. Khalid El Mokhtari</w:t>
            </w:r>
          </w:p>
          <w:p w:rsidR="00000000" w:rsidRDefault="00000000">
            <w:pPr>
              <w:spacing w:after="120"/>
              <w:ind w:left="255" w:hanging="255"/>
            </w:pPr>
            <w:r>
              <w:t>Consejero del Ministro de Justicia</w:t>
            </w:r>
          </w:p>
        </w:tc>
      </w:tr>
      <w:tr w:rsidR="00000000">
        <w:tc>
          <w:tcPr>
            <w:tcW w:w="2266" w:type="dxa"/>
          </w:tcPr>
          <w:p w:rsidR="00000000" w:rsidRDefault="00000000"/>
        </w:tc>
        <w:tc>
          <w:tcPr>
            <w:tcW w:w="0" w:type="auto"/>
          </w:tcPr>
          <w:p w:rsidR="00000000" w:rsidRDefault="00000000"/>
        </w:tc>
        <w:tc>
          <w:tcPr>
            <w:tcW w:w="5572" w:type="dxa"/>
          </w:tcPr>
          <w:p w:rsidR="00000000" w:rsidRDefault="00000000">
            <w:r>
              <w:t>Sr. Ibrahim Bastaoui</w:t>
            </w:r>
          </w:p>
          <w:p w:rsidR="00000000" w:rsidRDefault="00000000">
            <w:r>
              <w:t>Jefe de la División de Libertades Públicas</w:t>
            </w:r>
          </w:p>
          <w:p w:rsidR="00000000" w:rsidRDefault="00000000">
            <w:r>
              <w:t>Dirección de Reglamentación y Libertades Públicas</w:t>
            </w:r>
          </w:p>
          <w:p w:rsidR="00000000" w:rsidRDefault="00000000">
            <w:pPr>
              <w:spacing w:after="120"/>
              <w:ind w:left="255" w:hanging="255"/>
              <w:rPr>
                <w:lang w:val="fr-FR"/>
              </w:rPr>
            </w:pPr>
            <w:r>
              <w:t>Ministerio del Interior</w:t>
            </w:r>
          </w:p>
        </w:tc>
      </w:tr>
      <w:tr w:rsidR="00000000">
        <w:tc>
          <w:tcPr>
            <w:tcW w:w="2266" w:type="dxa"/>
          </w:tcPr>
          <w:p w:rsidR="00000000" w:rsidRDefault="00000000">
            <w:pPr>
              <w:rPr>
                <w:lang w:val="fr-FR"/>
              </w:rPr>
            </w:pPr>
          </w:p>
        </w:tc>
        <w:tc>
          <w:tcPr>
            <w:tcW w:w="0" w:type="auto"/>
          </w:tcPr>
          <w:p w:rsidR="00000000" w:rsidRDefault="00000000">
            <w:pPr>
              <w:rPr>
                <w:lang w:val="fr-FR"/>
              </w:rPr>
            </w:pPr>
          </w:p>
        </w:tc>
        <w:tc>
          <w:tcPr>
            <w:tcW w:w="5572" w:type="dxa"/>
          </w:tcPr>
          <w:p w:rsidR="00000000" w:rsidRDefault="00000000">
            <w:r>
              <w:t>Sr. Othman Abouzaid</w:t>
            </w:r>
          </w:p>
          <w:p w:rsidR="00000000" w:rsidRDefault="00000000">
            <w:r>
              <w:t>Consejero</w:t>
            </w:r>
          </w:p>
          <w:p w:rsidR="00000000" w:rsidRDefault="00000000">
            <w:r>
              <w:t>Jefe de la División de Asuntos Jurídicos</w:t>
            </w:r>
          </w:p>
          <w:p w:rsidR="00000000" w:rsidRDefault="00000000">
            <w:pPr>
              <w:spacing w:after="120"/>
              <w:ind w:left="255" w:hanging="255"/>
            </w:pPr>
            <w:r>
              <w:t>Ministerio de Agricultura, Desarrollo Rural y Pesca Marítima</w:t>
            </w:r>
          </w:p>
        </w:tc>
      </w:tr>
      <w:tr w:rsidR="00000000">
        <w:tc>
          <w:tcPr>
            <w:tcW w:w="2266" w:type="dxa"/>
          </w:tcPr>
          <w:p w:rsidR="00000000" w:rsidRDefault="00000000"/>
        </w:tc>
        <w:tc>
          <w:tcPr>
            <w:tcW w:w="0" w:type="auto"/>
          </w:tcPr>
          <w:p w:rsidR="00000000" w:rsidRDefault="00000000"/>
        </w:tc>
        <w:tc>
          <w:tcPr>
            <w:tcW w:w="5572" w:type="dxa"/>
          </w:tcPr>
          <w:p w:rsidR="00000000" w:rsidRDefault="00000000">
            <w:r>
              <w:t>Sr. Abdelwahab Zirari</w:t>
            </w:r>
          </w:p>
          <w:p w:rsidR="00000000" w:rsidRDefault="00000000">
            <w:r>
              <w:t>Jefe de la División de Salud Maternoinfantil</w:t>
            </w:r>
          </w:p>
          <w:p w:rsidR="00000000" w:rsidRDefault="00000000">
            <w:r>
              <w:t>Dirección de Población</w:t>
            </w:r>
          </w:p>
          <w:p w:rsidR="00000000" w:rsidRDefault="00000000">
            <w:pPr>
              <w:spacing w:after="120"/>
              <w:ind w:left="255" w:hanging="255"/>
            </w:pPr>
            <w:r>
              <w:t>Ministerio de Salud</w:t>
            </w:r>
          </w:p>
        </w:tc>
      </w:tr>
      <w:tr w:rsidR="00000000">
        <w:tc>
          <w:tcPr>
            <w:tcW w:w="2266" w:type="dxa"/>
          </w:tcPr>
          <w:p w:rsidR="00000000" w:rsidRDefault="00000000">
            <w:pPr>
              <w:keepNext/>
            </w:pPr>
          </w:p>
        </w:tc>
        <w:tc>
          <w:tcPr>
            <w:tcW w:w="0" w:type="auto"/>
          </w:tcPr>
          <w:p w:rsidR="00000000" w:rsidRDefault="00000000">
            <w:pPr>
              <w:keepNext/>
            </w:pPr>
          </w:p>
        </w:tc>
        <w:tc>
          <w:tcPr>
            <w:tcW w:w="5572" w:type="dxa"/>
          </w:tcPr>
          <w:p w:rsidR="00000000" w:rsidRDefault="00000000">
            <w:pPr>
              <w:keepNext/>
            </w:pPr>
            <w:r>
              <w:t>Sr. Ahmed Laraki</w:t>
            </w:r>
          </w:p>
          <w:p w:rsidR="00000000" w:rsidRDefault="00000000">
            <w:pPr>
              <w:keepNext/>
            </w:pPr>
            <w:r>
              <w:t>Jefe de la División de Educación de Adultos</w:t>
            </w:r>
          </w:p>
          <w:p w:rsidR="00000000" w:rsidRDefault="00000000">
            <w:pPr>
              <w:keepNext/>
              <w:spacing w:after="120"/>
              <w:ind w:left="255" w:hanging="255"/>
              <w:rPr>
                <w:b/>
                <w:bCs/>
              </w:rPr>
            </w:pPr>
            <w:r>
              <w:t>Secretaría de Estado de Alfabetización y Educación no Escolar</w:t>
            </w:r>
          </w:p>
        </w:tc>
      </w:tr>
      <w:tr w:rsidR="00000000">
        <w:tc>
          <w:tcPr>
            <w:tcW w:w="2266" w:type="dxa"/>
          </w:tcPr>
          <w:p w:rsidR="00000000" w:rsidRDefault="00000000">
            <w:pPr>
              <w:rPr>
                <w:b/>
                <w:bCs/>
              </w:rPr>
            </w:pPr>
          </w:p>
        </w:tc>
        <w:tc>
          <w:tcPr>
            <w:tcW w:w="0" w:type="auto"/>
          </w:tcPr>
          <w:p w:rsidR="00000000" w:rsidRDefault="00000000">
            <w:pPr>
              <w:rPr>
                <w:i/>
                <w:iCs/>
              </w:rPr>
            </w:pPr>
          </w:p>
        </w:tc>
        <w:tc>
          <w:tcPr>
            <w:tcW w:w="5572" w:type="dxa"/>
          </w:tcPr>
          <w:p w:rsidR="00000000" w:rsidRDefault="00000000">
            <w:r>
              <w:t>Sr. Abdelali Almaalami</w:t>
            </w:r>
          </w:p>
          <w:p w:rsidR="00000000" w:rsidRDefault="00000000">
            <w:r>
              <w:t>Consejero</w:t>
            </w:r>
          </w:p>
          <w:p w:rsidR="00000000" w:rsidRDefault="00000000">
            <w:pPr>
              <w:keepNext/>
              <w:keepLines/>
              <w:ind w:left="255" w:hanging="255"/>
            </w:pPr>
            <w:r>
              <w:t>Miembro de la Comisión de Educación sobre Derechos Humanos y Ciudadanía</w:t>
            </w:r>
          </w:p>
          <w:p w:rsidR="00000000" w:rsidRDefault="00000000">
            <w:pPr>
              <w:spacing w:after="120"/>
              <w:ind w:left="255" w:hanging="255"/>
            </w:pPr>
            <w:r>
              <w:t>Ministerio de Educación Nacional, Enseñanza Superior, Formación</w:t>
            </w:r>
            <w:r>
              <w:rPr>
                <w:bCs/>
                <w:lang w:val="es-ES_tradnl"/>
              </w:rPr>
              <w:t xml:space="preserve"> de Ejecutivos e Investigación Científica</w:t>
            </w:r>
          </w:p>
        </w:tc>
      </w:tr>
      <w:tr w:rsidR="00000000">
        <w:tc>
          <w:tcPr>
            <w:tcW w:w="2266" w:type="dxa"/>
          </w:tcPr>
          <w:p w:rsidR="00000000" w:rsidRDefault="00000000">
            <w:pPr>
              <w:rPr>
                <w:b/>
                <w:bCs/>
              </w:rPr>
            </w:pPr>
          </w:p>
        </w:tc>
        <w:tc>
          <w:tcPr>
            <w:tcW w:w="0" w:type="auto"/>
          </w:tcPr>
          <w:p w:rsidR="00000000" w:rsidRDefault="00000000">
            <w:pPr>
              <w:rPr>
                <w:i/>
                <w:iCs/>
              </w:rPr>
            </w:pPr>
          </w:p>
        </w:tc>
        <w:tc>
          <w:tcPr>
            <w:tcW w:w="5572" w:type="dxa"/>
          </w:tcPr>
          <w:p w:rsidR="00000000" w:rsidRDefault="00000000">
            <w:r>
              <w:t>Sr. Mohamed Elkadmiri</w:t>
            </w:r>
          </w:p>
          <w:p w:rsidR="00000000" w:rsidRDefault="00000000">
            <w:r>
              <w:t xml:space="preserve">Jefe del Servicio de Presupuestos </w:t>
            </w:r>
          </w:p>
          <w:p w:rsidR="00000000" w:rsidRDefault="00000000">
            <w:pPr>
              <w:spacing w:after="120"/>
              <w:ind w:left="255" w:hanging="255"/>
            </w:pPr>
            <w:r>
              <w:t xml:space="preserve">Ministerio de Finanzas y Privatización </w:t>
            </w:r>
          </w:p>
        </w:tc>
      </w:tr>
      <w:tr w:rsidR="00000000">
        <w:tc>
          <w:tcPr>
            <w:tcW w:w="2266" w:type="dxa"/>
          </w:tcPr>
          <w:p w:rsidR="00000000" w:rsidRDefault="00000000">
            <w:pPr>
              <w:rPr>
                <w:b/>
                <w:bCs/>
              </w:rPr>
            </w:pPr>
          </w:p>
        </w:tc>
        <w:tc>
          <w:tcPr>
            <w:tcW w:w="0" w:type="auto"/>
          </w:tcPr>
          <w:p w:rsidR="00000000" w:rsidRDefault="00000000">
            <w:pPr>
              <w:rPr>
                <w:i/>
                <w:iCs/>
              </w:rPr>
            </w:pPr>
          </w:p>
        </w:tc>
        <w:tc>
          <w:tcPr>
            <w:tcW w:w="5572" w:type="dxa"/>
          </w:tcPr>
          <w:p w:rsidR="00000000" w:rsidRDefault="00000000">
            <w:r>
              <w:t>Sr. Nawal Batiti</w:t>
            </w:r>
          </w:p>
          <w:p w:rsidR="00000000" w:rsidRDefault="00000000">
            <w:pPr>
              <w:keepNext/>
              <w:keepLines/>
              <w:ind w:left="255" w:hanging="255"/>
            </w:pPr>
            <w:r>
              <w:t>Consejero de la Dirección de Asuntos Jurídicos y Contenciosos</w:t>
            </w:r>
          </w:p>
          <w:p w:rsidR="00000000" w:rsidRDefault="00000000">
            <w:pPr>
              <w:spacing w:after="120"/>
              <w:ind w:left="255" w:hanging="255"/>
              <w:rPr>
                <w:lang w:val="fr-FR"/>
              </w:rPr>
            </w:pPr>
            <w:r>
              <w:rPr>
                <w:lang w:val="fr-FR"/>
              </w:rPr>
              <w:t>Ministerio de Salud</w:t>
            </w:r>
          </w:p>
        </w:tc>
      </w:tr>
      <w:tr w:rsidR="00000000">
        <w:tc>
          <w:tcPr>
            <w:tcW w:w="2266" w:type="dxa"/>
          </w:tcPr>
          <w:p w:rsidR="00000000" w:rsidRDefault="00000000">
            <w:pPr>
              <w:rPr>
                <w:b/>
                <w:bCs/>
                <w:lang w:val="fr-FR"/>
              </w:rPr>
            </w:pPr>
          </w:p>
        </w:tc>
        <w:tc>
          <w:tcPr>
            <w:tcW w:w="0" w:type="auto"/>
          </w:tcPr>
          <w:p w:rsidR="00000000" w:rsidRDefault="00000000">
            <w:pPr>
              <w:rPr>
                <w:i/>
                <w:iCs/>
                <w:lang w:val="fr-FR"/>
              </w:rPr>
            </w:pPr>
          </w:p>
        </w:tc>
        <w:tc>
          <w:tcPr>
            <w:tcW w:w="5572" w:type="dxa"/>
          </w:tcPr>
          <w:p w:rsidR="00000000" w:rsidRDefault="00000000">
            <w:r>
              <w:t>Sr. Mohsin Eljirari</w:t>
            </w:r>
          </w:p>
          <w:p w:rsidR="00000000" w:rsidRDefault="00000000">
            <w:r>
              <w:t>Jefe del Servicio de Empleo</w:t>
            </w:r>
          </w:p>
          <w:p w:rsidR="00000000" w:rsidRDefault="00000000">
            <w:pPr>
              <w:spacing w:after="120"/>
              <w:ind w:left="255" w:hanging="255"/>
            </w:pPr>
            <w:r>
              <w:t xml:space="preserve">Ministerio de Empleo y Formación profesional </w:t>
            </w:r>
          </w:p>
        </w:tc>
      </w:tr>
      <w:tr w:rsidR="00000000">
        <w:tc>
          <w:tcPr>
            <w:tcW w:w="2266" w:type="dxa"/>
          </w:tcPr>
          <w:p w:rsidR="00000000" w:rsidRDefault="00000000">
            <w:pPr>
              <w:rPr>
                <w:b/>
                <w:bCs/>
              </w:rPr>
            </w:pPr>
          </w:p>
        </w:tc>
        <w:tc>
          <w:tcPr>
            <w:tcW w:w="0" w:type="auto"/>
          </w:tcPr>
          <w:p w:rsidR="00000000" w:rsidRDefault="00000000">
            <w:pPr>
              <w:rPr>
                <w:i/>
                <w:iCs/>
              </w:rPr>
            </w:pPr>
          </w:p>
        </w:tc>
        <w:tc>
          <w:tcPr>
            <w:tcW w:w="5572" w:type="dxa"/>
          </w:tcPr>
          <w:p w:rsidR="00000000" w:rsidRDefault="00000000">
            <w:r>
              <w:t>Sr. Azzeddine Farhane</w:t>
            </w:r>
          </w:p>
          <w:p w:rsidR="00000000" w:rsidRDefault="00000000">
            <w:pPr>
              <w:spacing w:after="120"/>
              <w:ind w:left="255" w:hanging="255"/>
            </w:pPr>
            <w:r>
              <w:t>Consejero de la Misión</w:t>
            </w:r>
          </w:p>
        </w:tc>
      </w:tr>
      <w:tr w:rsidR="00000000">
        <w:tc>
          <w:tcPr>
            <w:tcW w:w="2266" w:type="dxa"/>
          </w:tcPr>
          <w:p w:rsidR="00000000" w:rsidRDefault="00000000">
            <w:pPr>
              <w:rPr>
                <w:b/>
                <w:bCs/>
              </w:rPr>
            </w:pPr>
          </w:p>
        </w:tc>
        <w:tc>
          <w:tcPr>
            <w:tcW w:w="0" w:type="auto"/>
          </w:tcPr>
          <w:p w:rsidR="00000000" w:rsidRDefault="00000000">
            <w:pPr>
              <w:rPr>
                <w:i/>
                <w:iCs/>
              </w:rPr>
            </w:pPr>
          </w:p>
        </w:tc>
        <w:tc>
          <w:tcPr>
            <w:tcW w:w="5572" w:type="dxa"/>
          </w:tcPr>
          <w:p w:rsidR="00000000" w:rsidRDefault="00000000">
            <w:r>
              <w:t>Sr. Omar Kadiri</w:t>
            </w:r>
          </w:p>
          <w:p w:rsidR="00000000" w:rsidRDefault="00000000">
            <w:pPr>
              <w:spacing w:after="120"/>
              <w:ind w:left="255" w:hanging="255"/>
            </w:pPr>
            <w:r>
              <w:t>Primer Secretario de la Misión</w:t>
            </w:r>
          </w:p>
        </w:tc>
      </w:tr>
      <w:tr w:rsidR="00000000">
        <w:tc>
          <w:tcPr>
            <w:tcW w:w="2266" w:type="dxa"/>
          </w:tcPr>
          <w:p w:rsidR="00000000" w:rsidRDefault="00000000">
            <w:r>
              <w:rPr>
                <w:b/>
                <w:bCs/>
              </w:rPr>
              <w:t>MÉXICO</w:t>
            </w:r>
          </w:p>
        </w:tc>
        <w:tc>
          <w:tcPr>
            <w:tcW w:w="0" w:type="auto"/>
          </w:tcPr>
          <w:p w:rsidR="00000000" w:rsidRDefault="00000000">
            <w:pPr>
              <w:rPr>
                <w:i/>
                <w:iCs/>
              </w:rPr>
            </w:pPr>
            <w:r>
              <w:rPr>
                <w:i/>
                <w:iCs/>
              </w:rPr>
              <w:t>Repr</w:t>
            </w:r>
            <w:r>
              <w:rPr>
                <w:i/>
                <w:iCs/>
                <w:lang w:val="es-ES_tradnl"/>
              </w:rPr>
              <w:t>esentante</w:t>
            </w:r>
            <w:r>
              <w:rPr>
                <w:iCs/>
                <w:lang w:val="es-ES_tradnl"/>
              </w:rPr>
              <w:t>:</w:t>
            </w:r>
          </w:p>
        </w:tc>
        <w:tc>
          <w:tcPr>
            <w:tcW w:w="5572" w:type="dxa"/>
          </w:tcPr>
          <w:p w:rsidR="00000000" w:rsidRDefault="00000000">
            <w:pPr>
              <w:rPr>
                <w:lang w:val="es-ES_tradnl"/>
              </w:rPr>
            </w:pPr>
            <w:r>
              <w:rPr>
                <w:lang w:val="es-ES_tradnl"/>
              </w:rPr>
              <w:t>Sra. María del Refugio González</w:t>
            </w:r>
          </w:p>
          <w:p w:rsidR="00000000" w:rsidRDefault="00000000">
            <w:pPr>
              <w:rPr>
                <w:lang w:val="es-ES_tradnl"/>
              </w:rPr>
            </w:pPr>
            <w:r>
              <w:rPr>
                <w:lang w:val="es-ES_tradnl"/>
              </w:rPr>
              <w:t>Jefa de la Delegación</w:t>
            </w:r>
          </w:p>
          <w:p w:rsidR="00000000" w:rsidRDefault="00000000">
            <w:pPr>
              <w:keepNext/>
              <w:keepLines/>
              <w:ind w:left="255" w:hanging="255"/>
              <w:rPr>
                <w:lang w:val="es-ES_tradnl"/>
              </w:rPr>
            </w:pPr>
            <w:r>
              <w:rPr>
                <w:lang w:val="es-ES_tradnl"/>
              </w:rPr>
              <w:t>Subsecretaria para Asuntos Multilaterales y Derechos Humanos</w:t>
            </w:r>
          </w:p>
          <w:p w:rsidR="00000000" w:rsidRDefault="00000000">
            <w:pPr>
              <w:spacing w:after="120"/>
              <w:ind w:left="255" w:hanging="255"/>
              <w:rPr>
                <w:lang w:val="es-ES_tradnl"/>
              </w:rPr>
            </w:pPr>
            <w:r>
              <w:rPr>
                <w:lang w:val="es-ES_tradnl"/>
              </w:rPr>
              <w:t xml:space="preserve">Secretaría de </w:t>
            </w:r>
            <w:r>
              <w:t>Relaciones</w:t>
            </w:r>
            <w:r>
              <w:rPr>
                <w:lang w:val="es-ES_tradnl"/>
              </w:rPr>
              <w:t xml:space="preserve"> Exteriores</w:t>
            </w:r>
          </w:p>
        </w:tc>
      </w:tr>
      <w:tr w:rsidR="00000000">
        <w:tc>
          <w:tcPr>
            <w:tcW w:w="2266" w:type="dxa"/>
          </w:tcPr>
          <w:p w:rsidR="00000000" w:rsidRDefault="00000000">
            <w:pPr>
              <w:rPr>
                <w:lang w:val="es-ES_tradnl"/>
              </w:rPr>
            </w:pPr>
          </w:p>
        </w:tc>
        <w:tc>
          <w:tcPr>
            <w:tcW w:w="0" w:type="auto"/>
          </w:tcPr>
          <w:p w:rsidR="00000000" w:rsidRDefault="00000000">
            <w:pPr>
              <w:rPr>
                <w:i/>
                <w:iCs/>
                <w:lang w:val="es-ES_tradnl"/>
              </w:rPr>
            </w:pPr>
            <w:r>
              <w:rPr>
                <w:i/>
                <w:iCs/>
                <w:lang w:val="es-ES_tradnl"/>
              </w:rPr>
              <w:t>Asesores</w:t>
            </w:r>
            <w:r>
              <w:rPr>
                <w:iCs/>
                <w:lang w:val="es-ES_tradnl"/>
              </w:rPr>
              <w:t>:</w:t>
            </w:r>
          </w:p>
        </w:tc>
        <w:tc>
          <w:tcPr>
            <w:tcW w:w="5572" w:type="dxa"/>
          </w:tcPr>
          <w:p w:rsidR="00000000" w:rsidRDefault="00000000">
            <w:pPr>
              <w:rPr>
                <w:lang w:val="es-ES_tradnl"/>
              </w:rPr>
            </w:pPr>
            <w:r>
              <w:rPr>
                <w:lang w:val="es-ES_tradnl"/>
              </w:rPr>
              <w:t>Sr. Félix Vélez Fernández-Varela</w:t>
            </w:r>
          </w:p>
          <w:p w:rsidR="00000000" w:rsidRDefault="00000000">
            <w:pPr>
              <w:spacing w:after="120"/>
              <w:ind w:left="255" w:hanging="255"/>
              <w:rPr>
                <w:lang w:val="es-ES_tradnl"/>
              </w:rPr>
            </w:pPr>
            <w:r>
              <w:rPr>
                <w:lang w:val="es-ES_tradnl"/>
              </w:rPr>
              <w:t xml:space="preserve">Subsecretario de Prospectiva, Planeación y Evaluación Secretaría de </w:t>
            </w:r>
            <w:r>
              <w:t>Desarrollo</w:t>
            </w:r>
            <w:r>
              <w:rPr>
                <w:lang w:val="es-ES_tradnl"/>
              </w:rPr>
              <w:t xml:space="preserve"> Social</w:t>
            </w:r>
          </w:p>
        </w:tc>
      </w:tr>
      <w:tr w:rsidR="00000000">
        <w:tc>
          <w:tcPr>
            <w:tcW w:w="2266" w:type="dxa"/>
          </w:tcPr>
          <w:p w:rsidR="00000000" w:rsidRDefault="00000000">
            <w:pPr>
              <w:rPr>
                <w:u w:val="single"/>
                <w:lang w:val="es-ES_tradnl"/>
              </w:rPr>
            </w:pPr>
          </w:p>
        </w:tc>
        <w:tc>
          <w:tcPr>
            <w:tcW w:w="0" w:type="auto"/>
          </w:tcPr>
          <w:p w:rsidR="00000000" w:rsidRDefault="00000000">
            <w:pPr>
              <w:rPr>
                <w:lang w:val="es-ES_tradnl"/>
              </w:rPr>
            </w:pPr>
          </w:p>
        </w:tc>
        <w:tc>
          <w:tcPr>
            <w:tcW w:w="5572" w:type="dxa"/>
          </w:tcPr>
          <w:p w:rsidR="00000000" w:rsidRDefault="00000000">
            <w:pPr>
              <w:rPr>
                <w:lang w:val="es-ES_tradnl"/>
              </w:rPr>
            </w:pPr>
            <w:r>
              <w:rPr>
                <w:lang w:val="es-ES_tradnl"/>
              </w:rPr>
              <w:t>Sr. Luis Alfonso de Alba</w:t>
            </w:r>
          </w:p>
          <w:p w:rsidR="00000000" w:rsidRDefault="00000000">
            <w:pPr>
              <w:rPr>
                <w:lang w:val="es-ES_tradnl"/>
              </w:rPr>
            </w:pPr>
            <w:r>
              <w:rPr>
                <w:lang w:val="es-ES_tradnl"/>
              </w:rPr>
              <w:t>Embajador</w:t>
            </w:r>
          </w:p>
          <w:p w:rsidR="00000000" w:rsidRDefault="00000000">
            <w:pPr>
              <w:keepNext/>
              <w:keepLines/>
              <w:ind w:left="255" w:hanging="255"/>
              <w:rPr>
                <w:lang w:val="es-ES_tradnl"/>
              </w:rPr>
            </w:pPr>
            <w:r>
              <w:rPr>
                <w:lang w:val="es-ES_tradnl"/>
              </w:rPr>
              <w:t xml:space="preserve">Representante Permanente de México </w:t>
            </w:r>
          </w:p>
          <w:p w:rsidR="00000000" w:rsidRDefault="00000000">
            <w:pPr>
              <w:spacing w:after="120"/>
              <w:ind w:left="255" w:hanging="255"/>
              <w:rPr>
                <w:lang w:val="es-ES_tradnl"/>
              </w:rPr>
            </w:pPr>
            <w:r>
              <w:rPr>
                <w:lang w:val="es-ES_tradnl"/>
              </w:rPr>
              <w:t xml:space="preserve">Misión </w:t>
            </w:r>
            <w:r>
              <w:t>Permanente</w:t>
            </w:r>
            <w:r>
              <w:rPr>
                <w:lang w:val="es-ES_tradnl"/>
              </w:rPr>
              <w:t xml:space="preserve"> de México en Ginebra</w:t>
            </w:r>
          </w:p>
        </w:tc>
      </w:tr>
      <w:tr w:rsidR="00000000">
        <w:tc>
          <w:tcPr>
            <w:tcW w:w="2266" w:type="dxa"/>
          </w:tcPr>
          <w:p w:rsidR="00000000" w:rsidRDefault="00000000">
            <w:pPr>
              <w:keepNext/>
              <w:rPr>
                <w:lang w:val="es-ES_tradnl"/>
              </w:rPr>
            </w:pPr>
          </w:p>
        </w:tc>
        <w:tc>
          <w:tcPr>
            <w:tcW w:w="0" w:type="auto"/>
          </w:tcPr>
          <w:p w:rsidR="00000000" w:rsidRDefault="00000000">
            <w:pPr>
              <w:keepNext/>
              <w:rPr>
                <w:lang w:val="es-ES_tradnl"/>
              </w:rPr>
            </w:pPr>
          </w:p>
        </w:tc>
        <w:tc>
          <w:tcPr>
            <w:tcW w:w="5572" w:type="dxa"/>
          </w:tcPr>
          <w:p w:rsidR="00000000" w:rsidRDefault="00000000">
            <w:pPr>
              <w:keepNext/>
              <w:ind w:left="255" w:hanging="255"/>
              <w:rPr>
                <w:lang w:val="es-ES_tradnl"/>
              </w:rPr>
            </w:pPr>
            <w:r>
              <w:rPr>
                <w:lang w:val="es-ES_tradnl"/>
              </w:rPr>
              <w:t>Sr. Pablo Macedo</w:t>
            </w:r>
          </w:p>
          <w:p w:rsidR="00000000" w:rsidRDefault="00000000">
            <w:pPr>
              <w:keepNext/>
              <w:rPr>
                <w:lang w:val="es-ES_tradnl"/>
              </w:rPr>
            </w:pPr>
            <w:r>
              <w:rPr>
                <w:lang w:val="es-ES_tradnl"/>
              </w:rPr>
              <w:t>Representante Permanente Alterno de México</w:t>
            </w:r>
          </w:p>
          <w:p w:rsidR="00000000" w:rsidRDefault="00000000">
            <w:pPr>
              <w:keepNext/>
              <w:spacing w:after="120"/>
              <w:ind w:left="255" w:hanging="255"/>
              <w:rPr>
                <w:lang w:val="es-ES_tradnl"/>
              </w:rPr>
            </w:pPr>
            <w:r>
              <w:rPr>
                <w:lang w:val="es-ES_tradnl"/>
              </w:rPr>
              <w:t>Misión Permanente de México en Ginebra</w:t>
            </w:r>
          </w:p>
        </w:tc>
      </w:tr>
      <w:tr w:rsidR="00000000">
        <w:tc>
          <w:tcPr>
            <w:tcW w:w="2266" w:type="dxa"/>
          </w:tcPr>
          <w:p w:rsidR="00000000" w:rsidRDefault="00000000">
            <w:pPr>
              <w:rPr>
                <w:lang w:val="es-ES_tradnl"/>
              </w:rPr>
            </w:pPr>
          </w:p>
        </w:tc>
        <w:tc>
          <w:tcPr>
            <w:tcW w:w="0" w:type="auto"/>
          </w:tcPr>
          <w:p w:rsidR="00000000" w:rsidRDefault="00000000">
            <w:pPr>
              <w:rPr>
                <w:lang w:val="es-ES_tradnl"/>
              </w:rPr>
            </w:pPr>
          </w:p>
        </w:tc>
        <w:tc>
          <w:tcPr>
            <w:tcW w:w="5572" w:type="dxa"/>
          </w:tcPr>
          <w:p w:rsidR="00000000" w:rsidRDefault="00000000">
            <w:pPr>
              <w:rPr>
                <w:lang w:val="es-ES_tradnl"/>
              </w:rPr>
            </w:pPr>
            <w:r>
              <w:rPr>
                <w:lang w:val="es-ES_tradnl"/>
              </w:rPr>
              <w:t>Sr. Rodrigo Labardini Flores</w:t>
            </w:r>
          </w:p>
          <w:p w:rsidR="00000000" w:rsidRDefault="00000000">
            <w:pPr>
              <w:spacing w:after="120"/>
              <w:ind w:left="255" w:hanging="255"/>
              <w:rPr>
                <w:lang w:val="es-ES_tradnl"/>
              </w:rPr>
            </w:pPr>
            <w:r>
              <w:rPr>
                <w:lang w:val="es-ES_tradnl"/>
              </w:rPr>
              <w:t>Director General de Derechos Humanos y Democracia Secretaría de Relaciones Exteriores</w:t>
            </w:r>
          </w:p>
        </w:tc>
      </w:tr>
      <w:tr w:rsidR="00000000">
        <w:tc>
          <w:tcPr>
            <w:tcW w:w="2266" w:type="dxa"/>
          </w:tcPr>
          <w:p w:rsidR="00000000" w:rsidRDefault="00000000">
            <w:pPr>
              <w:rPr>
                <w:lang w:val="es-ES_tradnl"/>
              </w:rPr>
            </w:pPr>
          </w:p>
        </w:tc>
        <w:tc>
          <w:tcPr>
            <w:tcW w:w="0" w:type="auto"/>
          </w:tcPr>
          <w:p w:rsidR="00000000" w:rsidRDefault="00000000">
            <w:pPr>
              <w:rPr>
                <w:lang w:val="es-ES_tradnl"/>
              </w:rPr>
            </w:pPr>
          </w:p>
        </w:tc>
        <w:tc>
          <w:tcPr>
            <w:tcW w:w="5572" w:type="dxa"/>
          </w:tcPr>
          <w:p w:rsidR="00000000" w:rsidRDefault="00000000">
            <w:pPr>
              <w:rPr>
                <w:lang w:val="es-ES_tradnl"/>
              </w:rPr>
            </w:pPr>
            <w:r>
              <w:rPr>
                <w:lang w:val="es-ES_tradnl"/>
              </w:rPr>
              <w:t>Sr. Socorro Rovirosa</w:t>
            </w:r>
          </w:p>
          <w:p w:rsidR="00000000" w:rsidRDefault="00000000">
            <w:pPr>
              <w:spacing w:after="120"/>
              <w:ind w:left="255" w:hanging="255"/>
              <w:rPr>
                <w:lang w:val="es-ES_tradnl"/>
              </w:rPr>
            </w:pPr>
            <w:r>
              <w:rPr>
                <w:lang w:val="es-ES_tradnl"/>
              </w:rPr>
              <w:t>Misión Permanente de México en Ginebra</w:t>
            </w:r>
          </w:p>
        </w:tc>
      </w:tr>
      <w:tr w:rsidR="00000000">
        <w:tc>
          <w:tcPr>
            <w:tcW w:w="2266" w:type="dxa"/>
          </w:tcPr>
          <w:p w:rsidR="00000000" w:rsidRDefault="00000000">
            <w:pPr>
              <w:rPr>
                <w:lang w:val="es-ES_tradnl"/>
              </w:rPr>
            </w:pPr>
          </w:p>
        </w:tc>
        <w:tc>
          <w:tcPr>
            <w:tcW w:w="0" w:type="auto"/>
          </w:tcPr>
          <w:p w:rsidR="00000000" w:rsidRDefault="00000000">
            <w:pPr>
              <w:rPr>
                <w:lang w:val="es-ES_tradnl"/>
              </w:rPr>
            </w:pPr>
          </w:p>
        </w:tc>
        <w:tc>
          <w:tcPr>
            <w:tcW w:w="5572" w:type="dxa"/>
          </w:tcPr>
          <w:p w:rsidR="00000000" w:rsidRDefault="00000000">
            <w:pPr>
              <w:rPr>
                <w:lang w:val="es-ES_tradnl"/>
              </w:rPr>
            </w:pPr>
            <w:r>
              <w:rPr>
                <w:lang w:val="es-ES_tradnl"/>
              </w:rPr>
              <w:t>Sr. Luis Javier Campuzano</w:t>
            </w:r>
          </w:p>
          <w:p w:rsidR="00000000" w:rsidRDefault="00000000">
            <w:pPr>
              <w:spacing w:after="120"/>
              <w:ind w:left="255" w:hanging="255"/>
              <w:rPr>
                <w:lang w:val="es-ES_tradnl"/>
              </w:rPr>
            </w:pPr>
            <w:r>
              <w:rPr>
                <w:lang w:val="es-ES_tradnl"/>
              </w:rPr>
              <w:t>Misión Permanente de México en Ginebra</w:t>
            </w:r>
          </w:p>
        </w:tc>
      </w:tr>
      <w:tr w:rsidR="00000000">
        <w:tc>
          <w:tcPr>
            <w:tcW w:w="2266" w:type="dxa"/>
          </w:tcPr>
          <w:p w:rsidR="00000000" w:rsidRDefault="00000000">
            <w:pPr>
              <w:rPr>
                <w:lang w:val="es-ES_tradnl"/>
              </w:rPr>
            </w:pPr>
          </w:p>
        </w:tc>
        <w:tc>
          <w:tcPr>
            <w:tcW w:w="0" w:type="auto"/>
          </w:tcPr>
          <w:p w:rsidR="00000000" w:rsidRDefault="00000000">
            <w:pPr>
              <w:rPr>
                <w:lang w:val="es-ES_tradnl"/>
              </w:rPr>
            </w:pPr>
          </w:p>
        </w:tc>
        <w:tc>
          <w:tcPr>
            <w:tcW w:w="5572" w:type="dxa"/>
          </w:tcPr>
          <w:p w:rsidR="00000000" w:rsidRDefault="00000000">
            <w:pPr>
              <w:rPr>
                <w:lang w:val="es-ES_tradnl"/>
              </w:rPr>
            </w:pPr>
            <w:r>
              <w:rPr>
                <w:lang w:val="es-ES_tradnl"/>
              </w:rPr>
              <w:t>Sr. José Antonio González Pérez</w:t>
            </w:r>
          </w:p>
          <w:p w:rsidR="00000000" w:rsidRDefault="00000000">
            <w:pPr>
              <w:keepNext/>
              <w:keepLines/>
              <w:ind w:left="255" w:hanging="255"/>
              <w:rPr>
                <w:lang w:val="es-ES_tradnl"/>
              </w:rPr>
            </w:pPr>
            <w:r>
              <w:rPr>
                <w:lang w:val="es-ES_tradnl"/>
              </w:rPr>
              <w:t>Director General de Financiamiento de la Comisión Nacional de Protección Social en Salud</w:t>
            </w:r>
          </w:p>
          <w:p w:rsidR="00000000" w:rsidRDefault="00000000">
            <w:pPr>
              <w:spacing w:after="120"/>
              <w:ind w:left="255" w:hanging="255"/>
              <w:rPr>
                <w:lang w:val="es-ES_tradnl"/>
              </w:rPr>
            </w:pPr>
            <w:r>
              <w:rPr>
                <w:lang w:val="es-ES_tradnl"/>
              </w:rPr>
              <w:t>Secretaría de Salud</w:t>
            </w:r>
          </w:p>
        </w:tc>
      </w:tr>
      <w:tr w:rsidR="00000000">
        <w:tc>
          <w:tcPr>
            <w:tcW w:w="2266" w:type="dxa"/>
          </w:tcPr>
          <w:p w:rsidR="00000000" w:rsidRDefault="00000000">
            <w:pPr>
              <w:rPr>
                <w:lang w:val="es-ES_tradnl"/>
              </w:rPr>
            </w:pPr>
          </w:p>
        </w:tc>
        <w:tc>
          <w:tcPr>
            <w:tcW w:w="0" w:type="auto"/>
          </w:tcPr>
          <w:p w:rsidR="00000000" w:rsidRDefault="00000000">
            <w:pPr>
              <w:rPr>
                <w:lang w:val="es-ES_tradnl"/>
              </w:rPr>
            </w:pPr>
          </w:p>
        </w:tc>
        <w:tc>
          <w:tcPr>
            <w:tcW w:w="5572" w:type="dxa"/>
          </w:tcPr>
          <w:p w:rsidR="00000000" w:rsidRDefault="00000000">
            <w:pPr>
              <w:rPr>
                <w:lang w:val="es-ES_tradnl"/>
              </w:rPr>
            </w:pPr>
            <w:r>
              <w:rPr>
                <w:lang w:val="es-ES_tradnl"/>
              </w:rPr>
              <w:t>Sr. Germán Palafox</w:t>
            </w:r>
          </w:p>
          <w:p w:rsidR="00000000" w:rsidRDefault="00000000">
            <w:pPr>
              <w:rPr>
                <w:lang w:val="es-ES_tradnl"/>
              </w:rPr>
            </w:pPr>
            <w:r>
              <w:rPr>
                <w:lang w:val="es-ES_tradnl"/>
              </w:rPr>
              <w:t>Director General Adjunto de Planeación</w:t>
            </w:r>
          </w:p>
          <w:p w:rsidR="00000000" w:rsidRDefault="00000000">
            <w:pPr>
              <w:spacing w:after="120"/>
              <w:ind w:left="255" w:hanging="255"/>
              <w:rPr>
                <w:lang w:val="es-ES_tradnl"/>
              </w:rPr>
            </w:pPr>
            <w:r>
              <w:rPr>
                <w:lang w:val="es-ES_tradnl"/>
              </w:rPr>
              <w:t>Secretaría de Desarrollo Social</w:t>
            </w:r>
          </w:p>
        </w:tc>
      </w:tr>
      <w:tr w:rsidR="00000000">
        <w:tc>
          <w:tcPr>
            <w:tcW w:w="2266" w:type="dxa"/>
          </w:tcPr>
          <w:p w:rsidR="00000000" w:rsidRDefault="00000000">
            <w:pPr>
              <w:rPr>
                <w:lang w:val="es-ES_tradnl"/>
              </w:rPr>
            </w:pPr>
          </w:p>
        </w:tc>
        <w:tc>
          <w:tcPr>
            <w:tcW w:w="0" w:type="auto"/>
          </w:tcPr>
          <w:p w:rsidR="00000000" w:rsidRDefault="00000000">
            <w:pPr>
              <w:rPr>
                <w:lang w:val="es-ES_tradnl"/>
              </w:rPr>
            </w:pPr>
          </w:p>
        </w:tc>
        <w:tc>
          <w:tcPr>
            <w:tcW w:w="5572" w:type="dxa"/>
          </w:tcPr>
          <w:p w:rsidR="00000000" w:rsidRDefault="00000000">
            <w:pPr>
              <w:rPr>
                <w:lang w:val="es-ES_tradnl"/>
              </w:rPr>
            </w:pPr>
            <w:r>
              <w:rPr>
                <w:lang w:val="es-ES_tradnl"/>
              </w:rPr>
              <w:t>Sr. Gustavo A. Torres Cisneros</w:t>
            </w:r>
          </w:p>
          <w:p w:rsidR="00000000" w:rsidRDefault="00000000">
            <w:pPr>
              <w:rPr>
                <w:lang w:val="es-ES_tradnl"/>
              </w:rPr>
            </w:pPr>
            <w:r>
              <w:rPr>
                <w:lang w:val="es-ES_tradnl"/>
              </w:rPr>
              <w:t xml:space="preserve">Titular del Área de Asuntos Internacionales </w:t>
            </w:r>
          </w:p>
          <w:p w:rsidR="00000000" w:rsidRDefault="00000000">
            <w:pPr>
              <w:spacing w:after="120"/>
              <w:ind w:left="255" w:hanging="255"/>
              <w:rPr>
                <w:lang w:val="es-ES_tradnl"/>
              </w:rPr>
            </w:pPr>
            <w:r>
              <w:rPr>
                <w:lang w:val="es-ES_tradnl"/>
              </w:rPr>
              <w:t>Comisión Nacional para el Desarrollo de los Pueblos Indígenas</w:t>
            </w:r>
          </w:p>
        </w:tc>
      </w:tr>
      <w:tr w:rsidR="00000000">
        <w:tc>
          <w:tcPr>
            <w:tcW w:w="2266" w:type="dxa"/>
          </w:tcPr>
          <w:p w:rsidR="00000000" w:rsidRDefault="00000000">
            <w:pPr>
              <w:rPr>
                <w:lang w:val="es-ES_tradnl"/>
              </w:rPr>
            </w:pPr>
          </w:p>
        </w:tc>
        <w:tc>
          <w:tcPr>
            <w:tcW w:w="0" w:type="auto"/>
          </w:tcPr>
          <w:p w:rsidR="00000000" w:rsidRDefault="00000000">
            <w:pPr>
              <w:rPr>
                <w:lang w:val="es-ES_tradnl"/>
              </w:rPr>
            </w:pPr>
          </w:p>
        </w:tc>
        <w:tc>
          <w:tcPr>
            <w:tcW w:w="5572" w:type="dxa"/>
          </w:tcPr>
          <w:p w:rsidR="00000000" w:rsidRDefault="00000000">
            <w:pPr>
              <w:rPr>
                <w:lang w:val="es-ES_tradnl"/>
              </w:rPr>
            </w:pPr>
            <w:r>
              <w:rPr>
                <w:lang w:val="es-ES_tradnl"/>
              </w:rPr>
              <w:t xml:space="preserve">Sra. Carolina Gómez Vinales </w:t>
            </w:r>
          </w:p>
          <w:p w:rsidR="00000000" w:rsidRDefault="00000000">
            <w:pPr>
              <w:ind w:left="255" w:hanging="255"/>
              <w:rPr>
                <w:lang w:val="es-ES_tradnl"/>
              </w:rPr>
            </w:pPr>
            <w:r>
              <w:rPr>
                <w:lang w:val="es-ES_tradnl"/>
              </w:rPr>
              <w:t>Directora de Comunicación y Participación Social de la Comisión Nacional de Protección Social en Salud</w:t>
            </w:r>
          </w:p>
          <w:p w:rsidR="00000000" w:rsidRDefault="00000000">
            <w:pPr>
              <w:spacing w:after="120"/>
              <w:ind w:left="255" w:hanging="255"/>
              <w:rPr>
                <w:lang w:val="es-ES_tradnl"/>
              </w:rPr>
            </w:pPr>
            <w:r>
              <w:rPr>
                <w:lang w:val="es-ES_tradnl"/>
              </w:rPr>
              <w:t>Secretaría de Salud</w:t>
            </w:r>
          </w:p>
        </w:tc>
      </w:tr>
      <w:tr w:rsidR="00000000">
        <w:tc>
          <w:tcPr>
            <w:tcW w:w="2266" w:type="dxa"/>
          </w:tcPr>
          <w:p w:rsidR="00000000" w:rsidRDefault="00000000">
            <w:pPr>
              <w:rPr>
                <w:lang w:val="es-ES_tradnl"/>
              </w:rPr>
            </w:pPr>
          </w:p>
        </w:tc>
        <w:tc>
          <w:tcPr>
            <w:tcW w:w="0" w:type="auto"/>
          </w:tcPr>
          <w:p w:rsidR="00000000" w:rsidRDefault="00000000">
            <w:pPr>
              <w:rPr>
                <w:lang w:val="es-ES_tradnl"/>
              </w:rPr>
            </w:pPr>
          </w:p>
        </w:tc>
        <w:tc>
          <w:tcPr>
            <w:tcW w:w="5572" w:type="dxa"/>
          </w:tcPr>
          <w:p w:rsidR="00000000" w:rsidRDefault="00000000">
            <w:pPr>
              <w:rPr>
                <w:lang w:val="es-ES_tradnl"/>
              </w:rPr>
            </w:pPr>
            <w:r>
              <w:rPr>
                <w:lang w:val="es-ES_tradnl"/>
              </w:rPr>
              <w:t xml:space="preserve">Sr. Carlos Gracia Nava </w:t>
            </w:r>
          </w:p>
          <w:p w:rsidR="00000000" w:rsidRDefault="00000000">
            <w:pPr>
              <w:keepNext/>
              <w:keepLines/>
              <w:ind w:left="255" w:hanging="255"/>
              <w:rPr>
                <w:lang w:val="es-ES_tradnl"/>
              </w:rPr>
            </w:pPr>
            <w:r>
              <w:rPr>
                <w:lang w:val="es-ES_tradnl"/>
              </w:rPr>
              <w:t>Director de Cálculo y Análisis Financiero de la Comisión Nacional de Protección Social en Salud</w:t>
            </w:r>
          </w:p>
          <w:p w:rsidR="00000000" w:rsidRDefault="00000000">
            <w:pPr>
              <w:spacing w:after="120"/>
              <w:ind w:left="255" w:hanging="255"/>
              <w:rPr>
                <w:lang w:val="es-ES_tradnl"/>
              </w:rPr>
            </w:pPr>
            <w:r>
              <w:rPr>
                <w:lang w:val="es-ES_tradnl"/>
              </w:rPr>
              <w:t>Secretaría de Salud</w:t>
            </w:r>
          </w:p>
        </w:tc>
      </w:tr>
      <w:tr w:rsidR="00000000">
        <w:tc>
          <w:tcPr>
            <w:tcW w:w="2266" w:type="dxa"/>
          </w:tcPr>
          <w:p w:rsidR="00000000" w:rsidRDefault="00000000">
            <w:pPr>
              <w:rPr>
                <w:lang w:val="es-ES_tradnl"/>
              </w:rPr>
            </w:pPr>
          </w:p>
        </w:tc>
        <w:tc>
          <w:tcPr>
            <w:tcW w:w="0" w:type="auto"/>
          </w:tcPr>
          <w:p w:rsidR="00000000" w:rsidRDefault="00000000">
            <w:pPr>
              <w:rPr>
                <w:lang w:val="es-ES_tradnl"/>
              </w:rPr>
            </w:pPr>
          </w:p>
        </w:tc>
        <w:tc>
          <w:tcPr>
            <w:tcW w:w="5572" w:type="dxa"/>
          </w:tcPr>
          <w:p w:rsidR="00000000" w:rsidRDefault="00000000">
            <w:pPr>
              <w:rPr>
                <w:lang w:val="es-ES_tradnl"/>
              </w:rPr>
            </w:pPr>
            <w:r>
              <w:rPr>
                <w:lang w:val="es-ES_tradnl"/>
              </w:rPr>
              <w:t xml:space="preserve">Sra. Elía Sosa </w:t>
            </w:r>
          </w:p>
          <w:p w:rsidR="00000000" w:rsidRDefault="00000000">
            <w:pPr>
              <w:rPr>
                <w:lang w:val="es-ES_tradnl"/>
              </w:rPr>
            </w:pPr>
            <w:r>
              <w:rPr>
                <w:lang w:val="es-ES_tradnl"/>
              </w:rPr>
              <w:t xml:space="preserve">Primer Secretario </w:t>
            </w:r>
          </w:p>
          <w:p w:rsidR="00000000" w:rsidRDefault="00000000">
            <w:pPr>
              <w:spacing w:after="120"/>
              <w:ind w:left="255" w:hanging="255"/>
              <w:rPr>
                <w:lang w:val="es-ES_tradnl"/>
              </w:rPr>
            </w:pPr>
            <w:r>
              <w:rPr>
                <w:lang w:val="es-ES_tradnl"/>
              </w:rPr>
              <w:t>Misión Permanente de México en Ginebra</w:t>
            </w:r>
          </w:p>
        </w:tc>
      </w:tr>
    </w:tbl>
    <w:p w:rsidR="00000000" w:rsidRDefault="00000000">
      <w:pPr>
        <w:keepNext/>
        <w:spacing w:before="240" w:after="240"/>
        <w:ind w:left="360" w:hanging="360"/>
        <w:jc w:val="center"/>
        <w:rPr>
          <w:b/>
          <w:bCs/>
          <w:sz w:val="28"/>
          <w:lang w:val="es-ES_tradnl"/>
        </w:rPr>
      </w:pPr>
      <w:bookmarkStart w:id="14" w:name="_Toc169337002"/>
      <w:bookmarkStart w:id="15" w:name="_Toc169341666"/>
      <w:bookmarkStart w:id="16" w:name="_Toc169343049"/>
      <w:bookmarkStart w:id="17" w:name="_Toc169345146"/>
      <w:bookmarkStart w:id="18" w:name="_Toc169345409"/>
      <w:r>
        <w:rPr>
          <w:b/>
          <w:bCs/>
          <w:spacing w:val="-6"/>
          <w:sz w:val="28"/>
          <w:lang w:val="es-ES_tradnl"/>
        </w:rPr>
        <w:t xml:space="preserve">B.  </w:t>
      </w:r>
      <w:r>
        <w:rPr>
          <w:b/>
          <w:bCs/>
          <w:spacing w:val="-4"/>
          <w:sz w:val="28"/>
          <w:lang w:val="es-ES_tradnl"/>
        </w:rPr>
        <w:t>Lista de las delegaciones de los Estados Partes que participaron en</w:t>
      </w:r>
      <w:r>
        <w:rPr>
          <w:b/>
          <w:bCs/>
          <w:sz w:val="28"/>
          <w:lang w:val="es-ES_tradnl"/>
        </w:rPr>
        <w:br/>
      </w:r>
      <w:r>
        <w:rPr>
          <w:b/>
          <w:bCs/>
          <w:spacing w:val="-1"/>
          <w:sz w:val="28"/>
          <w:lang w:val="es-ES_tradnl"/>
        </w:rPr>
        <w:t>el examen de sus respectivos informes por el Comité de Derechos</w:t>
      </w:r>
      <w:r>
        <w:rPr>
          <w:b/>
          <w:bCs/>
          <w:sz w:val="28"/>
          <w:lang w:val="es-ES_tradnl"/>
        </w:rPr>
        <w:br/>
        <w:t>Económicos, Sociales y Culturales en su 37.º período de sesiones</w:t>
      </w:r>
    </w:p>
    <w:tbl>
      <w:tblPr>
        <w:tblW w:w="0" w:type="auto"/>
        <w:tblLook w:val="01E0"/>
      </w:tblPr>
      <w:tblGrid>
        <w:gridCol w:w="5"/>
        <w:gridCol w:w="2267"/>
        <w:gridCol w:w="1800"/>
        <w:gridCol w:w="5458"/>
        <w:gridCol w:w="40"/>
      </w:tblGrid>
      <w:tr w:rsidR="00000000">
        <w:tc>
          <w:tcPr>
            <w:tcW w:w="2268" w:type="dxa"/>
            <w:gridSpan w:val="2"/>
          </w:tcPr>
          <w:bookmarkEnd w:id="14"/>
          <w:bookmarkEnd w:id="15"/>
          <w:bookmarkEnd w:id="16"/>
          <w:bookmarkEnd w:id="17"/>
          <w:bookmarkEnd w:id="18"/>
          <w:p w:rsidR="00000000" w:rsidRDefault="00000000">
            <w:pPr>
              <w:keepNext/>
            </w:pPr>
            <w:r>
              <w:rPr>
                <w:b/>
                <w:bCs/>
              </w:rPr>
              <w:t>PAÍSES BAJOS</w:t>
            </w:r>
          </w:p>
        </w:tc>
        <w:tc>
          <w:tcPr>
            <w:tcW w:w="1800" w:type="dxa"/>
          </w:tcPr>
          <w:p w:rsidR="00000000" w:rsidRDefault="00000000">
            <w:pPr>
              <w:keepNext/>
              <w:rPr>
                <w:i/>
                <w:iCs/>
              </w:rPr>
            </w:pPr>
            <w:r>
              <w:rPr>
                <w:i/>
                <w:iCs/>
              </w:rPr>
              <w:t>Representante</w:t>
            </w:r>
            <w:r>
              <w:rPr>
                <w:iCs/>
              </w:rPr>
              <w:t>:</w:t>
            </w:r>
          </w:p>
        </w:tc>
        <w:tc>
          <w:tcPr>
            <w:tcW w:w="5503" w:type="dxa"/>
            <w:gridSpan w:val="2"/>
          </w:tcPr>
          <w:p w:rsidR="00000000" w:rsidRDefault="00000000">
            <w:pPr>
              <w:keepNext/>
            </w:pPr>
            <w:r>
              <w:t>Sr. Piet de Klerk</w:t>
            </w:r>
          </w:p>
          <w:p w:rsidR="00000000" w:rsidRDefault="00000000">
            <w:pPr>
              <w:keepNext/>
            </w:pPr>
            <w:r>
              <w:t>Jefe de Delegación</w:t>
            </w:r>
          </w:p>
          <w:p w:rsidR="00000000" w:rsidRDefault="00000000">
            <w:pPr>
              <w:keepNext/>
            </w:pPr>
            <w:r>
              <w:t>Embajador Especial para los Derechos Humanos</w:t>
            </w:r>
          </w:p>
          <w:p w:rsidR="00000000" w:rsidRDefault="00000000">
            <w:pPr>
              <w:keepNext/>
              <w:spacing w:after="120"/>
              <w:ind w:left="255" w:hanging="255"/>
            </w:pPr>
            <w:r>
              <w:rPr>
                <w:lang w:val="es-ES_tradnl"/>
              </w:rPr>
              <w:t>Ministerio</w:t>
            </w:r>
            <w:r>
              <w:t xml:space="preserve"> de Relaciones Exteriores</w:t>
            </w:r>
          </w:p>
        </w:tc>
      </w:tr>
      <w:tr w:rsidR="00000000">
        <w:tc>
          <w:tcPr>
            <w:tcW w:w="2268" w:type="dxa"/>
            <w:gridSpan w:val="2"/>
          </w:tcPr>
          <w:p w:rsidR="00000000" w:rsidRDefault="00000000"/>
        </w:tc>
        <w:tc>
          <w:tcPr>
            <w:tcW w:w="1800" w:type="dxa"/>
          </w:tcPr>
          <w:p w:rsidR="00000000" w:rsidRDefault="00000000">
            <w:pPr>
              <w:rPr>
                <w:i/>
                <w:iCs/>
              </w:rPr>
            </w:pPr>
            <w:r>
              <w:rPr>
                <w:i/>
                <w:iCs/>
              </w:rPr>
              <w:t>Asesores</w:t>
            </w:r>
            <w:r>
              <w:rPr>
                <w:iCs/>
              </w:rPr>
              <w:t>:</w:t>
            </w:r>
          </w:p>
        </w:tc>
        <w:tc>
          <w:tcPr>
            <w:tcW w:w="5503" w:type="dxa"/>
            <w:gridSpan w:val="2"/>
          </w:tcPr>
          <w:p w:rsidR="00000000" w:rsidRDefault="00000000">
            <w:r>
              <w:t>Sra. Marion Kappeyne van de Coppello</w:t>
            </w:r>
          </w:p>
          <w:p w:rsidR="00000000" w:rsidRDefault="00000000">
            <w:r>
              <w:t>Representante Permanente Adjunta</w:t>
            </w:r>
          </w:p>
          <w:p w:rsidR="00000000" w:rsidRDefault="00000000">
            <w:pPr>
              <w:spacing w:after="120"/>
              <w:ind w:left="255" w:hanging="255"/>
            </w:pPr>
            <w:r>
              <w:t xml:space="preserve">Misión </w:t>
            </w:r>
            <w:r>
              <w:rPr>
                <w:lang w:val="es-ES_tradnl"/>
              </w:rPr>
              <w:t>Permanente</w:t>
            </w:r>
            <w:r>
              <w:t xml:space="preserve"> del Reino de los Países Bajos ante la </w:t>
            </w:r>
            <w:r>
              <w:rPr>
                <w:lang w:val="es-ES_tradnl"/>
              </w:rPr>
              <w:t>Oficina</w:t>
            </w:r>
            <w:r>
              <w:t xml:space="preserve"> de las Naciones Unidas en Ginebra</w:t>
            </w:r>
          </w:p>
        </w:tc>
      </w:tr>
      <w:tr w:rsidR="00000000">
        <w:tc>
          <w:tcPr>
            <w:tcW w:w="2268" w:type="dxa"/>
            <w:gridSpan w:val="2"/>
          </w:tcPr>
          <w:p w:rsidR="00000000" w:rsidRDefault="00000000"/>
        </w:tc>
        <w:tc>
          <w:tcPr>
            <w:tcW w:w="1800" w:type="dxa"/>
          </w:tcPr>
          <w:p w:rsidR="00000000" w:rsidRDefault="00000000"/>
        </w:tc>
        <w:tc>
          <w:tcPr>
            <w:tcW w:w="5503" w:type="dxa"/>
            <w:gridSpan w:val="2"/>
          </w:tcPr>
          <w:p w:rsidR="00000000" w:rsidRDefault="00000000">
            <w:r>
              <w:t>Sr. Robbert Moree</w:t>
            </w:r>
          </w:p>
          <w:p w:rsidR="00000000" w:rsidRDefault="00000000">
            <w:r>
              <w:t>Asesor Superior de Política</w:t>
            </w:r>
          </w:p>
          <w:p w:rsidR="00000000" w:rsidRDefault="00000000">
            <w:r>
              <w:t>Dirección de Asuntos Internacionales</w:t>
            </w:r>
          </w:p>
          <w:p w:rsidR="00000000" w:rsidRDefault="00000000">
            <w:pPr>
              <w:spacing w:after="120"/>
              <w:ind w:left="255" w:hanging="255"/>
            </w:pPr>
            <w:r>
              <w:rPr>
                <w:lang w:val="es-ES_tradnl"/>
              </w:rPr>
              <w:t>Ministerio</w:t>
            </w:r>
            <w:r>
              <w:t xml:space="preserve"> de Asuntos Sociales y Empleo</w:t>
            </w:r>
          </w:p>
        </w:tc>
      </w:tr>
      <w:tr w:rsidR="00000000">
        <w:tc>
          <w:tcPr>
            <w:tcW w:w="2268" w:type="dxa"/>
            <w:gridSpan w:val="2"/>
          </w:tcPr>
          <w:p w:rsidR="00000000" w:rsidRDefault="00000000"/>
        </w:tc>
        <w:tc>
          <w:tcPr>
            <w:tcW w:w="1800" w:type="dxa"/>
          </w:tcPr>
          <w:p w:rsidR="00000000" w:rsidRDefault="00000000"/>
        </w:tc>
        <w:tc>
          <w:tcPr>
            <w:tcW w:w="5503" w:type="dxa"/>
            <w:gridSpan w:val="2"/>
          </w:tcPr>
          <w:p w:rsidR="00000000" w:rsidRDefault="00000000">
            <w:r>
              <w:t>Sra. Suzanne Koelman</w:t>
            </w:r>
          </w:p>
          <w:p w:rsidR="00000000" w:rsidRDefault="00000000">
            <w:r>
              <w:t>Asesora Jurídica de Asuntos Constitucionales</w:t>
            </w:r>
          </w:p>
          <w:p w:rsidR="00000000" w:rsidRDefault="00000000">
            <w:r>
              <w:t xml:space="preserve">Departamento de Asuntos Constitucionales y Jurídicos </w:t>
            </w:r>
          </w:p>
          <w:p w:rsidR="00000000" w:rsidRDefault="00000000">
            <w:pPr>
              <w:spacing w:after="120"/>
              <w:ind w:left="255" w:hanging="255"/>
            </w:pPr>
            <w:r>
              <w:rPr>
                <w:lang w:val="es-ES_tradnl"/>
              </w:rPr>
              <w:t>Ministerio</w:t>
            </w:r>
            <w:r>
              <w:t xml:space="preserve"> del Interior y Relaciones del Reino</w:t>
            </w:r>
          </w:p>
        </w:tc>
      </w:tr>
      <w:tr w:rsidR="00000000">
        <w:tc>
          <w:tcPr>
            <w:tcW w:w="2268" w:type="dxa"/>
            <w:gridSpan w:val="2"/>
          </w:tcPr>
          <w:p w:rsidR="00000000" w:rsidRDefault="00000000"/>
        </w:tc>
        <w:tc>
          <w:tcPr>
            <w:tcW w:w="1800" w:type="dxa"/>
          </w:tcPr>
          <w:p w:rsidR="00000000" w:rsidRDefault="00000000"/>
        </w:tc>
        <w:tc>
          <w:tcPr>
            <w:tcW w:w="5503" w:type="dxa"/>
            <w:gridSpan w:val="2"/>
          </w:tcPr>
          <w:p w:rsidR="00000000" w:rsidRDefault="00000000">
            <w:r>
              <w:t>Sr. Martin Kuijer</w:t>
            </w:r>
          </w:p>
          <w:p w:rsidR="00000000" w:rsidRDefault="00000000">
            <w:pPr>
              <w:ind w:left="255" w:hanging="255"/>
            </w:pPr>
            <w:r>
              <w:t>Asesor Jurídico Superior sobre normativa de derechos humanos</w:t>
            </w:r>
          </w:p>
          <w:p w:rsidR="00000000" w:rsidRDefault="00000000">
            <w:r>
              <w:t>Dirección de Legislación</w:t>
            </w:r>
          </w:p>
          <w:p w:rsidR="00000000" w:rsidRDefault="00000000">
            <w:pPr>
              <w:spacing w:after="120"/>
              <w:ind w:left="255" w:hanging="255"/>
            </w:pPr>
            <w:r>
              <w:rPr>
                <w:lang w:val="es-ES_tradnl"/>
              </w:rPr>
              <w:t>Ministerio</w:t>
            </w:r>
            <w:r>
              <w:t xml:space="preserve"> de Justicia</w:t>
            </w:r>
          </w:p>
        </w:tc>
      </w:tr>
      <w:tr w:rsidR="00000000">
        <w:tc>
          <w:tcPr>
            <w:tcW w:w="2268" w:type="dxa"/>
            <w:gridSpan w:val="2"/>
          </w:tcPr>
          <w:p w:rsidR="00000000" w:rsidRDefault="00000000"/>
        </w:tc>
        <w:tc>
          <w:tcPr>
            <w:tcW w:w="1800" w:type="dxa"/>
          </w:tcPr>
          <w:p w:rsidR="00000000" w:rsidRDefault="00000000"/>
        </w:tc>
        <w:tc>
          <w:tcPr>
            <w:tcW w:w="5503" w:type="dxa"/>
            <w:gridSpan w:val="2"/>
          </w:tcPr>
          <w:p w:rsidR="00000000" w:rsidRDefault="00000000">
            <w:r>
              <w:t>Sra. Frieda Nicolai</w:t>
            </w:r>
          </w:p>
          <w:p w:rsidR="00000000" w:rsidRDefault="00000000">
            <w:r>
              <w:t>Asesora Superior de Política</w:t>
            </w:r>
          </w:p>
          <w:p w:rsidR="00000000" w:rsidRDefault="00000000">
            <w:r>
              <w:t>Dirección de Asuntos Internacionales</w:t>
            </w:r>
          </w:p>
          <w:p w:rsidR="00000000" w:rsidRDefault="00000000">
            <w:pPr>
              <w:spacing w:after="120"/>
              <w:ind w:left="255" w:hanging="255"/>
            </w:pPr>
            <w:r>
              <w:rPr>
                <w:lang w:val="es-ES_tradnl"/>
              </w:rPr>
              <w:t>Ministerio</w:t>
            </w:r>
            <w:r>
              <w:t xml:space="preserve"> de Salud, Bienestar Social y Deporte </w:t>
            </w:r>
          </w:p>
        </w:tc>
      </w:tr>
      <w:tr w:rsidR="00000000">
        <w:tc>
          <w:tcPr>
            <w:tcW w:w="2268" w:type="dxa"/>
            <w:gridSpan w:val="2"/>
          </w:tcPr>
          <w:p w:rsidR="00000000" w:rsidRDefault="00000000"/>
        </w:tc>
        <w:tc>
          <w:tcPr>
            <w:tcW w:w="1800" w:type="dxa"/>
          </w:tcPr>
          <w:p w:rsidR="00000000" w:rsidRDefault="00000000"/>
        </w:tc>
        <w:tc>
          <w:tcPr>
            <w:tcW w:w="5503" w:type="dxa"/>
            <w:gridSpan w:val="2"/>
          </w:tcPr>
          <w:p w:rsidR="00000000" w:rsidRDefault="00000000">
            <w:r>
              <w:t>Sr. Peter van der Vliet</w:t>
            </w:r>
          </w:p>
          <w:p w:rsidR="00000000" w:rsidRDefault="00000000">
            <w:r>
              <w:t>Jefe de la División de Asuntos Políticos y Jurídicos</w:t>
            </w:r>
          </w:p>
          <w:p w:rsidR="00000000" w:rsidRDefault="00000000">
            <w:pPr>
              <w:ind w:left="255" w:hanging="255"/>
            </w:pPr>
            <w:r>
              <w:t>Departamento encargado de las Naciones Unidas y las Instituciones Financieras Internacionales</w:t>
            </w:r>
          </w:p>
          <w:p w:rsidR="00000000" w:rsidRDefault="00000000">
            <w:pPr>
              <w:spacing w:after="120"/>
              <w:ind w:left="255" w:hanging="255"/>
            </w:pPr>
            <w:r>
              <w:t xml:space="preserve">Ministerio </w:t>
            </w:r>
            <w:r>
              <w:rPr>
                <w:lang w:val="es-ES_tradnl"/>
              </w:rPr>
              <w:t>de</w:t>
            </w:r>
            <w:r>
              <w:t xml:space="preserve"> Relaciones Exteriores </w:t>
            </w:r>
          </w:p>
        </w:tc>
      </w:tr>
      <w:tr w:rsidR="00000000">
        <w:tc>
          <w:tcPr>
            <w:tcW w:w="2268" w:type="dxa"/>
            <w:gridSpan w:val="2"/>
          </w:tcPr>
          <w:p w:rsidR="00000000" w:rsidRDefault="00000000"/>
        </w:tc>
        <w:tc>
          <w:tcPr>
            <w:tcW w:w="1800" w:type="dxa"/>
          </w:tcPr>
          <w:p w:rsidR="00000000" w:rsidRDefault="00000000"/>
        </w:tc>
        <w:tc>
          <w:tcPr>
            <w:tcW w:w="5503" w:type="dxa"/>
            <w:gridSpan w:val="2"/>
          </w:tcPr>
          <w:p w:rsidR="00000000" w:rsidRDefault="00000000">
            <w:pPr>
              <w:ind w:left="255" w:hanging="255"/>
            </w:pPr>
            <w:r>
              <w:t>Sra. Marielle van Kesteren</w:t>
            </w:r>
          </w:p>
          <w:p w:rsidR="00000000" w:rsidRDefault="00000000">
            <w:r>
              <w:t>Primera Secretaria</w:t>
            </w:r>
          </w:p>
          <w:p w:rsidR="00000000" w:rsidRDefault="00000000">
            <w:pPr>
              <w:spacing w:after="120"/>
              <w:ind w:left="255" w:hanging="255"/>
            </w:pPr>
            <w:r>
              <w:t xml:space="preserve">Misión Permanente del Reino de los Países Bajos ante la Oficina </w:t>
            </w:r>
            <w:r>
              <w:rPr>
                <w:lang w:val="es-ES_tradnl"/>
              </w:rPr>
              <w:t>de</w:t>
            </w:r>
            <w:r>
              <w:t xml:space="preserve"> las Naciones Unidas en Ginebra</w:t>
            </w:r>
          </w:p>
        </w:tc>
      </w:tr>
      <w:tr w:rsidR="00000000">
        <w:tblPrEx>
          <w:tblCellMar>
            <w:left w:w="68" w:type="dxa"/>
            <w:right w:w="68" w:type="dxa"/>
          </w:tblCellMar>
        </w:tblPrEx>
        <w:trPr>
          <w:gridBefore w:val="1"/>
          <w:gridAfter w:val="1"/>
        </w:trPr>
        <w:tc>
          <w:tcPr>
            <w:tcW w:w="2228" w:type="dxa"/>
            <w:tcMar>
              <w:left w:w="68" w:type="dxa"/>
              <w:right w:w="68" w:type="dxa"/>
            </w:tcMar>
          </w:tcPr>
          <w:p w:rsidR="00000000" w:rsidRDefault="00000000">
            <w:pPr>
              <w:rPr>
                <w:lang w:val="es-ES_tradnl"/>
              </w:rPr>
            </w:pPr>
            <w:r>
              <w:rPr>
                <w:b/>
                <w:bCs/>
                <w:lang w:val="es-ES_tradnl"/>
              </w:rPr>
              <w:t>EL SALVADOR</w:t>
            </w:r>
          </w:p>
        </w:tc>
        <w:tc>
          <w:tcPr>
            <w:tcW w:w="1800" w:type="dxa"/>
            <w:tcMar>
              <w:left w:w="68" w:type="dxa"/>
              <w:right w:w="68" w:type="dxa"/>
            </w:tcMar>
          </w:tcPr>
          <w:p w:rsidR="00000000" w:rsidRDefault="00000000">
            <w:pPr>
              <w:rPr>
                <w:i/>
                <w:iCs/>
                <w:lang w:val="es-ES_tradnl"/>
              </w:rPr>
            </w:pPr>
            <w:r>
              <w:rPr>
                <w:i/>
              </w:rPr>
              <w:t>Representante</w:t>
            </w:r>
            <w:r>
              <w:rPr>
                <w:iCs/>
                <w:lang w:val="es-ES_tradnl"/>
              </w:rPr>
              <w:t>:</w:t>
            </w:r>
          </w:p>
        </w:tc>
        <w:tc>
          <w:tcPr>
            <w:tcW w:w="5463" w:type="dxa"/>
            <w:tcMar>
              <w:left w:w="68" w:type="dxa"/>
              <w:right w:w="68" w:type="dxa"/>
            </w:tcMar>
          </w:tcPr>
          <w:p w:rsidR="00000000" w:rsidRDefault="00000000">
            <w:pPr>
              <w:rPr>
                <w:lang w:val="es-ES_tradnl"/>
              </w:rPr>
            </w:pPr>
            <w:r>
              <w:rPr>
                <w:lang w:val="es-ES_tradnl"/>
              </w:rPr>
              <w:t>Sr. Byron Fernando Larios López</w:t>
            </w:r>
          </w:p>
          <w:p w:rsidR="00000000" w:rsidRDefault="00000000">
            <w:pPr>
              <w:rPr>
                <w:lang w:val="es-ES_tradnl"/>
              </w:rPr>
            </w:pPr>
            <w:r>
              <w:rPr>
                <w:lang w:val="es-ES_tradnl"/>
              </w:rPr>
              <w:t>Jefe de Delegación</w:t>
            </w:r>
          </w:p>
          <w:p w:rsidR="00000000" w:rsidRDefault="00000000">
            <w:pPr>
              <w:rPr>
                <w:lang w:val="es-ES_tradnl"/>
              </w:rPr>
            </w:pPr>
            <w:r>
              <w:rPr>
                <w:lang w:val="es-ES_tradnl"/>
              </w:rPr>
              <w:t>Embajador</w:t>
            </w:r>
          </w:p>
          <w:p w:rsidR="00000000" w:rsidRDefault="00000000">
            <w:pPr>
              <w:rPr>
                <w:lang w:val="es-ES_tradnl"/>
              </w:rPr>
            </w:pPr>
            <w:r>
              <w:rPr>
                <w:lang w:val="es-ES_tradnl"/>
              </w:rPr>
              <w:t xml:space="preserve">Representante Permanente de El Salvador </w:t>
            </w:r>
          </w:p>
          <w:p w:rsidR="00000000" w:rsidRDefault="00000000">
            <w:pPr>
              <w:spacing w:after="120"/>
              <w:ind w:left="255" w:hanging="255"/>
              <w:rPr>
                <w:lang w:val="es-ES_tradnl"/>
              </w:rPr>
            </w:pPr>
            <w:r>
              <w:rPr>
                <w:lang w:val="es-ES_tradnl"/>
              </w:rPr>
              <w:t xml:space="preserve">Misión </w:t>
            </w:r>
            <w:r>
              <w:t>Permanente</w:t>
            </w:r>
            <w:r>
              <w:rPr>
                <w:lang w:val="es-ES_tradnl"/>
              </w:rPr>
              <w:t xml:space="preserve"> de El Salvador en Ginebra</w:t>
            </w:r>
          </w:p>
        </w:tc>
      </w:tr>
      <w:tr w:rsidR="00000000">
        <w:tblPrEx>
          <w:tblCellMar>
            <w:left w:w="68" w:type="dxa"/>
            <w:right w:w="68" w:type="dxa"/>
          </w:tblCellMar>
        </w:tblPrEx>
        <w:trPr>
          <w:gridBefore w:val="1"/>
          <w:gridAfter w:val="1"/>
        </w:trPr>
        <w:tc>
          <w:tcPr>
            <w:tcW w:w="2228" w:type="dxa"/>
            <w:tcMar>
              <w:left w:w="68" w:type="dxa"/>
              <w:right w:w="68" w:type="dxa"/>
            </w:tcMar>
          </w:tcPr>
          <w:p w:rsidR="00000000" w:rsidRDefault="00000000">
            <w:pPr>
              <w:keepNext/>
              <w:keepLines/>
              <w:rPr>
                <w:lang w:val="es-ES_tradnl"/>
              </w:rPr>
            </w:pPr>
          </w:p>
        </w:tc>
        <w:tc>
          <w:tcPr>
            <w:tcW w:w="1800" w:type="dxa"/>
            <w:tcMar>
              <w:left w:w="68" w:type="dxa"/>
              <w:right w:w="68" w:type="dxa"/>
            </w:tcMar>
          </w:tcPr>
          <w:p w:rsidR="00000000" w:rsidRDefault="00000000">
            <w:pPr>
              <w:rPr>
                <w:i/>
                <w:iCs/>
                <w:lang w:val="es-ES_tradnl"/>
              </w:rPr>
            </w:pPr>
            <w:r>
              <w:rPr>
                <w:i/>
                <w:iCs/>
                <w:lang w:val="es-ES_tradnl"/>
              </w:rPr>
              <w:t>Asesores</w:t>
            </w:r>
            <w:r>
              <w:rPr>
                <w:iCs/>
                <w:lang w:val="es-ES_tradnl"/>
              </w:rPr>
              <w:t>:</w:t>
            </w:r>
          </w:p>
        </w:tc>
        <w:tc>
          <w:tcPr>
            <w:tcW w:w="5463" w:type="dxa"/>
            <w:tcMar>
              <w:left w:w="68" w:type="dxa"/>
              <w:right w:w="68" w:type="dxa"/>
            </w:tcMar>
          </w:tcPr>
          <w:p w:rsidR="00000000" w:rsidRDefault="00000000">
            <w:pPr>
              <w:rPr>
                <w:lang w:val="es-ES_tradnl"/>
              </w:rPr>
            </w:pPr>
            <w:r>
              <w:rPr>
                <w:lang w:val="es-ES_tradnl"/>
              </w:rPr>
              <w:t>Sra. Ana Elizabeth Cubias Medina</w:t>
            </w:r>
          </w:p>
          <w:p w:rsidR="00000000" w:rsidRDefault="00000000">
            <w:pPr>
              <w:ind w:left="255" w:hanging="255"/>
              <w:rPr>
                <w:lang w:val="es-ES_tradnl"/>
              </w:rPr>
            </w:pPr>
            <w:r>
              <w:t xml:space="preserve">Directora General Adjunta de Desarrollo </w:t>
            </w:r>
            <w:r>
              <w:rPr>
                <w:lang w:val="es-ES_tradnl"/>
              </w:rPr>
              <w:t>Social Integral</w:t>
            </w:r>
          </w:p>
          <w:p w:rsidR="00000000" w:rsidRDefault="00000000">
            <w:pPr>
              <w:spacing w:after="120"/>
              <w:ind w:left="255" w:hanging="255"/>
              <w:rPr>
                <w:lang w:val="es-ES_tradnl"/>
              </w:rPr>
            </w:pPr>
            <w:r>
              <w:rPr>
                <w:lang w:val="es-ES_tradnl"/>
              </w:rPr>
              <w:t xml:space="preserve">Ministerio de Relaciones </w:t>
            </w:r>
            <w:r>
              <w:t>Exteriores</w:t>
            </w:r>
          </w:p>
        </w:tc>
      </w:tr>
      <w:tr w:rsidR="00000000">
        <w:tblPrEx>
          <w:tblCellMar>
            <w:left w:w="68" w:type="dxa"/>
            <w:right w:w="68" w:type="dxa"/>
          </w:tblCellMar>
        </w:tblPrEx>
        <w:trPr>
          <w:gridBefore w:val="1"/>
          <w:gridAfter w:val="1"/>
        </w:trPr>
        <w:tc>
          <w:tcPr>
            <w:tcW w:w="2228" w:type="dxa"/>
            <w:tcMar>
              <w:left w:w="68" w:type="dxa"/>
              <w:right w:w="68" w:type="dxa"/>
            </w:tcMar>
          </w:tcPr>
          <w:p w:rsidR="00000000" w:rsidRDefault="00000000"/>
        </w:tc>
        <w:tc>
          <w:tcPr>
            <w:tcW w:w="1800" w:type="dxa"/>
            <w:tcMar>
              <w:left w:w="68" w:type="dxa"/>
              <w:right w:w="68" w:type="dxa"/>
            </w:tcMar>
          </w:tcPr>
          <w:p w:rsidR="00000000" w:rsidRDefault="00000000"/>
        </w:tc>
        <w:tc>
          <w:tcPr>
            <w:tcW w:w="5463" w:type="dxa"/>
            <w:tcMar>
              <w:left w:w="68" w:type="dxa"/>
              <w:right w:w="68" w:type="dxa"/>
            </w:tcMar>
          </w:tcPr>
          <w:p w:rsidR="00000000" w:rsidRDefault="00000000">
            <w:r>
              <w:t>Sra. Carolina Ramírez</w:t>
            </w:r>
          </w:p>
          <w:p w:rsidR="00000000" w:rsidRDefault="00000000">
            <w:pPr>
              <w:spacing w:after="120"/>
              <w:ind w:left="255" w:hanging="255"/>
            </w:pPr>
            <w:r>
              <w:t xml:space="preserve">Directora General, </w:t>
            </w:r>
            <w:r>
              <w:rPr>
                <w:lang w:val="es-ES_tradnl"/>
              </w:rPr>
              <w:t>Ministerio de Educación</w:t>
            </w:r>
          </w:p>
        </w:tc>
      </w:tr>
      <w:tr w:rsidR="00000000">
        <w:tblPrEx>
          <w:tblCellMar>
            <w:left w:w="68" w:type="dxa"/>
            <w:right w:w="68" w:type="dxa"/>
          </w:tblCellMar>
        </w:tblPrEx>
        <w:trPr>
          <w:gridBefore w:val="1"/>
          <w:gridAfter w:val="1"/>
        </w:trPr>
        <w:tc>
          <w:tcPr>
            <w:tcW w:w="2228" w:type="dxa"/>
            <w:tcMar>
              <w:left w:w="68" w:type="dxa"/>
              <w:right w:w="68" w:type="dxa"/>
            </w:tcMar>
          </w:tcPr>
          <w:p w:rsidR="00000000" w:rsidRDefault="00000000"/>
        </w:tc>
        <w:tc>
          <w:tcPr>
            <w:tcW w:w="1800" w:type="dxa"/>
            <w:tcMar>
              <w:left w:w="68" w:type="dxa"/>
              <w:right w:w="68" w:type="dxa"/>
            </w:tcMar>
          </w:tcPr>
          <w:p w:rsidR="00000000" w:rsidRDefault="00000000"/>
        </w:tc>
        <w:tc>
          <w:tcPr>
            <w:tcW w:w="5463" w:type="dxa"/>
            <w:tcMar>
              <w:left w:w="68" w:type="dxa"/>
              <w:right w:w="68" w:type="dxa"/>
            </w:tcMar>
          </w:tcPr>
          <w:p w:rsidR="00000000" w:rsidRDefault="00000000">
            <w:pPr>
              <w:rPr>
                <w:lang w:val="es-ES_tradnl"/>
              </w:rPr>
            </w:pPr>
            <w:r>
              <w:rPr>
                <w:lang w:val="es-ES_tradnl"/>
              </w:rPr>
              <w:t>Sr. Ricado Lara</w:t>
            </w:r>
          </w:p>
          <w:p w:rsidR="00000000" w:rsidRDefault="00000000">
            <w:pPr>
              <w:rPr>
                <w:lang w:val="es-ES_tradnl"/>
              </w:rPr>
            </w:pPr>
            <w:r>
              <w:rPr>
                <w:lang w:val="es-ES_tradnl"/>
              </w:rPr>
              <w:t>Director Ejecutivo</w:t>
            </w:r>
          </w:p>
          <w:p w:rsidR="00000000" w:rsidRDefault="00000000">
            <w:pPr>
              <w:spacing w:after="120"/>
              <w:ind w:left="255" w:hanging="255"/>
            </w:pPr>
            <w:r>
              <w:rPr>
                <w:lang w:val="es-ES_tradnl"/>
              </w:rPr>
              <w:t>Ministerio de Salud y Asistencia Social</w:t>
            </w:r>
          </w:p>
        </w:tc>
      </w:tr>
      <w:tr w:rsidR="00000000">
        <w:tblPrEx>
          <w:tblCellMar>
            <w:left w:w="68" w:type="dxa"/>
            <w:right w:w="68" w:type="dxa"/>
          </w:tblCellMar>
        </w:tblPrEx>
        <w:trPr>
          <w:gridBefore w:val="1"/>
          <w:gridAfter w:val="1"/>
        </w:trPr>
        <w:tc>
          <w:tcPr>
            <w:tcW w:w="2228" w:type="dxa"/>
            <w:tcMar>
              <w:left w:w="68" w:type="dxa"/>
              <w:right w:w="68" w:type="dxa"/>
            </w:tcMar>
          </w:tcPr>
          <w:p w:rsidR="00000000" w:rsidRDefault="00000000">
            <w:pPr>
              <w:rPr>
                <w:b/>
                <w:bCs/>
                <w:lang w:val="es-ES_tradnl"/>
              </w:rPr>
            </w:pPr>
            <w:r>
              <w:rPr>
                <w:b/>
                <w:bCs/>
                <w:lang w:val="es-ES_tradnl"/>
              </w:rPr>
              <w:t xml:space="preserve">TAYIKISTÁN </w:t>
            </w:r>
          </w:p>
        </w:tc>
        <w:tc>
          <w:tcPr>
            <w:tcW w:w="1800" w:type="dxa"/>
            <w:tcMar>
              <w:left w:w="68" w:type="dxa"/>
              <w:right w:w="68" w:type="dxa"/>
            </w:tcMar>
          </w:tcPr>
          <w:p w:rsidR="00000000" w:rsidRDefault="00000000">
            <w:pPr>
              <w:rPr>
                <w:i/>
                <w:iCs/>
                <w:lang w:val="es-ES_tradnl"/>
              </w:rPr>
            </w:pPr>
            <w:r>
              <w:rPr>
                <w:i/>
                <w:iCs/>
                <w:lang w:val="es-ES_tradnl"/>
              </w:rPr>
              <w:t>Representante</w:t>
            </w:r>
            <w:r>
              <w:rPr>
                <w:iCs/>
                <w:lang w:val="es-ES_tradnl"/>
              </w:rPr>
              <w:t>:</w:t>
            </w:r>
          </w:p>
        </w:tc>
        <w:tc>
          <w:tcPr>
            <w:tcW w:w="5463" w:type="dxa"/>
            <w:tcMar>
              <w:left w:w="68" w:type="dxa"/>
              <w:right w:w="68" w:type="dxa"/>
            </w:tcMar>
          </w:tcPr>
          <w:p w:rsidR="00000000" w:rsidRDefault="00000000">
            <w:r>
              <w:t>Sr. Khalifabobo Homidov</w:t>
            </w:r>
          </w:p>
          <w:p w:rsidR="00000000" w:rsidRDefault="00000000">
            <w:r>
              <w:t>Jefe de Delegación</w:t>
            </w:r>
          </w:p>
          <w:p w:rsidR="00000000" w:rsidRDefault="00000000">
            <w:pPr>
              <w:spacing w:after="120"/>
              <w:ind w:left="255" w:hanging="255"/>
            </w:pPr>
            <w:r>
              <w:t xml:space="preserve">Ministro de Justicia </w:t>
            </w:r>
          </w:p>
        </w:tc>
      </w:tr>
      <w:tr w:rsidR="00000000">
        <w:tblPrEx>
          <w:tblCellMar>
            <w:left w:w="68" w:type="dxa"/>
            <w:right w:w="68" w:type="dxa"/>
          </w:tblCellMar>
        </w:tblPrEx>
        <w:trPr>
          <w:gridBefore w:val="1"/>
          <w:gridAfter w:val="1"/>
        </w:trPr>
        <w:tc>
          <w:tcPr>
            <w:tcW w:w="2228" w:type="dxa"/>
            <w:tcMar>
              <w:left w:w="68" w:type="dxa"/>
              <w:right w:w="68" w:type="dxa"/>
            </w:tcMar>
          </w:tcPr>
          <w:p w:rsidR="00000000" w:rsidRDefault="00000000"/>
        </w:tc>
        <w:tc>
          <w:tcPr>
            <w:tcW w:w="1800" w:type="dxa"/>
            <w:tcMar>
              <w:left w:w="68" w:type="dxa"/>
              <w:right w:w="68" w:type="dxa"/>
            </w:tcMar>
          </w:tcPr>
          <w:p w:rsidR="00000000" w:rsidRDefault="00000000">
            <w:pPr>
              <w:rPr>
                <w:i/>
                <w:iCs/>
                <w:lang w:val="en-US"/>
              </w:rPr>
            </w:pPr>
            <w:r>
              <w:rPr>
                <w:i/>
                <w:iCs/>
                <w:lang w:val="en-US"/>
              </w:rPr>
              <w:t>Asesores</w:t>
            </w:r>
            <w:r>
              <w:rPr>
                <w:iCs/>
                <w:lang w:val="en-US"/>
              </w:rPr>
              <w:t>:</w:t>
            </w:r>
          </w:p>
        </w:tc>
        <w:tc>
          <w:tcPr>
            <w:tcW w:w="5463" w:type="dxa"/>
            <w:tcMar>
              <w:left w:w="68" w:type="dxa"/>
              <w:right w:w="68" w:type="dxa"/>
            </w:tcMar>
          </w:tcPr>
          <w:p w:rsidR="00000000" w:rsidRDefault="00000000">
            <w:r>
              <w:t>Sr. Radzhabmad Amirov</w:t>
            </w:r>
          </w:p>
          <w:p w:rsidR="00000000" w:rsidRDefault="00000000">
            <w:pPr>
              <w:spacing w:after="120"/>
              <w:ind w:left="255" w:hanging="255"/>
            </w:pPr>
            <w:r>
              <w:t>Ministro de Cultura</w:t>
            </w:r>
          </w:p>
        </w:tc>
      </w:tr>
      <w:tr w:rsidR="00000000">
        <w:tblPrEx>
          <w:tblCellMar>
            <w:left w:w="68" w:type="dxa"/>
            <w:right w:w="68" w:type="dxa"/>
          </w:tblCellMar>
        </w:tblPrEx>
        <w:trPr>
          <w:gridBefore w:val="1"/>
          <w:gridAfter w:val="1"/>
        </w:trPr>
        <w:tc>
          <w:tcPr>
            <w:tcW w:w="2228" w:type="dxa"/>
            <w:tcMar>
              <w:left w:w="68" w:type="dxa"/>
              <w:right w:w="68" w:type="dxa"/>
            </w:tcMar>
          </w:tcPr>
          <w:p w:rsidR="00000000" w:rsidRDefault="00000000"/>
        </w:tc>
        <w:tc>
          <w:tcPr>
            <w:tcW w:w="1800" w:type="dxa"/>
            <w:tcMar>
              <w:left w:w="68" w:type="dxa"/>
              <w:right w:w="68" w:type="dxa"/>
            </w:tcMar>
          </w:tcPr>
          <w:p w:rsidR="00000000" w:rsidRDefault="00000000"/>
        </w:tc>
        <w:tc>
          <w:tcPr>
            <w:tcW w:w="5463" w:type="dxa"/>
            <w:tcMar>
              <w:left w:w="68" w:type="dxa"/>
              <w:right w:w="68" w:type="dxa"/>
            </w:tcMar>
          </w:tcPr>
          <w:p w:rsidR="00000000" w:rsidRDefault="00000000">
            <w:r>
              <w:t>Sr. Mergan Shabozov</w:t>
            </w:r>
          </w:p>
          <w:p w:rsidR="00000000" w:rsidRDefault="00000000">
            <w:pPr>
              <w:spacing w:after="120"/>
              <w:ind w:left="255" w:hanging="255"/>
            </w:pPr>
            <w:r>
              <w:t>Presidente del Comité Estatal de Estadísticas</w:t>
            </w:r>
          </w:p>
        </w:tc>
      </w:tr>
      <w:tr w:rsidR="00000000">
        <w:tblPrEx>
          <w:tblCellMar>
            <w:left w:w="68" w:type="dxa"/>
            <w:right w:w="68" w:type="dxa"/>
          </w:tblCellMar>
        </w:tblPrEx>
        <w:trPr>
          <w:gridBefore w:val="1"/>
          <w:gridAfter w:val="1"/>
        </w:trPr>
        <w:tc>
          <w:tcPr>
            <w:tcW w:w="2228" w:type="dxa"/>
            <w:tcMar>
              <w:left w:w="68" w:type="dxa"/>
              <w:right w:w="68" w:type="dxa"/>
            </w:tcMar>
          </w:tcPr>
          <w:p w:rsidR="00000000" w:rsidRDefault="00000000"/>
        </w:tc>
        <w:tc>
          <w:tcPr>
            <w:tcW w:w="1800" w:type="dxa"/>
            <w:tcMar>
              <w:left w:w="68" w:type="dxa"/>
              <w:right w:w="68" w:type="dxa"/>
            </w:tcMar>
          </w:tcPr>
          <w:p w:rsidR="00000000" w:rsidRDefault="00000000"/>
        </w:tc>
        <w:tc>
          <w:tcPr>
            <w:tcW w:w="5463" w:type="dxa"/>
            <w:tcMar>
              <w:left w:w="68" w:type="dxa"/>
              <w:right w:w="68" w:type="dxa"/>
            </w:tcMar>
          </w:tcPr>
          <w:p w:rsidR="00000000" w:rsidRDefault="00000000">
            <w:r>
              <w:t>Sr. Bakhtiyor Khudoyorov</w:t>
            </w:r>
          </w:p>
          <w:p w:rsidR="00000000" w:rsidRDefault="00000000">
            <w:pPr>
              <w:spacing w:after="120"/>
              <w:ind w:left="255" w:hanging="255"/>
            </w:pPr>
            <w:r>
              <w:t>Jefe del Departamento de Garantías Constitucionales de los Ciudadanos Oficina Ejecutiva del Presidente de Tayikistán</w:t>
            </w:r>
          </w:p>
        </w:tc>
      </w:tr>
      <w:tr w:rsidR="00000000">
        <w:tblPrEx>
          <w:tblCellMar>
            <w:left w:w="68" w:type="dxa"/>
            <w:right w:w="68" w:type="dxa"/>
          </w:tblCellMar>
        </w:tblPrEx>
        <w:trPr>
          <w:gridBefore w:val="1"/>
          <w:gridAfter w:val="1"/>
        </w:trPr>
        <w:tc>
          <w:tcPr>
            <w:tcW w:w="2228" w:type="dxa"/>
            <w:tcMar>
              <w:left w:w="68" w:type="dxa"/>
              <w:right w:w="68" w:type="dxa"/>
            </w:tcMar>
          </w:tcPr>
          <w:p w:rsidR="00000000" w:rsidRDefault="00000000"/>
        </w:tc>
        <w:tc>
          <w:tcPr>
            <w:tcW w:w="1800" w:type="dxa"/>
            <w:tcMar>
              <w:left w:w="68" w:type="dxa"/>
              <w:right w:w="68" w:type="dxa"/>
            </w:tcMar>
          </w:tcPr>
          <w:p w:rsidR="00000000" w:rsidRDefault="00000000"/>
        </w:tc>
        <w:tc>
          <w:tcPr>
            <w:tcW w:w="5463" w:type="dxa"/>
            <w:tcMar>
              <w:left w:w="68" w:type="dxa"/>
              <w:right w:w="68" w:type="dxa"/>
            </w:tcMar>
          </w:tcPr>
          <w:p w:rsidR="00000000" w:rsidRDefault="00000000">
            <w:r>
              <w:t>Sr. Faizullo Khushvaqtov</w:t>
            </w:r>
          </w:p>
          <w:p w:rsidR="00000000" w:rsidRDefault="00000000">
            <w:pPr>
              <w:spacing w:after="120"/>
              <w:ind w:left="255" w:hanging="255"/>
            </w:pPr>
            <w:r>
              <w:t>Primer Viceministro de Educación</w:t>
            </w:r>
          </w:p>
        </w:tc>
      </w:tr>
      <w:tr w:rsidR="00000000">
        <w:tblPrEx>
          <w:tblCellMar>
            <w:left w:w="68" w:type="dxa"/>
            <w:right w:w="68" w:type="dxa"/>
          </w:tblCellMar>
        </w:tblPrEx>
        <w:trPr>
          <w:gridBefore w:val="1"/>
          <w:gridAfter w:val="1"/>
        </w:trPr>
        <w:tc>
          <w:tcPr>
            <w:tcW w:w="2228" w:type="dxa"/>
            <w:tcMar>
              <w:left w:w="68" w:type="dxa"/>
              <w:right w:w="68" w:type="dxa"/>
            </w:tcMar>
          </w:tcPr>
          <w:p w:rsidR="00000000" w:rsidRDefault="00000000"/>
        </w:tc>
        <w:tc>
          <w:tcPr>
            <w:tcW w:w="1800" w:type="dxa"/>
            <w:tcMar>
              <w:left w:w="68" w:type="dxa"/>
              <w:right w:w="68" w:type="dxa"/>
            </w:tcMar>
          </w:tcPr>
          <w:p w:rsidR="00000000" w:rsidRDefault="00000000"/>
        </w:tc>
        <w:tc>
          <w:tcPr>
            <w:tcW w:w="5463" w:type="dxa"/>
            <w:tcMar>
              <w:left w:w="68" w:type="dxa"/>
              <w:right w:w="68" w:type="dxa"/>
            </w:tcMar>
          </w:tcPr>
          <w:p w:rsidR="00000000" w:rsidRDefault="00000000">
            <w:r>
              <w:t>Sr. Abdumuslim Temurov</w:t>
            </w:r>
          </w:p>
          <w:p w:rsidR="00000000" w:rsidRDefault="00000000">
            <w:pPr>
              <w:spacing w:after="120"/>
              <w:ind w:left="255" w:hanging="255"/>
            </w:pPr>
            <w:r>
              <w:t>Primer Viceministro de Salud</w:t>
            </w:r>
          </w:p>
        </w:tc>
      </w:tr>
      <w:tr w:rsidR="00000000">
        <w:tblPrEx>
          <w:tblCellMar>
            <w:left w:w="68" w:type="dxa"/>
            <w:right w:w="68" w:type="dxa"/>
          </w:tblCellMar>
        </w:tblPrEx>
        <w:trPr>
          <w:gridBefore w:val="1"/>
          <w:gridAfter w:val="1"/>
        </w:trPr>
        <w:tc>
          <w:tcPr>
            <w:tcW w:w="2228" w:type="dxa"/>
            <w:tcMar>
              <w:left w:w="68" w:type="dxa"/>
              <w:right w:w="68" w:type="dxa"/>
            </w:tcMar>
          </w:tcPr>
          <w:p w:rsidR="00000000" w:rsidRDefault="00000000"/>
        </w:tc>
        <w:tc>
          <w:tcPr>
            <w:tcW w:w="1800" w:type="dxa"/>
            <w:tcMar>
              <w:left w:w="68" w:type="dxa"/>
              <w:right w:w="68" w:type="dxa"/>
            </w:tcMar>
          </w:tcPr>
          <w:p w:rsidR="00000000" w:rsidRDefault="00000000"/>
        </w:tc>
        <w:tc>
          <w:tcPr>
            <w:tcW w:w="5463" w:type="dxa"/>
            <w:tcMar>
              <w:left w:w="68" w:type="dxa"/>
              <w:right w:w="68" w:type="dxa"/>
            </w:tcMar>
          </w:tcPr>
          <w:p w:rsidR="00000000" w:rsidRDefault="00000000">
            <w:r>
              <w:t>Sr. Alimurod Makhmadaliev</w:t>
            </w:r>
          </w:p>
          <w:p w:rsidR="00000000" w:rsidRDefault="00000000">
            <w:pPr>
              <w:spacing w:after="120"/>
              <w:ind w:left="255" w:hanging="255"/>
            </w:pPr>
            <w:r>
              <w:t xml:space="preserve">Viceministro de Trabajo </w:t>
            </w:r>
          </w:p>
        </w:tc>
      </w:tr>
      <w:tr w:rsidR="00000000">
        <w:tblPrEx>
          <w:tblCellMar>
            <w:left w:w="68" w:type="dxa"/>
            <w:right w:w="68" w:type="dxa"/>
          </w:tblCellMar>
        </w:tblPrEx>
        <w:trPr>
          <w:gridBefore w:val="1"/>
          <w:gridAfter w:val="1"/>
        </w:trPr>
        <w:tc>
          <w:tcPr>
            <w:tcW w:w="2228" w:type="dxa"/>
            <w:tcMar>
              <w:left w:w="68" w:type="dxa"/>
              <w:right w:w="68" w:type="dxa"/>
            </w:tcMar>
          </w:tcPr>
          <w:p w:rsidR="00000000" w:rsidRDefault="00000000"/>
        </w:tc>
        <w:tc>
          <w:tcPr>
            <w:tcW w:w="1800" w:type="dxa"/>
            <w:tcMar>
              <w:left w:w="68" w:type="dxa"/>
              <w:right w:w="68" w:type="dxa"/>
            </w:tcMar>
          </w:tcPr>
          <w:p w:rsidR="00000000" w:rsidRDefault="00000000"/>
        </w:tc>
        <w:tc>
          <w:tcPr>
            <w:tcW w:w="5463" w:type="dxa"/>
            <w:tcMar>
              <w:left w:w="68" w:type="dxa"/>
              <w:right w:w="68" w:type="dxa"/>
            </w:tcMar>
          </w:tcPr>
          <w:p w:rsidR="00000000" w:rsidRDefault="00000000">
            <w:r>
              <w:t>Sr. Sherali Jononov</w:t>
            </w:r>
          </w:p>
          <w:p w:rsidR="00000000" w:rsidRDefault="00000000">
            <w:r>
              <w:t>Jefe del Departamento de Asuntos Jurídicos</w:t>
            </w:r>
          </w:p>
          <w:p w:rsidR="00000000" w:rsidRDefault="00000000">
            <w:pPr>
              <w:spacing w:after="120"/>
              <w:ind w:left="255" w:hanging="255"/>
            </w:pPr>
            <w:r>
              <w:t xml:space="preserve">Ministerio de Relaciones Exteriores </w:t>
            </w:r>
          </w:p>
        </w:tc>
      </w:tr>
      <w:tr w:rsidR="00000000">
        <w:tblPrEx>
          <w:tblCellMar>
            <w:left w:w="68" w:type="dxa"/>
            <w:right w:w="68" w:type="dxa"/>
          </w:tblCellMar>
        </w:tblPrEx>
        <w:trPr>
          <w:gridBefore w:val="1"/>
          <w:gridAfter w:val="1"/>
        </w:trPr>
        <w:tc>
          <w:tcPr>
            <w:tcW w:w="2228" w:type="dxa"/>
            <w:tcMar>
              <w:left w:w="68" w:type="dxa"/>
              <w:right w:w="68" w:type="dxa"/>
            </w:tcMar>
          </w:tcPr>
          <w:p w:rsidR="00000000" w:rsidRDefault="00000000"/>
        </w:tc>
        <w:tc>
          <w:tcPr>
            <w:tcW w:w="1800" w:type="dxa"/>
            <w:tcMar>
              <w:left w:w="68" w:type="dxa"/>
              <w:right w:w="68" w:type="dxa"/>
            </w:tcMar>
          </w:tcPr>
          <w:p w:rsidR="00000000" w:rsidRDefault="00000000"/>
        </w:tc>
        <w:tc>
          <w:tcPr>
            <w:tcW w:w="5463" w:type="dxa"/>
            <w:tcMar>
              <w:left w:w="68" w:type="dxa"/>
              <w:right w:w="68" w:type="dxa"/>
            </w:tcMar>
          </w:tcPr>
          <w:p w:rsidR="00000000" w:rsidRDefault="00000000">
            <w:r>
              <w:t>Sr. Rakhmonjon Bakhronov</w:t>
            </w:r>
          </w:p>
          <w:p w:rsidR="00000000" w:rsidRDefault="00000000">
            <w:pPr>
              <w:spacing w:after="120"/>
              <w:ind w:left="255" w:hanging="255"/>
            </w:pPr>
            <w:r>
              <w:t>Ministerio de Economía y Comercio</w:t>
            </w:r>
          </w:p>
        </w:tc>
      </w:tr>
      <w:tr w:rsidR="00000000">
        <w:tblPrEx>
          <w:tblCellMar>
            <w:left w:w="68" w:type="dxa"/>
            <w:right w:w="68" w:type="dxa"/>
          </w:tblCellMar>
        </w:tblPrEx>
        <w:trPr>
          <w:gridBefore w:val="1"/>
          <w:gridAfter w:val="1"/>
        </w:trPr>
        <w:tc>
          <w:tcPr>
            <w:tcW w:w="2228" w:type="dxa"/>
            <w:tcMar>
              <w:left w:w="68" w:type="dxa"/>
              <w:right w:w="68" w:type="dxa"/>
            </w:tcMar>
          </w:tcPr>
          <w:p w:rsidR="00000000" w:rsidRDefault="00000000">
            <w:pPr>
              <w:rPr>
                <w:b/>
                <w:bCs/>
              </w:rPr>
            </w:pPr>
            <w:r>
              <w:rPr>
                <w:b/>
                <w:bCs/>
              </w:rPr>
              <w:t>EX REPUBLICA YUGOSLAVA DE MACEDONIA</w:t>
            </w:r>
          </w:p>
        </w:tc>
        <w:tc>
          <w:tcPr>
            <w:tcW w:w="1800" w:type="dxa"/>
            <w:tcMar>
              <w:left w:w="68" w:type="dxa"/>
              <w:right w:w="68" w:type="dxa"/>
            </w:tcMar>
          </w:tcPr>
          <w:p w:rsidR="00000000" w:rsidRDefault="00000000">
            <w:pPr>
              <w:rPr>
                <w:i/>
                <w:iCs/>
              </w:rPr>
            </w:pPr>
            <w:r>
              <w:rPr>
                <w:i/>
                <w:iCs/>
              </w:rPr>
              <w:t>Representante</w:t>
            </w:r>
            <w:r>
              <w:rPr>
                <w:iCs/>
              </w:rPr>
              <w:t>:</w:t>
            </w:r>
          </w:p>
        </w:tc>
        <w:tc>
          <w:tcPr>
            <w:tcW w:w="5463" w:type="dxa"/>
            <w:tcMar>
              <w:left w:w="68" w:type="dxa"/>
              <w:right w:w="68" w:type="dxa"/>
            </w:tcMar>
          </w:tcPr>
          <w:p w:rsidR="00000000" w:rsidRDefault="00000000">
            <w:r>
              <w:t>Sr. Ljupco Meskov</w:t>
            </w:r>
          </w:p>
          <w:p w:rsidR="00000000" w:rsidRDefault="00000000">
            <w:r>
              <w:t>Jefe de Delegación</w:t>
            </w:r>
          </w:p>
          <w:p w:rsidR="00000000" w:rsidRDefault="00000000">
            <w:pPr>
              <w:spacing w:after="120"/>
              <w:ind w:left="255" w:hanging="255"/>
            </w:pPr>
            <w:r>
              <w:t>Ministro de Trabajo y Política Social</w:t>
            </w:r>
          </w:p>
        </w:tc>
      </w:tr>
      <w:tr w:rsidR="00000000">
        <w:tblPrEx>
          <w:tblCellMar>
            <w:left w:w="68" w:type="dxa"/>
            <w:right w:w="68" w:type="dxa"/>
          </w:tblCellMar>
        </w:tblPrEx>
        <w:trPr>
          <w:gridBefore w:val="1"/>
          <w:gridAfter w:val="1"/>
        </w:trPr>
        <w:tc>
          <w:tcPr>
            <w:tcW w:w="2228" w:type="dxa"/>
            <w:tcMar>
              <w:left w:w="68" w:type="dxa"/>
              <w:right w:w="68" w:type="dxa"/>
            </w:tcMar>
          </w:tcPr>
          <w:p w:rsidR="00000000" w:rsidRDefault="00000000"/>
        </w:tc>
        <w:tc>
          <w:tcPr>
            <w:tcW w:w="1800" w:type="dxa"/>
            <w:tcMar>
              <w:left w:w="68" w:type="dxa"/>
              <w:right w:w="68" w:type="dxa"/>
            </w:tcMar>
          </w:tcPr>
          <w:p w:rsidR="00000000" w:rsidRDefault="00000000">
            <w:pPr>
              <w:rPr>
                <w:i/>
                <w:iCs/>
              </w:rPr>
            </w:pPr>
            <w:r>
              <w:rPr>
                <w:i/>
                <w:iCs/>
              </w:rPr>
              <w:t>Asesores</w:t>
            </w:r>
            <w:r>
              <w:rPr>
                <w:iCs/>
              </w:rPr>
              <w:t>:</w:t>
            </w:r>
          </w:p>
        </w:tc>
        <w:tc>
          <w:tcPr>
            <w:tcW w:w="5463" w:type="dxa"/>
            <w:tcMar>
              <w:left w:w="68" w:type="dxa"/>
              <w:right w:w="68" w:type="dxa"/>
            </w:tcMar>
          </w:tcPr>
          <w:p w:rsidR="00000000" w:rsidRDefault="00000000">
            <w:r>
              <w:t>Sr. Georgi Avramcev</w:t>
            </w:r>
          </w:p>
          <w:p w:rsidR="00000000" w:rsidRDefault="00000000">
            <w:r>
              <w:t>Embajador</w:t>
            </w:r>
          </w:p>
          <w:p w:rsidR="00000000" w:rsidRDefault="00000000">
            <w:pPr>
              <w:spacing w:after="120"/>
              <w:ind w:left="255" w:hanging="255"/>
            </w:pPr>
            <w:r>
              <w:t>Representante Permanente de la ex República Yugoslava de Macedonia ante la Oficina de las Naciones Unidas en Ginebra</w:t>
            </w:r>
          </w:p>
        </w:tc>
      </w:tr>
      <w:tr w:rsidR="00000000">
        <w:tblPrEx>
          <w:tblCellMar>
            <w:left w:w="68" w:type="dxa"/>
            <w:right w:w="68" w:type="dxa"/>
          </w:tblCellMar>
        </w:tblPrEx>
        <w:trPr>
          <w:gridBefore w:val="1"/>
          <w:gridAfter w:val="1"/>
        </w:trPr>
        <w:tc>
          <w:tcPr>
            <w:tcW w:w="2228" w:type="dxa"/>
            <w:tcMar>
              <w:left w:w="68" w:type="dxa"/>
              <w:right w:w="68" w:type="dxa"/>
            </w:tcMar>
          </w:tcPr>
          <w:p w:rsidR="00000000" w:rsidRDefault="00000000">
            <w:pPr>
              <w:keepNext/>
            </w:pPr>
          </w:p>
        </w:tc>
        <w:tc>
          <w:tcPr>
            <w:tcW w:w="1800" w:type="dxa"/>
            <w:tcMar>
              <w:left w:w="68" w:type="dxa"/>
              <w:right w:w="68" w:type="dxa"/>
            </w:tcMar>
          </w:tcPr>
          <w:p w:rsidR="00000000" w:rsidRDefault="00000000">
            <w:pPr>
              <w:keepNext/>
            </w:pPr>
          </w:p>
        </w:tc>
        <w:tc>
          <w:tcPr>
            <w:tcW w:w="5463" w:type="dxa"/>
            <w:tcMar>
              <w:left w:w="68" w:type="dxa"/>
              <w:right w:w="68" w:type="dxa"/>
            </w:tcMar>
          </w:tcPr>
          <w:p w:rsidR="00000000" w:rsidRDefault="00000000">
            <w:pPr>
              <w:keepNext/>
            </w:pPr>
            <w:r>
              <w:t>Sr. Vlado Avramovski</w:t>
            </w:r>
          </w:p>
          <w:p w:rsidR="00000000" w:rsidRDefault="00000000">
            <w:pPr>
              <w:keepNext/>
            </w:pPr>
            <w:r>
              <w:t>Consejero de Estado</w:t>
            </w:r>
          </w:p>
          <w:p w:rsidR="00000000" w:rsidRDefault="00000000">
            <w:pPr>
              <w:keepNext/>
              <w:spacing w:after="120"/>
              <w:ind w:left="255" w:hanging="255"/>
            </w:pPr>
            <w:r>
              <w:t xml:space="preserve">Ministerio de Trabajo y Política Social </w:t>
            </w:r>
          </w:p>
        </w:tc>
      </w:tr>
      <w:tr w:rsidR="00000000">
        <w:tblPrEx>
          <w:tblCellMar>
            <w:left w:w="68" w:type="dxa"/>
            <w:right w:w="68" w:type="dxa"/>
          </w:tblCellMar>
        </w:tblPrEx>
        <w:trPr>
          <w:gridBefore w:val="1"/>
          <w:gridAfter w:val="1"/>
        </w:trPr>
        <w:tc>
          <w:tcPr>
            <w:tcW w:w="2228" w:type="dxa"/>
            <w:tcMar>
              <w:left w:w="68" w:type="dxa"/>
              <w:right w:w="68" w:type="dxa"/>
            </w:tcMar>
          </w:tcPr>
          <w:p w:rsidR="00000000" w:rsidRDefault="00000000"/>
        </w:tc>
        <w:tc>
          <w:tcPr>
            <w:tcW w:w="1800" w:type="dxa"/>
            <w:tcMar>
              <w:left w:w="68" w:type="dxa"/>
              <w:right w:w="68" w:type="dxa"/>
            </w:tcMar>
          </w:tcPr>
          <w:p w:rsidR="00000000" w:rsidRDefault="00000000"/>
        </w:tc>
        <w:tc>
          <w:tcPr>
            <w:tcW w:w="5463" w:type="dxa"/>
            <w:tcMar>
              <w:left w:w="68" w:type="dxa"/>
              <w:right w:w="68" w:type="dxa"/>
            </w:tcMar>
          </w:tcPr>
          <w:p w:rsidR="00000000" w:rsidRDefault="00000000">
            <w:r>
              <w:t>Sr. Fedzri Selmani</w:t>
            </w:r>
          </w:p>
          <w:p w:rsidR="00000000" w:rsidRDefault="00000000">
            <w:r>
              <w:t>Director</w:t>
            </w:r>
          </w:p>
          <w:p w:rsidR="00000000" w:rsidRDefault="00000000">
            <w:pPr>
              <w:spacing w:after="120"/>
              <w:ind w:left="255" w:hanging="255"/>
            </w:pPr>
            <w:r>
              <w:t>Oficina Nacional de Inspección del Trabajo</w:t>
            </w:r>
          </w:p>
        </w:tc>
      </w:tr>
      <w:tr w:rsidR="00000000">
        <w:tblPrEx>
          <w:tblCellMar>
            <w:left w:w="68" w:type="dxa"/>
            <w:right w:w="68" w:type="dxa"/>
          </w:tblCellMar>
        </w:tblPrEx>
        <w:trPr>
          <w:gridBefore w:val="1"/>
          <w:gridAfter w:val="1"/>
        </w:trPr>
        <w:tc>
          <w:tcPr>
            <w:tcW w:w="2228" w:type="dxa"/>
            <w:tcMar>
              <w:left w:w="68" w:type="dxa"/>
              <w:right w:w="68" w:type="dxa"/>
            </w:tcMar>
          </w:tcPr>
          <w:p w:rsidR="00000000" w:rsidRDefault="00000000"/>
        </w:tc>
        <w:tc>
          <w:tcPr>
            <w:tcW w:w="1800" w:type="dxa"/>
            <w:tcMar>
              <w:left w:w="68" w:type="dxa"/>
              <w:right w:w="68" w:type="dxa"/>
            </w:tcMar>
          </w:tcPr>
          <w:p w:rsidR="00000000" w:rsidRDefault="00000000"/>
        </w:tc>
        <w:tc>
          <w:tcPr>
            <w:tcW w:w="5463" w:type="dxa"/>
            <w:tcMar>
              <w:left w:w="68" w:type="dxa"/>
              <w:right w:w="68" w:type="dxa"/>
            </w:tcMar>
          </w:tcPr>
          <w:p w:rsidR="00000000" w:rsidRDefault="00000000">
            <w:r>
              <w:t>Sr. Dusko Uzunovski</w:t>
            </w:r>
          </w:p>
          <w:p w:rsidR="00000000" w:rsidRDefault="00000000">
            <w:r>
              <w:t>Ministro Consejero</w:t>
            </w:r>
          </w:p>
          <w:p w:rsidR="00000000" w:rsidRDefault="00000000">
            <w:pPr>
              <w:spacing w:after="120"/>
              <w:ind w:left="255" w:hanging="255"/>
            </w:pPr>
            <w:r>
              <w:t>Misión Permanente de la ex República Yugoslava de Macedonia ante la Oficina de las Naciones Unidas en Ginebra</w:t>
            </w:r>
          </w:p>
        </w:tc>
      </w:tr>
      <w:tr w:rsidR="00000000">
        <w:tblPrEx>
          <w:tblCellMar>
            <w:left w:w="68" w:type="dxa"/>
            <w:right w:w="68" w:type="dxa"/>
          </w:tblCellMar>
        </w:tblPrEx>
        <w:trPr>
          <w:gridBefore w:val="1"/>
          <w:gridAfter w:val="1"/>
        </w:trPr>
        <w:tc>
          <w:tcPr>
            <w:tcW w:w="2228" w:type="dxa"/>
            <w:tcMar>
              <w:left w:w="68" w:type="dxa"/>
              <w:right w:w="68" w:type="dxa"/>
            </w:tcMar>
          </w:tcPr>
          <w:p w:rsidR="00000000" w:rsidRDefault="00000000"/>
        </w:tc>
        <w:tc>
          <w:tcPr>
            <w:tcW w:w="1800" w:type="dxa"/>
            <w:tcMar>
              <w:left w:w="68" w:type="dxa"/>
              <w:right w:w="68" w:type="dxa"/>
            </w:tcMar>
          </w:tcPr>
          <w:p w:rsidR="00000000" w:rsidRDefault="00000000"/>
        </w:tc>
        <w:tc>
          <w:tcPr>
            <w:tcW w:w="5463" w:type="dxa"/>
            <w:tcMar>
              <w:left w:w="68" w:type="dxa"/>
              <w:right w:w="68" w:type="dxa"/>
            </w:tcMar>
          </w:tcPr>
          <w:p w:rsidR="00000000" w:rsidRDefault="00000000">
            <w:r>
              <w:t>Sra. Mabera Kamberi</w:t>
            </w:r>
          </w:p>
          <w:p w:rsidR="00000000" w:rsidRDefault="00000000">
            <w:r>
              <w:t>Jefa de Departamento</w:t>
            </w:r>
          </w:p>
          <w:p w:rsidR="00000000" w:rsidRDefault="00000000">
            <w:pPr>
              <w:spacing w:after="120"/>
              <w:ind w:left="255" w:hanging="255"/>
            </w:pPr>
            <w:r>
              <w:t>Ministerio de Trabajo y Política Social</w:t>
            </w:r>
          </w:p>
        </w:tc>
      </w:tr>
      <w:tr w:rsidR="00000000">
        <w:tblPrEx>
          <w:tblCellMar>
            <w:left w:w="68" w:type="dxa"/>
            <w:right w:w="68" w:type="dxa"/>
          </w:tblCellMar>
        </w:tblPrEx>
        <w:trPr>
          <w:gridBefore w:val="1"/>
          <w:gridAfter w:val="1"/>
        </w:trPr>
        <w:tc>
          <w:tcPr>
            <w:tcW w:w="2228" w:type="dxa"/>
            <w:tcMar>
              <w:left w:w="68" w:type="dxa"/>
              <w:right w:w="68" w:type="dxa"/>
            </w:tcMar>
          </w:tcPr>
          <w:p w:rsidR="00000000" w:rsidRDefault="00000000"/>
        </w:tc>
        <w:tc>
          <w:tcPr>
            <w:tcW w:w="1800" w:type="dxa"/>
            <w:tcMar>
              <w:left w:w="68" w:type="dxa"/>
              <w:right w:w="68" w:type="dxa"/>
            </w:tcMar>
          </w:tcPr>
          <w:p w:rsidR="00000000" w:rsidRDefault="00000000"/>
        </w:tc>
        <w:tc>
          <w:tcPr>
            <w:tcW w:w="5463" w:type="dxa"/>
            <w:tcMar>
              <w:left w:w="68" w:type="dxa"/>
              <w:right w:w="68" w:type="dxa"/>
            </w:tcMar>
          </w:tcPr>
          <w:p w:rsidR="00000000" w:rsidRDefault="00000000">
            <w:r>
              <w:t>Sra. Mirjana Aleksoska</w:t>
            </w:r>
          </w:p>
          <w:p w:rsidR="00000000" w:rsidRDefault="00000000">
            <w:r>
              <w:t>Jefa de Departmento</w:t>
            </w:r>
          </w:p>
          <w:p w:rsidR="00000000" w:rsidRDefault="00000000">
            <w:pPr>
              <w:spacing w:after="120"/>
              <w:ind w:left="255" w:hanging="255"/>
            </w:pPr>
            <w:r>
              <w:t>Ministerio de Trabajo y Política Social</w:t>
            </w:r>
          </w:p>
        </w:tc>
      </w:tr>
      <w:tr w:rsidR="00000000">
        <w:tblPrEx>
          <w:tblCellMar>
            <w:left w:w="68" w:type="dxa"/>
            <w:right w:w="68" w:type="dxa"/>
          </w:tblCellMar>
        </w:tblPrEx>
        <w:trPr>
          <w:gridBefore w:val="1"/>
          <w:gridAfter w:val="1"/>
        </w:trPr>
        <w:tc>
          <w:tcPr>
            <w:tcW w:w="2228" w:type="dxa"/>
            <w:tcMar>
              <w:left w:w="68" w:type="dxa"/>
              <w:right w:w="68" w:type="dxa"/>
            </w:tcMar>
          </w:tcPr>
          <w:p w:rsidR="00000000" w:rsidRDefault="00000000"/>
        </w:tc>
        <w:tc>
          <w:tcPr>
            <w:tcW w:w="1800" w:type="dxa"/>
            <w:tcMar>
              <w:left w:w="68" w:type="dxa"/>
              <w:right w:w="68" w:type="dxa"/>
            </w:tcMar>
          </w:tcPr>
          <w:p w:rsidR="00000000" w:rsidRDefault="00000000"/>
        </w:tc>
        <w:tc>
          <w:tcPr>
            <w:tcW w:w="5463" w:type="dxa"/>
            <w:tcMar>
              <w:left w:w="68" w:type="dxa"/>
              <w:right w:w="68" w:type="dxa"/>
            </w:tcMar>
          </w:tcPr>
          <w:p w:rsidR="00000000" w:rsidRDefault="00000000">
            <w:r>
              <w:t>Sr. Agim Sakiri</w:t>
            </w:r>
          </w:p>
          <w:p w:rsidR="00000000" w:rsidRDefault="00000000">
            <w:pPr>
              <w:spacing w:after="120"/>
              <w:ind w:left="255" w:hanging="255"/>
            </w:pPr>
            <w:r>
              <w:t>Ministerio de Trabajo y Política Social</w:t>
            </w:r>
          </w:p>
        </w:tc>
      </w:tr>
      <w:tr w:rsidR="00000000">
        <w:tblPrEx>
          <w:tblCellMar>
            <w:left w:w="68" w:type="dxa"/>
            <w:right w:w="68" w:type="dxa"/>
          </w:tblCellMar>
        </w:tblPrEx>
        <w:trPr>
          <w:gridBefore w:val="1"/>
          <w:gridAfter w:val="1"/>
        </w:trPr>
        <w:tc>
          <w:tcPr>
            <w:tcW w:w="2228" w:type="dxa"/>
            <w:tcMar>
              <w:left w:w="68" w:type="dxa"/>
              <w:right w:w="68" w:type="dxa"/>
            </w:tcMar>
          </w:tcPr>
          <w:p w:rsidR="00000000" w:rsidRDefault="00000000"/>
        </w:tc>
        <w:tc>
          <w:tcPr>
            <w:tcW w:w="1800" w:type="dxa"/>
            <w:tcMar>
              <w:left w:w="68" w:type="dxa"/>
              <w:right w:w="68" w:type="dxa"/>
            </w:tcMar>
          </w:tcPr>
          <w:p w:rsidR="00000000" w:rsidRDefault="00000000"/>
        </w:tc>
        <w:tc>
          <w:tcPr>
            <w:tcW w:w="5463" w:type="dxa"/>
            <w:tcMar>
              <w:left w:w="68" w:type="dxa"/>
              <w:right w:w="68" w:type="dxa"/>
            </w:tcMar>
          </w:tcPr>
          <w:p w:rsidR="00000000" w:rsidRDefault="00000000">
            <w:r>
              <w:t>Sra. Violeta Spasevska</w:t>
            </w:r>
          </w:p>
          <w:p w:rsidR="00000000" w:rsidRDefault="00000000">
            <w:r>
              <w:t>Jefa de Departamento</w:t>
            </w:r>
          </w:p>
          <w:p w:rsidR="00000000" w:rsidRDefault="00000000">
            <w:pPr>
              <w:spacing w:after="120"/>
              <w:ind w:left="255" w:hanging="255"/>
              <w:rPr>
                <w:lang w:val="en-GB"/>
              </w:rPr>
            </w:pPr>
            <w:r>
              <w:rPr>
                <w:lang w:val="en-GB"/>
              </w:rPr>
              <w:t>Organismo de Empleo</w:t>
            </w:r>
          </w:p>
        </w:tc>
      </w:tr>
      <w:tr w:rsidR="00000000">
        <w:tblPrEx>
          <w:tblCellMar>
            <w:left w:w="68" w:type="dxa"/>
            <w:right w:w="68" w:type="dxa"/>
          </w:tblCellMar>
        </w:tblPrEx>
        <w:trPr>
          <w:gridBefore w:val="1"/>
          <w:gridAfter w:val="1"/>
        </w:trPr>
        <w:tc>
          <w:tcPr>
            <w:tcW w:w="2228" w:type="dxa"/>
            <w:tcMar>
              <w:left w:w="68" w:type="dxa"/>
              <w:right w:w="68" w:type="dxa"/>
            </w:tcMar>
          </w:tcPr>
          <w:p w:rsidR="00000000" w:rsidRDefault="00000000">
            <w:pPr>
              <w:rPr>
                <w:lang w:val="en-GB"/>
              </w:rPr>
            </w:pPr>
          </w:p>
        </w:tc>
        <w:tc>
          <w:tcPr>
            <w:tcW w:w="1800" w:type="dxa"/>
            <w:tcMar>
              <w:left w:w="68" w:type="dxa"/>
              <w:right w:w="68" w:type="dxa"/>
            </w:tcMar>
          </w:tcPr>
          <w:p w:rsidR="00000000" w:rsidRDefault="00000000">
            <w:pPr>
              <w:rPr>
                <w:lang w:val="en-GB"/>
              </w:rPr>
            </w:pPr>
          </w:p>
        </w:tc>
        <w:tc>
          <w:tcPr>
            <w:tcW w:w="5463" w:type="dxa"/>
            <w:tcMar>
              <w:left w:w="68" w:type="dxa"/>
              <w:right w:w="68" w:type="dxa"/>
            </w:tcMar>
          </w:tcPr>
          <w:p w:rsidR="00000000" w:rsidRDefault="00000000">
            <w:r>
              <w:t>Sra. Nadica Janeva</w:t>
            </w:r>
          </w:p>
          <w:p w:rsidR="00000000" w:rsidRDefault="00000000">
            <w:pPr>
              <w:spacing w:after="120"/>
              <w:ind w:left="255" w:hanging="255"/>
            </w:pPr>
            <w:r>
              <w:t>Ministerio de Salud</w:t>
            </w:r>
          </w:p>
        </w:tc>
      </w:tr>
      <w:tr w:rsidR="00000000">
        <w:tblPrEx>
          <w:tblCellMar>
            <w:left w:w="68" w:type="dxa"/>
            <w:right w:w="68" w:type="dxa"/>
          </w:tblCellMar>
        </w:tblPrEx>
        <w:trPr>
          <w:gridBefore w:val="1"/>
          <w:gridAfter w:val="1"/>
        </w:trPr>
        <w:tc>
          <w:tcPr>
            <w:tcW w:w="2228" w:type="dxa"/>
            <w:tcMar>
              <w:left w:w="68" w:type="dxa"/>
              <w:right w:w="68" w:type="dxa"/>
            </w:tcMar>
          </w:tcPr>
          <w:p w:rsidR="00000000" w:rsidRDefault="00000000"/>
        </w:tc>
        <w:tc>
          <w:tcPr>
            <w:tcW w:w="1800" w:type="dxa"/>
            <w:tcMar>
              <w:left w:w="68" w:type="dxa"/>
              <w:right w:w="68" w:type="dxa"/>
            </w:tcMar>
          </w:tcPr>
          <w:p w:rsidR="00000000" w:rsidRDefault="00000000"/>
        </w:tc>
        <w:tc>
          <w:tcPr>
            <w:tcW w:w="5463" w:type="dxa"/>
            <w:tcMar>
              <w:left w:w="68" w:type="dxa"/>
              <w:right w:w="68" w:type="dxa"/>
            </w:tcMar>
          </w:tcPr>
          <w:p w:rsidR="00000000" w:rsidRDefault="00000000">
            <w:r>
              <w:t>Sra. Dragana Kurkcioska</w:t>
            </w:r>
          </w:p>
          <w:p w:rsidR="00000000" w:rsidRDefault="00000000">
            <w:r>
              <w:t>Jefa Auxiliar de Departmento</w:t>
            </w:r>
          </w:p>
          <w:p w:rsidR="00000000" w:rsidRDefault="00000000">
            <w:pPr>
              <w:spacing w:after="120"/>
              <w:ind w:left="255" w:hanging="255"/>
            </w:pPr>
            <w:r>
              <w:t xml:space="preserve">Ministerio de Cultura </w:t>
            </w:r>
          </w:p>
        </w:tc>
      </w:tr>
      <w:tr w:rsidR="00000000">
        <w:tblPrEx>
          <w:tblCellMar>
            <w:left w:w="68" w:type="dxa"/>
            <w:right w:w="68" w:type="dxa"/>
          </w:tblCellMar>
        </w:tblPrEx>
        <w:trPr>
          <w:gridBefore w:val="1"/>
          <w:gridAfter w:val="1"/>
        </w:trPr>
        <w:tc>
          <w:tcPr>
            <w:tcW w:w="2228" w:type="dxa"/>
            <w:tcMar>
              <w:left w:w="68" w:type="dxa"/>
              <w:right w:w="68" w:type="dxa"/>
            </w:tcMar>
          </w:tcPr>
          <w:p w:rsidR="00000000" w:rsidRDefault="00000000"/>
        </w:tc>
        <w:tc>
          <w:tcPr>
            <w:tcW w:w="1800" w:type="dxa"/>
            <w:tcMar>
              <w:left w:w="68" w:type="dxa"/>
              <w:right w:w="68" w:type="dxa"/>
            </w:tcMar>
          </w:tcPr>
          <w:p w:rsidR="00000000" w:rsidRDefault="00000000"/>
        </w:tc>
        <w:tc>
          <w:tcPr>
            <w:tcW w:w="5463" w:type="dxa"/>
            <w:tcMar>
              <w:left w:w="68" w:type="dxa"/>
              <w:right w:w="68" w:type="dxa"/>
            </w:tcMar>
          </w:tcPr>
          <w:p w:rsidR="00000000" w:rsidRDefault="00000000">
            <w:r>
              <w:t>Sra. Elena Grozdanova</w:t>
            </w:r>
          </w:p>
          <w:p w:rsidR="00000000" w:rsidRDefault="00000000">
            <w:r>
              <w:t>Jefa de Unidad</w:t>
            </w:r>
          </w:p>
          <w:p w:rsidR="00000000" w:rsidRDefault="00000000">
            <w:pPr>
              <w:spacing w:after="120"/>
              <w:ind w:left="255" w:hanging="255"/>
            </w:pPr>
            <w:r>
              <w:t>Ministerio de Trabajo y Política Social</w:t>
            </w:r>
          </w:p>
        </w:tc>
      </w:tr>
      <w:tr w:rsidR="00000000">
        <w:tblPrEx>
          <w:tblCellMar>
            <w:left w:w="68" w:type="dxa"/>
            <w:right w:w="68" w:type="dxa"/>
          </w:tblCellMar>
        </w:tblPrEx>
        <w:trPr>
          <w:gridBefore w:val="1"/>
          <w:gridAfter w:val="1"/>
        </w:trPr>
        <w:tc>
          <w:tcPr>
            <w:tcW w:w="2228" w:type="dxa"/>
            <w:tcMar>
              <w:left w:w="68" w:type="dxa"/>
              <w:right w:w="68" w:type="dxa"/>
            </w:tcMar>
          </w:tcPr>
          <w:p w:rsidR="00000000" w:rsidRDefault="00000000"/>
        </w:tc>
        <w:tc>
          <w:tcPr>
            <w:tcW w:w="1800" w:type="dxa"/>
            <w:tcMar>
              <w:left w:w="68" w:type="dxa"/>
              <w:right w:w="68" w:type="dxa"/>
            </w:tcMar>
          </w:tcPr>
          <w:p w:rsidR="00000000" w:rsidRDefault="00000000"/>
        </w:tc>
        <w:tc>
          <w:tcPr>
            <w:tcW w:w="5463" w:type="dxa"/>
            <w:tcMar>
              <w:left w:w="68" w:type="dxa"/>
              <w:right w:w="68" w:type="dxa"/>
            </w:tcMar>
          </w:tcPr>
          <w:p w:rsidR="00000000" w:rsidRDefault="00000000">
            <w:r>
              <w:t>Sr. Zoran Todorov</w:t>
            </w:r>
          </w:p>
          <w:p w:rsidR="00000000" w:rsidRDefault="00000000">
            <w:r>
              <w:t>Sección de Derechos Humanos</w:t>
            </w:r>
          </w:p>
          <w:p w:rsidR="00000000" w:rsidRDefault="00000000">
            <w:pPr>
              <w:spacing w:after="120"/>
              <w:ind w:left="255" w:hanging="255"/>
            </w:pPr>
            <w:r>
              <w:t>Ministerio de Relaciones Exteriores</w:t>
            </w:r>
          </w:p>
        </w:tc>
      </w:tr>
      <w:tr w:rsidR="00000000">
        <w:tblPrEx>
          <w:tblCellMar>
            <w:left w:w="68" w:type="dxa"/>
            <w:right w:w="68" w:type="dxa"/>
          </w:tblCellMar>
        </w:tblPrEx>
        <w:trPr>
          <w:gridBefore w:val="1"/>
          <w:gridAfter w:val="1"/>
          <w:trHeight w:val="828"/>
        </w:trPr>
        <w:tc>
          <w:tcPr>
            <w:tcW w:w="2228" w:type="dxa"/>
            <w:tcMar>
              <w:left w:w="68" w:type="dxa"/>
              <w:right w:w="68" w:type="dxa"/>
            </w:tcMar>
          </w:tcPr>
          <w:p w:rsidR="00000000" w:rsidRDefault="00000000"/>
        </w:tc>
        <w:tc>
          <w:tcPr>
            <w:tcW w:w="1800" w:type="dxa"/>
            <w:tcMar>
              <w:left w:w="68" w:type="dxa"/>
              <w:right w:w="68" w:type="dxa"/>
            </w:tcMar>
          </w:tcPr>
          <w:p w:rsidR="00000000" w:rsidRDefault="00000000"/>
        </w:tc>
        <w:tc>
          <w:tcPr>
            <w:tcW w:w="5463" w:type="dxa"/>
            <w:tcMar>
              <w:left w:w="68" w:type="dxa"/>
              <w:right w:w="68" w:type="dxa"/>
            </w:tcMar>
          </w:tcPr>
          <w:p w:rsidR="00000000" w:rsidRDefault="00000000">
            <w:r>
              <w:t>Sr. Aleksander Kolekeski</w:t>
            </w:r>
          </w:p>
          <w:p w:rsidR="00000000" w:rsidRDefault="00000000">
            <w:r>
              <w:t>Asesor</w:t>
            </w:r>
          </w:p>
          <w:p w:rsidR="00000000" w:rsidRDefault="00000000">
            <w:pPr>
              <w:spacing w:after="120"/>
              <w:ind w:left="255" w:hanging="255"/>
            </w:pPr>
            <w:r>
              <w:t>Ministerio de Educación y Ciencias</w:t>
            </w:r>
          </w:p>
        </w:tc>
      </w:tr>
      <w:tr w:rsidR="00000000">
        <w:tblPrEx>
          <w:tblCellMar>
            <w:left w:w="68" w:type="dxa"/>
            <w:right w:w="68" w:type="dxa"/>
          </w:tblCellMar>
        </w:tblPrEx>
        <w:trPr>
          <w:gridBefore w:val="1"/>
          <w:gridAfter w:val="1"/>
        </w:trPr>
        <w:tc>
          <w:tcPr>
            <w:tcW w:w="2228" w:type="dxa"/>
            <w:tcMar>
              <w:left w:w="68" w:type="dxa"/>
              <w:right w:w="68" w:type="dxa"/>
            </w:tcMar>
          </w:tcPr>
          <w:p w:rsidR="00000000" w:rsidRDefault="00000000"/>
        </w:tc>
        <w:tc>
          <w:tcPr>
            <w:tcW w:w="1800" w:type="dxa"/>
            <w:tcMar>
              <w:left w:w="68" w:type="dxa"/>
              <w:right w:w="68" w:type="dxa"/>
            </w:tcMar>
          </w:tcPr>
          <w:p w:rsidR="00000000" w:rsidRDefault="00000000"/>
        </w:tc>
        <w:tc>
          <w:tcPr>
            <w:tcW w:w="5463" w:type="dxa"/>
            <w:tcMar>
              <w:left w:w="68" w:type="dxa"/>
              <w:right w:w="68" w:type="dxa"/>
            </w:tcMar>
          </w:tcPr>
          <w:p w:rsidR="00000000" w:rsidRDefault="00000000">
            <w:r>
              <w:t>Sra. Daniela Brajkovska</w:t>
            </w:r>
          </w:p>
          <w:p w:rsidR="00000000" w:rsidRDefault="00000000">
            <w:pPr>
              <w:spacing w:after="120"/>
              <w:ind w:left="255" w:hanging="255"/>
            </w:pPr>
            <w:r>
              <w:t>Ministerio de Relaciones Exteriores</w:t>
            </w:r>
          </w:p>
        </w:tc>
      </w:tr>
      <w:tr w:rsidR="00000000">
        <w:tblPrEx>
          <w:tblCellMar>
            <w:left w:w="68" w:type="dxa"/>
            <w:right w:w="68" w:type="dxa"/>
          </w:tblCellMar>
        </w:tblPrEx>
        <w:trPr>
          <w:gridBefore w:val="1"/>
          <w:gridAfter w:val="1"/>
        </w:trPr>
        <w:tc>
          <w:tcPr>
            <w:tcW w:w="2228" w:type="dxa"/>
            <w:tcMar>
              <w:left w:w="68" w:type="dxa"/>
              <w:right w:w="68" w:type="dxa"/>
            </w:tcMar>
          </w:tcPr>
          <w:p w:rsidR="00000000" w:rsidRDefault="00000000"/>
        </w:tc>
        <w:tc>
          <w:tcPr>
            <w:tcW w:w="1800" w:type="dxa"/>
            <w:tcMar>
              <w:left w:w="68" w:type="dxa"/>
              <w:right w:w="68" w:type="dxa"/>
            </w:tcMar>
          </w:tcPr>
          <w:p w:rsidR="00000000" w:rsidRDefault="00000000"/>
        </w:tc>
        <w:tc>
          <w:tcPr>
            <w:tcW w:w="5463" w:type="dxa"/>
            <w:tcMar>
              <w:left w:w="68" w:type="dxa"/>
              <w:right w:w="68" w:type="dxa"/>
            </w:tcMar>
          </w:tcPr>
          <w:p w:rsidR="00000000" w:rsidRDefault="00000000">
            <w:r>
              <w:t>Sra. Jasna Vrteva</w:t>
            </w:r>
          </w:p>
          <w:p w:rsidR="00000000" w:rsidRDefault="00000000">
            <w:r>
              <w:t>Intérprete</w:t>
            </w:r>
          </w:p>
          <w:p w:rsidR="00000000" w:rsidRDefault="00000000">
            <w:pPr>
              <w:spacing w:after="120"/>
              <w:ind w:left="255" w:hanging="255"/>
            </w:pPr>
            <w:r>
              <w:t xml:space="preserve">Ministerio de Trabajo y Política Social </w:t>
            </w:r>
          </w:p>
        </w:tc>
      </w:tr>
      <w:tr w:rsidR="00000000">
        <w:tblPrEx>
          <w:tblCellMar>
            <w:left w:w="68" w:type="dxa"/>
            <w:right w:w="68" w:type="dxa"/>
          </w:tblCellMar>
        </w:tblPrEx>
        <w:trPr>
          <w:gridBefore w:val="1"/>
          <w:gridAfter w:val="1"/>
        </w:trPr>
        <w:tc>
          <w:tcPr>
            <w:tcW w:w="2228" w:type="dxa"/>
            <w:tcMar>
              <w:left w:w="68" w:type="dxa"/>
              <w:right w:w="68" w:type="dxa"/>
            </w:tcMar>
          </w:tcPr>
          <w:p w:rsidR="00000000" w:rsidRDefault="00000000">
            <w:pPr>
              <w:keepNext/>
              <w:keepLines/>
              <w:rPr>
                <w:b/>
                <w:bCs/>
              </w:rPr>
            </w:pPr>
            <w:r>
              <w:rPr>
                <w:b/>
                <w:bCs/>
              </w:rPr>
              <w:t>ALBANIA</w:t>
            </w:r>
          </w:p>
        </w:tc>
        <w:tc>
          <w:tcPr>
            <w:tcW w:w="1800" w:type="dxa"/>
            <w:tcMar>
              <w:left w:w="68" w:type="dxa"/>
              <w:right w:w="68" w:type="dxa"/>
            </w:tcMar>
          </w:tcPr>
          <w:p w:rsidR="00000000" w:rsidRDefault="00000000">
            <w:pPr>
              <w:keepNext/>
              <w:keepLines/>
              <w:rPr>
                <w:iCs/>
              </w:rPr>
            </w:pPr>
            <w:r>
              <w:rPr>
                <w:i/>
                <w:iCs/>
              </w:rPr>
              <w:t>Representante</w:t>
            </w:r>
            <w:r>
              <w:rPr>
                <w:iCs/>
              </w:rPr>
              <w:t>:</w:t>
            </w:r>
          </w:p>
        </w:tc>
        <w:tc>
          <w:tcPr>
            <w:tcW w:w="5463" w:type="dxa"/>
            <w:tcMar>
              <w:left w:w="68" w:type="dxa"/>
              <w:right w:w="68" w:type="dxa"/>
            </w:tcMar>
          </w:tcPr>
          <w:p w:rsidR="00000000" w:rsidRDefault="00000000">
            <w:pPr>
              <w:keepNext/>
              <w:keepLines/>
            </w:pPr>
            <w:r>
              <w:t>Sr. Ferit Hoxha</w:t>
            </w:r>
          </w:p>
          <w:p w:rsidR="00000000" w:rsidRDefault="00000000">
            <w:pPr>
              <w:keepNext/>
              <w:keepLines/>
            </w:pPr>
            <w:r>
              <w:t>Jefe de Delegación</w:t>
            </w:r>
          </w:p>
          <w:p w:rsidR="00000000" w:rsidRDefault="00000000">
            <w:pPr>
              <w:keepNext/>
              <w:keepLines/>
              <w:spacing w:after="120"/>
              <w:ind w:left="255" w:hanging="255"/>
            </w:pPr>
            <w:r>
              <w:t>Secretario General del Ministerio de Relaciones Exteriores</w:t>
            </w:r>
          </w:p>
        </w:tc>
      </w:tr>
      <w:tr w:rsidR="00000000">
        <w:tblPrEx>
          <w:tblCellMar>
            <w:left w:w="68" w:type="dxa"/>
            <w:right w:w="68" w:type="dxa"/>
          </w:tblCellMar>
        </w:tblPrEx>
        <w:trPr>
          <w:gridBefore w:val="1"/>
          <w:gridAfter w:val="1"/>
        </w:trPr>
        <w:tc>
          <w:tcPr>
            <w:tcW w:w="2228" w:type="dxa"/>
            <w:tcMar>
              <w:left w:w="68" w:type="dxa"/>
              <w:right w:w="68" w:type="dxa"/>
            </w:tcMar>
          </w:tcPr>
          <w:p w:rsidR="00000000" w:rsidRDefault="00000000"/>
        </w:tc>
        <w:tc>
          <w:tcPr>
            <w:tcW w:w="1800" w:type="dxa"/>
            <w:tcMar>
              <w:left w:w="68" w:type="dxa"/>
              <w:right w:w="68" w:type="dxa"/>
            </w:tcMar>
          </w:tcPr>
          <w:p w:rsidR="00000000" w:rsidRDefault="00000000">
            <w:pPr>
              <w:rPr>
                <w:i/>
                <w:iCs/>
              </w:rPr>
            </w:pPr>
            <w:r>
              <w:rPr>
                <w:i/>
                <w:iCs/>
              </w:rPr>
              <w:t>Asesores</w:t>
            </w:r>
            <w:r>
              <w:rPr>
                <w:iCs/>
              </w:rPr>
              <w:t>:</w:t>
            </w:r>
          </w:p>
        </w:tc>
        <w:tc>
          <w:tcPr>
            <w:tcW w:w="5463" w:type="dxa"/>
            <w:tcMar>
              <w:left w:w="68" w:type="dxa"/>
              <w:right w:w="68" w:type="dxa"/>
            </w:tcMar>
          </w:tcPr>
          <w:p w:rsidR="00000000" w:rsidRDefault="00000000">
            <w:r>
              <w:t>Sr. Sejdi Qerimaj</w:t>
            </w:r>
          </w:p>
          <w:p w:rsidR="00000000" w:rsidRDefault="00000000">
            <w:r>
              <w:t>Embajador</w:t>
            </w:r>
          </w:p>
          <w:p w:rsidR="00000000" w:rsidRDefault="00000000">
            <w:pPr>
              <w:spacing w:after="120"/>
              <w:ind w:left="255" w:hanging="255"/>
            </w:pPr>
            <w:r>
              <w:t>Representante Permanente de Albania ante la Oficina de las Naciones Unidas en Ginebra</w:t>
            </w:r>
          </w:p>
        </w:tc>
      </w:tr>
      <w:tr w:rsidR="00000000">
        <w:tblPrEx>
          <w:tblCellMar>
            <w:left w:w="68" w:type="dxa"/>
            <w:right w:w="68" w:type="dxa"/>
          </w:tblCellMar>
        </w:tblPrEx>
        <w:trPr>
          <w:gridBefore w:val="1"/>
          <w:gridAfter w:val="1"/>
        </w:trPr>
        <w:tc>
          <w:tcPr>
            <w:tcW w:w="2228" w:type="dxa"/>
            <w:tcMar>
              <w:left w:w="68" w:type="dxa"/>
              <w:right w:w="68" w:type="dxa"/>
            </w:tcMar>
          </w:tcPr>
          <w:p w:rsidR="00000000" w:rsidRDefault="00000000"/>
        </w:tc>
        <w:tc>
          <w:tcPr>
            <w:tcW w:w="1800" w:type="dxa"/>
            <w:tcMar>
              <w:left w:w="68" w:type="dxa"/>
              <w:right w:w="68" w:type="dxa"/>
            </w:tcMar>
          </w:tcPr>
          <w:p w:rsidR="00000000" w:rsidRDefault="00000000"/>
        </w:tc>
        <w:tc>
          <w:tcPr>
            <w:tcW w:w="5463" w:type="dxa"/>
            <w:tcMar>
              <w:left w:w="68" w:type="dxa"/>
              <w:right w:w="68" w:type="dxa"/>
            </w:tcMar>
          </w:tcPr>
          <w:p w:rsidR="00000000" w:rsidRDefault="00000000">
            <w:r>
              <w:t>Sr. Qirjako Qirko</w:t>
            </w:r>
          </w:p>
          <w:p w:rsidR="00000000" w:rsidRDefault="00000000">
            <w:r>
              <w:t>Jefe de la Oficina para las Minorías</w:t>
            </w:r>
          </w:p>
          <w:p w:rsidR="00000000" w:rsidRDefault="00000000">
            <w:pPr>
              <w:spacing w:after="120"/>
              <w:ind w:left="255" w:hanging="255"/>
            </w:pPr>
            <w:r>
              <w:t xml:space="preserve">Ministerio de Relaciones Exteriores </w:t>
            </w:r>
          </w:p>
        </w:tc>
      </w:tr>
      <w:tr w:rsidR="00000000">
        <w:tblPrEx>
          <w:tblCellMar>
            <w:left w:w="68" w:type="dxa"/>
            <w:right w:w="68" w:type="dxa"/>
          </w:tblCellMar>
        </w:tblPrEx>
        <w:trPr>
          <w:gridBefore w:val="1"/>
          <w:gridAfter w:val="1"/>
        </w:trPr>
        <w:tc>
          <w:tcPr>
            <w:tcW w:w="2228" w:type="dxa"/>
            <w:tcMar>
              <w:left w:w="68" w:type="dxa"/>
              <w:right w:w="68" w:type="dxa"/>
            </w:tcMar>
          </w:tcPr>
          <w:p w:rsidR="00000000" w:rsidRDefault="00000000"/>
        </w:tc>
        <w:tc>
          <w:tcPr>
            <w:tcW w:w="1800" w:type="dxa"/>
            <w:tcMar>
              <w:left w:w="68" w:type="dxa"/>
              <w:right w:w="68" w:type="dxa"/>
            </w:tcMar>
          </w:tcPr>
          <w:p w:rsidR="00000000" w:rsidRDefault="00000000"/>
        </w:tc>
        <w:tc>
          <w:tcPr>
            <w:tcW w:w="5463" w:type="dxa"/>
            <w:tcMar>
              <w:left w:w="68" w:type="dxa"/>
              <w:right w:w="68" w:type="dxa"/>
            </w:tcMar>
          </w:tcPr>
          <w:p w:rsidR="00000000" w:rsidRDefault="00000000">
            <w:r>
              <w:t>Sr. Olsi Kristo</w:t>
            </w:r>
          </w:p>
          <w:p w:rsidR="00000000" w:rsidRDefault="00000000">
            <w:r>
              <w:t>Asesor</w:t>
            </w:r>
          </w:p>
          <w:p w:rsidR="00000000" w:rsidRDefault="00000000">
            <w:pPr>
              <w:spacing w:after="120"/>
              <w:ind w:left="255" w:hanging="255"/>
            </w:pPr>
            <w:r>
              <w:t>Ministerio de Salud</w:t>
            </w:r>
          </w:p>
        </w:tc>
      </w:tr>
      <w:tr w:rsidR="00000000">
        <w:tblPrEx>
          <w:tblCellMar>
            <w:left w:w="68" w:type="dxa"/>
            <w:right w:w="68" w:type="dxa"/>
          </w:tblCellMar>
        </w:tblPrEx>
        <w:trPr>
          <w:gridBefore w:val="1"/>
          <w:gridAfter w:val="1"/>
        </w:trPr>
        <w:tc>
          <w:tcPr>
            <w:tcW w:w="2228" w:type="dxa"/>
            <w:tcMar>
              <w:left w:w="68" w:type="dxa"/>
              <w:right w:w="68" w:type="dxa"/>
            </w:tcMar>
          </w:tcPr>
          <w:p w:rsidR="00000000" w:rsidRDefault="00000000">
            <w:r>
              <w:t xml:space="preserve"> </w:t>
            </w:r>
          </w:p>
        </w:tc>
        <w:tc>
          <w:tcPr>
            <w:tcW w:w="1800" w:type="dxa"/>
            <w:tcMar>
              <w:left w:w="68" w:type="dxa"/>
              <w:right w:w="68" w:type="dxa"/>
            </w:tcMar>
          </w:tcPr>
          <w:p w:rsidR="00000000" w:rsidRDefault="00000000"/>
        </w:tc>
        <w:tc>
          <w:tcPr>
            <w:tcW w:w="5463" w:type="dxa"/>
            <w:tcMar>
              <w:left w:w="68" w:type="dxa"/>
              <w:right w:w="68" w:type="dxa"/>
            </w:tcMar>
          </w:tcPr>
          <w:p w:rsidR="00000000" w:rsidRDefault="00000000">
            <w:r>
              <w:t>Sra. Enina Balili</w:t>
            </w:r>
          </w:p>
          <w:p w:rsidR="00000000" w:rsidRDefault="00000000">
            <w:r>
              <w:t>Especialista</w:t>
            </w:r>
          </w:p>
          <w:p w:rsidR="00000000" w:rsidRDefault="00000000">
            <w:r>
              <w:t>Departamento de Relaciones Exteriores</w:t>
            </w:r>
          </w:p>
          <w:p w:rsidR="00000000" w:rsidRDefault="00000000">
            <w:pPr>
              <w:spacing w:after="120"/>
              <w:ind w:left="255" w:hanging="255"/>
            </w:pPr>
            <w:r>
              <w:t xml:space="preserve">Ministerio de Educación y Ciencias </w:t>
            </w:r>
          </w:p>
        </w:tc>
      </w:tr>
      <w:tr w:rsidR="00000000">
        <w:tblPrEx>
          <w:tblCellMar>
            <w:left w:w="68" w:type="dxa"/>
            <w:right w:w="68" w:type="dxa"/>
          </w:tblCellMar>
        </w:tblPrEx>
        <w:trPr>
          <w:gridBefore w:val="1"/>
          <w:gridAfter w:val="1"/>
        </w:trPr>
        <w:tc>
          <w:tcPr>
            <w:tcW w:w="2228" w:type="dxa"/>
            <w:tcMar>
              <w:left w:w="68" w:type="dxa"/>
              <w:right w:w="68" w:type="dxa"/>
            </w:tcMar>
          </w:tcPr>
          <w:p w:rsidR="00000000" w:rsidRDefault="00000000"/>
        </w:tc>
        <w:tc>
          <w:tcPr>
            <w:tcW w:w="1800" w:type="dxa"/>
            <w:tcMar>
              <w:left w:w="68" w:type="dxa"/>
              <w:right w:w="68" w:type="dxa"/>
            </w:tcMar>
          </w:tcPr>
          <w:p w:rsidR="00000000" w:rsidRDefault="00000000"/>
        </w:tc>
        <w:tc>
          <w:tcPr>
            <w:tcW w:w="5463" w:type="dxa"/>
            <w:tcMar>
              <w:left w:w="68" w:type="dxa"/>
              <w:right w:w="68" w:type="dxa"/>
            </w:tcMar>
          </w:tcPr>
          <w:p w:rsidR="00000000" w:rsidRDefault="00000000">
            <w:r>
              <w:t>Sra. Ana Shkëmbi</w:t>
            </w:r>
          </w:p>
          <w:p w:rsidR="00000000" w:rsidRDefault="00000000">
            <w:r>
              <w:t>Especialista</w:t>
            </w:r>
          </w:p>
          <w:p w:rsidR="00000000" w:rsidRDefault="00000000">
            <w:r>
              <w:t xml:space="preserve">Departamento de Integración y Relaciones Exteriores </w:t>
            </w:r>
          </w:p>
          <w:p w:rsidR="00000000" w:rsidRDefault="00000000">
            <w:pPr>
              <w:spacing w:after="120"/>
              <w:ind w:left="255" w:hanging="255"/>
            </w:pPr>
            <w:r>
              <w:t xml:space="preserve">Ministerio de Justicia </w:t>
            </w:r>
          </w:p>
        </w:tc>
      </w:tr>
      <w:tr w:rsidR="00000000">
        <w:tblPrEx>
          <w:tblCellMar>
            <w:left w:w="68" w:type="dxa"/>
            <w:right w:w="68" w:type="dxa"/>
          </w:tblCellMar>
        </w:tblPrEx>
        <w:trPr>
          <w:gridBefore w:val="1"/>
          <w:gridAfter w:val="1"/>
        </w:trPr>
        <w:tc>
          <w:tcPr>
            <w:tcW w:w="2228" w:type="dxa"/>
            <w:tcMar>
              <w:left w:w="68" w:type="dxa"/>
              <w:right w:w="68" w:type="dxa"/>
            </w:tcMar>
          </w:tcPr>
          <w:p w:rsidR="00000000" w:rsidRDefault="00000000"/>
        </w:tc>
        <w:tc>
          <w:tcPr>
            <w:tcW w:w="1800" w:type="dxa"/>
            <w:tcMar>
              <w:left w:w="68" w:type="dxa"/>
              <w:right w:w="68" w:type="dxa"/>
            </w:tcMar>
          </w:tcPr>
          <w:p w:rsidR="00000000" w:rsidRDefault="00000000"/>
        </w:tc>
        <w:tc>
          <w:tcPr>
            <w:tcW w:w="5463" w:type="dxa"/>
            <w:tcMar>
              <w:left w:w="68" w:type="dxa"/>
              <w:right w:w="68" w:type="dxa"/>
            </w:tcMar>
          </w:tcPr>
          <w:p w:rsidR="00000000" w:rsidRDefault="00000000">
            <w:r>
              <w:t>Sr. Stefan Koçi</w:t>
            </w:r>
          </w:p>
          <w:p w:rsidR="00000000" w:rsidRDefault="00000000">
            <w:r>
              <w:t>Especialista</w:t>
            </w:r>
          </w:p>
          <w:p w:rsidR="00000000" w:rsidRDefault="00000000">
            <w:r>
              <w:t>Departamento de Relaciones Jurídicas y Exteriores</w:t>
            </w:r>
          </w:p>
          <w:p w:rsidR="00000000" w:rsidRDefault="00000000">
            <w:pPr>
              <w:spacing w:after="120"/>
              <w:ind w:left="255" w:hanging="255"/>
            </w:pPr>
            <w:r>
              <w:t xml:space="preserve">Ministerio de Turismo, Cultura , Juventud y Deportes </w:t>
            </w:r>
          </w:p>
        </w:tc>
      </w:tr>
      <w:tr w:rsidR="00000000">
        <w:tblPrEx>
          <w:tblCellMar>
            <w:left w:w="68" w:type="dxa"/>
            <w:right w:w="68" w:type="dxa"/>
          </w:tblCellMar>
        </w:tblPrEx>
        <w:trPr>
          <w:gridBefore w:val="1"/>
          <w:gridAfter w:val="1"/>
        </w:trPr>
        <w:tc>
          <w:tcPr>
            <w:tcW w:w="2228" w:type="dxa"/>
            <w:tcMar>
              <w:left w:w="68" w:type="dxa"/>
              <w:right w:w="68" w:type="dxa"/>
            </w:tcMar>
          </w:tcPr>
          <w:p w:rsidR="00000000" w:rsidRDefault="00000000"/>
        </w:tc>
        <w:tc>
          <w:tcPr>
            <w:tcW w:w="1800" w:type="dxa"/>
            <w:tcMar>
              <w:left w:w="68" w:type="dxa"/>
              <w:right w:w="68" w:type="dxa"/>
            </w:tcMar>
          </w:tcPr>
          <w:p w:rsidR="00000000" w:rsidRDefault="00000000"/>
        </w:tc>
        <w:tc>
          <w:tcPr>
            <w:tcW w:w="5463" w:type="dxa"/>
            <w:tcMar>
              <w:left w:w="68" w:type="dxa"/>
              <w:right w:w="68" w:type="dxa"/>
            </w:tcMar>
          </w:tcPr>
          <w:p w:rsidR="00000000" w:rsidRDefault="00000000">
            <w:r>
              <w:t>Sra. Ilda Poda</w:t>
            </w:r>
          </w:p>
          <w:p w:rsidR="00000000" w:rsidRDefault="00000000">
            <w:r>
              <w:t>Especialista</w:t>
            </w:r>
          </w:p>
          <w:p w:rsidR="00000000" w:rsidRDefault="00000000">
            <w:pPr>
              <w:spacing w:after="120"/>
              <w:ind w:left="255" w:hanging="255"/>
            </w:pPr>
            <w:r>
              <w:t xml:space="preserve">Departamento de Políticas Sociales Ministerio de Trabajo, Asuntos Sociales e Igualdad de Oportunidades </w:t>
            </w:r>
          </w:p>
        </w:tc>
      </w:tr>
      <w:tr w:rsidR="00000000">
        <w:tblPrEx>
          <w:tblCellMar>
            <w:left w:w="68" w:type="dxa"/>
            <w:right w:w="68" w:type="dxa"/>
          </w:tblCellMar>
        </w:tblPrEx>
        <w:trPr>
          <w:gridBefore w:val="1"/>
          <w:gridAfter w:val="1"/>
        </w:trPr>
        <w:tc>
          <w:tcPr>
            <w:tcW w:w="2228" w:type="dxa"/>
            <w:tcMar>
              <w:left w:w="68" w:type="dxa"/>
              <w:right w:w="68" w:type="dxa"/>
            </w:tcMar>
          </w:tcPr>
          <w:p w:rsidR="00000000" w:rsidRDefault="00000000"/>
        </w:tc>
        <w:tc>
          <w:tcPr>
            <w:tcW w:w="1800" w:type="dxa"/>
            <w:tcMar>
              <w:left w:w="68" w:type="dxa"/>
              <w:right w:w="68" w:type="dxa"/>
            </w:tcMar>
          </w:tcPr>
          <w:p w:rsidR="00000000" w:rsidRDefault="00000000"/>
        </w:tc>
        <w:tc>
          <w:tcPr>
            <w:tcW w:w="5463" w:type="dxa"/>
            <w:tcMar>
              <w:left w:w="68" w:type="dxa"/>
              <w:right w:w="68" w:type="dxa"/>
            </w:tcMar>
          </w:tcPr>
          <w:p w:rsidR="00000000" w:rsidRDefault="00000000">
            <w:r>
              <w:t>Sra. Migena Leskoviku</w:t>
            </w:r>
          </w:p>
          <w:p w:rsidR="00000000" w:rsidRDefault="00000000">
            <w:r>
              <w:t>Directora</w:t>
            </w:r>
          </w:p>
          <w:p w:rsidR="00000000" w:rsidRDefault="00000000">
            <w:r>
              <w:t>Servicios Jurídicos</w:t>
            </w:r>
          </w:p>
          <w:p w:rsidR="00000000" w:rsidRDefault="00000000">
            <w:pPr>
              <w:spacing w:after="120"/>
              <w:ind w:left="255" w:hanging="255"/>
            </w:pPr>
            <w:r>
              <w:t>Ministerio del Interior</w:t>
            </w:r>
          </w:p>
        </w:tc>
      </w:tr>
      <w:tr w:rsidR="00000000">
        <w:tblPrEx>
          <w:tblCellMar>
            <w:left w:w="68" w:type="dxa"/>
            <w:right w:w="68" w:type="dxa"/>
          </w:tblCellMar>
        </w:tblPrEx>
        <w:trPr>
          <w:gridBefore w:val="1"/>
          <w:gridAfter w:val="1"/>
        </w:trPr>
        <w:tc>
          <w:tcPr>
            <w:tcW w:w="2228" w:type="dxa"/>
            <w:tcMar>
              <w:left w:w="68" w:type="dxa"/>
              <w:right w:w="68" w:type="dxa"/>
            </w:tcMar>
          </w:tcPr>
          <w:p w:rsidR="00000000" w:rsidRDefault="00000000"/>
        </w:tc>
        <w:tc>
          <w:tcPr>
            <w:tcW w:w="1800" w:type="dxa"/>
            <w:tcMar>
              <w:left w:w="68" w:type="dxa"/>
              <w:right w:w="68" w:type="dxa"/>
            </w:tcMar>
          </w:tcPr>
          <w:p w:rsidR="00000000" w:rsidRDefault="00000000"/>
        </w:tc>
        <w:tc>
          <w:tcPr>
            <w:tcW w:w="5463" w:type="dxa"/>
            <w:tcMar>
              <w:left w:w="68" w:type="dxa"/>
              <w:right w:w="68" w:type="dxa"/>
            </w:tcMar>
          </w:tcPr>
          <w:p w:rsidR="00000000" w:rsidRDefault="00000000">
            <w:r>
              <w:t>Sr. Ervin Nina</w:t>
            </w:r>
          </w:p>
          <w:p w:rsidR="00000000" w:rsidRDefault="00000000">
            <w:r>
              <w:t>Segundo Secretario</w:t>
            </w:r>
          </w:p>
          <w:p w:rsidR="00000000" w:rsidRDefault="00000000">
            <w:pPr>
              <w:spacing w:after="120"/>
              <w:ind w:left="255" w:hanging="255"/>
            </w:pPr>
            <w:r>
              <w:t>Misión Permanente de Albania ante la Oficina de las Naciones Unidas en Ginebra</w:t>
            </w:r>
          </w:p>
        </w:tc>
      </w:tr>
    </w:tbl>
    <w:p w:rsidR="00000000" w:rsidRDefault="00000000">
      <w:pPr>
        <w:spacing w:after="240"/>
        <w:jc w:val="center"/>
        <w:rPr>
          <w:bCs/>
          <w:smallCaps/>
          <w:sz w:val="28"/>
          <w:lang w:val="es-ES_tradnl"/>
        </w:rPr>
      </w:pPr>
      <w:r>
        <w:br w:type="page"/>
      </w:r>
      <w:r>
        <w:rPr>
          <w:bCs/>
          <w:smallCaps/>
          <w:sz w:val="28"/>
          <w:lang w:val="es-ES_tradnl"/>
        </w:rPr>
        <w:t>Anexo VIII</w:t>
      </w:r>
    </w:p>
    <w:p w:rsidR="00000000" w:rsidRDefault="00000000">
      <w:pPr>
        <w:spacing w:after="240"/>
        <w:jc w:val="center"/>
        <w:rPr>
          <w:b/>
          <w:bCs/>
          <w:sz w:val="28"/>
          <w:lang w:val="es-ES_tradnl"/>
        </w:rPr>
      </w:pPr>
      <w:r>
        <w:rPr>
          <w:b/>
          <w:bCs/>
          <w:sz w:val="28"/>
          <w:lang w:val="es-ES_tradnl"/>
        </w:rPr>
        <w:t>A.  Lista de documentos del Comité en su 36.º período de sesiones</w:t>
      </w:r>
    </w:p>
    <w:tbl>
      <w:tblPr>
        <w:tblW w:w="5000" w:type="pct"/>
        <w:tblCellMar>
          <w:top w:w="57" w:type="dxa"/>
          <w:left w:w="68" w:type="dxa"/>
          <w:bottom w:w="57" w:type="dxa"/>
          <w:right w:w="68" w:type="dxa"/>
        </w:tblCellMar>
        <w:tblLook w:val="01E0"/>
      </w:tblPr>
      <w:tblGrid>
        <w:gridCol w:w="2857"/>
        <w:gridCol w:w="6633"/>
      </w:tblGrid>
      <w:tr w:rsidR="00000000">
        <w:tc>
          <w:tcPr>
            <w:tcW w:w="1293" w:type="pct"/>
            <w:tcMar>
              <w:left w:w="68" w:type="dxa"/>
              <w:right w:w="68" w:type="dxa"/>
            </w:tcMar>
          </w:tcPr>
          <w:p w:rsidR="00000000" w:rsidRDefault="00000000">
            <w:pPr>
              <w:spacing w:after="120"/>
            </w:pPr>
            <w:r>
              <w:t xml:space="preserve">E/C.12/36/1/CRP.1 </w:t>
            </w:r>
          </w:p>
        </w:tc>
        <w:tc>
          <w:tcPr>
            <w:tcW w:w="3707" w:type="pct"/>
            <w:tcMar>
              <w:left w:w="68" w:type="dxa"/>
              <w:right w:w="68" w:type="dxa"/>
            </w:tcMar>
          </w:tcPr>
          <w:p w:rsidR="00000000" w:rsidRDefault="00000000">
            <w:pPr>
              <w:spacing w:after="120"/>
            </w:pPr>
            <w:r>
              <w:rPr>
                <w:bCs/>
              </w:rPr>
              <w:t>Proyecto de programa de trabajo del Comité en su 36.º período de sesiones</w:t>
            </w:r>
          </w:p>
        </w:tc>
      </w:tr>
      <w:tr w:rsidR="00000000">
        <w:tc>
          <w:tcPr>
            <w:tcW w:w="1293" w:type="pct"/>
            <w:tcMar>
              <w:left w:w="68" w:type="dxa"/>
              <w:right w:w="68" w:type="dxa"/>
            </w:tcMar>
          </w:tcPr>
          <w:p w:rsidR="00000000" w:rsidRDefault="00000000">
            <w:pPr>
              <w:spacing w:after="120"/>
              <w:jc w:val="both"/>
              <w:rPr>
                <w:lang w:val="it-IT"/>
              </w:rPr>
            </w:pPr>
            <w:r>
              <w:rPr>
                <w:lang w:val="it-IT"/>
              </w:rPr>
              <w:t>E/C.12/36/2 y Corr.1</w:t>
            </w:r>
          </w:p>
        </w:tc>
        <w:tc>
          <w:tcPr>
            <w:tcW w:w="3707" w:type="pct"/>
            <w:tcMar>
              <w:left w:w="68" w:type="dxa"/>
              <w:right w:w="68" w:type="dxa"/>
            </w:tcMar>
          </w:tcPr>
          <w:p w:rsidR="00000000" w:rsidRDefault="00000000">
            <w:pPr>
              <w:spacing w:after="120"/>
            </w:pPr>
            <w:r>
              <w:t>Programa provisional y anotaciones</w:t>
            </w:r>
          </w:p>
        </w:tc>
      </w:tr>
      <w:tr w:rsidR="00000000">
        <w:tc>
          <w:tcPr>
            <w:tcW w:w="1293" w:type="pct"/>
            <w:tcMar>
              <w:left w:w="68" w:type="dxa"/>
              <w:right w:w="68" w:type="dxa"/>
            </w:tcMar>
          </w:tcPr>
          <w:p w:rsidR="00000000" w:rsidRDefault="00000000">
            <w:pPr>
              <w:spacing w:after="120"/>
            </w:pPr>
            <w:r>
              <w:t>E/C.12/1990/4/Rev.1</w:t>
            </w:r>
          </w:p>
        </w:tc>
        <w:tc>
          <w:tcPr>
            <w:tcW w:w="3707" w:type="pct"/>
            <w:tcMar>
              <w:left w:w="68" w:type="dxa"/>
              <w:right w:w="68" w:type="dxa"/>
            </w:tcMar>
          </w:tcPr>
          <w:p w:rsidR="00000000" w:rsidRDefault="00000000">
            <w:pPr>
              <w:spacing w:after="120"/>
            </w:pPr>
            <w:r>
              <w:rPr>
                <w:szCs w:val="20"/>
              </w:rPr>
              <w:t>Reglamento del Comité</w:t>
            </w:r>
          </w:p>
        </w:tc>
      </w:tr>
      <w:tr w:rsidR="00000000">
        <w:tc>
          <w:tcPr>
            <w:tcW w:w="1293" w:type="pct"/>
            <w:tcMar>
              <w:left w:w="68" w:type="dxa"/>
              <w:right w:w="68" w:type="dxa"/>
            </w:tcMar>
          </w:tcPr>
          <w:p w:rsidR="00000000" w:rsidRDefault="00000000">
            <w:pPr>
              <w:spacing w:after="120"/>
              <w:jc w:val="both"/>
            </w:pPr>
            <w:r>
              <w:t>E/C.12/1991/1</w:t>
            </w:r>
          </w:p>
        </w:tc>
        <w:tc>
          <w:tcPr>
            <w:tcW w:w="3707" w:type="pct"/>
            <w:tcMar>
              <w:left w:w="68" w:type="dxa"/>
              <w:right w:w="68" w:type="dxa"/>
            </w:tcMar>
          </w:tcPr>
          <w:p w:rsidR="00000000" w:rsidRDefault="00000000">
            <w:pPr>
              <w:spacing w:after="120"/>
            </w:pPr>
            <w:r>
              <w:t>Directrices generales revisadas</w:t>
            </w:r>
          </w:p>
        </w:tc>
      </w:tr>
      <w:tr w:rsidR="00000000">
        <w:tc>
          <w:tcPr>
            <w:tcW w:w="1293" w:type="pct"/>
            <w:tcMar>
              <w:left w:w="68" w:type="dxa"/>
              <w:right w:w="68" w:type="dxa"/>
            </w:tcMar>
          </w:tcPr>
          <w:p w:rsidR="00000000" w:rsidRDefault="00000000">
            <w:pPr>
              <w:spacing w:after="120"/>
              <w:rPr>
                <w:lang w:val="en-GB"/>
              </w:rPr>
            </w:pPr>
            <w:r>
              <w:rPr>
                <w:lang w:val="en-GB"/>
              </w:rPr>
              <w:t>HRI/GEN/1/Rev.8 y Add.1</w:t>
            </w:r>
          </w:p>
        </w:tc>
        <w:tc>
          <w:tcPr>
            <w:tcW w:w="3707" w:type="pct"/>
            <w:tcMar>
              <w:left w:w="68" w:type="dxa"/>
              <w:right w:w="68" w:type="dxa"/>
            </w:tcMar>
          </w:tcPr>
          <w:p w:rsidR="00000000" w:rsidRDefault="00000000">
            <w:pPr>
              <w:spacing w:after="120"/>
            </w:pPr>
            <w:r>
              <w:t xml:space="preserve">Recopilación de las observaciones generales </w:t>
            </w:r>
          </w:p>
        </w:tc>
      </w:tr>
      <w:tr w:rsidR="00000000">
        <w:tc>
          <w:tcPr>
            <w:tcW w:w="1293" w:type="pct"/>
            <w:tcMar>
              <w:left w:w="68" w:type="dxa"/>
              <w:right w:w="68" w:type="dxa"/>
            </w:tcMar>
          </w:tcPr>
          <w:p w:rsidR="00000000" w:rsidRDefault="00000000">
            <w:pPr>
              <w:spacing w:after="120"/>
            </w:pPr>
            <w:r>
              <w:t>E/C.12/4/Add.15</w:t>
            </w:r>
          </w:p>
        </w:tc>
        <w:tc>
          <w:tcPr>
            <w:tcW w:w="3707" w:type="pct"/>
            <w:tcMar>
              <w:left w:w="68" w:type="dxa"/>
              <w:right w:w="68" w:type="dxa"/>
            </w:tcMar>
          </w:tcPr>
          <w:p w:rsidR="00000000" w:rsidRDefault="00000000">
            <w:pPr>
              <w:spacing w:after="120"/>
            </w:pPr>
            <w:r>
              <w:rPr>
                <w:lang w:val="es-ES_tradnl"/>
              </w:rPr>
              <w:t>Informes presentados por los Estados Partes en el Pacto</w:t>
            </w:r>
            <w:r>
              <w:t>:  cuarto informe periódico del Canadá</w:t>
            </w:r>
          </w:p>
        </w:tc>
      </w:tr>
      <w:tr w:rsidR="00000000">
        <w:tc>
          <w:tcPr>
            <w:tcW w:w="1293" w:type="pct"/>
            <w:tcMar>
              <w:left w:w="68" w:type="dxa"/>
              <w:right w:w="68" w:type="dxa"/>
            </w:tcMar>
          </w:tcPr>
          <w:p w:rsidR="00000000" w:rsidRDefault="00000000">
            <w:pPr>
              <w:spacing w:after="120"/>
              <w:jc w:val="both"/>
            </w:pPr>
            <w:r>
              <w:t>E/C.12/CAN/5</w:t>
            </w:r>
          </w:p>
        </w:tc>
        <w:tc>
          <w:tcPr>
            <w:tcW w:w="3707" w:type="pct"/>
            <w:tcMar>
              <w:left w:w="68" w:type="dxa"/>
              <w:right w:w="68" w:type="dxa"/>
            </w:tcMar>
          </w:tcPr>
          <w:p w:rsidR="00000000" w:rsidRDefault="00000000">
            <w:pPr>
              <w:spacing w:after="120"/>
            </w:pPr>
            <w:r>
              <w:rPr>
                <w:lang w:val="es-ES_tradnl"/>
              </w:rPr>
              <w:t>Informes presentados por los Estados Partes en el Pacto</w:t>
            </w:r>
            <w:r>
              <w:t>:  quinto informe periódico del Canadá</w:t>
            </w:r>
          </w:p>
        </w:tc>
      </w:tr>
      <w:tr w:rsidR="00000000">
        <w:tc>
          <w:tcPr>
            <w:tcW w:w="1293" w:type="pct"/>
            <w:tcMar>
              <w:left w:w="68" w:type="dxa"/>
              <w:right w:w="68" w:type="dxa"/>
            </w:tcMar>
          </w:tcPr>
          <w:p w:rsidR="00000000" w:rsidRDefault="00000000">
            <w:pPr>
              <w:spacing w:after="120"/>
            </w:pPr>
            <w:r>
              <w:t>E/1990/5/Add.66</w:t>
            </w:r>
          </w:p>
        </w:tc>
        <w:tc>
          <w:tcPr>
            <w:tcW w:w="3707" w:type="pct"/>
            <w:tcMar>
              <w:left w:w="68" w:type="dxa"/>
              <w:right w:w="68" w:type="dxa"/>
            </w:tcMar>
          </w:tcPr>
          <w:p w:rsidR="00000000" w:rsidRDefault="00000000">
            <w:pPr>
              <w:spacing w:after="120"/>
            </w:pPr>
            <w:r>
              <w:rPr>
                <w:lang w:val="es-ES_tradnl"/>
              </w:rPr>
              <w:t>Informes presentados por los Estados Partes en el Pacto</w:t>
            </w:r>
            <w:r>
              <w:t>:  informe inicial de Liechtenstein</w:t>
            </w:r>
          </w:p>
        </w:tc>
      </w:tr>
      <w:tr w:rsidR="00000000">
        <w:tc>
          <w:tcPr>
            <w:tcW w:w="1293" w:type="pct"/>
            <w:tcMar>
              <w:left w:w="68" w:type="dxa"/>
              <w:right w:w="68" w:type="dxa"/>
            </w:tcMar>
          </w:tcPr>
          <w:p w:rsidR="00000000" w:rsidRDefault="00000000">
            <w:pPr>
              <w:spacing w:after="120"/>
              <w:rPr>
                <w:bCs/>
              </w:rPr>
            </w:pPr>
            <w:r>
              <w:rPr>
                <w:bCs/>
              </w:rPr>
              <w:t>E/C.12/4/Add.16</w:t>
            </w:r>
          </w:p>
        </w:tc>
        <w:tc>
          <w:tcPr>
            <w:tcW w:w="3707" w:type="pct"/>
            <w:tcMar>
              <w:left w:w="68" w:type="dxa"/>
              <w:right w:w="68" w:type="dxa"/>
            </w:tcMar>
          </w:tcPr>
          <w:p w:rsidR="00000000" w:rsidRDefault="00000000">
            <w:pPr>
              <w:spacing w:after="120"/>
            </w:pPr>
            <w:r>
              <w:rPr>
                <w:lang w:val="es-ES_tradnl"/>
              </w:rPr>
              <w:t>Informes presentados por los Estados Partes en el Pacto</w:t>
            </w:r>
            <w:r>
              <w:t>:  cuarto informe periódico de México</w:t>
            </w:r>
          </w:p>
        </w:tc>
      </w:tr>
      <w:tr w:rsidR="00000000">
        <w:tc>
          <w:tcPr>
            <w:tcW w:w="1293" w:type="pct"/>
            <w:tcMar>
              <w:left w:w="68" w:type="dxa"/>
              <w:right w:w="68" w:type="dxa"/>
            </w:tcMar>
          </w:tcPr>
          <w:p w:rsidR="00000000" w:rsidRDefault="00000000">
            <w:pPr>
              <w:spacing w:after="120"/>
              <w:rPr>
                <w:bCs/>
              </w:rPr>
            </w:pPr>
            <w:r>
              <w:rPr>
                <w:bCs/>
              </w:rPr>
              <w:t>E/1990/5/Add.64</w:t>
            </w:r>
          </w:p>
        </w:tc>
        <w:tc>
          <w:tcPr>
            <w:tcW w:w="3707" w:type="pct"/>
            <w:tcMar>
              <w:left w:w="68" w:type="dxa"/>
              <w:right w:w="68" w:type="dxa"/>
            </w:tcMar>
          </w:tcPr>
          <w:p w:rsidR="00000000" w:rsidRDefault="00000000">
            <w:pPr>
              <w:spacing w:after="120"/>
            </w:pPr>
            <w:r>
              <w:rPr>
                <w:lang w:val="es-ES_tradnl"/>
              </w:rPr>
              <w:t>Informes presentados por los Estados Partes en el Pacto</w:t>
            </w:r>
            <w:r>
              <w:t>:  informe inicial de Mónaco</w:t>
            </w:r>
          </w:p>
        </w:tc>
      </w:tr>
      <w:tr w:rsidR="00000000">
        <w:tc>
          <w:tcPr>
            <w:tcW w:w="1293" w:type="pct"/>
            <w:tcMar>
              <w:left w:w="68" w:type="dxa"/>
              <w:right w:w="68" w:type="dxa"/>
            </w:tcMar>
          </w:tcPr>
          <w:p w:rsidR="00000000" w:rsidRDefault="00000000">
            <w:pPr>
              <w:spacing w:after="120"/>
              <w:jc w:val="both"/>
            </w:pPr>
            <w:r>
              <w:t>E/1994/104/Add.29</w:t>
            </w:r>
          </w:p>
        </w:tc>
        <w:tc>
          <w:tcPr>
            <w:tcW w:w="3707" w:type="pct"/>
            <w:tcMar>
              <w:left w:w="68" w:type="dxa"/>
              <w:right w:w="68" w:type="dxa"/>
            </w:tcMar>
          </w:tcPr>
          <w:p w:rsidR="00000000" w:rsidRDefault="00000000">
            <w:pPr>
              <w:spacing w:after="120"/>
            </w:pPr>
            <w:r>
              <w:rPr>
                <w:lang w:val="es-ES_tradnl"/>
              </w:rPr>
              <w:t>Informes presentados por los Estados Partes en el Pacto</w:t>
            </w:r>
            <w:r>
              <w:t>:  tercer informe periódico de Marruecos</w:t>
            </w:r>
          </w:p>
        </w:tc>
      </w:tr>
      <w:tr w:rsidR="00000000">
        <w:tc>
          <w:tcPr>
            <w:tcW w:w="1293" w:type="pct"/>
            <w:tcMar>
              <w:left w:w="68" w:type="dxa"/>
              <w:right w:w="68" w:type="dxa"/>
            </w:tcMar>
          </w:tcPr>
          <w:p w:rsidR="00000000" w:rsidRDefault="00000000">
            <w:pPr>
              <w:spacing w:after="120"/>
              <w:jc w:val="both"/>
            </w:pPr>
            <w:r>
              <w:t>HRI/CORE/1/Add.91</w:t>
            </w:r>
          </w:p>
        </w:tc>
        <w:tc>
          <w:tcPr>
            <w:tcW w:w="3707" w:type="pct"/>
            <w:tcMar>
              <w:left w:w="68" w:type="dxa"/>
              <w:right w:w="68" w:type="dxa"/>
            </w:tcMar>
          </w:tcPr>
          <w:p w:rsidR="00000000" w:rsidRDefault="00000000">
            <w:pPr>
              <w:spacing w:after="120"/>
            </w:pPr>
            <w:r>
              <w:t>Documento básico que forma parte integrante de los informes de los Estados Partes:  Canadá</w:t>
            </w:r>
          </w:p>
        </w:tc>
      </w:tr>
      <w:tr w:rsidR="00000000">
        <w:tc>
          <w:tcPr>
            <w:tcW w:w="1293" w:type="pct"/>
            <w:tcMar>
              <w:left w:w="68" w:type="dxa"/>
              <w:right w:w="68" w:type="dxa"/>
            </w:tcMar>
          </w:tcPr>
          <w:p w:rsidR="00000000" w:rsidRDefault="00000000">
            <w:pPr>
              <w:spacing w:after="120"/>
              <w:jc w:val="both"/>
            </w:pPr>
            <w:r>
              <w:rPr>
                <w:lang w:val="es-ES_tradnl"/>
              </w:rPr>
              <w:t>HRI/CORE/MEX/2005</w:t>
            </w:r>
          </w:p>
        </w:tc>
        <w:tc>
          <w:tcPr>
            <w:tcW w:w="3707" w:type="pct"/>
            <w:tcMar>
              <w:left w:w="68" w:type="dxa"/>
              <w:right w:w="68" w:type="dxa"/>
            </w:tcMar>
          </w:tcPr>
          <w:p w:rsidR="00000000" w:rsidRDefault="00000000">
            <w:pPr>
              <w:spacing w:after="120"/>
              <w:rPr>
                <w:b/>
              </w:rPr>
            </w:pPr>
            <w:r>
              <w:t>Documento básico que forma parte integrante de los informes de los Estados Partes</w:t>
            </w:r>
            <w:r>
              <w:rPr>
                <w:b/>
              </w:rPr>
              <w:t xml:space="preserve">:  </w:t>
            </w:r>
            <w:r>
              <w:t>México</w:t>
            </w:r>
          </w:p>
        </w:tc>
      </w:tr>
      <w:tr w:rsidR="00000000">
        <w:tc>
          <w:tcPr>
            <w:tcW w:w="1293" w:type="pct"/>
            <w:tcMar>
              <w:left w:w="68" w:type="dxa"/>
              <w:right w:w="68" w:type="dxa"/>
            </w:tcMar>
          </w:tcPr>
          <w:p w:rsidR="00000000" w:rsidRDefault="00000000">
            <w:pPr>
              <w:spacing w:after="120"/>
              <w:jc w:val="both"/>
            </w:pPr>
            <w:r>
              <w:t>HRI/CORE/1/Add.118</w:t>
            </w:r>
          </w:p>
        </w:tc>
        <w:tc>
          <w:tcPr>
            <w:tcW w:w="3707" w:type="pct"/>
            <w:tcMar>
              <w:left w:w="68" w:type="dxa"/>
              <w:right w:w="68" w:type="dxa"/>
            </w:tcMar>
          </w:tcPr>
          <w:p w:rsidR="00000000" w:rsidRDefault="00000000">
            <w:pPr>
              <w:spacing w:after="120"/>
            </w:pPr>
            <w:r>
              <w:t>Documento básico que forma parte integrante de los informes de los Estados Partes:  Mónaco</w:t>
            </w:r>
          </w:p>
        </w:tc>
      </w:tr>
      <w:tr w:rsidR="00000000">
        <w:tc>
          <w:tcPr>
            <w:tcW w:w="1293" w:type="pct"/>
            <w:tcMar>
              <w:left w:w="68" w:type="dxa"/>
              <w:right w:w="68" w:type="dxa"/>
            </w:tcMar>
          </w:tcPr>
          <w:p w:rsidR="00000000" w:rsidRDefault="00000000">
            <w:pPr>
              <w:spacing w:after="120"/>
              <w:jc w:val="both"/>
              <w:rPr>
                <w:lang w:val="en-GB"/>
              </w:rPr>
            </w:pPr>
            <w:r>
              <w:rPr>
                <w:lang w:val="en-GB"/>
              </w:rPr>
              <w:t>HRI/CORE/1/Add.23/Rev.1 y Corr.1</w:t>
            </w:r>
          </w:p>
        </w:tc>
        <w:tc>
          <w:tcPr>
            <w:tcW w:w="3707" w:type="pct"/>
            <w:tcMar>
              <w:left w:w="68" w:type="dxa"/>
              <w:right w:w="68" w:type="dxa"/>
            </w:tcMar>
          </w:tcPr>
          <w:p w:rsidR="00000000" w:rsidRDefault="00000000">
            <w:pPr>
              <w:spacing w:after="120"/>
            </w:pPr>
            <w:r>
              <w:t xml:space="preserve">Documento básico que forma parte integrante de los informes de los Estados Partes:  Marruecos </w:t>
            </w:r>
          </w:p>
        </w:tc>
      </w:tr>
      <w:tr w:rsidR="00000000">
        <w:tc>
          <w:tcPr>
            <w:tcW w:w="1293" w:type="pct"/>
            <w:tcMar>
              <w:left w:w="68" w:type="dxa"/>
              <w:right w:w="68" w:type="dxa"/>
            </w:tcMar>
          </w:tcPr>
          <w:p w:rsidR="00000000" w:rsidRDefault="00000000">
            <w:pPr>
              <w:spacing w:after="120"/>
              <w:jc w:val="both"/>
            </w:pPr>
            <w:r>
              <w:t>E/C.12/Q/CAN/2</w:t>
            </w:r>
          </w:p>
        </w:tc>
        <w:tc>
          <w:tcPr>
            <w:tcW w:w="3707" w:type="pct"/>
            <w:tcMar>
              <w:left w:w="68" w:type="dxa"/>
              <w:right w:w="68" w:type="dxa"/>
            </w:tcMar>
          </w:tcPr>
          <w:p w:rsidR="00000000" w:rsidRDefault="00000000">
            <w:pPr>
              <w:spacing w:after="120"/>
            </w:pPr>
            <w:r>
              <w:rPr>
                <w:bCs/>
              </w:rPr>
              <w:t>Lista de cuestiones que deben abordarse al examinar el cuarto informe periódico del Canadá</w:t>
            </w:r>
          </w:p>
        </w:tc>
      </w:tr>
      <w:tr w:rsidR="00000000">
        <w:tc>
          <w:tcPr>
            <w:tcW w:w="1293" w:type="pct"/>
            <w:tcMar>
              <w:left w:w="68" w:type="dxa"/>
              <w:right w:w="68" w:type="dxa"/>
            </w:tcMar>
          </w:tcPr>
          <w:p w:rsidR="00000000" w:rsidRDefault="00000000">
            <w:pPr>
              <w:keepNext/>
              <w:spacing w:after="120"/>
              <w:jc w:val="both"/>
            </w:pPr>
            <w:r>
              <w:t>E/C.12/CAN/Q/5</w:t>
            </w:r>
          </w:p>
        </w:tc>
        <w:tc>
          <w:tcPr>
            <w:tcW w:w="3707" w:type="pct"/>
            <w:tcMar>
              <w:left w:w="68" w:type="dxa"/>
              <w:right w:w="68" w:type="dxa"/>
            </w:tcMar>
          </w:tcPr>
          <w:p w:rsidR="00000000" w:rsidRDefault="00000000">
            <w:pPr>
              <w:keepNext/>
              <w:spacing w:after="120"/>
            </w:pPr>
            <w:r>
              <w:rPr>
                <w:bCs/>
              </w:rPr>
              <w:t xml:space="preserve">Lista de cuestiones que deben abordarse al examinar el quinto informe periódico del Canadá </w:t>
            </w:r>
          </w:p>
        </w:tc>
      </w:tr>
      <w:tr w:rsidR="00000000">
        <w:tc>
          <w:tcPr>
            <w:tcW w:w="1293" w:type="pct"/>
            <w:tcMar>
              <w:left w:w="68" w:type="dxa"/>
              <w:right w:w="68" w:type="dxa"/>
            </w:tcMar>
          </w:tcPr>
          <w:p w:rsidR="00000000" w:rsidRDefault="00000000">
            <w:pPr>
              <w:spacing w:after="120"/>
              <w:jc w:val="both"/>
            </w:pPr>
            <w:r>
              <w:rPr>
                <w:lang w:val="es-ES_tradnl"/>
              </w:rPr>
              <w:t>E/C.12/Q/LIE/1</w:t>
            </w:r>
          </w:p>
        </w:tc>
        <w:tc>
          <w:tcPr>
            <w:tcW w:w="3707" w:type="pct"/>
            <w:tcMar>
              <w:left w:w="68" w:type="dxa"/>
              <w:right w:w="68" w:type="dxa"/>
            </w:tcMar>
          </w:tcPr>
          <w:p w:rsidR="00000000" w:rsidRDefault="00000000">
            <w:pPr>
              <w:spacing w:after="120"/>
            </w:pPr>
            <w:r>
              <w:rPr>
                <w:bCs/>
              </w:rPr>
              <w:t xml:space="preserve">Lista de cuestiones que deben abordarse al examinar el informe inicial de </w:t>
            </w:r>
            <w:r>
              <w:t>Liechtenstein</w:t>
            </w:r>
          </w:p>
        </w:tc>
      </w:tr>
      <w:tr w:rsidR="00000000">
        <w:tc>
          <w:tcPr>
            <w:tcW w:w="1293" w:type="pct"/>
            <w:tcMar>
              <w:left w:w="68" w:type="dxa"/>
              <w:right w:w="68" w:type="dxa"/>
            </w:tcMar>
          </w:tcPr>
          <w:p w:rsidR="00000000" w:rsidRDefault="00000000">
            <w:pPr>
              <w:spacing w:after="120"/>
              <w:jc w:val="both"/>
            </w:pPr>
            <w:r>
              <w:rPr>
                <w:bCs/>
                <w:lang w:val="es-ES_tradnl"/>
              </w:rPr>
              <w:t>E/C.12/Q/MCO/1</w:t>
            </w:r>
          </w:p>
        </w:tc>
        <w:tc>
          <w:tcPr>
            <w:tcW w:w="3707" w:type="pct"/>
            <w:tcMar>
              <w:left w:w="68" w:type="dxa"/>
              <w:right w:w="68" w:type="dxa"/>
            </w:tcMar>
          </w:tcPr>
          <w:p w:rsidR="00000000" w:rsidRDefault="00000000">
            <w:pPr>
              <w:spacing w:after="120"/>
            </w:pPr>
            <w:r>
              <w:rPr>
                <w:bCs/>
              </w:rPr>
              <w:t xml:space="preserve">Lista de cuestiones que deben abordarse al examinar el informe inicial </w:t>
            </w:r>
            <w:r>
              <w:t>Mónaco</w:t>
            </w:r>
          </w:p>
        </w:tc>
      </w:tr>
      <w:tr w:rsidR="00000000">
        <w:tc>
          <w:tcPr>
            <w:tcW w:w="1293" w:type="pct"/>
            <w:tcMar>
              <w:left w:w="68" w:type="dxa"/>
              <w:right w:w="68" w:type="dxa"/>
            </w:tcMar>
          </w:tcPr>
          <w:p w:rsidR="00000000" w:rsidRDefault="00000000">
            <w:pPr>
              <w:spacing w:after="120"/>
              <w:rPr>
                <w:bCs/>
                <w:lang w:val="es-ES_tradnl"/>
              </w:rPr>
            </w:pPr>
            <w:r>
              <w:rPr>
                <w:bCs/>
                <w:lang w:val="es-ES_tradnl"/>
              </w:rPr>
              <w:t>E/C.12/MEX/Q/4</w:t>
            </w:r>
          </w:p>
        </w:tc>
        <w:tc>
          <w:tcPr>
            <w:tcW w:w="3707" w:type="pct"/>
            <w:tcMar>
              <w:left w:w="68" w:type="dxa"/>
              <w:right w:w="68" w:type="dxa"/>
            </w:tcMar>
          </w:tcPr>
          <w:p w:rsidR="00000000" w:rsidRDefault="00000000">
            <w:pPr>
              <w:spacing w:after="120"/>
            </w:pPr>
            <w:r>
              <w:rPr>
                <w:bCs/>
              </w:rPr>
              <w:t xml:space="preserve">Lista de cuestiones que deben abordarse al examinar el cuarto informe periódico de </w:t>
            </w:r>
            <w:r>
              <w:t>México</w:t>
            </w:r>
          </w:p>
        </w:tc>
      </w:tr>
      <w:tr w:rsidR="00000000">
        <w:tc>
          <w:tcPr>
            <w:tcW w:w="1293" w:type="pct"/>
            <w:tcMar>
              <w:left w:w="68" w:type="dxa"/>
              <w:right w:w="68" w:type="dxa"/>
            </w:tcMar>
          </w:tcPr>
          <w:p w:rsidR="00000000" w:rsidRDefault="00000000">
            <w:pPr>
              <w:spacing w:after="120"/>
              <w:jc w:val="both"/>
            </w:pPr>
            <w:r>
              <w:rPr>
                <w:lang w:val="es-ES_tradnl"/>
              </w:rPr>
              <w:t>E/C.12/Q/MAR/2</w:t>
            </w:r>
          </w:p>
        </w:tc>
        <w:tc>
          <w:tcPr>
            <w:tcW w:w="3707" w:type="pct"/>
            <w:tcMar>
              <w:left w:w="68" w:type="dxa"/>
              <w:right w:w="68" w:type="dxa"/>
            </w:tcMar>
          </w:tcPr>
          <w:p w:rsidR="00000000" w:rsidRDefault="00000000">
            <w:pPr>
              <w:spacing w:after="120"/>
            </w:pPr>
            <w:r>
              <w:rPr>
                <w:bCs/>
              </w:rPr>
              <w:t xml:space="preserve">Lista de cuestiones que deben abordarse al examinar el tercer informe periódico de Marruecos </w:t>
            </w:r>
          </w:p>
        </w:tc>
      </w:tr>
      <w:tr w:rsidR="00000000">
        <w:tc>
          <w:tcPr>
            <w:tcW w:w="1293" w:type="pct"/>
            <w:tcMar>
              <w:left w:w="68" w:type="dxa"/>
              <w:right w:w="68" w:type="dxa"/>
            </w:tcMar>
          </w:tcPr>
          <w:p w:rsidR="00000000" w:rsidRDefault="00000000">
            <w:pPr>
              <w:spacing w:after="120"/>
              <w:jc w:val="both"/>
            </w:pPr>
            <w:r>
              <w:t>E/C.12/Q/CAN/2/Add.1</w:t>
            </w:r>
          </w:p>
        </w:tc>
        <w:tc>
          <w:tcPr>
            <w:tcW w:w="3707" w:type="pct"/>
            <w:tcMar>
              <w:left w:w="68" w:type="dxa"/>
              <w:right w:w="68" w:type="dxa"/>
            </w:tcMar>
          </w:tcPr>
          <w:p w:rsidR="00000000" w:rsidRDefault="00000000">
            <w:pPr>
              <w:spacing w:after="120"/>
            </w:pPr>
            <w:r>
              <w:rPr>
                <w:bCs/>
              </w:rPr>
              <w:t>Respuestas proporcionadas a la lista de cuestiones que deben abordarse respecto del examen del cuarto informe periódico del Canadá</w:t>
            </w:r>
          </w:p>
        </w:tc>
      </w:tr>
      <w:tr w:rsidR="00000000">
        <w:tc>
          <w:tcPr>
            <w:tcW w:w="1293" w:type="pct"/>
            <w:tcMar>
              <w:left w:w="68" w:type="dxa"/>
              <w:right w:w="68" w:type="dxa"/>
            </w:tcMar>
          </w:tcPr>
          <w:p w:rsidR="00000000" w:rsidRDefault="00000000">
            <w:pPr>
              <w:spacing w:after="120"/>
              <w:jc w:val="both"/>
            </w:pPr>
            <w:r>
              <w:t>E/C.12/CAN/Q/5/Add.1</w:t>
            </w:r>
          </w:p>
        </w:tc>
        <w:tc>
          <w:tcPr>
            <w:tcW w:w="3707" w:type="pct"/>
            <w:tcMar>
              <w:left w:w="68" w:type="dxa"/>
              <w:right w:w="68" w:type="dxa"/>
            </w:tcMar>
          </w:tcPr>
          <w:p w:rsidR="00000000" w:rsidRDefault="00000000">
            <w:pPr>
              <w:spacing w:after="120"/>
            </w:pPr>
            <w:r>
              <w:rPr>
                <w:bCs/>
              </w:rPr>
              <w:t>Respuestas proporcionadas a la lista de cuestiones que deben abordarse respecto del examen del quinto informe periódico del Canadá</w:t>
            </w:r>
          </w:p>
        </w:tc>
      </w:tr>
      <w:tr w:rsidR="00000000">
        <w:tc>
          <w:tcPr>
            <w:tcW w:w="1293" w:type="pct"/>
            <w:tcMar>
              <w:left w:w="68" w:type="dxa"/>
              <w:right w:w="68" w:type="dxa"/>
            </w:tcMar>
          </w:tcPr>
          <w:p w:rsidR="00000000" w:rsidRDefault="00000000">
            <w:pPr>
              <w:spacing w:after="120"/>
              <w:jc w:val="both"/>
            </w:pPr>
            <w:r>
              <w:rPr>
                <w:lang w:val="es-ES_tradnl"/>
              </w:rPr>
              <w:t>E/C.12/Q/LIE/1</w:t>
            </w:r>
            <w:r>
              <w:t>/Add.1</w:t>
            </w:r>
          </w:p>
        </w:tc>
        <w:tc>
          <w:tcPr>
            <w:tcW w:w="3707" w:type="pct"/>
            <w:tcMar>
              <w:left w:w="68" w:type="dxa"/>
              <w:right w:w="68" w:type="dxa"/>
            </w:tcMar>
          </w:tcPr>
          <w:p w:rsidR="00000000" w:rsidRDefault="00000000">
            <w:pPr>
              <w:spacing w:after="120"/>
            </w:pPr>
            <w:r>
              <w:rPr>
                <w:bCs/>
              </w:rPr>
              <w:t xml:space="preserve">Respuestas proporcionadas a la lista de cuestiones que deben abordarse respecto del examen del informe inicial de Liechtenstein </w:t>
            </w:r>
          </w:p>
        </w:tc>
      </w:tr>
      <w:tr w:rsidR="00000000">
        <w:tc>
          <w:tcPr>
            <w:tcW w:w="1293" w:type="pct"/>
            <w:tcMar>
              <w:left w:w="68" w:type="dxa"/>
              <w:right w:w="68" w:type="dxa"/>
            </w:tcMar>
          </w:tcPr>
          <w:p w:rsidR="00000000" w:rsidRDefault="00000000">
            <w:pPr>
              <w:spacing w:after="120"/>
              <w:jc w:val="both"/>
            </w:pPr>
            <w:r>
              <w:rPr>
                <w:bCs/>
                <w:lang w:val="es-ES_tradnl"/>
              </w:rPr>
              <w:t>E/C.12/Q/MCO/1</w:t>
            </w:r>
            <w:r>
              <w:t>/Add.1</w:t>
            </w:r>
          </w:p>
        </w:tc>
        <w:tc>
          <w:tcPr>
            <w:tcW w:w="3707" w:type="pct"/>
            <w:tcMar>
              <w:left w:w="68" w:type="dxa"/>
              <w:right w:w="68" w:type="dxa"/>
            </w:tcMar>
          </w:tcPr>
          <w:p w:rsidR="00000000" w:rsidRDefault="00000000">
            <w:pPr>
              <w:spacing w:after="120"/>
            </w:pPr>
            <w:r>
              <w:rPr>
                <w:bCs/>
              </w:rPr>
              <w:t xml:space="preserve">Respuestas proporcionadas a la lista de cuestiones que deben abordarse respecto del examen del informe inicial de </w:t>
            </w:r>
            <w:r>
              <w:t>Mónaco</w:t>
            </w:r>
          </w:p>
        </w:tc>
      </w:tr>
      <w:tr w:rsidR="00000000">
        <w:tc>
          <w:tcPr>
            <w:tcW w:w="1293" w:type="pct"/>
            <w:tcMar>
              <w:left w:w="68" w:type="dxa"/>
              <w:right w:w="68" w:type="dxa"/>
            </w:tcMar>
          </w:tcPr>
          <w:p w:rsidR="00000000" w:rsidRDefault="00000000">
            <w:pPr>
              <w:spacing w:after="120"/>
              <w:rPr>
                <w:bCs/>
                <w:lang w:val="es-ES_tradnl"/>
              </w:rPr>
            </w:pPr>
            <w:r>
              <w:rPr>
                <w:bCs/>
                <w:lang w:val="es-ES_tradnl"/>
              </w:rPr>
              <w:t>E/C.12/MEX/Q/4</w:t>
            </w:r>
            <w:r>
              <w:t>/Add.1</w:t>
            </w:r>
          </w:p>
        </w:tc>
        <w:tc>
          <w:tcPr>
            <w:tcW w:w="3707" w:type="pct"/>
            <w:tcMar>
              <w:left w:w="68" w:type="dxa"/>
              <w:right w:w="68" w:type="dxa"/>
            </w:tcMar>
          </w:tcPr>
          <w:p w:rsidR="00000000" w:rsidRDefault="00000000">
            <w:pPr>
              <w:spacing w:after="120"/>
            </w:pPr>
            <w:r>
              <w:rPr>
                <w:bCs/>
              </w:rPr>
              <w:t xml:space="preserve">Respuestas proporcionadas a la lista de cuestiones que deben abordarse respecto del examen del cuarto informe periódico de </w:t>
            </w:r>
            <w:r>
              <w:t>México</w:t>
            </w:r>
          </w:p>
        </w:tc>
      </w:tr>
      <w:tr w:rsidR="00000000">
        <w:tc>
          <w:tcPr>
            <w:tcW w:w="1293" w:type="pct"/>
            <w:tcMar>
              <w:left w:w="68" w:type="dxa"/>
              <w:right w:w="68" w:type="dxa"/>
            </w:tcMar>
          </w:tcPr>
          <w:p w:rsidR="00000000" w:rsidRDefault="00000000">
            <w:pPr>
              <w:spacing w:after="120"/>
              <w:jc w:val="both"/>
            </w:pPr>
            <w:r>
              <w:rPr>
                <w:lang w:val="es-ES_tradnl"/>
              </w:rPr>
              <w:t>E/C.12/Q/MAR/2</w:t>
            </w:r>
            <w:r>
              <w:t>/Add.1</w:t>
            </w:r>
          </w:p>
        </w:tc>
        <w:tc>
          <w:tcPr>
            <w:tcW w:w="3707" w:type="pct"/>
            <w:tcMar>
              <w:left w:w="68" w:type="dxa"/>
              <w:right w:w="68" w:type="dxa"/>
            </w:tcMar>
          </w:tcPr>
          <w:p w:rsidR="00000000" w:rsidRDefault="00000000">
            <w:pPr>
              <w:spacing w:after="120"/>
            </w:pPr>
            <w:r>
              <w:rPr>
                <w:bCs/>
              </w:rPr>
              <w:t>Respuestas proporcionadas a la lista de cuestiones que deben abordarse respecto del examen del tercer informe periódico de Marruecos</w:t>
            </w:r>
          </w:p>
        </w:tc>
      </w:tr>
      <w:tr w:rsidR="00000000">
        <w:tc>
          <w:tcPr>
            <w:tcW w:w="1293" w:type="pct"/>
            <w:tcMar>
              <w:left w:w="68" w:type="dxa"/>
              <w:right w:w="68" w:type="dxa"/>
            </w:tcMar>
          </w:tcPr>
          <w:p w:rsidR="00000000" w:rsidRDefault="00000000">
            <w:pPr>
              <w:spacing w:after="120"/>
              <w:jc w:val="both"/>
            </w:pPr>
            <w:r>
              <w:t>E/C.12/1/Add.31</w:t>
            </w:r>
          </w:p>
        </w:tc>
        <w:tc>
          <w:tcPr>
            <w:tcW w:w="3707" w:type="pct"/>
            <w:tcMar>
              <w:left w:w="68" w:type="dxa"/>
              <w:right w:w="68" w:type="dxa"/>
            </w:tcMar>
          </w:tcPr>
          <w:p w:rsidR="00000000" w:rsidRDefault="00000000">
            <w:pPr>
              <w:spacing w:after="120"/>
            </w:pPr>
            <w:r>
              <w:t>Observaciones finales del Comité sobre el tercer informe periódico del Canadá</w:t>
            </w:r>
          </w:p>
        </w:tc>
      </w:tr>
      <w:tr w:rsidR="00000000">
        <w:tc>
          <w:tcPr>
            <w:tcW w:w="1293" w:type="pct"/>
            <w:tcMar>
              <w:left w:w="68" w:type="dxa"/>
              <w:right w:w="68" w:type="dxa"/>
            </w:tcMar>
          </w:tcPr>
          <w:p w:rsidR="00000000" w:rsidRDefault="00000000">
            <w:pPr>
              <w:spacing w:after="120"/>
              <w:jc w:val="both"/>
            </w:pPr>
            <w:r>
              <w:t>E/C.12/1/Add.41</w:t>
            </w:r>
          </w:p>
        </w:tc>
        <w:tc>
          <w:tcPr>
            <w:tcW w:w="3707" w:type="pct"/>
            <w:tcMar>
              <w:left w:w="68" w:type="dxa"/>
              <w:right w:w="68" w:type="dxa"/>
            </w:tcMar>
          </w:tcPr>
          <w:p w:rsidR="00000000" w:rsidRDefault="00000000">
            <w:pPr>
              <w:spacing w:after="120"/>
            </w:pPr>
            <w:r>
              <w:t>Observaciones finales del Comité sobre el tercer informe periódico de México</w:t>
            </w:r>
          </w:p>
        </w:tc>
      </w:tr>
      <w:tr w:rsidR="00000000">
        <w:tc>
          <w:tcPr>
            <w:tcW w:w="1293" w:type="pct"/>
            <w:tcMar>
              <w:left w:w="68" w:type="dxa"/>
              <w:right w:w="68" w:type="dxa"/>
            </w:tcMar>
          </w:tcPr>
          <w:p w:rsidR="00000000" w:rsidRDefault="00000000">
            <w:pPr>
              <w:spacing w:after="120"/>
              <w:jc w:val="both"/>
            </w:pPr>
            <w:r>
              <w:rPr>
                <w:lang w:val="es-ES_tradnl"/>
              </w:rPr>
              <w:t>E/C.12/1/Add.55</w:t>
            </w:r>
          </w:p>
        </w:tc>
        <w:tc>
          <w:tcPr>
            <w:tcW w:w="3707" w:type="pct"/>
            <w:tcMar>
              <w:left w:w="68" w:type="dxa"/>
              <w:right w:w="68" w:type="dxa"/>
            </w:tcMar>
          </w:tcPr>
          <w:p w:rsidR="00000000" w:rsidRDefault="00000000">
            <w:pPr>
              <w:spacing w:after="120"/>
            </w:pPr>
            <w:r>
              <w:t>Observaciones finales del Comité sobre el segundo informe periódico de Marruecos</w:t>
            </w:r>
          </w:p>
        </w:tc>
      </w:tr>
      <w:tr w:rsidR="00000000">
        <w:tc>
          <w:tcPr>
            <w:tcW w:w="1293" w:type="pct"/>
            <w:tcMar>
              <w:left w:w="68" w:type="dxa"/>
              <w:right w:w="68" w:type="dxa"/>
            </w:tcMar>
          </w:tcPr>
          <w:p w:rsidR="00000000" w:rsidRDefault="00000000">
            <w:pPr>
              <w:spacing w:after="120"/>
            </w:pPr>
            <w:r>
              <w:t>A/60/278</w:t>
            </w:r>
          </w:p>
        </w:tc>
        <w:tc>
          <w:tcPr>
            <w:tcW w:w="3707" w:type="pct"/>
            <w:tcMar>
              <w:left w:w="68" w:type="dxa"/>
              <w:right w:w="68" w:type="dxa"/>
            </w:tcMar>
          </w:tcPr>
          <w:p w:rsidR="00000000" w:rsidRDefault="00000000">
            <w:pPr>
              <w:spacing w:after="120"/>
            </w:pPr>
            <w:r>
              <w:t>Informe de los presidentes de los órganos creados en virtud de tratados de derechos humanos sobre su 17.ª reunión</w:t>
            </w:r>
          </w:p>
        </w:tc>
      </w:tr>
      <w:tr w:rsidR="00000000">
        <w:tc>
          <w:tcPr>
            <w:tcW w:w="1293" w:type="pct"/>
            <w:tcMar>
              <w:left w:w="68" w:type="dxa"/>
              <w:right w:w="68" w:type="dxa"/>
            </w:tcMar>
          </w:tcPr>
          <w:p w:rsidR="00000000" w:rsidRDefault="00000000">
            <w:pPr>
              <w:keepNext/>
              <w:keepLines/>
              <w:spacing w:after="120"/>
              <w:jc w:val="both"/>
            </w:pPr>
            <w:r>
              <w:t>E/CN.4/2006/47</w:t>
            </w:r>
          </w:p>
        </w:tc>
        <w:tc>
          <w:tcPr>
            <w:tcW w:w="3707" w:type="pct"/>
            <w:tcMar>
              <w:left w:w="68" w:type="dxa"/>
              <w:right w:w="68" w:type="dxa"/>
            </w:tcMar>
          </w:tcPr>
          <w:p w:rsidR="00000000" w:rsidRDefault="00000000">
            <w:pPr>
              <w:spacing w:after="120"/>
              <w:rPr>
                <w:bCs/>
                <w:szCs w:val="20"/>
              </w:rPr>
            </w:pPr>
            <w:r>
              <w:rPr>
                <w:bCs/>
                <w:szCs w:val="20"/>
              </w:rPr>
              <w:t xml:space="preserve">Informe del Grupo de Trabajo de composición abierta encargado de estudiar las opciones para la elaboración de un protocolo facultativo del Pacto Internacional de Derechos Económicos, Sociales y Culturales en su tercer período de sesiones </w:t>
            </w:r>
            <w:r>
              <w:t>(1.º a17 de febrero de 2006)</w:t>
            </w:r>
          </w:p>
        </w:tc>
      </w:tr>
      <w:tr w:rsidR="00000000">
        <w:tc>
          <w:tcPr>
            <w:tcW w:w="1293" w:type="pct"/>
            <w:tcMar>
              <w:left w:w="68" w:type="dxa"/>
              <w:right w:w="68" w:type="dxa"/>
            </w:tcMar>
          </w:tcPr>
          <w:p w:rsidR="00000000" w:rsidRDefault="00000000">
            <w:pPr>
              <w:spacing w:after="120"/>
              <w:jc w:val="both"/>
            </w:pPr>
            <w:r>
              <w:t>E/CN.4/2005/52</w:t>
            </w:r>
          </w:p>
        </w:tc>
        <w:tc>
          <w:tcPr>
            <w:tcW w:w="3707" w:type="pct"/>
            <w:tcMar>
              <w:left w:w="68" w:type="dxa"/>
              <w:right w:w="68" w:type="dxa"/>
            </w:tcMar>
          </w:tcPr>
          <w:p w:rsidR="00000000" w:rsidRDefault="00000000">
            <w:pPr>
              <w:spacing w:after="120"/>
            </w:pPr>
            <w:r>
              <w:rPr>
                <w:bCs/>
              </w:rPr>
              <w:t>Informe del Grupo de Trabajo de composición abierta encargado de estudiar las opciones para la elaboración de un protocolo facultativo del Pacto Internacional de Derechos Económicos, Sociales y Culturales en su segundo período de sesiones (</w:t>
            </w:r>
            <w:r>
              <w:t>10 a 21 de enero de 2005)</w:t>
            </w:r>
          </w:p>
        </w:tc>
      </w:tr>
      <w:tr w:rsidR="00000000">
        <w:tc>
          <w:tcPr>
            <w:tcW w:w="1293" w:type="pct"/>
            <w:tcMar>
              <w:left w:w="68" w:type="dxa"/>
              <w:right w:w="68" w:type="dxa"/>
            </w:tcMar>
          </w:tcPr>
          <w:p w:rsidR="00000000" w:rsidRDefault="00000000">
            <w:pPr>
              <w:spacing w:after="120"/>
              <w:jc w:val="both"/>
            </w:pPr>
            <w:r>
              <w:t>HRI/MC/2006/2</w:t>
            </w:r>
          </w:p>
        </w:tc>
        <w:tc>
          <w:tcPr>
            <w:tcW w:w="3707" w:type="pct"/>
            <w:tcMar>
              <w:left w:w="68" w:type="dxa"/>
              <w:right w:w="68" w:type="dxa"/>
            </w:tcMar>
          </w:tcPr>
          <w:p w:rsidR="00000000" w:rsidRDefault="00000000">
            <w:pPr>
              <w:spacing w:after="120"/>
            </w:pPr>
            <w:r>
              <w:rPr>
                <w:bCs/>
              </w:rPr>
              <w:t>Documento de exposición de conceptos sobre la propuesta de la Alta Comisionada relativa a un órgano permanente unificado creado en virtud de tratados:  informe de la Secretaría</w:t>
            </w:r>
          </w:p>
        </w:tc>
      </w:tr>
    </w:tbl>
    <w:p w:rsidR="00000000" w:rsidRDefault="00000000">
      <w:pPr>
        <w:spacing w:before="120" w:after="240"/>
        <w:jc w:val="center"/>
        <w:rPr>
          <w:b/>
          <w:bCs/>
          <w:sz w:val="28"/>
        </w:rPr>
      </w:pPr>
      <w:r>
        <w:rPr>
          <w:b/>
          <w:bCs/>
          <w:sz w:val="28"/>
        </w:rPr>
        <w:t>B.  Lista de documentos del Comité en su 37.º período de sesiones</w:t>
      </w:r>
    </w:p>
    <w:tbl>
      <w:tblPr>
        <w:tblW w:w="5000" w:type="pct"/>
        <w:tblCellMar>
          <w:top w:w="57" w:type="dxa"/>
          <w:left w:w="68" w:type="dxa"/>
          <w:bottom w:w="57" w:type="dxa"/>
          <w:right w:w="68" w:type="dxa"/>
        </w:tblCellMar>
        <w:tblLook w:val="01E0"/>
      </w:tblPr>
      <w:tblGrid>
        <w:gridCol w:w="2857"/>
        <w:gridCol w:w="6633"/>
      </w:tblGrid>
      <w:tr w:rsidR="00000000">
        <w:tc>
          <w:tcPr>
            <w:tcW w:w="1505" w:type="pct"/>
            <w:tcMar>
              <w:left w:w="68" w:type="dxa"/>
              <w:right w:w="68" w:type="dxa"/>
            </w:tcMar>
          </w:tcPr>
          <w:p w:rsidR="00000000" w:rsidRDefault="00000000">
            <w:pPr>
              <w:spacing w:after="120"/>
            </w:pPr>
            <w:r>
              <w:t>E/C.12/37/2</w:t>
            </w:r>
          </w:p>
        </w:tc>
        <w:tc>
          <w:tcPr>
            <w:tcW w:w="3495" w:type="pct"/>
            <w:tcMar>
              <w:left w:w="68" w:type="dxa"/>
              <w:right w:w="68" w:type="dxa"/>
            </w:tcMar>
          </w:tcPr>
          <w:p w:rsidR="00000000" w:rsidRDefault="00000000">
            <w:pPr>
              <w:spacing w:after="120"/>
            </w:pPr>
            <w:r>
              <w:t xml:space="preserve">Proyecto de programa de trabajo del 37.º período de sesiones del Comité </w:t>
            </w:r>
          </w:p>
        </w:tc>
      </w:tr>
      <w:tr w:rsidR="00000000">
        <w:tc>
          <w:tcPr>
            <w:tcW w:w="1505" w:type="pct"/>
            <w:tcMar>
              <w:left w:w="68" w:type="dxa"/>
              <w:right w:w="68" w:type="dxa"/>
            </w:tcMar>
          </w:tcPr>
          <w:p w:rsidR="00000000" w:rsidRDefault="00000000">
            <w:pPr>
              <w:spacing w:after="120"/>
              <w:jc w:val="both"/>
              <w:rPr>
                <w:lang w:val="it-IT"/>
              </w:rPr>
            </w:pPr>
            <w:r>
              <w:rPr>
                <w:lang w:val="it-IT"/>
              </w:rPr>
              <w:t>E/C.12/37/1</w:t>
            </w:r>
          </w:p>
        </w:tc>
        <w:tc>
          <w:tcPr>
            <w:tcW w:w="3495" w:type="pct"/>
            <w:tcMar>
              <w:left w:w="68" w:type="dxa"/>
              <w:right w:w="68" w:type="dxa"/>
            </w:tcMar>
          </w:tcPr>
          <w:p w:rsidR="00000000" w:rsidRDefault="00000000">
            <w:pPr>
              <w:spacing w:after="120"/>
              <w:rPr>
                <w:lang w:val="it-IT"/>
              </w:rPr>
            </w:pPr>
            <w:r>
              <w:t>Programa provisional y anotaciones</w:t>
            </w:r>
          </w:p>
        </w:tc>
      </w:tr>
      <w:tr w:rsidR="00000000">
        <w:tc>
          <w:tcPr>
            <w:tcW w:w="1505" w:type="pct"/>
            <w:tcMar>
              <w:left w:w="68" w:type="dxa"/>
              <w:right w:w="68" w:type="dxa"/>
            </w:tcMar>
          </w:tcPr>
          <w:p w:rsidR="00000000" w:rsidRDefault="00000000">
            <w:pPr>
              <w:spacing w:after="120"/>
            </w:pPr>
            <w:r>
              <w:t>E/C.12/1990/4/Rev.1</w:t>
            </w:r>
          </w:p>
        </w:tc>
        <w:tc>
          <w:tcPr>
            <w:tcW w:w="3495" w:type="pct"/>
            <w:tcMar>
              <w:left w:w="68" w:type="dxa"/>
              <w:right w:w="68" w:type="dxa"/>
            </w:tcMar>
          </w:tcPr>
          <w:p w:rsidR="00000000" w:rsidRDefault="00000000">
            <w:pPr>
              <w:spacing w:after="120"/>
              <w:rPr>
                <w:lang w:val="en-GB"/>
              </w:rPr>
            </w:pPr>
            <w:r>
              <w:t>Reglamento del Comité</w:t>
            </w:r>
          </w:p>
        </w:tc>
      </w:tr>
      <w:tr w:rsidR="00000000">
        <w:tc>
          <w:tcPr>
            <w:tcW w:w="1505" w:type="pct"/>
            <w:tcMar>
              <w:left w:w="68" w:type="dxa"/>
              <w:right w:w="68" w:type="dxa"/>
            </w:tcMar>
          </w:tcPr>
          <w:p w:rsidR="00000000" w:rsidRDefault="00000000">
            <w:pPr>
              <w:spacing w:after="120"/>
              <w:jc w:val="both"/>
            </w:pPr>
            <w:r>
              <w:t>E/C.12/1991/1</w:t>
            </w:r>
          </w:p>
        </w:tc>
        <w:tc>
          <w:tcPr>
            <w:tcW w:w="3495" w:type="pct"/>
            <w:tcMar>
              <w:left w:w="68" w:type="dxa"/>
              <w:right w:w="68" w:type="dxa"/>
            </w:tcMar>
          </w:tcPr>
          <w:p w:rsidR="00000000" w:rsidRDefault="00000000">
            <w:pPr>
              <w:spacing w:after="120"/>
            </w:pPr>
            <w:r>
              <w:t>Directrices generales revisadas</w:t>
            </w:r>
          </w:p>
        </w:tc>
      </w:tr>
      <w:tr w:rsidR="00000000">
        <w:tc>
          <w:tcPr>
            <w:tcW w:w="1505" w:type="pct"/>
            <w:tcMar>
              <w:left w:w="68" w:type="dxa"/>
              <w:right w:w="68" w:type="dxa"/>
            </w:tcMar>
          </w:tcPr>
          <w:p w:rsidR="00000000" w:rsidRDefault="00000000">
            <w:pPr>
              <w:spacing w:after="120"/>
              <w:jc w:val="both"/>
            </w:pPr>
            <w:r>
              <w:t>HRI/GEN/1/Rev.8</w:t>
            </w:r>
          </w:p>
        </w:tc>
        <w:tc>
          <w:tcPr>
            <w:tcW w:w="3495" w:type="pct"/>
            <w:tcMar>
              <w:left w:w="68" w:type="dxa"/>
              <w:right w:w="68" w:type="dxa"/>
            </w:tcMar>
          </w:tcPr>
          <w:p w:rsidR="00000000" w:rsidRDefault="00000000">
            <w:pPr>
              <w:spacing w:after="120"/>
            </w:pPr>
            <w:r>
              <w:t xml:space="preserve">Recopilación de las observaciones generales </w:t>
            </w:r>
          </w:p>
        </w:tc>
      </w:tr>
      <w:tr w:rsidR="00000000">
        <w:tc>
          <w:tcPr>
            <w:tcW w:w="1505" w:type="pct"/>
            <w:tcMar>
              <w:left w:w="68" w:type="dxa"/>
              <w:right w:w="68" w:type="dxa"/>
            </w:tcMar>
          </w:tcPr>
          <w:p w:rsidR="00000000" w:rsidRDefault="00000000">
            <w:pPr>
              <w:spacing w:after="120"/>
              <w:jc w:val="both"/>
            </w:pPr>
            <w:r>
              <w:t>HRI/MC/2006/3 y Corr.1</w:t>
            </w:r>
          </w:p>
        </w:tc>
        <w:tc>
          <w:tcPr>
            <w:tcW w:w="3495" w:type="pct"/>
            <w:tcMar>
              <w:left w:w="68" w:type="dxa"/>
              <w:right w:w="68" w:type="dxa"/>
            </w:tcMar>
          </w:tcPr>
          <w:p w:rsidR="00000000" w:rsidRDefault="00000000">
            <w:pPr>
              <w:spacing w:after="120"/>
            </w:pPr>
            <w:r>
              <w:t>Directrices armonizadas sobre la preparación de un documento básico común</w:t>
            </w:r>
          </w:p>
        </w:tc>
      </w:tr>
      <w:tr w:rsidR="00000000">
        <w:tc>
          <w:tcPr>
            <w:tcW w:w="1505" w:type="pct"/>
            <w:tcMar>
              <w:left w:w="68" w:type="dxa"/>
              <w:right w:w="68" w:type="dxa"/>
            </w:tcMar>
          </w:tcPr>
          <w:p w:rsidR="00000000" w:rsidRDefault="00000000">
            <w:pPr>
              <w:spacing w:after="120"/>
            </w:pPr>
            <w:r>
              <w:t>E/1990/6/Add.39</w:t>
            </w:r>
          </w:p>
        </w:tc>
        <w:tc>
          <w:tcPr>
            <w:tcW w:w="3495" w:type="pct"/>
            <w:tcMar>
              <w:left w:w="68" w:type="dxa"/>
              <w:right w:w="68" w:type="dxa"/>
            </w:tcMar>
          </w:tcPr>
          <w:p w:rsidR="00000000" w:rsidRDefault="00000000">
            <w:pPr>
              <w:spacing w:after="120"/>
            </w:pPr>
            <w:r>
              <w:rPr>
                <w:lang w:val="es-ES_tradnl"/>
              </w:rPr>
              <w:t>Informes presentados por los Estados Partes en el Pacto</w:t>
            </w:r>
            <w:r>
              <w:t>:  segundo informe periódico de El Salvador</w:t>
            </w:r>
          </w:p>
        </w:tc>
      </w:tr>
      <w:tr w:rsidR="00000000">
        <w:tc>
          <w:tcPr>
            <w:tcW w:w="1505" w:type="pct"/>
            <w:tcMar>
              <w:left w:w="68" w:type="dxa"/>
              <w:right w:w="68" w:type="dxa"/>
            </w:tcMar>
          </w:tcPr>
          <w:p w:rsidR="00000000" w:rsidRDefault="00000000">
            <w:pPr>
              <w:spacing w:after="120"/>
            </w:pPr>
            <w:r>
              <w:t xml:space="preserve">E/1990/5/Add.67  </w:t>
            </w:r>
          </w:p>
        </w:tc>
        <w:tc>
          <w:tcPr>
            <w:tcW w:w="3495" w:type="pct"/>
            <w:tcMar>
              <w:left w:w="68" w:type="dxa"/>
              <w:right w:w="68" w:type="dxa"/>
            </w:tcMar>
          </w:tcPr>
          <w:p w:rsidR="00000000" w:rsidRDefault="00000000">
            <w:pPr>
              <w:spacing w:after="120"/>
            </w:pPr>
            <w:r>
              <w:rPr>
                <w:lang w:val="es-ES_tradnl"/>
              </w:rPr>
              <w:t>Informes presentados por los Estados Partes en el Pacto</w:t>
            </w:r>
            <w:r>
              <w:t>:  informe inicial de Albania</w:t>
            </w:r>
          </w:p>
        </w:tc>
      </w:tr>
      <w:tr w:rsidR="00000000">
        <w:tc>
          <w:tcPr>
            <w:tcW w:w="1505" w:type="pct"/>
            <w:tcMar>
              <w:left w:w="68" w:type="dxa"/>
              <w:right w:w="68" w:type="dxa"/>
            </w:tcMar>
          </w:tcPr>
          <w:p w:rsidR="00000000" w:rsidRDefault="00000000">
            <w:pPr>
              <w:spacing w:after="120"/>
            </w:pPr>
            <w:r>
              <w:t>E/C.12/TJK/1</w:t>
            </w:r>
          </w:p>
        </w:tc>
        <w:tc>
          <w:tcPr>
            <w:tcW w:w="3495" w:type="pct"/>
            <w:tcMar>
              <w:left w:w="68" w:type="dxa"/>
              <w:right w:w="68" w:type="dxa"/>
            </w:tcMar>
          </w:tcPr>
          <w:p w:rsidR="00000000" w:rsidRDefault="00000000">
            <w:pPr>
              <w:spacing w:after="120"/>
            </w:pPr>
            <w:r>
              <w:rPr>
                <w:lang w:val="es-ES_tradnl"/>
              </w:rPr>
              <w:t>Informes presentados por los Estados Partes en el Pacto</w:t>
            </w:r>
            <w:r>
              <w:t>:  informe inicial de Tayikistán</w:t>
            </w:r>
          </w:p>
        </w:tc>
      </w:tr>
      <w:tr w:rsidR="00000000">
        <w:tc>
          <w:tcPr>
            <w:tcW w:w="1505" w:type="pct"/>
            <w:tcMar>
              <w:left w:w="68" w:type="dxa"/>
              <w:right w:w="68" w:type="dxa"/>
            </w:tcMar>
          </w:tcPr>
          <w:p w:rsidR="00000000" w:rsidRDefault="00000000">
            <w:pPr>
              <w:spacing w:after="120"/>
              <w:rPr>
                <w:bCs/>
              </w:rPr>
            </w:pPr>
            <w:r>
              <w:rPr>
                <w:bCs/>
              </w:rPr>
              <w:t>E/C.12/MKD/1</w:t>
            </w:r>
          </w:p>
        </w:tc>
        <w:tc>
          <w:tcPr>
            <w:tcW w:w="3495" w:type="pct"/>
            <w:tcMar>
              <w:left w:w="68" w:type="dxa"/>
              <w:right w:w="68" w:type="dxa"/>
            </w:tcMar>
          </w:tcPr>
          <w:p w:rsidR="00000000" w:rsidRDefault="00000000">
            <w:pPr>
              <w:spacing w:after="120"/>
            </w:pPr>
            <w:r>
              <w:rPr>
                <w:lang w:val="es-ES_tradnl"/>
              </w:rPr>
              <w:t>Informes presentados por los Estados Partes en el Pacto</w:t>
            </w:r>
            <w:r>
              <w:t>:  informe inicial de la ex República Yugoslava de Macedonia</w:t>
            </w:r>
          </w:p>
        </w:tc>
      </w:tr>
      <w:tr w:rsidR="00000000">
        <w:tc>
          <w:tcPr>
            <w:tcW w:w="1505" w:type="pct"/>
            <w:tcMar>
              <w:left w:w="68" w:type="dxa"/>
              <w:right w:w="68" w:type="dxa"/>
            </w:tcMar>
          </w:tcPr>
          <w:p w:rsidR="00000000" w:rsidRDefault="00000000">
            <w:pPr>
              <w:spacing w:after="120"/>
            </w:pPr>
            <w:r>
              <w:t>E/1994/104/Add.30</w:t>
            </w:r>
          </w:p>
        </w:tc>
        <w:tc>
          <w:tcPr>
            <w:tcW w:w="3495" w:type="pct"/>
            <w:tcMar>
              <w:left w:w="68" w:type="dxa"/>
              <w:right w:w="68" w:type="dxa"/>
            </w:tcMar>
          </w:tcPr>
          <w:p w:rsidR="00000000" w:rsidRDefault="00000000">
            <w:pPr>
              <w:spacing w:after="120"/>
            </w:pPr>
            <w:r>
              <w:rPr>
                <w:lang w:val="es-ES_tradnl"/>
              </w:rPr>
              <w:t>Informes presentados por los Estados Partes en el Pacto</w:t>
            </w:r>
            <w:r>
              <w:t xml:space="preserve">:  tercer informe periódico de los Países Bajos </w:t>
            </w:r>
          </w:p>
        </w:tc>
      </w:tr>
      <w:tr w:rsidR="00000000">
        <w:tc>
          <w:tcPr>
            <w:tcW w:w="1505" w:type="pct"/>
            <w:tcMar>
              <w:left w:w="68" w:type="dxa"/>
              <w:right w:w="68" w:type="dxa"/>
            </w:tcMar>
          </w:tcPr>
          <w:p w:rsidR="00000000" w:rsidRDefault="00000000">
            <w:pPr>
              <w:keepNext/>
              <w:spacing w:after="120"/>
              <w:jc w:val="both"/>
            </w:pPr>
            <w:r>
              <w:rPr>
                <w:rFonts w:eastAsia="SimSun"/>
              </w:rPr>
              <w:t>HRI/CORE/1/Add.34/Rev.2</w:t>
            </w:r>
          </w:p>
        </w:tc>
        <w:tc>
          <w:tcPr>
            <w:tcW w:w="3495" w:type="pct"/>
            <w:tcMar>
              <w:left w:w="68" w:type="dxa"/>
              <w:right w:w="68" w:type="dxa"/>
            </w:tcMar>
          </w:tcPr>
          <w:p w:rsidR="00000000" w:rsidRDefault="00000000">
            <w:pPr>
              <w:keepNext/>
              <w:spacing w:after="120"/>
            </w:pPr>
            <w:r>
              <w:t>Documento básico que forma parte integrante de los informes de los Estados Partes:  El Salvador</w:t>
            </w:r>
          </w:p>
        </w:tc>
      </w:tr>
      <w:tr w:rsidR="00000000">
        <w:tc>
          <w:tcPr>
            <w:tcW w:w="1505" w:type="pct"/>
            <w:tcMar>
              <w:left w:w="68" w:type="dxa"/>
              <w:right w:w="68" w:type="dxa"/>
            </w:tcMar>
          </w:tcPr>
          <w:p w:rsidR="00000000" w:rsidRDefault="00000000">
            <w:pPr>
              <w:spacing w:after="120"/>
              <w:jc w:val="both"/>
            </w:pPr>
            <w:r>
              <w:t>HRI/CORE/1/Add.124</w:t>
            </w:r>
          </w:p>
        </w:tc>
        <w:tc>
          <w:tcPr>
            <w:tcW w:w="3495" w:type="pct"/>
            <w:tcMar>
              <w:left w:w="68" w:type="dxa"/>
              <w:right w:w="68" w:type="dxa"/>
            </w:tcMar>
          </w:tcPr>
          <w:p w:rsidR="00000000" w:rsidRDefault="00000000">
            <w:pPr>
              <w:spacing w:after="120"/>
            </w:pPr>
            <w:r>
              <w:t>Documento básico que forma parte integrante de los informes de los Estados Partes:  Albania</w:t>
            </w:r>
          </w:p>
        </w:tc>
      </w:tr>
      <w:tr w:rsidR="00000000">
        <w:tc>
          <w:tcPr>
            <w:tcW w:w="1505" w:type="pct"/>
            <w:tcMar>
              <w:left w:w="68" w:type="dxa"/>
              <w:right w:w="68" w:type="dxa"/>
            </w:tcMar>
          </w:tcPr>
          <w:p w:rsidR="00000000" w:rsidRDefault="00000000">
            <w:pPr>
              <w:spacing w:after="120"/>
              <w:jc w:val="both"/>
            </w:pPr>
            <w:r>
              <w:rPr>
                <w:lang w:val="es-ES_tradnl"/>
              </w:rPr>
              <w:t>HRI/CORE/1/Add.128</w:t>
            </w:r>
          </w:p>
        </w:tc>
        <w:tc>
          <w:tcPr>
            <w:tcW w:w="3495" w:type="pct"/>
            <w:tcMar>
              <w:left w:w="68" w:type="dxa"/>
              <w:right w:w="68" w:type="dxa"/>
            </w:tcMar>
          </w:tcPr>
          <w:p w:rsidR="00000000" w:rsidRDefault="00000000">
            <w:pPr>
              <w:spacing w:after="120"/>
            </w:pPr>
            <w:r>
              <w:t>Documento básico que forma parte integrante de los informes de los Estados Partes:  Tayikistán</w:t>
            </w:r>
          </w:p>
        </w:tc>
      </w:tr>
      <w:tr w:rsidR="00000000">
        <w:tc>
          <w:tcPr>
            <w:tcW w:w="1505" w:type="pct"/>
            <w:tcMar>
              <w:left w:w="68" w:type="dxa"/>
              <w:right w:w="68" w:type="dxa"/>
            </w:tcMar>
          </w:tcPr>
          <w:p w:rsidR="00000000" w:rsidRDefault="00000000">
            <w:pPr>
              <w:spacing w:after="120"/>
              <w:jc w:val="both"/>
            </w:pPr>
            <w:r>
              <w:t>HRI/CORE/1/Add.83</w:t>
            </w:r>
          </w:p>
        </w:tc>
        <w:tc>
          <w:tcPr>
            <w:tcW w:w="3495" w:type="pct"/>
            <w:tcMar>
              <w:left w:w="68" w:type="dxa"/>
              <w:right w:w="68" w:type="dxa"/>
            </w:tcMar>
          </w:tcPr>
          <w:p w:rsidR="00000000" w:rsidRDefault="00000000">
            <w:pPr>
              <w:spacing w:after="120"/>
            </w:pPr>
            <w:r>
              <w:t>Documento básico que forma parte integrante de los informes de los Estados Partes:  ex República Yugoslava de Macedonia</w:t>
            </w:r>
          </w:p>
        </w:tc>
      </w:tr>
      <w:tr w:rsidR="00000000">
        <w:tc>
          <w:tcPr>
            <w:tcW w:w="1505" w:type="pct"/>
            <w:tcMar>
              <w:left w:w="68" w:type="dxa"/>
              <w:right w:w="68" w:type="dxa"/>
            </w:tcMar>
          </w:tcPr>
          <w:p w:rsidR="00000000" w:rsidRDefault="00000000">
            <w:pPr>
              <w:spacing w:after="120"/>
              <w:jc w:val="both"/>
            </w:pPr>
            <w:r>
              <w:rPr>
                <w:lang w:val="es-ES_tradnl"/>
              </w:rPr>
              <w:t>E/C.12/Q/SLV/2</w:t>
            </w:r>
          </w:p>
        </w:tc>
        <w:tc>
          <w:tcPr>
            <w:tcW w:w="3495" w:type="pct"/>
            <w:tcMar>
              <w:left w:w="68" w:type="dxa"/>
              <w:right w:w="68" w:type="dxa"/>
            </w:tcMar>
          </w:tcPr>
          <w:p w:rsidR="00000000" w:rsidRDefault="00000000">
            <w:pPr>
              <w:spacing w:after="120"/>
            </w:pPr>
            <w:r>
              <w:rPr>
                <w:bCs/>
              </w:rPr>
              <w:t>Lista de cuestiones que deben abordarse al examinar el segundo informe periódico de El</w:t>
            </w:r>
            <w:r>
              <w:t xml:space="preserve"> Salvador</w:t>
            </w:r>
          </w:p>
        </w:tc>
      </w:tr>
      <w:tr w:rsidR="00000000">
        <w:tc>
          <w:tcPr>
            <w:tcW w:w="1505" w:type="pct"/>
            <w:tcMar>
              <w:left w:w="68" w:type="dxa"/>
              <w:right w:w="68" w:type="dxa"/>
            </w:tcMar>
          </w:tcPr>
          <w:p w:rsidR="00000000" w:rsidRDefault="00000000">
            <w:pPr>
              <w:spacing w:after="120"/>
              <w:jc w:val="both"/>
            </w:pPr>
            <w:r>
              <w:rPr>
                <w:lang w:val="es-ES_tradnl"/>
              </w:rPr>
              <w:t>E/C.12/Q/ALB/1</w:t>
            </w:r>
          </w:p>
        </w:tc>
        <w:tc>
          <w:tcPr>
            <w:tcW w:w="3495" w:type="pct"/>
            <w:tcMar>
              <w:left w:w="68" w:type="dxa"/>
              <w:right w:w="68" w:type="dxa"/>
            </w:tcMar>
          </w:tcPr>
          <w:p w:rsidR="00000000" w:rsidRDefault="00000000">
            <w:pPr>
              <w:spacing w:after="120"/>
              <w:rPr>
                <w:bCs/>
              </w:rPr>
            </w:pPr>
            <w:r>
              <w:rPr>
                <w:bCs/>
              </w:rPr>
              <w:t xml:space="preserve">Lista de cuestiones que deben abordarse al examinar el informe inicial de </w:t>
            </w:r>
            <w:r>
              <w:t>Albania</w:t>
            </w:r>
          </w:p>
        </w:tc>
      </w:tr>
      <w:tr w:rsidR="00000000">
        <w:tc>
          <w:tcPr>
            <w:tcW w:w="1505" w:type="pct"/>
            <w:tcMar>
              <w:left w:w="68" w:type="dxa"/>
              <w:right w:w="68" w:type="dxa"/>
            </w:tcMar>
          </w:tcPr>
          <w:p w:rsidR="00000000" w:rsidRDefault="00000000">
            <w:pPr>
              <w:spacing w:after="120"/>
              <w:jc w:val="both"/>
            </w:pPr>
            <w:r>
              <w:rPr>
                <w:bCs/>
                <w:lang w:val="es-ES_tradnl"/>
              </w:rPr>
              <w:t>E/C.12/TJK/Q/1</w:t>
            </w:r>
          </w:p>
        </w:tc>
        <w:tc>
          <w:tcPr>
            <w:tcW w:w="3495" w:type="pct"/>
            <w:tcMar>
              <w:left w:w="68" w:type="dxa"/>
              <w:right w:w="68" w:type="dxa"/>
            </w:tcMar>
          </w:tcPr>
          <w:p w:rsidR="00000000" w:rsidRDefault="00000000">
            <w:pPr>
              <w:spacing w:after="120"/>
            </w:pPr>
            <w:r>
              <w:rPr>
                <w:bCs/>
              </w:rPr>
              <w:t xml:space="preserve">Lista de cuestiones que deben abordarse al examinar el informe  inicial de </w:t>
            </w:r>
            <w:r>
              <w:t xml:space="preserve">Tayikistán </w:t>
            </w:r>
          </w:p>
        </w:tc>
      </w:tr>
      <w:tr w:rsidR="00000000">
        <w:tc>
          <w:tcPr>
            <w:tcW w:w="1505" w:type="pct"/>
            <w:tcMar>
              <w:left w:w="68" w:type="dxa"/>
              <w:right w:w="68" w:type="dxa"/>
            </w:tcMar>
          </w:tcPr>
          <w:p w:rsidR="00000000" w:rsidRDefault="00000000">
            <w:pPr>
              <w:spacing w:after="120"/>
            </w:pPr>
            <w:r>
              <w:rPr>
                <w:bCs/>
                <w:lang w:val="es-ES_tradnl"/>
              </w:rPr>
              <w:t>E/C.12/MKD/Q/1</w:t>
            </w:r>
          </w:p>
        </w:tc>
        <w:tc>
          <w:tcPr>
            <w:tcW w:w="3495" w:type="pct"/>
            <w:tcMar>
              <w:left w:w="68" w:type="dxa"/>
              <w:right w:w="68" w:type="dxa"/>
            </w:tcMar>
          </w:tcPr>
          <w:p w:rsidR="00000000" w:rsidRDefault="00000000">
            <w:pPr>
              <w:spacing w:after="120"/>
            </w:pPr>
            <w:r>
              <w:t>Lista de cuestiones que deben abordarse al examinar el informe inicial de la ex República Yugoslava de Macedonia</w:t>
            </w:r>
          </w:p>
        </w:tc>
      </w:tr>
      <w:tr w:rsidR="00000000">
        <w:tc>
          <w:tcPr>
            <w:tcW w:w="1505" w:type="pct"/>
            <w:tcMar>
              <w:left w:w="68" w:type="dxa"/>
              <w:right w:w="68" w:type="dxa"/>
            </w:tcMar>
          </w:tcPr>
          <w:p w:rsidR="00000000" w:rsidRDefault="00000000">
            <w:pPr>
              <w:spacing w:after="120"/>
              <w:rPr>
                <w:bCs/>
                <w:lang w:val="es-ES_tradnl"/>
              </w:rPr>
            </w:pPr>
            <w:r>
              <w:t>E/C.12/NLD/Q/3</w:t>
            </w:r>
          </w:p>
        </w:tc>
        <w:tc>
          <w:tcPr>
            <w:tcW w:w="3495" w:type="pct"/>
            <w:tcMar>
              <w:left w:w="68" w:type="dxa"/>
              <w:right w:w="68" w:type="dxa"/>
            </w:tcMar>
          </w:tcPr>
          <w:p w:rsidR="00000000" w:rsidRDefault="00000000">
            <w:pPr>
              <w:spacing w:after="120"/>
            </w:pPr>
            <w:r>
              <w:t>Lista de cuestiones que deben abordarse al examinar el tercer examen periódico de los Países Bajos</w:t>
            </w:r>
          </w:p>
        </w:tc>
      </w:tr>
      <w:tr w:rsidR="00000000">
        <w:tc>
          <w:tcPr>
            <w:tcW w:w="1505" w:type="pct"/>
            <w:tcMar>
              <w:left w:w="68" w:type="dxa"/>
              <w:right w:w="68" w:type="dxa"/>
            </w:tcMar>
          </w:tcPr>
          <w:p w:rsidR="00000000" w:rsidRDefault="00000000">
            <w:pPr>
              <w:spacing w:after="120"/>
            </w:pPr>
            <w:r>
              <w:rPr>
                <w:lang w:val="es-ES_tradnl"/>
              </w:rPr>
              <w:t>E/C.12/Q/SLV/2/Add.1</w:t>
            </w:r>
          </w:p>
        </w:tc>
        <w:tc>
          <w:tcPr>
            <w:tcW w:w="3495" w:type="pct"/>
            <w:tcMar>
              <w:left w:w="68" w:type="dxa"/>
              <w:right w:w="68" w:type="dxa"/>
            </w:tcMar>
          </w:tcPr>
          <w:p w:rsidR="00000000" w:rsidRDefault="00000000">
            <w:pPr>
              <w:spacing w:after="120"/>
            </w:pPr>
            <w:r>
              <w:t xml:space="preserve">Lista de cuestiones que deben abordarse al examinar el segundo informe periódico de El Salvador </w:t>
            </w:r>
          </w:p>
        </w:tc>
      </w:tr>
      <w:tr w:rsidR="00000000">
        <w:tc>
          <w:tcPr>
            <w:tcW w:w="1505" w:type="pct"/>
            <w:tcMar>
              <w:left w:w="68" w:type="dxa"/>
              <w:right w:w="68" w:type="dxa"/>
            </w:tcMar>
          </w:tcPr>
          <w:p w:rsidR="00000000" w:rsidRDefault="00000000">
            <w:pPr>
              <w:spacing w:after="120"/>
            </w:pPr>
            <w:r>
              <w:t xml:space="preserve"> </w:t>
            </w:r>
            <w:r>
              <w:rPr>
                <w:lang w:val="es-ES_tradnl"/>
              </w:rPr>
              <w:t>E/C.12/Q/ALB/1</w:t>
            </w:r>
            <w:r>
              <w:t>/Add.1</w:t>
            </w:r>
          </w:p>
        </w:tc>
        <w:tc>
          <w:tcPr>
            <w:tcW w:w="3495" w:type="pct"/>
            <w:tcMar>
              <w:left w:w="68" w:type="dxa"/>
              <w:right w:w="68" w:type="dxa"/>
            </w:tcMar>
          </w:tcPr>
          <w:p w:rsidR="00000000" w:rsidRDefault="00000000">
            <w:pPr>
              <w:spacing w:after="120"/>
            </w:pPr>
            <w:r>
              <w:rPr>
                <w:bCs/>
              </w:rPr>
              <w:t xml:space="preserve">Respuestas proporcionadas a la lista de cuestiones que deben abordarse respecto del examen del informe inicial de </w:t>
            </w:r>
            <w:r>
              <w:t>Albania</w:t>
            </w:r>
          </w:p>
        </w:tc>
      </w:tr>
      <w:tr w:rsidR="00000000">
        <w:tc>
          <w:tcPr>
            <w:tcW w:w="1505" w:type="pct"/>
            <w:tcMar>
              <w:left w:w="68" w:type="dxa"/>
              <w:right w:w="68" w:type="dxa"/>
            </w:tcMar>
          </w:tcPr>
          <w:p w:rsidR="00000000" w:rsidRDefault="00000000">
            <w:pPr>
              <w:spacing w:after="120"/>
              <w:rPr>
                <w:bCs/>
                <w:lang w:val="es-ES_tradnl"/>
              </w:rPr>
            </w:pPr>
            <w:r>
              <w:rPr>
                <w:bCs/>
                <w:lang w:val="es-ES_tradnl"/>
              </w:rPr>
              <w:t>E/C.12/TJK/Q/1/</w:t>
            </w:r>
            <w:r>
              <w:t>Add.1</w:t>
            </w:r>
          </w:p>
        </w:tc>
        <w:tc>
          <w:tcPr>
            <w:tcW w:w="3495" w:type="pct"/>
            <w:tcMar>
              <w:left w:w="68" w:type="dxa"/>
              <w:right w:w="68" w:type="dxa"/>
            </w:tcMar>
          </w:tcPr>
          <w:p w:rsidR="00000000" w:rsidRDefault="00000000">
            <w:pPr>
              <w:spacing w:after="120"/>
            </w:pPr>
            <w:r>
              <w:rPr>
                <w:bCs/>
              </w:rPr>
              <w:t xml:space="preserve">Respuestas proporcionadas a la lista de cuestiones que deben abordarse respecto del examen del informe inicial de Tayikistán </w:t>
            </w:r>
          </w:p>
        </w:tc>
      </w:tr>
      <w:tr w:rsidR="00000000">
        <w:tc>
          <w:tcPr>
            <w:tcW w:w="1505" w:type="pct"/>
            <w:tcMar>
              <w:left w:w="68" w:type="dxa"/>
              <w:right w:w="68" w:type="dxa"/>
            </w:tcMar>
          </w:tcPr>
          <w:p w:rsidR="00000000" w:rsidRDefault="00000000">
            <w:pPr>
              <w:spacing w:after="120"/>
            </w:pPr>
            <w:r>
              <w:rPr>
                <w:bCs/>
                <w:lang w:val="es-ES_tradnl"/>
              </w:rPr>
              <w:t>E/C.12/MKD/Q/1</w:t>
            </w:r>
            <w:r>
              <w:t>/Add.1</w:t>
            </w:r>
          </w:p>
        </w:tc>
        <w:tc>
          <w:tcPr>
            <w:tcW w:w="3495" w:type="pct"/>
            <w:tcMar>
              <w:left w:w="68" w:type="dxa"/>
              <w:right w:w="68" w:type="dxa"/>
            </w:tcMar>
          </w:tcPr>
          <w:p w:rsidR="00000000" w:rsidRDefault="00000000">
            <w:pPr>
              <w:spacing w:after="120"/>
            </w:pPr>
            <w:r>
              <w:rPr>
                <w:bCs/>
              </w:rPr>
              <w:t>Respuestas proporcionadas a la lista de cuestiones que deben abordarse respecto del examen del informe  inicial de la ex República Yugoslava de Macedonia</w:t>
            </w:r>
          </w:p>
        </w:tc>
      </w:tr>
      <w:tr w:rsidR="00000000">
        <w:tc>
          <w:tcPr>
            <w:tcW w:w="1505" w:type="pct"/>
            <w:tcMar>
              <w:left w:w="68" w:type="dxa"/>
              <w:right w:w="68" w:type="dxa"/>
            </w:tcMar>
          </w:tcPr>
          <w:p w:rsidR="00000000" w:rsidRDefault="00000000">
            <w:pPr>
              <w:spacing w:after="120"/>
            </w:pPr>
            <w:r>
              <w:t>E/C.12/NLD/Q/3/Add.1</w:t>
            </w:r>
          </w:p>
        </w:tc>
        <w:tc>
          <w:tcPr>
            <w:tcW w:w="3495" w:type="pct"/>
            <w:tcMar>
              <w:left w:w="68" w:type="dxa"/>
              <w:right w:w="68" w:type="dxa"/>
            </w:tcMar>
          </w:tcPr>
          <w:p w:rsidR="00000000" w:rsidRDefault="00000000">
            <w:pPr>
              <w:spacing w:after="120"/>
            </w:pPr>
            <w:r>
              <w:rPr>
                <w:bCs/>
              </w:rPr>
              <w:t>Respuestas proporcionadas a la lista de cuestiones que deben abordarse respecto del examen del tercer informe periódico de los Países Bajos</w:t>
            </w:r>
          </w:p>
        </w:tc>
      </w:tr>
      <w:tr w:rsidR="00000000">
        <w:tc>
          <w:tcPr>
            <w:tcW w:w="1505" w:type="pct"/>
            <w:tcMar>
              <w:left w:w="68" w:type="dxa"/>
              <w:right w:w="68" w:type="dxa"/>
            </w:tcMar>
          </w:tcPr>
          <w:p w:rsidR="00000000" w:rsidRDefault="00000000">
            <w:pPr>
              <w:spacing w:after="120"/>
            </w:pPr>
            <w:r>
              <w:t>E/C.12/1/Add.4</w:t>
            </w:r>
          </w:p>
        </w:tc>
        <w:tc>
          <w:tcPr>
            <w:tcW w:w="3495" w:type="pct"/>
            <w:tcMar>
              <w:left w:w="68" w:type="dxa"/>
              <w:right w:w="68" w:type="dxa"/>
            </w:tcMar>
          </w:tcPr>
          <w:p w:rsidR="00000000" w:rsidRDefault="00000000">
            <w:pPr>
              <w:spacing w:after="120"/>
            </w:pPr>
            <w:r>
              <w:t>Observaciones finales del Comité sobre el informe inicial de El Salvador</w:t>
            </w:r>
          </w:p>
        </w:tc>
      </w:tr>
      <w:tr w:rsidR="00000000">
        <w:tc>
          <w:tcPr>
            <w:tcW w:w="1505" w:type="pct"/>
            <w:tcMar>
              <w:left w:w="68" w:type="dxa"/>
              <w:right w:w="68" w:type="dxa"/>
            </w:tcMar>
          </w:tcPr>
          <w:p w:rsidR="00000000" w:rsidRDefault="00000000">
            <w:pPr>
              <w:spacing w:after="120"/>
            </w:pPr>
            <w:r>
              <w:rPr>
                <w:rFonts w:eastAsia="SimSun"/>
                <w:lang w:eastAsia="zh-CN"/>
              </w:rPr>
              <w:t>E/C.12/1/Add.25</w:t>
            </w:r>
          </w:p>
        </w:tc>
        <w:tc>
          <w:tcPr>
            <w:tcW w:w="3495" w:type="pct"/>
            <w:tcMar>
              <w:left w:w="68" w:type="dxa"/>
              <w:right w:w="68" w:type="dxa"/>
            </w:tcMar>
          </w:tcPr>
          <w:p w:rsidR="00000000" w:rsidRDefault="00000000">
            <w:pPr>
              <w:spacing w:after="120"/>
            </w:pPr>
            <w:r>
              <w:t>Observaciones finales del Comité sobre el segundo informe periódico de los Países Bajos</w:t>
            </w:r>
          </w:p>
        </w:tc>
      </w:tr>
      <w:tr w:rsidR="00000000">
        <w:tc>
          <w:tcPr>
            <w:tcW w:w="1505" w:type="pct"/>
            <w:tcMar>
              <w:left w:w="68" w:type="dxa"/>
              <w:right w:w="68" w:type="dxa"/>
            </w:tcMar>
          </w:tcPr>
          <w:p w:rsidR="00000000" w:rsidRDefault="00000000">
            <w:pPr>
              <w:tabs>
                <w:tab w:val="left" w:pos="-1440"/>
              </w:tabs>
              <w:spacing w:after="120"/>
              <w:rPr>
                <w:lang w:val="en-US" w:eastAsia="ko-KR"/>
              </w:rPr>
            </w:pPr>
            <w:r>
              <w:t>A/61/385</w:t>
            </w:r>
            <w:r>
              <w:rPr>
                <w:lang w:eastAsia="ko-KR"/>
              </w:rPr>
              <w:t xml:space="preserve"> </w:t>
            </w:r>
          </w:p>
        </w:tc>
        <w:tc>
          <w:tcPr>
            <w:tcW w:w="3495" w:type="pct"/>
            <w:tcMar>
              <w:left w:w="68" w:type="dxa"/>
              <w:right w:w="68" w:type="dxa"/>
            </w:tcMar>
          </w:tcPr>
          <w:p w:rsidR="00000000" w:rsidRDefault="00000000">
            <w:pPr>
              <w:spacing w:after="120"/>
            </w:pPr>
            <w:r>
              <w:rPr>
                <w:kern w:val="24"/>
              </w:rPr>
              <w:t>Informe de los presidentes de los órganos de tratados de derechos humanos sobre su 18.ª reunión</w:t>
            </w:r>
          </w:p>
        </w:tc>
      </w:tr>
      <w:tr w:rsidR="00000000">
        <w:tc>
          <w:tcPr>
            <w:tcW w:w="1505" w:type="pct"/>
            <w:tcMar>
              <w:left w:w="68" w:type="dxa"/>
              <w:right w:w="68" w:type="dxa"/>
            </w:tcMar>
          </w:tcPr>
          <w:p w:rsidR="00000000" w:rsidRDefault="00000000">
            <w:pPr>
              <w:spacing w:after="120"/>
            </w:pPr>
            <w:r>
              <w:t>E/CN.4/2006/47</w:t>
            </w:r>
          </w:p>
        </w:tc>
        <w:tc>
          <w:tcPr>
            <w:tcW w:w="3495" w:type="pct"/>
            <w:tcMar>
              <w:left w:w="68" w:type="dxa"/>
              <w:right w:w="68" w:type="dxa"/>
            </w:tcMar>
          </w:tcPr>
          <w:p w:rsidR="00000000" w:rsidRDefault="00000000">
            <w:pPr>
              <w:spacing w:after="120"/>
            </w:pPr>
            <w:r>
              <w:rPr>
                <w:bCs/>
              </w:rPr>
              <w:t xml:space="preserve">Informe del Grupo de Trabajo de composición abierta encargado de estudiar las opciones para la elaboración de un protocolo facultativo del Pacto Internacional de Derechos Económicos, Sociales y Culturales en su tercer período de sesiones </w:t>
            </w:r>
            <w:r>
              <w:t>(1.º a 17 de febrero de 2006)</w:t>
            </w:r>
          </w:p>
        </w:tc>
      </w:tr>
      <w:tr w:rsidR="00000000">
        <w:tc>
          <w:tcPr>
            <w:tcW w:w="1505" w:type="pct"/>
            <w:tcMar>
              <w:left w:w="68" w:type="dxa"/>
              <w:right w:w="68" w:type="dxa"/>
            </w:tcMar>
          </w:tcPr>
          <w:p w:rsidR="00000000" w:rsidRDefault="00000000">
            <w:pPr>
              <w:spacing w:after="120"/>
            </w:pPr>
            <w:r>
              <w:t>E/CN.4/2005/52</w:t>
            </w:r>
          </w:p>
        </w:tc>
        <w:tc>
          <w:tcPr>
            <w:tcW w:w="3495" w:type="pct"/>
            <w:tcMar>
              <w:left w:w="68" w:type="dxa"/>
              <w:right w:w="68" w:type="dxa"/>
            </w:tcMar>
          </w:tcPr>
          <w:p w:rsidR="00000000" w:rsidRDefault="00000000">
            <w:pPr>
              <w:spacing w:after="120"/>
            </w:pPr>
            <w:r>
              <w:rPr>
                <w:bCs/>
              </w:rPr>
              <w:t>Informe del Grupo de Trabajo de composición abierta encargado de estudiar las opciones para la elaboración de un protocolo facultativo del Pacto Internacional de Derechos Económicos, Sociales y Culturales en su segundo período de sesiones (</w:t>
            </w:r>
            <w:r>
              <w:t>10 a 21 de enero de 2005)</w:t>
            </w:r>
          </w:p>
        </w:tc>
      </w:tr>
      <w:tr w:rsidR="00000000">
        <w:tc>
          <w:tcPr>
            <w:tcW w:w="1505" w:type="pct"/>
            <w:tcMar>
              <w:left w:w="68" w:type="dxa"/>
              <w:right w:w="68" w:type="dxa"/>
            </w:tcMar>
          </w:tcPr>
          <w:p w:rsidR="00000000" w:rsidRDefault="00000000">
            <w:pPr>
              <w:spacing w:after="120"/>
            </w:pPr>
            <w:r>
              <w:t>E/CN.4/2004/44</w:t>
            </w:r>
          </w:p>
        </w:tc>
        <w:tc>
          <w:tcPr>
            <w:tcW w:w="3495" w:type="pct"/>
            <w:tcMar>
              <w:left w:w="68" w:type="dxa"/>
              <w:right w:w="68" w:type="dxa"/>
            </w:tcMar>
          </w:tcPr>
          <w:p w:rsidR="00000000" w:rsidRDefault="00000000">
            <w:pPr>
              <w:spacing w:after="120"/>
            </w:pPr>
            <w:r>
              <w:rPr>
                <w:bCs/>
              </w:rPr>
              <w:t xml:space="preserve">Informe del Grupo de Trabajo de composición abierta encargado de estudiar las opciones para la elaboración de un protocolo facultativo del Pacto Internacional de Derechos Económicos, Sociales y Culturales en su primer período de sesiones (23 de febrero a 5 de marzo </w:t>
            </w:r>
            <w:r>
              <w:t>de 2004)</w:t>
            </w:r>
          </w:p>
        </w:tc>
      </w:tr>
      <w:tr w:rsidR="00000000">
        <w:tc>
          <w:tcPr>
            <w:tcW w:w="1505" w:type="pct"/>
            <w:tcMar>
              <w:left w:w="68" w:type="dxa"/>
              <w:right w:w="68" w:type="dxa"/>
            </w:tcMar>
          </w:tcPr>
          <w:p w:rsidR="00000000" w:rsidRDefault="00000000">
            <w:pPr>
              <w:spacing w:after="120"/>
            </w:pPr>
            <w:r>
              <w:t>HRI/MC/2006/2</w:t>
            </w:r>
          </w:p>
        </w:tc>
        <w:tc>
          <w:tcPr>
            <w:tcW w:w="3495" w:type="pct"/>
            <w:tcMar>
              <w:left w:w="68" w:type="dxa"/>
              <w:right w:w="68" w:type="dxa"/>
            </w:tcMar>
          </w:tcPr>
          <w:p w:rsidR="00000000" w:rsidRDefault="00000000">
            <w:pPr>
              <w:spacing w:after="120"/>
            </w:pPr>
            <w:r>
              <w:rPr>
                <w:bCs/>
              </w:rPr>
              <w:t>Documento de exposición de conceptos sobre la propuesta de la Alta Comisionada relativa a un órgano permanente unificado creado en virtud de tratados:  informe de la Secretaría</w:t>
            </w:r>
          </w:p>
        </w:tc>
      </w:tr>
    </w:tbl>
    <w:p w:rsidR="00000000" w:rsidRDefault="00000000">
      <w:pPr>
        <w:spacing w:after="240"/>
        <w:jc w:val="center"/>
      </w:pPr>
      <w:r>
        <w:t>-----</w:t>
      </w:r>
    </w:p>
    <w:sectPr w:rsidR="00000000">
      <w:headerReference w:type="default" r:id="rId25"/>
      <w:footerReference w:type="default" r:id="rId26"/>
      <w:footnotePr>
        <w:numFmt w:val="lowerLetter"/>
      </w:footnotePr>
      <w:pgSz w:w="11906" w:h="16838" w:code="9"/>
      <w:pgMar w:top="1701" w:right="851" w:bottom="1701" w:left="1701" w:header="851" w:footer="10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jc w:val="center"/>
    </w:pPr>
    <w:r>
      <w:t>-</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jc w:val="center"/>
    </w:pPr>
    <w:r>
      <w:t>-</w:t>
    </w:r>
    <w:r>
      <w:rPr>
        <w:rStyle w:val="PageNumber"/>
      </w:rPr>
      <w:fldChar w:fldCharType="begin"/>
    </w:r>
    <w:r>
      <w:rPr>
        <w:rStyle w:val="PageNumber"/>
      </w:rPr>
      <w:instrText xml:space="preserve"> PAGE </w:instrText>
    </w:r>
    <w:r>
      <w:rPr>
        <w:rStyle w:val="PageNumber"/>
      </w:rPr>
      <w:fldChar w:fldCharType="separate"/>
    </w:r>
    <w:r>
      <w:rPr>
        <w:rStyle w:val="PageNumber"/>
        <w:noProof/>
      </w:rPr>
      <w:t>98</w:t>
    </w:r>
    <w:r>
      <w:rPr>
        <w:rStyle w:val="PageNumber"/>
      </w:rPr>
      <w:fldChar w:fldCharType="end"/>
    </w:r>
    <w:r>
      <w:rPr>
        <w:rStyle w:val="PageNumber"/>
      </w:rPr>
      <w:t>-</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jc w:val="center"/>
    </w:pPr>
    <w:r>
      <w:t>-</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r>
      <w:rPr>
        <w:rStyle w:val="PageNumber"/>
      </w:rPr>
      <w:t>-</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jc w:val="cen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jc w:val="cen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jc w:val="center"/>
    </w:pPr>
    <w:r>
      <w:t>-</w:t>
    </w:r>
    <w:r>
      <w:rPr>
        <w:rStyle w:val="PageNumber"/>
      </w:rPr>
      <w:fldChar w:fldCharType="begin"/>
    </w:r>
    <w:r>
      <w:rPr>
        <w:rStyle w:val="PageNumber"/>
      </w:rPr>
      <w:instrText xml:space="preserve"> PAGE </w:instrText>
    </w:r>
    <w:r>
      <w:rPr>
        <w:rStyle w:val="PageNumber"/>
      </w:rPr>
      <w:fldChar w:fldCharType="separate"/>
    </w:r>
    <w:r>
      <w:rPr>
        <w:rStyle w:val="PageNumber"/>
        <w:noProof/>
      </w:rPr>
      <w:t>159</w:t>
    </w:r>
    <w:r>
      <w:rPr>
        <w:rStyle w:val="PageNumber"/>
      </w:rPr>
      <w:fldChar w:fldCharType="end"/>
    </w:r>
    <w:r>
      <w:rPr>
        <w:rStyle w:val="PageNumber"/>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00" w:line="240" w:lineRule="auto"/>
      </w:pPr>
      <w:r>
        <w:rPr>
          <w:rStyle w:val="FootnoteReference"/>
          <w:sz w:val="20"/>
        </w:rPr>
        <w:t>*</w:t>
      </w:r>
      <w:r>
        <w:rPr>
          <w:sz w:val="20"/>
        </w:rPr>
        <w:t xml:space="preserve"> Según la resolución 1996/31 del Consejo Económico y Social, de 25 de julio de 1996, se trata de organizaciones que "a juicio del Consejo o del Secretario General, en consulta con el Consejo o su Comité Encargado de las Organizaciones no Gubernamentales, puedan aportar contribuciones ocasionales y útiles a la labor del Consejo, o de sus órganos subsidiarios u otros órganos de las Naciones Unidas, sobre determinadas cuestiones dentro de su competencia [...].  Dicha Lista podrá incluir además organizaciones reconocidas como entidades consultivas o que tengan una relación análoga con un organismo especializado o un órgano de las Naciones Unidas.  Dichas organizaciones podrán consultarse a petición del Consejo o de sus órganos subsidiarios.  El hecho de que una organización figure en la Lista no bastará para considerarlo una calificación para su reconocimiento como entidad consultiva general o especializada, si una organización solicitara esa condición".</w:t>
      </w:r>
    </w:p>
  </w:footnote>
  <w:footnote w:id="2">
    <w:p w:rsidR="00000000" w:rsidRDefault="00000000">
      <w:pPr>
        <w:pStyle w:val="FootnoteText"/>
        <w:spacing w:line="240" w:lineRule="auto"/>
      </w:pPr>
      <w:r>
        <w:rPr>
          <w:rStyle w:val="FootnoteReference"/>
        </w:rPr>
        <w:t>*</w:t>
      </w:r>
      <w:r>
        <w:t xml:space="preserve"> Publicados como documentos oficiales del Consejo Económico y Social.</w:t>
      </w:r>
    </w:p>
  </w:footnote>
  <w:footnote w:id="3">
    <w:p w:rsidR="00000000" w:rsidRDefault="00000000">
      <w:pPr>
        <w:pStyle w:val="FootnoteText"/>
        <w:spacing w:after="200" w:line="240" w:lineRule="auto"/>
        <w:rPr>
          <w:sz w:val="20"/>
        </w:rPr>
      </w:pPr>
      <w:r>
        <w:rPr>
          <w:rStyle w:val="FootnoteReference"/>
          <w:sz w:val="20"/>
        </w:rPr>
        <w:footnoteRef/>
      </w:r>
      <w:r>
        <w:rPr>
          <w:sz w:val="20"/>
        </w:rPr>
        <w:t xml:space="preserve"> </w:t>
      </w:r>
      <w:r>
        <w:rPr>
          <w:i/>
          <w:iCs/>
          <w:sz w:val="20"/>
        </w:rPr>
        <w:t>Documentos Oficiales del Consejo Económico y Social, 1991, Suplemento N.º 3</w:t>
      </w:r>
      <w:r>
        <w:rPr>
          <w:i/>
          <w:sz w:val="20"/>
        </w:rPr>
        <w:t xml:space="preserve"> </w:t>
      </w:r>
      <w:r>
        <w:rPr>
          <w:sz w:val="20"/>
        </w:rPr>
        <w:t>(E/1991/23</w:t>
      </w:r>
      <w:r>
        <w:rPr>
          <w:sz w:val="20"/>
        </w:rPr>
        <w:noBreakHyphen/>
        <w:t>E/C.12/1990/8), anexo IV.</w:t>
      </w:r>
    </w:p>
  </w:footnote>
  <w:footnote w:id="4">
    <w:p w:rsidR="00000000" w:rsidRDefault="00000000">
      <w:pPr>
        <w:pStyle w:val="FootnoteText"/>
        <w:spacing w:after="200" w:line="240" w:lineRule="auto"/>
      </w:pPr>
      <w:r>
        <w:rPr>
          <w:rStyle w:val="FootnoteReference"/>
          <w:sz w:val="20"/>
        </w:rPr>
        <w:footnoteRef/>
      </w:r>
      <w:r>
        <w:rPr>
          <w:sz w:val="20"/>
        </w:rPr>
        <w:t xml:space="preserve"> Ibíd.</w:t>
      </w:r>
      <w:r>
        <w:rPr>
          <w:i/>
          <w:iCs/>
          <w:sz w:val="20"/>
        </w:rPr>
        <w:t>, 1988, Suplemento N.º 4</w:t>
      </w:r>
      <w:r>
        <w:rPr>
          <w:sz w:val="20"/>
        </w:rPr>
        <w:t xml:space="preserve"> (E/1988/14</w:t>
      </w:r>
      <w:r>
        <w:rPr>
          <w:sz w:val="20"/>
        </w:rPr>
        <w:noBreakHyphen/>
        <w:t>E/C.12/1988/4), cap. IV, párr. 361.</w:t>
      </w:r>
    </w:p>
  </w:footnote>
  <w:footnote w:id="5">
    <w:p w:rsidR="00000000" w:rsidRDefault="00000000">
      <w:pPr>
        <w:pStyle w:val="FootnoteText"/>
        <w:spacing w:after="200" w:line="240" w:lineRule="auto"/>
        <w:rPr>
          <w:sz w:val="20"/>
        </w:rPr>
      </w:pPr>
      <w:r>
        <w:rPr>
          <w:rStyle w:val="FootnoteReference"/>
          <w:sz w:val="20"/>
        </w:rPr>
        <w:footnoteRef/>
      </w:r>
      <w:r>
        <w:rPr>
          <w:sz w:val="20"/>
        </w:rPr>
        <w:t xml:space="preserve"> El 1.º de diciembre de 1999 (53.ª sesión).</w:t>
      </w:r>
    </w:p>
  </w:footnote>
  <w:footnote w:id="6">
    <w:p w:rsidR="00000000" w:rsidRDefault="00000000">
      <w:pPr>
        <w:pStyle w:val="FootnoteText"/>
        <w:spacing w:line="240" w:lineRule="auto"/>
        <w:rPr>
          <w:sz w:val="20"/>
        </w:rPr>
      </w:pPr>
      <w:r>
        <w:rPr>
          <w:rStyle w:val="FootnoteReference"/>
        </w:rPr>
        <w:footnoteRef/>
      </w:r>
      <w:r>
        <w:t xml:space="preserve"> </w:t>
      </w:r>
      <w:r>
        <w:rPr>
          <w:i/>
          <w:iCs/>
          <w:sz w:val="20"/>
        </w:rPr>
        <w:t xml:space="preserve">Documentos Oficiales del Consejo Económico y Social, 2001, Suplemento N.º 2 </w:t>
      </w:r>
      <w:r>
        <w:rPr>
          <w:sz w:val="20"/>
        </w:rPr>
        <w:t>(E/2001/22</w:t>
      </w:r>
      <w:r>
        <w:rPr>
          <w:sz w:val="20"/>
        </w:rPr>
        <w:noBreakHyphen/>
        <w:t>E/C.12/2000/21), anexo V:  "Participación de organizaciones no gubernamentales en las actividades del Comité de Derechos Económicos, Sociales y Culturales".</w:t>
      </w:r>
    </w:p>
  </w:footnote>
  <w:footnote w:id="7">
    <w:p w:rsidR="00000000" w:rsidRDefault="00000000">
      <w:pPr>
        <w:pStyle w:val="FootnoteText"/>
        <w:spacing w:line="240" w:lineRule="auto"/>
        <w:rPr>
          <w:sz w:val="20"/>
        </w:rPr>
      </w:pPr>
      <w:r>
        <w:rPr>
          <w:rStyle w:val="FootnoteReference"/>
        </w:rPr>
        <w:footnoteRef/>
      </w:r>
      <w:r>
        <w:t xml:space="preserve"> </w:t>
      </w:r>
      <w:r>
        <w:rPr>
          <w:sz w:val="20"/>
        </w:rPr>
        <w:t>Entre los 152 Estados Partes no figuran Indonesia, Kazajstán, ni Maldivas, que ratificaron el Pacto en 2006 y, por lo tanto, no estaban obligados a presentar sus informes antes del 24 de noviembre de 2006.</w:t>
      </w:r>
    </w:p>
  </w:footnote>
  <w:footnote w:id="8">
    <w:p w:rsidR="00000000" w:rsidRDefault="00000000">
      <w:pPr>
        <w:pStyle w:val="FootnoteText"/>
        <w:spacing w:after="200" w:line="240" w:lineRule="auto"/>
        <w:rPr>
          <w:i/>
          <w:iCs/>
          <w:sz w:val="20"/>
        </w:rPr>
      </w:pPr>
      <w:r>
        <w:rPr>
          <w:rStyle w:val="FootnoteReference"/>
          <w:sz w:val="20"/>
        </w:rPr>
        <w:footnoteRef/>
      </w:r>
      <w:r>
        <w:rPr>
          <w:sz w:val="20"/>
        </w:rPr>
        <w:t xml:space="preserve"> </w:t>
      </w:r>
      <w:r>
        <w:rPr>
          <w:i/>
          <w:iCs/>
          <w:sz w:val="20"/>
        </w:rPr>
        <w:t>Documentos Oficiales del Consejo Económico y Social, 2000, Suplemento N.º 2</w:t>
      </w:r>
      <w:r>
        <w:rPr>
          <w:sz w:val="20"/>
        </w:rPr>
        <w:t xml:space="preserve"> (E/2000/22</w:t>
      </w:r>
      <w:r>
        <w:rPr>
          <w:sz w:val="20"/>
        </w:rPr>
        <w:noBreakHyphen/>
        <w:t>E/C.12/1999/11 y Corr.1), anexo IX.</w:t>
      </w:r>
    </w:p>
  </w:footnote>
  <w:footnote w:id="9">
    <w:p w:rsidR="00000000" w:rsidRDefault="00000000">
      <w:pPr>
        <w:pStyle w:val="FootnoteText"/>
        <w:spacing w:line="240" w:lineRule="auto"/>
      </w:pPr>
      <w:r>
        <w:rPr>
          <w:rStyle w:val="FootnoteReference"/>
        </w:rPr>
        <w:footnoteRef/>
      </w:r>
      <w:r>
        <w:t xml:space="preserve"> Después de su examen del informe inicial de México los días 9 y 10 de mayo de 2006 (36.º período de sesiones), el Comité recibió información adicional del Gobierno de México sobre las cuestiones planteadas en las observaciones finales que había aprobado (E/C.12/MEX/CO/4).</w:t>
      </w:r>
    </w:p>
  </w:footnote>
  <w:footnote w:id="10">
    <w:p w:rsidR="00000000" w:rsidRDefault="00000000">
      <w:pPr>
        <w:autoSpaceDE w:val="0"/>
        <w:autoSpaceDN w:val="0"/>
        <w:adjustRightInd w:val="0"/>
        <w:spacing w:after="200"/>
        <w:rPr>
          <w:sz w:val="20"/>
          <w:szCs w:val="20"/>
        </w:rPr>
      </w:pPr>
      <w:r>
        <w:rPr>
          <w:rStyle w:val="FootnoteReference"/>
          <w:sz w:val="20"/>
          <w:szCs w:val="20"/>
        </w:rPr>
        <w:footnoteRef/>
      </w:r>
      <w:r>
        <w:rPr>
          <w:sz w:val="20"/>
          <w:szCs w:val="20"/>
        </w:rPr>
        <w:t xml:space="preserve"> El Grupo Mixto de Expertos, establecido mediante la decisión 5.4, adoptada por el Consejo Ejecutivo de la UNESCO en su 162.ª reunión, en octubre de 2001, está integrado actualmente por cuatro miembros: la Sra. Virginia Bonoan-Dandan, Presidenta del Comité de Derechos Económicos, Sociales y Culturales (CESCR), y el Sr. Eibe Riedel, Vicepresidente del CESCR; el Sr. Olabiyi B. J. Yai y el Sr. José Duarte Ramalho Ortigao, miembros del Comité de Convenciones y Recomendaciones (CR) de la UNESCO.  El Embajador Ortigao no pudo asistir a la reunión.  Participaron en la reunión el Sr. A. Yusuf, Director de la Oficina de Normas Internacionales y Asuntos Jurídicos de la UNESCO, la Sra. Ingeborg Breines, Directora de la Oficina de Enlace de la UNESCO en Ginebra, la Sra. Wan-Hea Lee y el Sr. Jakob Schneider, de la Secretaría del Comité de Derechos Económicos, Sociales y Culturales, y el Sr. Kishore Singh, Secretario del Grupo Mixto de Expertos.</w:t>
      </w:r>
    </w:p>
  </w:footnote>
  <w:footnote w:id="11">
    <w:p w:rsidR="00000000" w:rsidRDefault="00000000">
      <w:pPr>
        <w:pStyle w:val="FootnoteText"/>
        <w:spacing w:after="200" w:line="240" w:lineRule="auto"/>
        <w:rPr>
          <w:sz w:val="20"/>
        </w:rPr>
      </w:pPr>
      <w:r>
        <w:rPr>
          <w:rStyle w:val="FootnoteReference"/>
          <w:sz w:val="20"/>
        </w:rPr>
        <w:footnoteRef/>
      </w:r>
      <w:r>
        <w:rPr>
          <w:sz w:val="20"/>
        </w:rPr>
        <w:t xml:space="preserve"> El informe completo de la reunión figura en el documento de la UNESCO con signatura 175/EX/28, de 28 de julio de 2006.</w:t>
      </w:r>
    </w:p>
  </w:footnote>
  <w:footnote w:id="12">
    <w:p w:rsidR="00000000" w:rsidRDefault="00000000">
      <w:pPr>
        <w:pStyle w:val="FootnoteText"/>
        <w:spacing w:after="200" w:line="240" w:lineRule="auto"/>
      </w:pPr>
      <w:r>
        <w:rPr>
          <w:rStyle w:val="FootnoteReference"/>
          <w:sz w:val="20"/>
        </w:rPr>
        <w:footnoteRef/>
      </w:r>
      <w:r>
        <w:rPr>
          <w:sz w:val="20"/>
        </w:rPr>
        <w:t xml:space="preserve"> </w:t>
      </w:r>
      <w:r>
        <w:rPr>
          <w:iCs/>
          <w:sz w:val="20"/>
        </w:rPr>
        <w:t>Nota del Secretario General</w:t>
      </w:r>
      <w:r>
        <w:rPr>
          <w:i/>
          <w:iCs/>
          <w:sz w:val="20"/>
        </w:rPr>
        <w:t xml:space="preserve">, </w:t>
      </w:r>
      <w:r>
        <w:rPr>
          <w:iCs/>
          <w:sz w:val="20"/>
        </w:rPr>
        <w:t>en la que transmite el i</w:t>
      </w:r>
      <w:r>
        <w:rPr>
          <w:sz w:val="20"/>
        </w:rPr>
        <w:t>nforme de los presidentes de los órganos de tratados de derechos humanos sobre su 18.ª reunión (A/61/385, anexo VII, párr. 25).</w:t>
      </w:r>
    </w:p>
  </w:footnote>
  <w:footnote w:id="13">
    <w:p w:rsidR="00000000" w:rsidRDefault="00000000">
      <w:pPr>
        <w:pStyle w:val="FootnoteText"/>
        <w:spacing w:after="200" w:line="240" w:lineRule="auto"/>
        <w:rPr>
          <w:sz w:val="20"/>
        </w:rPr>
      </w:pPr>
      <w:r>
        <w:rPr>
          <w:rStyle w:val="FootnoteReference"/>
          <w:sz w:val="20"/>
        </w:rPr>
        <w:footnoteRef/>
      </w:r>
      <w:r>
        <w:rPr>
          <w:sz w:val="20"/>
        </w:rPr>
        <w:t xml:space="preserve"> En una carta de fecha 10 de octubre de 2006 dirigida al Secretario General, el Gobierno de la República de Montenegro comunicó su adhesión al Pacto como Estado sucesor con efecto a partir del 3 de junio de 2006, que corresponde a la fecha en que la República de Montenegro asumió la responsabilidad de sus relaciones internacionales y su Parlamento aprobó la Declaración de Independencia.</w:t>
      </w:r>
    </w:p>
  </w:footnote>
  <w:footnote w:id="14">
    <w:p w:rsidR="00000000" w:rsidRDefault="00000000">
      <w:pPr>
        <w:pStyle w:val="FootnoteText"/>
        <w:spacing w:after="200" w:line="240" w:lineRule="auto"/>
        <w:rPr>
          <w:sz w:val="20"/>
        </w:rPr>
      </w:pPr>
      <w:r>
        <w:rPr>
          <w:rStyle w:val="FootnoteReference"/>
          <w:sz w:val="20"/>
        </w:rPr>
        <w:footnoteRef/>
      </w:r>
      <w:r>
        <w:rPr>
          <w:sz w:val="20"/>
        </w:rPr>
        <w:t xml:space="preserve"> Antigua Yugoslavia hasta el 3 de febrero de 2003, Serbia y Montenegro desde el 4 de febrero de 2003 hasta el 2 de junio de 2006 (comunicado por el Gobierno de la República Federativa de Yugoslavia al Secretario General en carta de fecha 4 de febrero de 2003); Serbia desde el 3 de junio de 2006 (comunicado por el Ministro de Relaciones Exteriores de la República de Serbia al Secretario General en carta de fecha 16 de junio de 2006).</w:t>
      </w:r>
    </w:p>
  </w:footnote>
  <w:footnote w:id="15">
    <w:p w:rsidR="00000000" w:rsidRDefault="00000000">
      <w:pPr>
        <w:pStyle w:val="FootnoteText"/>
        <w:spacing w:after="200" w:line="240" w:lineRule="auto"/>
        <w:rPr>
          <w:sz w:val="20"/>
        </w:rPr>
      </w:pPr>
      <w:r>
        <w:rPr>
          <w:rStyle w:val="FootnoteReference"/>
          <w:sz w:val="20"/>
        </w:rPr>
        <w:footnoteRef/>
      </w:r>
      <w:r>
        <w:rPr>
          <w:sz w:val="20"/>
        </w:rPr>
        <w:t xml:space="preserve"> En carta de fecha 30 de junio de 2006, el Ministro de Relaciones Exteriores de la República de Serbia confirmó que "todas las medidas adoptadas por Serbia y Montenegro en virtud de los tratados seguirán en vigor con respecto a la República de Serbia, con efecto a partir del 3 de junio de 2006".</w:t>
      </w:r>
    </w:p>
  </w:footnote>
  <w:footnote w:id="16">
    <w:p w:rsidR="00000000" w:rsidRDefault="00000000">
      <w:pPr>
        <w:pStyle w:val="FootnoteText"/>
        <w:spacing w:after="200" w:line="240" w:lineRule="auto"/>
        <w:rPr>
          <w:sz w:val="20"/>
        </w:rPr>
      </w:pPr>
      <w:r>
        <w:rPr>
          <w:rStyle w:val="FootnoteReference"/>
          <w:sz w:val="20"/>
        </w:rPr>
        <w:t>*</w:t>
      </w:r>
      <w:r>
        <w:rPr>
          <w:sz w:val="20"/>
        </w:rPr>
        <w:t xml:space="preserve"> Publicados como </w:t>
      </w:r>
      <w:r>
        <w:rPr>
          <w:i/>
          <w:iCs/>
          <w:sz w:val="20"/>
        </w:rPr>
        <w:t>Documentos Oficiales del Consejo Económico y Social</w:t>
      </w:r>
      <w:r>
        <w:rPr>
          <w:sz w:val="20"/>
        </w:rPr>
        <w:t>.</w:t>
      </w:r>
    </w:p>
  </w:footnote>
  <w:footnote w:id="17">
    <w:p w:rsidR="00000000" w:rsidRDefault="00000000">
      <w:pPr>
        <w:pStyle w:val="FootnoteText"/>
        <w:spacing w:after="200" w:line="240" w:lineRule="auto"/>
        <w:rPr>
          <w:sz w:val="20"/>
        </w:rPr>
      </w:pPr>
      <w:r>
        <w:rPr>
          <w:rStyle w:val="FootnoteReference"/>
          <w:sz w:val="20"/>
        </w:rPr>
        <w:t>*</w:t>
      </w:r>
      <w:r>
        <w:rPr>
          <w:sz w:val="20"/>
        </w:rPr>
        <w:t xml:space="preserve"> Publicados como </w:t>
      </w:r>
      <w:r>
        <w:rPr>
          <w:i/>
          <w:iCs/>
          <w:sz w:val="20"/>
        </w:rPr>
        <w:t>Documentos Oficiales del Consejo Económico y Social</w:t>
      </w:r>
      <w:r>
        <w:rPr>
          <w:sz w:val="20"/>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jc w:val="center"/>
      <w:rPr>
        <w:i/>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jc w:val="center"/>
      <w:rPr>
        <w:i/>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jc w:val="center"/>
      <w:rPr>
        <w:i/>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jc w:val="center"/>
      <w:rPr>
        <w:i/>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jc w:val="center"/>
    </w:pPr>
    <w:r>
      <w:rPr>
        <w:noProof/>
        <w:lang w:eastAsia="es-ES"/>
      </w:rPr>
      <w:pict>
        <v:shapetype id="_x0000_t202" coordsize="21600,21600" o:spt="202" path="m,l,21600r21600,l21600,xe">
          <v:stroke joinstyle="miter"/>
          <v:path gradientshapeok="t" o:connecttype="rect"/>
        </v:shapetype>
        <v:shape id="_x0000_s2052" type="#_x0000_t202" style="position:absolute;left:0;text-align:left;margin-left:-48pt;margin-top:301.05pt;width:36pt;height:45pt;z-index:1;mso-position-vertical-relative:page" filled="f" stroked="f">
          <v:textbox style="layout-flow:vertical;mso-next-textbox:#_x0000_s2052">
            <w:txbxContent>
              <w:p w:rsidR="00000000" w:rsidRDefault="00000000">
                <w:r>
                  <w:t>-</w:t>
                </w:r>
                <w:r>
                  <w:rPr>
                    <w:rStyle w:val="PageNumber"/>
                  </w:rPr>
                  <w:fldChar w:fldCharType="begin"/>
                </w:r>
                <w:r>
                  <w:rPr>
                    <w:rStyle w:val="PageNumber"/>
                  </w:rPr>
                  <w:instrText xml:space="preserve"> PAGE </w:instrText>
                </w:r>
                <w:r>
                  <w:rPr>
                    <w:rStyle w:val="PageNumber"/>
                  </w:rPr>
                  <w:fldChar w:fldCharType="separate"/>
                </w:r>
                <w:r>
                  <w:rPr>
                    <w:rStyle w:val="PageNumber"/>
                    <w:noProof/>
                  </w:rPr>
                  <w:t>134</w:t>
                </w:r>
                <w:r>
                  <w:rPr>
                    <w:rStyle w:val="PageNumber"/>
                  </w:rPr>
                  <w:fldChar w:fldCharType="end"/>
                </w:r>
                <w:r>
                  <w:rPr>
                    <w:rStyle w:val="PageNumber"/>
                  </w:rPr>
                  <w:t>-</w:t>
                </w:r>
              </w:p>
            </w:txbxContent>
          </v:textbox>
          <w10:wrap anchory="page"/>
        </v:shape>
      </w:pict>
    </w:r>
    <w:r>
      <w:rPr>
        <w:smallCaps/>
        <w:lang w:val="es-ES_tradnl"/>
      </w:rPr>
      <w:t>Anexo I</w:t>
    </w:r>
    <w:r>
      <w:rPr>
        <w:smallCaps/>
        <w:sz w:val="28"/>
        <w:lang w:val="es-ES_tradnl"/>
      </w:rPr>
      <w:t xml:space="preserve"> </w:t>
    </w:r>
    <w:r>
      <w:rPr>
        <w:i/>
        <w:lang w:val="es-ES_tradnl"/>
      </w:rPr>
      <w:t>(continuación)</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noProof/>
        <w:lang w:eastAsia="es-ES"/>
      </w:rPr>
      <w:pict>
        <v:shapetype id="_x0000_t202" coordsize="21600,21600" o:spt="202" path="m,l,21600r21600,l21600,xe">
          <v:stroke joinstyle="miter"/>
          <v:path gradientshapeok="t" o:connecttype="rect"/>
        </v:shapetype>
        <v:shape id="_x0000_s2056" type="#_x0000_t202" style="position:absolute;margin-left:-42pt;margin-top:249.5pt;width:30pt;height:33.7pt;z-index:2" filled="f" stroked="f">
          <v:textbox style="layout-flow:vertical">
            <w:txbxContent>
              <w:p w:rsidR="00000000" w:rsidRDefault="00000000">
                <w:r>
                  <w:t>-</w:t>
                </w:r>
                <w:r>
                  <w:rPr>
                    <w:rStyle w:val="PageNumber"/>
                  </w:rPr>
                  <w:fldChar w:fldCharType="begin"/>
                </w:r>
                <w:r>
                  <w:rPr>
                    <w:rStyle w:val="PageNumber"/>
                  </w:rPr>
                  <w:instrText xml:space="preserve"> PAGE </w:instrText>
                </w:r>
                <w:r>
                  <w:rPr>
                    <w:rStyle w:val="PageNumber"/>
                  </w:rPr>
                  <w:fldChar w:fldCharType="separate"/>
                </w:r>
                <w:r>
                  <w:rPr>
                    <w:rStyle w:val="PageNumber"/>
                    <w:noProof/>
                  </w:rPr>
                  <w:t>99</w:t>
                </w:r>
                <w:r>
                  <w:rPr>
                    <w:rStyle w:val="PageNumber"/>
                  </w:rPr>
                  <w:fldChar w:fldCharType="end"/>
                </w:r>
                <w:r>
                  <w:rPr>
                    <w:rStyle w:val="PageNumber"/>
                  </w:rPr>
                  <w:t>-</w:t>
                </w:r>
              </w:p>
            </w:txbxContent>
          </v:textbox>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69B34506"/>
    <w:multiLevelType w:val="multilevel"/>
    <w:tmpl w:val="94E24BDE"/>
    <w:lvl w:ilvl="0">
      <w:start w:val="24"/>
      <w:numFmt w:val="decimal"/>
      <w:lvlText w:val="%1"/>
      <w:lvlJc w:val="left"/>
      <w:pPr>
        <w:tabs>
          <w:tab w:val="num" w:pos="1275"/>
        </w:tabs>
        <w:ind w:left="1275" w:hanging="1275"/>
      </w:pPr>
      <w:rPr>
        <w:rFonts w:hint="default"/>
      </w:rPr>
    </w:lvl>
    <w:lvl w:ilvl="1">
      <w:start w:val="11"/>
      <w:numFmt w:val="decimal"/>
      <w:lvlText w:val="%1-%2"/>
      <w:lvlJc w:val="left"/>
      <w:pPr>
        <w:tabs>
          <w:tab w:val="num" w:pos="2836"/>
        </w:tabs>
        <w:ind w:left="2836" w:hanging="1275"/>
      </w:pPr>
      <w:rPr>
        <w:rFonts w:hint="default"/>
      </w:rPr>
    </w:lvl>
    <w:lvl w:ilvl="2">
      <w:start w:val="94"/>
      <w:numFmt w:val="decimal"/>
      <w:lvlText w:val="%1-%2-%3"/>
      <w:lvlJc w:val="left"/>
      <w:pPr>
        <w:tabs>
          <w:tab w:val="num" w:pos="4397"/>
        </w:tabs>
        <w:ind w:left="4397" w:hanging="1275"/>
      </w:pPr>
      <w:rPr>
        <w:rFonts w:hint="default"/>
      </w:rPr>
    </w:lvl>
    <w:lvl w:ilvl="3">
      <w:start w:val="1"/>
      <w:numFmt w:val="decimal"/>
      <w:lvlText w:val="%1-%2-%3.%4"/>
      <w:lvlJc w:val="left"/>
      <w:pPr>
        <w:tabs>
          <w:tab w:val="num" w:pos="5958"/>
        </w:tabs>
        <w:ind w:left="5958" w:hanging="1275"/>
      </w:pPr>
      <w:rPr>
        <w:rFonts w:hint="default"/>
      </w:rPr>
    </w:lvl>
    <w:lvl w:ilvl="4">
      <w:start w:val="1"/>
      <w:numFmt w:val="decimal"/>
      <w:lvlText w:val="%1-%2-%3.%4.%5"/>
      <w:lvlJc w:val="left"/>
      <w:pPr>
        <w:tabs>
          <w:tab w:val="num" w:pos="7519"/>
        </w:tabs>
        <w:ind w:left="7519" w:hanging="1275"/>
      </w:pPr>
      <w:rPr>
        <w:rFonts w:hint="default"/>
      </w:rPr>
    </w:lvl>
    <w:lvl w:ilvl="5">
      <w:start w:val="1"/>
      <w:numFmt w:val="decimal"/>
      <w:lvlText w:val="%1-%2-%3.%4.%5.%6"/>
      <w:lvlJc w:val="left"/>
      <w:pPr>
        <w:tabs>
          <w:tab w:val="num" w:pos="9080"/>
        </w:tabs>
        <w:ind w:left="9080" w:hanging="1275"/>
      </w:pPr>
      <w:rPr>
        <w:rFonts w:hint="default"/>
      </w:rPr>
    </w:lvl>
    <w:lvl w:ilvl="6">
      <w:start w:val="1"/>
      <w:numFmt w:val="decimal"/>
      <w:lvlText w:val="%1-%2-%3.%4.%5.%6.%7"/>
      <w:lvlJc w:val="left"/>
      <w:pPr>
        <w:tabs>
          <w:tab w:val="num" w:pos="10641"/>
        </w:tabs>
        <w:ind w:left="10641" w:hanging="1275"/>
      </w:pPr>
      <w:rPr>
        <w:rFonts w:hint="default"/>
      </w:rPr>
    </w:lvl>
    <w:lvl w:ilvl="7">
      <w:start w:val="1"/>
      <w:numFmt w:val="decimal"/>
      <w:lvlText w:val="%1-%2-%3.%4.%5.%6.%7.%8"/>
      <w:lvlJc w:val="left"/>
      <w:pPr>
        <w:tabs>
          <w:tab w:val="num" w:pos="12367"/>
        </w:tabs>
        <w:ind w:left="12367" w:hanging="1440"/>
      </w:pPr>
      <w:rPr>
        <w:rFonts w:hint="default"/>
      </w:rPr>
    </w:lvl>
    <w:lvl w:ilvl="8">
      <w:start w:val="1"/>
      <w:numFmt w:val="decimal"/>
      <w:lvlText w:val="%1-%2-%3.%4.%5.%6.%7.%8.%9"/>
      <w:lvlJc w:val="left"/>
      <w:pPr>
        <w:tabs>
          <w:tab w:val="num" w:pos="13928"/>
        </w:tabs>
        <w:ind w:left="13928" w:hanging="1440"/>
      </w:pPr>
      <w:rPr>
        <w:rFont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hideSpellingErrors/>
  <w:hideGrammaticalErrors/>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doNotTrackMoves/>
  <w:defaultTabStop w:val="567"/>
  <w:hyphenationZone w:val="425"/>
  <w:drawingGridHorizontalSpacing w:val="120"/>
  <w:displayHorizontalDrawingGridEvery w:val="2"/>
  <w:noPunctuationKerning/>
  <w:characterSpacingControl w:val="doNotCompress"/>
  <w:hdrShapeDefaults>
    <o:shapedefaults v:ext="edit" spidmax="3074"/>
    <o:shapelayout v:ext="edit">
      <o:idmap v:ext="edit" data="2"/>
    </o:shapelayout>
  </w:hdrShapeDefaults>
  <w:footnotePr>
    <w:numFmt w:val="lowerLette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rPr>
  </w:style>
  <w:style w:type="paragraph" w:styleId="Heading1">
    <w:name w:val="heading 1"/>
    <w:basedOn w:val="Normal"/>
    <w:next w:val="Normal"/>
    <w:qFormat/>
    <w:pPr>
      <w:keepNext/>
      <w:spacing w:before="240" w:after="60"/>
      <w:outlineLvl w:val="0"/>
    </w:pPr>
    <w:rPr>
      <w:rFonts w:ascii="Arial" w:hAnsi="Arial" w:cs="Arial"/>
      <w:b/>
      <w:bCs/>
      <w:kern w:val="32"/>
      <w:sz w:val="32"/>
      <w:szCs w:val="32"/>
      <w:lang w:eastAsia="es-ES"/>
    </w:rPr>
  </w:style>
  <w:style w:type="paragraph" w:styleId="Heading2">
    <w:name w:val="heading 2"/>
    <w:basedOn w:val="Normal"/>
    <w:next w:val="Normal"/>
    <w:qFormat/>
    <w:pPr>
      <w:keepNext/>
      <w:spacing w:before="240" w:after="60"/>
      <w:outlineLvl w:val="1"/>
    </w:pPr>
    <w:rPr>
      <w:rFonts w:ascii="Arial" w:hAnsi="Arial"/>
      <w:b/>
      <w:i/>
      <w:color w:val="000000"/>
      <w:szCs w:val="20"/>
      <w:lang w:val="fr-FR"/>
    </w:rPr>
  </w:style>
  <w:style w:type="paragraph" w:styleId="Heading3">
    <w:name w:val="heading 3"/>
    <w:basedOn w:val="Normal"/>
    <w:next w:val="Normal"/>
    <w:qFormat/>
    <w:pPr>
      <w:keepNext/>
      <w:spacing w:before="240" w:after="60"/>
      <w:outlineLvl w:val="2"/>
    </w:pPr>
    <w:rPr>
      <w:rFonts w:ascii="Arial" w:hAnsi="Arial" w:cs="Arial"/>
      <w:b/>
      <w:bCs/>
      <w:sz w:val="26"/>
      <w:szCs w:val="26"/>
      <w:lang w:eastAsia="es-ES"/>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Nombres">
    <w:name w:val="Nombres"/>
    <w:basedOn w:val="Normal"/>
    <w:pPr>
      <w:tabs>
        <w:tab w:val="left" w:pos="3686"/>
      </w:tabs>
      <w:spacing w:before="120" w:after="240" w:line="320" w:lineRule="exact"/>
      <w:ind w:left="1134"/>
    </w:pPr>
    <w:rPr>
      <w:color w:val="000000"/>
      <w:szCs w:val="20"/>
      <w:lang w:val="es-ES_tradnl"/>
    </w:rPr>
  </w:style>
  <w:style w:type="paragraph" w:styleId="BlockText">
    <w:name w:val="Block Text"/>
    <w:basedOn w:val="Normal"/>
    <w:semiHidden/>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spacing w:after="240"/>
      <w:ind w:left="-147" w:right="-771"/>
    </w:pPr>
    <w:rPr>
      <w:b/>
      <w:color w:val="000000"/>
      <w:sz w:val="30"/>
      <w:szCs w:val="20"/>
      <w:lang w:val="fr-FR"/>
    </w:rPr>
  </w:style>
  <w:style w:type="paragraph" w:customStyle="1" w:styleId="Index">
    <w:name w:val="Index"/>
    <w:basedOn w:val="Normal"/>
    <w:pPr>
      <w:tabs>
        <w:tab w:val="left" w:pos="1134"/>
        <w:tab w:val="left" w:pos="1701"/>
        <w:tab w:val="center" w:leader="dot" w:pos="6804"/>
        <w:tab w:val="center" w:pos="7938"/>
      </w:tabs>
      <w:spacing w:after="120" w:line="240" w:lineRule="atLeast"/>
      <w:ind w:firstLine="567"/>
    </w:pPr>
    <w:rPr>
      <w:color w:val="000000"/>
      <w:szCs w:val="20"/>
      <w:lang w:val="fr-FR"/>
    </w:rPr>
  </w:style>
  <w:style w:type="character" w:styleId="PageNumber">
    <w:name w:val="page number"/>
    <w:basedOn w:val="DefaultParagraphFont"/>
    <w:semiHidden/>
  </w:style>
  <w:style w:type="paragraph" w:customStyle="1" w:styleId="Captulo">
    <w:name w:val="Capítulo"/>
    <w:basedOn w:val="Normal"/>
    <w:pPr>
      <w:keepNext/>
      <w:spacing w:after="360"/>
      <w:jc w:val="center"/>
    </w:pPr>
    <w:rPr>
      <w:b/>
      <w:color w:val="000000"/>
      <w:sz w:val="28"/>
      <w:szCs w:val="20"/>
      <w:lang w:val="es-ES_tradnl"/>
    </w:rPr>
  </w:style>
  <w:style w:type="paragraph" w:customStyle="1" w:styleId="Titre2centr">
    <w:name w:val="Titre 2 centré"/>
    <w:basedOn w:val="Normal"/>
    <w:pPr>
      <w:tabs>
        <w:tab w:val="center" w:pos="4734"/>
        <w:tab w:val="left" w:leader="dot" w:pos="6859"/>
        <w:tab w:val="center" w:pos="7935"/>
        <w:tab w:val="left" w:pos="9183"/>
      </w:tabs>
      <w:spacing w:after="240" w:line="240" w:lineRule="atLeast"/>
      <w:jc w:val="center"/>
    </w:pPr>
    <w:rPr>
      <w:color w:val="000000"/>
      <w:szCs w:val="20"/>
      <w:lang w:val="fr-FR"/>
    </w:rPr>
  </w:style>
  <w:style w:type="paragraph" w:styleId="List2">
    <w:name w:val="List 2"/>
    <w:basedOn w:val="Normal"/>
    <w:semiHidden/>
    <w:pPr>
      <w:spacing w:after="240" w:line="240" w:lineRule="atLeast"/>
      <w:ind w:left="1701" w:hanging="567"/>
    </w:pPr>
    <w:rPr>
      <w:color w:val="000000"/>
      <w:szCs w:val="20"/>
    </w:rPr>
  </w:style>
  <w:style w:type="paragraph" w:styleId="BodyTextIndent2">
    <w:name w:val="Body Text Indent 2"/>
    <w:basedOn w:val="Normal"/>
    <w:semiHidden/>
    <w:pPr>
      <w:spacing w:after="240" w:line="360" w:lineRule="auto"/>
      <w:ind w:left="567" w:firstLine="567"/>
    </w:pPr>
    <w:rPr>
      <w:sz w:val="20"/>
      <w:lang w:eastAsia="es-ES"/>
    </w:rPr>
  </w:style>
  <w:style w:type="paragraph" w:styleId="BodyText">
    <w:name w:val="Body Text"/>
    <w:basedOn w:val="Normal"/>
    <w:semiHidden/>
    <w:pPr>
      <w:spacing w:after="240" w:line="240" w:lineRule="atLeast"/>
      <w:jc w:val="center"/>
    </w:pPr>
    <w:rPr>
      <w:bCs/>
      <w:i/>
      <w:iCs/>
      <w:lang w:eastAsia="es-ES"/>
    </w:rPr>
  </w:style>
  <w:style w:type="paragraph" w:styleId="BodyTextIndent">
    <w:name w:val="Body Text Indent"/>
    <w:basedOn w:val="Normal"/>
    <w:semiHidden/>
    <w:pPr>
      <w:spacing w:after="120"/>
      <w:ind w:left="283"/>
    </w:pPr>
  </w:style>
  <w:style w:type="paragraph" w:styleId="BodyText2">
    <w:name w:val="Body Text 2"/>
    <w:basedOn w:val="Normal"/>
    <w:semiHidden/>
    <w:pPr>
      <w:spacing w:after="120" w:line="480" w:lineRule="auto"/>
    </w:pPr>
  </w:style>
  <w:style w:type="paragraph" w:styleId="Title">
    <w:name w:val="Title"/>
    <w:basedOn w:val="Normal"/>
    <w:qFormat/>
    <w:pPr>
      <w:tabs>
        <w:tab w:val="right" w:pos="567"/>
        <w:tab w:val="left" w:pos="850"/>
        <w:tab w:val="left" w:pos="1304"/>
        <w:tab w:val="left" w:pos="1701"/>
        <w:tab w:val="right" w:leader="dot" w:pos="7370"/>
        <w:tab w:val="right" w:pos="7937"/>
        <w:tab w:val="center" w:pos="8107"/>
        <w:tab w:val="right" w:pos="8504"/>
        <w:tab w:val="right" w:pos="9213"/>
      </w:tabs>
      <w:spacing w:after="240" w:line="360" w:lineRule="auto"/>
      <w:jc w:val="center"/>
    </w:pPr>
    <w:rPr>
      <w:smallCaps/>
      <w:sz w:val="28"/>
      <w:lang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footer" Target="footer7.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header" Target="header5.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oter" Target="foot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52970</Words>
  <Characters>301933</Characters>
  <Application>Microsoft Office Outlook</Application>
  <DocSecurity>4</DocSecurity>
  <Lines>2516</Lines>
  <Paragraphs>603</Paragraphs>
  <ScaleCrop>false</ScaleCrop>
  <HeadingPairs>
    <vt:vector size="2" baseType="variant">
      <vt:variant>
        <vt:lpstr>Title</vt:lpstr>
      </vt:variant>
      <vt:variant>
        <vt:i4>1</vt:i4>
      </vt:variant>
    </vt:vector>
  </HeadingPairs>
  <TitlesOfParts>
    <vt:vector size="1" baseType="lpstr">
      <vt:lpstr>E/2007/22     -07-43183</vt:lpstr>
    </vt:vector>
  </TitlesOfParts>
  <Company>CSD</Company>
  <LinksUpToDate>false</LinksUpToDate>
  <CharactersWithSpaces>370794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E/2007/22     -07-43183</dc:title>
  <dc:subject>FINAL</dc:subject>
  <dc:creator>Maruchi Zeballos</dc:creator>
  <cp:keywords/>
  <dc:description/>
  <cp:lastModifiedBy>csd</cp:lastModifiedBy>
  <cp:revision>2</cp:revision>
  <cp:lastPrinted>2007-10-16T14:16:00Z</cp:lastPrinted>
  <dcterms:created xsi:type="dcterms:W3CDTF">2007-10-25T13:35:00Z</dcterms:created>
  <dcterms:modified xsi:type="dcterms:W3CDTF">2007-10-25T13:35:00Z</dcterms:modified>
</cp:coreProperties>
</file>