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222" r:id="rId8"/>
              </w:object>
            </w:r>
          </w:p>
          <w:p w:rsidR="00000000" w:rsidRDefault="00000000">
            <w:pPr>
              <w:tabs>
                <w:tab w:val="left" w:pos="0"/>
                <w:tab w:val="left" w:pos="7086"/>
              </w:tabs>
              <w:suppressAutoHyphens/>
              <w:ind w:left="30" w:right="270"/>
              <w:rPr>
                <w:vanish/>
                <w:sz w:val="20"/>
              </w:rPr>
            </w:pP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CCPR/C/SR.2291</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6 November 2007</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w:t>
            </w:r>
            <w:r>
              <w:rPr>
                <w:sz w:val="22"/>
                <w:lang w:val="fr-CH"/>
              </w:rPr>
              <w:t xml:space="preserve"> </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ind w:left="284"/>
              <w:rPr>
                <w:sz w:val="22"/>
              </w:rPr>
            </w:pPr>
          </w:p>
        </w:tc>
      </w:tr>
    </w:tbl>
    <w:p w:rsidR="00000000" w:rsidRDefault="00000000">
      <w:pPr>
        <w:jc w:val="center"/>
      </w:pPr>
    </w:p>
    <w:p w:rsidR="00000000" w:rsidRDefault="00000000">
      <w:pPr>
        <w:spacing w:after="240" w:line="240" w:lineRule="auto"/>
        <w:jc w:val="center"/>
      </w:pPr>
      <w:r>
        <w:t>КОМИТЕТ ПО ПРАВАМ ЧЕЛОВЕКА</w:t>
      </w:r>
    </w:p>
    <w:p w:rsidR="00000000" w:rsidRDefault="00000000">
      <w:pPr>
        <w:spacing w:after="240" w:line="240" w:lineRule="auto"/>
        <w:jc w:val="center"/>
      </w:pPr>
      <w:r>
        <w:t>Восемьдесят четвертая сессия</w:t>
      </w:r>
    </w:p>
    <w:p w:rsidR="00000000" w:rsidRDefault="00000000">
      <w:pPr>
        <w:spacing w:after="240" w:line="240" w:lineRule="auto"/>
        <w:jc w:val="center"/>
      </w:pPr>
      <w:r>
        <w:t>КРАТКИЙ ОТЧЕТ О 2291-м ЗАСЕДАНИИ,</w:t>
      </w:r>
    </w:p>
    <w:p w:rsidR="00000000" w:rsidRDefault="00000000">
      <w:pPr>
        <w:spacing w:after="240" w:line="240" w:lineRule="auto"/>
        <w:jc w:val="center"/>
      </w:pPr>
      <w:r>
        <w:t xml:space="preserve">состоявшемся во Дворце Вильсона в Женеве </w:t>
      </w:r>
      <w:r>
        <w:br/>
        <w:t>в понедельник, 18 июля 2005 года, в 10 час. 00 мин.</w:t>
      </w:r>
    </w:p>
    <w:p w:rsidR="00000000" w:rsidRDefault="00000000">
      <w:pPr>
        <w:spacing w:after="240" w:line="240" w:lineRule="auto"/>
        <w:jc w:val="center"/>
      </w:pPr>
      <w:r>
        <w:rPr>
          <w:u w:val="single"/>
        </w:rPr>
        <w:t>Председатель</w:t>
      </w:r>
      <w:r>
        <w:t>:  г-жа ШАНЕ</w:t>
      </w:r>
    </w:p>
    <w:p w:rsidR="00000000" w:rsidRDefault="00000000">
      <w:pPr>
        <w:spacing w:after="240" w:line="240" w:lineRule="auto"/>
        <w:jc w:val="center"/>
      </w:pPr>
      <w:r>
        <w:t>СОДЕРЖАНИЕ</w:t>
      </w:r>
    </w:p>
    <w:p w:rsidR="00000000" w:rsidRDefault="00000000">
      <w:pPr>
        <w:spacing w:after="240" w:line="240" w:lineRule="auto"/>
        <w:rPr>
          <w:i/>
          <w:iCs/>
        </w:rPr>
      </w:pPr>
      <w:r>
        <w:t>РАССМОТРЕНИЕ ДОКЛАДОВ, ПРЕДСТАВЛЕННЫХ ГОСУДАРСТВАМИ-УЧАСТНИКАМИ В СООТВЕТСТВИИ СО СТАТЬЕЙ 40 ПАКТА, И ПОЛОЖЕНИЯ В СТРАНАХ (</w:t>
      </w:r>
      <w:r>
        <w:rPr>
          <w:i/>
          <w:iCs/>
        </w:rPr>
        <w:t>продолжение)</w:t>
      </w:r>
    </w:p>
    <w:p w:rsidR="00000000" w:rsidRDefault="00000000">
      <w:pPr>
        <w:spacing w:after="240" w:line="240" w:lineRule="auto"/>
        <w:rPr>
          <w:u w:val="single"/>
          <w:lang w:val="fr-CH"/>
        </w:rPr>
      </w:pPr>
      <w:r>
        <w:tab/>
      </w:r>
      <w:r>
        <w:rPr>
          <w:u w:val="single"/>
        </w:rPr>
        <w:t xml:space="preserve">Третий периодический доклад Сирийской Арабской Республики </w:t>
      </w:r>
    </w:p>
    <w:p w:rsidR="00000000" w:rsidRDefault="00000000">
      <w:pPr>
        <w:spacing w:after="240" w:line="240" w:lineRule="auto"/>
        <w:jc w:val="center"/>
        <w:rPr>
          <w:i/>
          <w:iCs/>
        </w:rPr>
      </w:pPr>
      <w:r>
        <w:rPr>
          <w:i/>
          <w:iCs/>
        </w:rPr>
        <w:br w:type="page"/>
        <w:t>Заседание открывается в 10 час. 10 мин.</w:t>
      </w:r>
    </w:p>
    <w:p w:rsidR="00000000" w:rsidRDefault="00000000">
      <w:pPr>
        <w:spacing w:after="240" w:line="240" w:lineRule="auto"/>
      </w:pPr>
      <w:r>
        <w:t>РАССМОТРЕНИЕ ДОКЛАДОВ, ПРЕДСТАВЛЕННЫХ ГОСУДАРСТВАМИ-УЧАСТНИКАМИ В СООТВЕТСТВИИ СО СТАТЬЕЙ 40 ПАКТА, И ПОЛОЖЕНИЯ В СТРАНАХ (пункт 6 повестки дня) (</w:t>
      </w:r>
      <w:r>
        <w:rPr>
          <w:i/>
          <w:iCs/>
        </w:rPr>
        <w:t>продолжение</w:t>
      </w:r>
      <w:r>
        <w:t>)</w:t>
      </w:r>
    </w:p>
    <w:p w:rsidR="00000000" w:rsidRDefault="00000000">
      <w:pPr>
        <w:spacing w:after="240" w:line="240" w:lineRule="auto"/>
      </w:pPr>
      <w:r>
        <w:rPr>
          <w:u w:val="single"/>
        </w:rPr>
        <w:t>Третий периодический доклад Сирийской Арабской Республики</w:t>
      </w:r>
      <w:r>
        <w:t xml:space="preserve"> (С</w:t>
      </w:r>
      <w:r>
        <w:rPr>
          <w:lang w:val="en-US"/>
        </w:rPr>
        <w:t>CPR</w:t>
      </w:r>
      <w:r>
        <w:t>/</w:t>
      </w:r>
      <w:r>
        <w:rPr>
          <w:lang w:val="en-US"/>
        </w:rPr>
        <w:t>C</w:t>
      </w:r>
      <w:r>
        <w:t>/</w:t>
      </w:r>
      <w:r>
        <w:rPr>
          <w:lang w:val="en-US"/>
        </w:rPr>
        <w:t>SYR</w:t>
      </w:r>
      <w:r>
        <w:t>/2004/3;  С</w:t>
      </w:r>
      <w:r>
        <w:rPr>
          <w:lang w:val="en-US"/>
        </w:rPr>
        <w:t>CPR</w:t>
      </w:r>
      <w:r>
        <w:t>/</w:t>
      </w:r>
      <w:r>
        <w:rPr>
          <w:lang w:val="en-US"/>
        </w:rPr>
        <w:t>C</w:t>
      </w:r>
      <w:r>
        <w:t>/84/</w:t>
      </w:r>
      <w:r>
        <w:rPr>
          <w:lang w:val="en-US"/>
        </w:rPr>
        <w:t>L</w:t>
      </w:r>
      <w:r>
        <w:t>/</w:t>
      </w:r>
      <w:r>
        <w:rPr>
          <w:lang w:val="en-US"/>
        </w:rPr>
        <w:t>SYR</w:t>
      </w:r>
      <w:r>
        <w:rPr>
          <w:iCs/>
        </w:rPr>
        <w:t>)</w:t>
      </w:r>
    </w:p>
    <w:p w:rsidR="00000000" w:rsidRDefault="00000000">
      <w:pPr>
        <w:spacing w:after="240" w:line="240" w:lineRule="auto"/>
        <w:rPr>
          <w:i/>
          <w:iCs/>
        </w:rPr>
      </w:pPr>
      <w:r>
        <w:t>1.</w:t>
      </w:r>
      <w:r>
        <w:tab/>
      </w:r>
      <w:r>
        <w:rPr>
          <w:i/>
          <w:iCs/>
        </w:rPr>
        <w:t>По приглашению Председателя г-н ДЖА'АФАРИ, г-н АЛЬ-САРАДЖ, г-жа МУРАД, г-н ХАББАЗ-ХАМУИ и г-н РААД занимают места за столом Комитета.</w:t>
      </w:r>
    </w:p>
    <w:p w:rsidR="00000000" w:rsidRDefault="00000000">
      <w:pPr>
        <w:spacing w:after="240" w:line="240" w:lineRule="auto"/>
      </w:pPr>
      <w:r>
        <w:t>2.</w:t>
      </w:r>
      <w:r>
        <w:tab/>
      </w:r>
      <w:r>
        <w:rPr>
          <w:u w:val="single"/>
        </w:rPr>
        <w:t>Г-н ДЖА'</w:t>
      </w:r>
      <w:r>
        <w:rPr>
          <w:u w:val="single"/>
          <w:lang w:val="en-US"/>
        </w:rPr>
        <w:t>A</w:t>
      </w:r>
      <w:r>
        <w:rPr>
          <w:u w:val="single"/>
        </w:rPr>
        <w:t>ФАРИ</w:t>
      </w:r>
      <w:r>
        <w:t xml:space="preserve"> (Сирийская Арабская Республика), представляя третий периодический доклад (</w:t>
      </w:r>
      <w:r>
        <w:rPr>
          <w:lang w:val="en-US"/>
        </w:rPr>
        <w:t>CCPR</w:t>
      </w:r>
      <w:r>
        <w:t>/</w:t>
      </w:r>
      <w:r>
        <w:rPr>
          <w:lang w:val="en-US"/>
        </w:rPr>
        <w:t>C</w:t>
      </w:r>
      <w:r>
        <w:t>/</w:t>
      </w:r>
      <w:r>
        <w:rPr>
          <w:lang w:val="en-US"/>
        </w:rPr>
        <w:t>SYR</w:t>
      </w:r>
      <w:r>
        <w:t>/2004/3), говорит, что сирийское правительство стремилось представить свой периодический доклад в назначенные сроки, демонстрируя тем самым, что Сирийская Арабская Республика соблюдает свои международные обязательства как государство-участник всех механизмов, относящихся к правам человека.  После избрания в 2000 году Президента Башара Аль-Асада правительство проводит политику развития и модернизации во всех областях и укрепляет отношения взаимного доверия между государственными институтами и гражданами, с одной стороны, и между этими институтами и внешним миром, с другой.  За последние пять лет в стране было принято более 3 000 президентских декретов, декретов-законов и президентских решений, свидетельствующих о решимости продвигаться вперед, несмотря на все встречающиеся трудности, в частности в силу ситуации в Палестине, на Голанских высотах и в Ираке.  Сирийская Арабская Республика всегда стремилась оставаться верной своим принципам, в том числе в вопросах терроризма.  К тому же сегодня широко признается тот факт, что она уже давно выступает против религиозного экстремизма и использования религии в политических целях.  Сирийская Арабская Республика сотрудничает с международным сообществом в деле осуществления всех резолюций, касающихся антитеррористических мер, в частности резолюций 1267 (1999) и 1373 (2001) Совета Безопасности.  Комитет против терроризма, созданный в Совете Безопасности, положительно оценил усилия Сирийской Арабской Республики в деле борьбы с терроризмом.  1 мая 2005 года был принят декрет-закон против отмывания денег и финансирования терроризма.  Уже в 2000 году государство подписало Римский статут Международного уголовного суда, и в 1998 году ратифицировало Конвенцию против терроризма и Конвенцию по борьбе с терроризмом Организации исламской конференции, принятую в 1999 году.  Следуя по пути развития и модернизации, Сирийская Арабская Республика решила активно участвовать в работе многосторонних органов, занимающихся вопросами прав человека и их защиты.  Так, в 2002 году она ратифицировала Конвенцию о ликвидации всех форм дискриминации в отношении женщин, а в 2003 году Конвенцию против пыток и два Факультативных протокола к Конвенции о правах ребенка.  Отныне она является участником семи механизмов, относящихся к правам человека, что больше, чем это сделали многие государства, объявляющие себя защитниками прав человека.  Создав Национальный комитет по международному гуманитарному праву, Сирийская Арабская Республика намеревается создать независимый институт по правам человека.  Что же касается внутриполитической жизни, то президентским декретом от 5 мая 2005 года в число законных политических партий вошла Национальная сирийская партия, в результате чего число таких партий составило десять.  В соответствии с важными рекомендациями, утвержденными Национальным съездом Партии арабского социалистического возрождения (ПАСВ), в частности в области защиты прав человека, Сирийская Арабская Республика наметила принять меры, с тем чтобы пересмотреть некоторые статьи Конституции, укрепить судебную систему и ее независимость в целях борьбы с коррупцией, расхищением государственных средств, принять новый закон, гарантирующий участие граждан в политической жизни и, пересмотреть законодательство о выборах, положить в основу любого предпринимаемого действия личность гражданина, ограничить случаи объявления чрезвычайного положения в связи с посягательствами на безопасность государства путем пересмотра соответствующего закона, отменить некоторые декреты, касающиеся контрреволюционной деятельности, пересмотреть статистику, которая учитывала некоторые категории незаконных курдских иммигрантов, и пересмотреть законодательство о печатных изданиях.</w:t>
      </w:r>
    </w:p>
    <w:p w:rsidR="00000000" w:rsidRDefault="00000000">
      <w:pPr>
        <w:spacing w:after="240" w:line="240" w:lineRule="auto"/>
      </w:pPr>
      <w:r>
        <w:t>3.</w:t>
      </w:r>
      <w:r>
        <w:tab/>
        <w:t>Сирийская Арабская Республика всегда была землей терпимости, где никогда не осуществляется дискриминация по признаку религии, цвета кожи или по другим мотивам и которая гордится своим разнообразием.  В неспокойном геополитическом контексте регион должен противостоять двум иностранным оккупациям - в Палестине и в Ираке - и оккупации Израилем сирийских Голанских высот.  Сирийская Арабская Республика тем самым подвергается разнообразным нападкам, угрожающим ее безопасности и дестабилизации;  она, в частности, является мишенью безосновательных слухов, например в том, что касается положения курдов, проживающих на ее территории.  Надо знать, что сирийцы курдского происхождения равны перед законом, имеют те же права и те же обязанности, что и их сограждане, и свободны в соответствии с законом и Конституцией.  Сирийские законодатели приняли меры к защите любого человека против дискриминации.  Большое число сирийцев курдского происхождения занимали самые высокие посты в государстве:  например, Президента Республики, премьер-министра, офицеров высокого ранга в полиции и армии, ответственные посты в университетах.  Что же касается других курдов, присутствующих на национальной территории, то это иностранцы, незаконно прибывшие в страну.  Сирийская Арабская Республика приняла их, проявляя терпимость и гуманность, как это она делала и в отношении других беженцев.  Ее 18 -миллионное население включает 6% беженцев, главным образом курдов.  Сирийская Арабская Республика продолжает принимать беженцев, как это она всегда делала, будучи приверженной своей истории и культуре, что составляет, как это признают специализированные учреждения Организации Объединенных Наций, тяжелое бремя для государственных финансов.</w:t>
      </w:r>
    </w:p>
    <w:p w:rsidR="00000000" w:rsidRDefault="00000000">
      <w:pPr>
        <w:spacing w:after="240" w:line="240" w:lineRule="auto"/>
      </w:pPr>
      <w:r>
        <w:t>4.</w:t>
      </w:r>
      <w:r>
        <w:tab/>
        <w:t>Конституция Сирийской Арабской Республики, составленная в 1973 году, включила в себя положения Пакта, ратифицированного в 1969 году.  Международное гуманитарное право входит составной частью в программы.  Роль Национального комитет по международному гуманитарному праву состоит наряду с другим, в том, чтобы шире распространять знания о правах человека и, в частности, о гуманитарном праве среди военнослужащих и сотрудников полиции.</w:t>
      </w:r>
    </w:p>
    <w:p w:rsidR="00000000" w:rsidRDefault="00000000">
      <w:pPr>
        <w:spacing w:after="240" w:line="240" w:lineRule="auto"/>
      </w:pPr>
      <w:r>
        <w:t>5.</w:t>
      </w:r>
      <w:r>
        <w:tab/>
        <w:t>Закон о чрезвычайной положении исходит из понятия опасности, которой может подвергаться государство, и наделяет власти полномочиями принимать все предусмотренные законом необходимые меры с целью защиты государства, части или всей территории против опасностей, связанных с внешней вооруженной агрессией.  Все страны мира тем или иным образом применяли чрезвычайные законы, чтобы противостоять военной угрозе, имея в виду гарантировать свою безопасность, соблюдая при этом положения статьи 4 Пакта.  Начиная с 1948 года Сирийская Арабская Республика, один из членов-основателей Организации Объединенных Наций, живет под угрозой войны с Израилем, угрозой, которая стала подлинной агрессией в 1967 году с оккупацией Голанских высот.  Последняя израильская агрессия имела место в октябре 2003 года.  Все это создало чрезвычайную ситуацию, которая требует продления действия закона о чрезвычайном положении, по крайней мере в его минимальных положениях, что не препятствует Сирийской Арабской Республике выполнять свои международные обязательства, взятые в соответствии с международными договорами, участником которых она является.  Вместе с тем следует уточнить, что этот закон применяется лишь в определенных и очень редких обстоятельствах, ограничивающихся посягательствами на безопасность государства.  Сирийская Арабская Республика укрепила эту позицию, приняв 14 февраля 2004 года закон-декрет № 16 об отмене трибуналов экономической безопасности, которые воспринимались как учреждения, обладающие специальной юрисдикцией.  Региональный съезд ПАСВ принял решение отменить некоторые решения Уполномоченного по вопросам законодательства военного времени, которые ущемляли права граждан.</w:t>
      </w:r>
    </w:p>
    <w:p w:rsidR="00000000" w:rsidRDefault="00000000">
      <w:pPr>
        <w:spacing w:after="240" w:line="240" w:lineRule="auto"/>
      </w:pPr>
      <w:r>
        <w:t>6.</w:t>
      </w:r>
      <w:r>
        <w:tab/>
        <w:t>Несмотря на успехи, достигнутые за последние пять лет, Сирийская Арабская Республика сознает, что предстоит еще многое сделать в таких трудных областях, как права человека и борьба с коррупцией.  Тем не менее она решительно идет по пути строительства демократии, стабильности и мира для сирийского народа, стремясь не отдавать предпочтения той или иной из этих целей.  Сирийская Арабская Республика нуждается в содействии и помощи на пути реформ, на который она вступила, имея в виду заручиться поддержкой, чтобы обеспечить равновесие между прогрессом и управлением опасностями.  В этом она рассчитывает на поддержку со стороны Комитета.</w:t>
      </w:r>
    </w:p>
    <w:p w:rsidR="00000000" w:rsidRDefault="00000000">
      <w:pPr>
        <w:spacing w:after="240" w:line="240" w:lineRule="auto"/>
      </w:pPr>
      <w:r>
        <w:t>7.</w:t>
      </w:r>
      <w:r>
        <w:tab/>
      </w:r>
      <w:r>
        <w:rPr>
          <w:u w:val="single"/>
        </w:rPr>
        <w:t>ПРЕДСЕДАТЕЛЬ</w:t>
      </w:r>
      <w:r>
        <w:t xml:space="preserve"> благодарит сирийскую делегацию за представление своего доклада и предлагает ей ответить на вопросы 1-18 в перечне вопросов (</w:t>
      </w:r>
      <w:r>
        <w:rPr>
          <w:lang w:val="en-US"/>
        </w:rPr>
        <w:t>CCPR</w:t>
      </w:r>
      <w:r>
        <w:t>/</w:t>
      </w:r>
      <w:r>
        <w:rPr>
          <w:lang w:val="en-US"/>
        </w:rPr>
        <w:t>C</w:t>
      </w:r>
      <w:r>
        <w:t>/84/</w:t>
      </w:r>
      <w:r>
        <w:rPr>
          <w:lang w:val="en-US"/>
        </w:rPr>
        <w:t>L</w:t>
      </w:r>
      <w:r>
        <w:t>/</w:t>
      </w:r>
      <w:r>
        <w:rPr>
          <w:lang w:val="en-US"/>
        </w:rPr>
        <w:t>SYR</w:t>
      </w:r>
      <w:r>
        <w:t>).</w:t>
      </w:r>
    </w:p>
    <w:p w:rsidR="00000000" w:rsidRDefault="00000000">
      <w:pPr>
        <w:spacing w:after="240" w:line="240" w:lineRule="auto"/>
      </w:pPr>
      <w:r>
        <w:t>8.</w:t>
      </w:r>
      <w:r>
        <w:tab/>
      </w:r>
      <w:r>
        <w:rPr>
          <w:u w:val="single"/>
        </w:rPr>
        <w:t>Г-н ДЖА'АФАРИ</w:t>
      </w:r>
      <w:r>
        <w:t xml:space="preserve"> (Сирийская Арабская Республика), отвечая на вопрос о том, ссылались ли уже в судах непосредственно на положения Пакта (вопрос № 1), указывает, что действующие законы были приняты или изменены в соответствии с положениями Пакта.  Если между национальным законом и международным договором, стороной которого является Сирийская Арабская Республика, существует противоречие, то превалирует международный договор.  В Верховном суде государственной безопасности слушалось одно дело, в котором обвиняемый ссылался на применение Пакта.  Суд, придя к выводу о невиновности обвиняемого, постановил, что ввиду отсутствия обвинительного приговора не было основания прибегать к положениям Пакта.</w:t>
      </w:r>
    </w:p>
    <w:p w:rsidR="00000000" w:rsidRDefault="00000000">
      <w:pPr>
        <w:spacing w:after="240" w:line="240" w:lineRule="auto"/>
      </w:pPr>
      <w:r>
        <w:t>9.</w:t>
      </w:r>
      <w:r>
        <w:tab/>
        <w:t>Право эффективное средство правовой защиты (вопрос № 2) полностью гарантируется сирийским законодательством.  Действительно, статья 57 Уголовно-процессуального кодекса гласит, что любое лицо, считающее себя пострадавшим в результате преступления или правонарушения, имеет право обратиться с жалобой в прокуратуру, которая обязана возбудить дело, если податель жалобы выступает в качестве потерпевшей стороны.</w:t>
      </w:r>
    </w:p>
    <w:p w:rsidR="00000000" w:rsidRDefault="00000000">
      <w:pPr>
        <w:spacing w:after="240" w:line="240" w:lineRule="auto"/>
      </w:pPr>
      <w:r>
        <w:t>10.</w:t>
      </w:r>
      <w:r>
        <w:tab/>
        <w:t>В отношении дел, в которых административные трибуналы отменяли по заявлению потерпевших граждан решения Уполномоченного по вопросам законодательства военного времени (вопрос № 3), г-н Джа'афари указывает, что все решения такого Уполномоченного могут отменяться как простые административные постановления.  Целый ряд таких решений был, в частности, отменен в 1996 и 2003 годах.  Что касается Национального комитета по международному гуманитарному праву, то г</w:t>
      </w:r>
      <w:r>
        <w:noBreakHyphen/>
        <w:t>н Джа'афари уточняет, что постановление № 2989 о создании этого национального комитета от 2 июня 2004 года было отменено и заменено постановлением № 1081 от 7 марта 2005 года.  Национальный комитет по международному гуманитарному праву, работающий под эгидой государственного министра по делам Красного Креста, включает представителей министерств иностранных дел, обороны, внутренних дел, юстиции и высшего образований, а также представителей общества Красного Креста Сирийской Арабской Республики.  Ему поручено поощрять и координировать национальные действия, направленные на распространение знаний о международном гуманитарном праве, и организовывать семинары для представителей средств массовой информации, магистратов, сотрудников полиции, дипломатического корпуса, университетских кругов, а также государственных служащих.  Кроме того, Национальный комитет постановил, что отныне международное гуманитарное право будет преподаваться в университетах.</w:t>
      </w:r>
    </w:p>
    <w:p w:rsidR="00000000" w:rsidRDefault="00000000">
      <w:pPr>
        <w:spacing w:after="240" w:line="240" w:lineRule="auto"/>
      </w:pPr>
      <w:r>
        <w:t>11.</w:t>
      </w:r>
      <w:r>
        <w:tab/>
      </w:r>
      <w:r>
        <w:rPr>
          <w:u w:val="single"/>
        </w:rPr>
        <w:t>Г-н АЛЬ-САРАДЖ</w:t>
      </w:r>
      <w:r>
        <w:t xml:space="preserve"> (Сирийская Арабская Республика) говорит по поводу совместимости антитеррористических мер с Пактом (вопрос № 5), что Сирийская Арабская Республика сотрудничает с международным сообществом в борьбе с терроризмом, а именно в вопросах применения резолюций 1267 (1999) и 1373 (2001) Совета Безопасности.  В частности, в апреле 2005 года она представила свой четвертый доклад по борьбе с терроризмом (</w:t>
      </w:r>
      <w:r>
        <w:rPr>
          <w:lang w:val="en-US"/>
        </w:rPr>
        <w:t>S</w:t>
      </w:r>
      <w:r>
        <w:t>/2005/265) Комитету Совета Безопасности, созданному резолюцией 1373 (2001).  Кроме того, 9 сентября 2003 года был принят декрет-закон о борьбе с отмыванием денег, а 1 мая 2005 года был принят другой декрет-закон по этому же вопросу, а также по финансированию террористических актов.  Наконец, 13 декабря 2000 года Сирийская Арабская Республика присоединилась к Конвенции против организованной транснациональной преступности Организации Объединенных Наций.  Можно привести многочисленные случаи практического сотрудничества с другими государствами в деле экстрадиции авторов террористических актов.</w:t>
      </w:r>
    </w:p>
    <w:p w:rsidR="00000000" w:rsidRDefault="00000000">
      <w:pPr>
        <w:spacing w:after="240" w:line="240" w:lineRule="auto"/>
      </w:pPr>
      <w:r>
        <w:t>12.</w:t>
      </w:r>
      <w:r>
        <w:tab/>
        <w:t>Отвечая на вопросы, касающиеся применения статьи 4 Пакта (вопрос № 6) г-н Аль-Сарадж уточняет, что чрезвычайное положение было объявлено в 1963 году на основе положений, принятых в 1962 году.  Речь идет о чрезвычайной ситуации, учитывая угрозу, нависшую над государством.  Подобно любому другому государству, Сирийская Арабская Республика имеет право принимать в этих рамках все предусмотренные законом меры с целью защиты всей или части ее территории против опасности со стороны внешней вооруженной агрессии.  В соответствии с Конституцией именно Президент Республики объявляет и отменяет чрезвычайное положение.</w:t>
      </w:r>
    </w:p>
    <w:p w:rsidR="00000000" w:rsidRDefault="00000000">
      <w:pPr>
        <w:spacing w:after="240" w:line="240" w:lineRule="auto"/>
      </w:pPr>
      <w:r>
        <w:t>13.</w:t>
      </w:r>
      <w:r>
        <w:tab/>
        <w:t>Начиная с 1948 года Израиль создает для Сирийской Арабской Республики, являющейся одним из членов-основателей Организации Объединенных Наций, а также для других соседних арабских государств реальную угрозу войны, и это угроза неоднократно конкретизировалась в форме агрессии, направленной против территории Сирии, в частности в 1968 году, когда Израиль завладел частью территории Сирийской Арабской Республики - Голанскими высотами, - которую он продолжает оккупировать и с которой он изгнал часть населения.  Самая последняя израильская агрессия имела место 5 октября 2003 года в Эйн-аль-Сахебе.  Эта осязаемая военная угроза в сочетании с продолжающейся оккупацией части сирийской территории и с реальной угрозой оккупации новых территорий в нарушение резолюций Организации Объединенных Наций породили ситуацию, потребовавшую быструю и чрезвычайную мобилизацию сил Сирийской Арабской Республики.  Именно по этой причине было объявлено чрезвычайное положение.  Исходя из этого, недавно состоявшийся десятый съезд Партии арабского социалистического возрождения (ПАСВ) принял резолюцию, требующую пересмотреть закон о чрезвычайном положении и отменить целый ряд прошлых законодательных текстов, которые, по ее мнению, более не соответствуют действительности.</w:t>
      </w:r>
    </w:p>
    <w:p w:rsidR="00000000" w:rsidRDefault="00000000">
      <w:pPr>
        <w:spacing w:after="240" w:line="240" w:lineRule="auto"/>
      </w:pPr>
      <w:r>
        <w:t>14.</w:t>
      </w:r>
      <w:r>
        <w:tab/>
        <w:t>В отношении применения принципа недискриминации и равенства полов (вопросы № 7 и 8) г-н Аль-Сарадж указывает, что ничто не препятствует участию женщин в жизни общества, будь то в политической области, в магистратуре, дипломатии или в других областях.  Женщины представлены на всех уровнях государства в соответствии с закрепленным законом принципом равноправия всех граждан.  Они составляют 12% штата местных административных органов, 8,7% магистратов и 13,1% сотрудников министерства иностранных дел.  В состав Высшего совета магистратуры входят семь членов, в том числе одна женщина.  В 2004 году женщины составляли 14% всех работников, занятых в промышленности, и 7% - в сфере услуг.</w:t>
      </w:r>
    </w:p>
    <w:p w:rsidR="00000000" w:rsidRDefault="00000000">
      <w:pPr>
        <w:spacing w:after="240" w:line="240" w:lineRule="auto"/>
      </w:pPr>
      <w:r>
        <w:t>15.</w:t>
      </w:r>
      <w:r>
        <w:tab/>
        <w:t>Равенство между мужчинами и женщинами в вопросах брака, развода и попечения о детях полностью гарантируется законом.  Единственные установленные различия касаются законного брачного возраста, который составляет 17 лет для женщин и 18 лет для мужчин, и возраста, когда прекращается попечение о ребенке (15 лет для девочки и 13 лет для мальчика).  Как мужчина, так и женщина может потребовать развода в суде.  Преступления в защиту чести регулируются статьей 191 Уголовного кодекса.  Конечно, человек может рассчитывать на смягчающие обстоятельства, но важно уточнить, что сегодня подобные преступления крайне редки.</w:t>
      </w:r>
    </w:p>
    <w:p w:rsidR="00000000" w:rsidRDefault="00000000">
      <w:pPr>
        <w:spacing w:after="240" w:line="240" w:lineRule="auto"/>
      </w:pPr>
      <w:r>
        <w:t>16.</w:t>
      </w:r>
      <w:r>
        <w:tab/>
        <w:t>Насилие в семье (вопрос № 9) наказывается таким же образом, как и любая другая форма насилия, а мужья или отцы, совершающие акты насилия, не пользуются никаким особым снисхождением.  Любая женщина - жертва насилия может обратиться с жалобой в полицию или в суд и имеет доступ к надлежащей медицинской помощи.  В настоящее время заканчивается выработка национального плана борьбы с насилиями в отношении женщин.  В целом многочисленные законодательные положения защищают женщину против всех форм насилия, как это следует из пунктов 55-57 доклада (</w:t>
      </w:r>
      <w:r>
        <w:rPr>
          <w:lang w:val="en-US"/>
        </w:rPr>
        <w:t>CCPR</w:t>
      </w:r>
      <w:r>
        <w:t>/</w:t>
      </w:r>
      <w:r>
        <w:rPr>
          <w:lang w:val="en-US"/>
        </w:rPr>
        <w:t>C</w:t>
      </w:r>
      <w:r>
        <w:t>/</w:t>
      </w:r>
      <w:r>
        <w:rPr>
          <w:lang w:val="en-US"/>
        </w:rPr>
        <w:t>SYR</w:t>
      </w:r>
      <w:r>
        <w:t>/2004/3).</w:t>
      </w:r>
    </w:p>
    <w:p w:rsidR="00000000" w:rsidRDefault="00000000">
      <w:pPr>
        <w:spacing w:after="240" w:line="240" w:lineRule="auto"/>
      </w:pPr>
      <w:r>
        <w:t>17.</w:t>
      </w:r>
      <w:r>
        <w:tab/>
        <w:t>В отношении изменения Кодекса о гражданстве и мер, принятых в отношении сирийских курдов (вопрос 10) г-н Аль-Сарадж говорит, что вопрос о курдах, проживающих в Сирии с 1945 года, удалось урегулировать в результате переписи населения в 1962 году, которая позволила зарегистрировать их большое число и предоставить им сирийское гражданство.  Некоторые трудности, по</w:t>
      </w:r>
      <w:r>
        <w:noBreakHyphen/>
        <w:t xml:space="preserve">прежнему наблюдавшиеся на севере и на востоке страны, в настоящее время урегулируются.  Что же касается проекта изменения Кодекса о гражданстве с целью предоставления сирийского гражданства детям, родившимся в браке сирийки с иностранцем, то в настоящее время он изучается парламентом в соответствии с установленной процедурой. </w:t>
      </w:r>
    </w:p>
    <w:p w:rsidR="00000000" w:rsidRDefault="00000000">
      <w:pPr>
        <w:spacing w:after="240" w:line="240" w:lineRule="auto"/>
      </w:pPr>
      <w:r>
        <w:t>18.</w:t>
      </w:r>
      <w:r>
        <w:tab/>
      </w:r>
      <w:r>
        <w:rPr>
          <w:u w:val="single"/>
        </w:rPr>
        <w:t>Г-жа МУРАД</w:t>
      </w:r>
      <w:r>
        <w:t xml:space="preserve"> (Сирийская Арабская Республика), отвечая на вопросы, касающиеся смертной казни, указывает, что в период 1993-2001 годов в стране не было смертных казней.  В период 2002-2005 годов смертный приговор выносился лишь в отношении очень тяжких преступлений (убийство с целью воровства, предумышленное убийство, убийство по мотивам защиты чести и т.д.).  Смертный приговор был также вынесен в отношении авторов террористических актов, совершенных в Дамаске, в результате которых погибло два человека среди гражданского населения.  Говоря в целом, смертный приговор может приводиться в исполнение лишь после положительного заключения Комитета по специальным амнистиям, института, созданного президентским декретом и состоящего из пяти судей.  Затем Президент Республики утверждает смертный приговор или же принимает решение об амнистии.</w:t>
      </w:r>
    </w:p>
    <w:p w:rsidR="00000000" w:rsidRDefault="00000000">
      <w:pPr>
        <w:spacing w:after="240" w:line="240" w:lineRule="auto"/>
      </w:pPr>
      <w:r>
        <w:t>19.</w:t>
      </w:r>
      <w:r>
        <w:tab/>
        <w:t xml:space="preserve">Отвечая на вопрос № 12, г-жа Мурад утверждает, что в Сирийской Арабской Республике нет внесудебных казней.  С одной стороны, Конституция признает принцип </w:t>
      </w:r>
      <w:r>
        <w:rPr>
          <w:lang w:val="en-US"/>
        </w:rPr>
        <w:t>nulla</w:t>
      </w:r>
      <w:r>
        <w:t xml:space="preserve"> </w:t>
      </w:r>
      <w:r>
        <w:rPr>
          <w:lang w:val="en-US"/>
        </w:rPr>
        <w:t>crimen</w:t>
      </w:r>
      <w:r>
        <w:t xml:space="preserve"> </w:t>
      </w:r>
      <w:r>
        <w:rPr>
          <w:lang w:val="en-US"/>
        </w:rPr>
        <w:t>sina</w:t>
      </w:r>
      <w:r>
        <w:t xml:space="preserve"> </w:t>
      </w:r>
      <w:r>
        <w:rPr>
          <w:lang w:val="en-US"/>
        </w:rPr>
        <w:t>lege</w:t>
      </w:r>
      <w:r>
        <w:t>, а, с другой, любое лицо, виновное в правонарушении, предусмотренном законом, должно предстать перед судом.  Запрещение пыток и актов, представляющих собой жестокие или бесчеловечные виды обращения и наказания, гарантируется Конституцией и национальными законами.  В случае жалобы на пытки, если ее признаки дают основания предполагать после медицинского обследования, что жалоба обоснована, компетентные органы проводят расследование с целью определения ответственности и наказания виновных лиц.  Кроме того, в стране нельзя проводить медицинские опыты без согласия заинтересованного лица.</w:t>
      </w:r>
    </w:p>
    <w:p w:rsidR="00000000" w:rsidRDefault="00000000">
      <w:pPr>
        <w:spacing w:after="240" w:line="240" w:lineRule="auto"/>
      </w:pPr>
      <w:r>
        <w:t>20.</w:t>
      </w:r>
      <w:r>
        <w:tab/>
        <w:t>Право на компенсацию надлежащим образом гарантируется сирийским законодательством.  Так например, суд первой инстанции города Дамаска приговорил Министерство внутренних дел выплатить 600 000 сирийских фунтов правопреемникам человека, скончавшегося в заключении в результате жестокого с ним обращения.  Он не получил необходимой медицинской помощи при его поступлении в пенитенциарное учреждение, в связи с чем государство было признано виновным.</w:t>
      </w:r>
    </w:p>
    <w:p w:rsidR="00000000" w:rsidRDefault="00000000">
      <w:pPr>
        <w:spacing w:after="240" w:line="240" w:lineRule="auto"/>
      </w:pPr>
      <w:r>
        <w:t>21.</w:t>
      </w:r>
      <w:r>
        <w:tab/>
        <w:t>Отвечая на вопрос 13 относительно мер, принятых с целью расследования предполагаемых исчезновений сирийских и ливанских граждан, арестованных в Ливане сирийскими вооруженными силами, г-жа Мурад говорит, что в мае 2005 года премьер-министры Сирийской Арабской Республики и Ливана договорились создать смешанную комиссию для регулярного рассмотрения случаев предполагаемого исчезновения граждан одной и другой страны.</w:t>
      </w:r>
    </w:p>
    <w:p w:rsidR="00000000" w:rsidRDefault="00000000">
      <w:pPr>
        <w:spacing w:after="240" w:line="240" w:lineRule="auto"/>
      </w:pPr>
      <w:r>
        <w:t>22.</w:t>
      </w:r>
      <w:r>
        <w:tab/>
        <w:t>В отношении жалоб на нарушение статьи 7 Пакта со стороны представителей правоохранительных органов (вопрос 14) г-жа Мурад указывает, что сирийское законодательство считает уголовным преступлением все акты, изложенные в этой статье Пакта, и что с июля 2004 года Сирийская Арабская Республика является участником Конвенции против пыток и других жестоких, бесчеловечных или унижающих достоинство видов обращения и наказания.  Жалобы на нарушение статьи 7 Пакта со стороны представителей правоохранительных органов или пенитенциарной администрации могут подаваться прокурору, и жертвы имеют право на компенсацию.  К тому же, тюремные надзиратели подвергались судебному преследованию и приговаривались по этой статье к тюремному заключению с отстранением от должности, а Министерство внутренних дел вынуждено было выплатить компенсацию жертвам или их правопреемникам.</w:t>
      </w:r>
    </w:p>
    <w:p w:rsidR="00000000" w:rsidRDefault="00000000">
      <w:pPr>
        <w:spacing w:after="240" w:line="240" w:lineRule="auto"/>
      </w:pPr>
      <w:r>
        <w:t>23.</w:t>
      </w:r>
      <w:r>
        <w:tab/>
        <w:t>Отвечая на вопрос 15 о процедурах, позволяющих удовлетворять жалобы против сотрудников полиции или тюремных надзирателей, г-жа Мурад говорит, что любой гражданин, считающий себя жертвой пытки или жестокого или бесчеловечного обращения, может обращаться с жалобой в Бюро жалоб, подчиняющееся секретариату Президента Республики, который при необходимости направляет дело в прокуратуру.  Наконец, г-жа Мурад указывает, что, если обвиняемый утверждает, что его признания были получены под давлением, судья приказывает провести расследование.  Признания, полученные под давлением, не могут приниматься во внимание.  Статьей 391 Уголовного кодекса предусматривается, что лицо, подвергающее другое лицо насилию с целью получения признания, наказуется тюремным заключением сроком до трех лет.</w:t>
      </w:r>
    </w:p>
    <w:p w:rsidR="00000000" w:rsidRDefault="00000000">
      <w:pPr>
        <w:spacing w:after="240" w:line="240" w:lineRule="auto"/>
      </w:pPr>
      <w:r>
        <w:t>24.</w:t>
      </w:r>
      <w:r>
        <w:tab/>
      </w:r>
      <w:r>
        <w:rPr>
          <w:u w:val="single"/>
        </w:rPr>
        <w:t>Г-н ХАББАЗ-ХАМУИ</w:t>
      </w:r>
      <w:r>
        <w:t xml:space="preserve"> (Сирийская Арабская Республика), отвечая на вопрос 17 о мерах, принятых с целью улучшения условий содержания под стражей и расследования случаев смерти, указывает, что эти случаи тщательно изучаются прокуратурой на основе доклада судебно-медицинского эксперта.  Если установлено, что смерть наступила в результате незаконных действий, совершенных сотрудником пенитенциарной администрации, его автор наказывается надлежащим образом.</w:t>
      </w:r>
    </w:p>
    <w:p w:rsidR="00000000" w:rsidRDefault="00000000">
      <w:pPr>
        <w:spacing w:after="240" w:line="240" w:lineRule="auto"/>
      </w:pPr>
      <w:r>
        <w:t>25.</w:t>
      </w:r>
      <w:r>
        <w:tab/>
        <w:t xml:space="preserve">Что же касается условий содержания под стражей, то Министерство внутренних дел создало во многих губернаторствах новые пенитенциарные учреждения, которые отвечают современным нормам, в частности в области гигиены, вентиляции и освещения.  Эти учреждения обеспечивают возможности для профессиональной подготовки и реадаптации.  Так например, содержащиеся под стражей лица могут продолжать учебу, включая на университетском уровне и имеют доступ к газетам.  В них организованы также курсы ликвидации неграмотности и информатики.  Наконец, гарантируется право на посещение членами семьи.  Как правило, Министерство внутренних дел стремится создать более эффективные формы социальной реадаптации заключенных после их выхода из тюрьмы.  Были запрошены статистические данные о численности заключенных.  В 2004 году за различные преступления под стражей находились 12 000 человек (воровство, насилие, убийство, контрабанда, мошенничество, преступления по мотивам защиты чести и т.д.);  из них 5 000 предстали перед судом и были осуждены, причем сроки их наказания колебались от нескольких дней до 25 лет тюремного заключения.  Ряд заключенных были приговорены к смертной казни.  </w:t>
      </w:r>
    </w:p>
    <w:p w:rsidR="00000000" w:rsidRDefault="00000000">
      <w:pPr>
        <w:spacing w:after="240" w:line="240" w:lineRule="auto"/>
      </w:pPr>
      <w:r>
        <w:t>26.</w:t>
      </w:r>
      <w:r>
        <w:tab/>
        <w:t>Положения статьи 9 Пакта строго соблюдаются.  Действительно, статья 28 Конституции гласит, что любое лицо считается невиновным, пока его виновность не будет доказана;  что никто не может быть подвергнут аресту или содержанию под стражей, если на это нет оснований, предусмотренных законом;  что никто не может подвергаться физическим или психическим пыткам или унижающим его достоинство видам обращения или наказания;  и что право обращаться в суд гарантируется законом.  Можно задерживать лицо на месте преступления и лицо, подозреваемое в преступлении или правонарушении, сроком на 24 часа, который может быть продлен Генеральным прокурором максимально до 48 часов в целях расследования.  Сверх этого срока содержание под стражей становится незаконным и может стать предметом жалобы.</w:t>
      </w:r>
    </w:p>
    <w:p w:rsidR="00000000" w:rsidRDefault="00000000">
      <w:pPr>
        <w:spacing w:after="240" w:line="240" w:lineRule="auto"/>
      </w:pPr>
      <w:r>
        <w:t>27.</w:t>
      </w:r>
      <w:r>
        <w:tab/>
      </w:r>
      <w:r>
        <w:rPr>
          <w:u w:val="single"/>
        </w:rPr>
        <w:t>ПРЕДСЕДАТЕЛЬ</w:t>
      </w:r>
      <w:r>
        <w:t xml:space="preserve"> благодарит сирийскую делегацию за ее подробные ответы и предлагает членам Комитета задать дополнительные вопросы.  </w:t>
      </w:r>
    </w:p>
    <w:p w:rsidR="00000000" w:rsidRDefault="00000000">
      <w:pPr>
        <w:spacing w:after="240" w:line="240" w:lineRule="auto"/>
      </w:pPr>
      <w:r>
        <w:t>28.</w:t>
      </w:r>
      <w:r>
        <w:tab/>
      </w:r>
      <w:r>
        <w:rPr>
          <w:u w:val="single"/>
        </w:rPr>
        <w:t>Г-н КЕЛИН</w:t>
      </w:r>
      <w:r>
        <w:t xml:space="preserve"> напоминает, что в своих предыдущих заключительных замечаниях (</w:t>
      </w:r>
      <w:r>
        <w:rPr>
          <w:lang w:val="en-US"/>
        </w:rPr>
        <w:t>CCPR</w:t>
      </w:r>
      <w:r>
        <w:t>/</w:t>
      </w:r>
      <w:r>
        <w:rPr>
          <w:lang w:val="en-US"/>
        </w:rPr>
        <w:t>C</w:t>
      </w:r>
      <w:r>
        <w:t>/</w:t>
      </w:r>
      <w:r>
        <w:rPr>
          <w:lang w:val="en-US"/>
        </w:rPr>
        <w:t>SYR</w:t>
      </w:r>
      <w:r>
        <w:t xml:space="preserve">/2000/2) Комитет высказал сожаление по поводу позднего представления Сирийской Арабской Республикой своего доклада.  Поэтому он может лишь с удовлетворением констатировать, что третий периодический доклад был представлен более или менее в надлежащие сроки.  Комитет выразил сожаление по поводу того, что второй периодический доклад содержал в основном информацию законодательного порядка, и это также справедливо в отношении рассматриваемого доклада, который содержит очень редкие и слишком расплывчатые сведения о конкретном применении текстов и о трудностях, встречаемых на практике. </w:t>
      </w:r>
    </w:p>
    <w:p w:rsidR="00000000" w:rsidRDefault="00000000">
      <w:pPr>
        <w:spacing w:after="240" w:line="240" w:lineRule="auto"/>
      </w:pPr>
      <w:r>
        <w:t>29.</w:t>
      </w:r>
      <w:r>
        <w:tab/>
        <w:t>Как представляется, Национальный комитет по международному гуманитарному праву не является по своему составу полностью независимым органом.  Делегация говорила о возможности создания подобного органа, отвечающего всем условиям независимости, в связи с чем бы целесообразно узнать, на какой стадии находится обсуждение этого проекта.  Г-н Келин хотел бы также знать компетенцию и области действий, предусмотренные для этого национального комитета в решении № 2989 о его создании от 2 июня 2004 года:  действительно, в строгом смысле "международное гуманитарное право" применяется во время войны или вооруженного конфликта, но делегация неоднократно использовала более общее выражение "права человека".  Кроме того, она дала понять, что этот орган будет играть серьезную роль информирования общества, что является позитивным моментом, но следовало бы также выяснить, смогут ли граждане обращаться к нему в случае нарушения их прав, в частности со стороны военнослужащих или представителей правоохранительных органов, и будет ли он правомочен проводить расследования или просить какой-либо другой орган - действительно независимый - возбуждать расследования.</w:t>
      </w:r>
    </w:p>
    <w:p w:rsidR="00000000" w:rsidRDefault="00000000">
      <w:pPr>
        <w:spacing w:after="240" w:line="240" w:lineRule="auto"/>
      </w:pPr>
      <w:r>
        <w:t>30.</w:t>
      </w:r>
      <w:r>
        <w:tab/>
      </w:r>
      <w:r>
        <w:rPr>
          <w:u w:val="single"/>
        </w:rPr>
        <w:t>Г-н ЛАЛЛАХ</w:t>
      </w:r>
      <w:r>
        <w:t xml:space="preserve"> также положительно оценивает тот факт, что государство-участник представило свой третий периодический доклад без чрезмерного опоздания.  Тем не менее он отмечает, что 366 пунктов из 413 повторяют второй периодический доклад и что эти пункты могли бы быть посвящены конкретному применению положений Пакта.</w:t>
      </w:r>
    </w:p>
    <w:p w:rsidR="00000000" w:rsidRDefault="00000000">
      <w:pPr>
        <w:spacing w:after="240" w:line="240" w:lineRule="auto"/>
      </w:pPr>
      <w:r>
        <w:t>31.</w:t>
      </w:r>
      <w:r>
        <w:tab/>
        <w:t>Касаясь антитеррористических мер, принятых государством-участником во исполнение положений резолюции 1373 (2001) Совета Безопасности, г-н Лаллах отмечает, что государству, в котором объявлено чрезвычайное положение, следовало бы уже располагать всеми средствами, необходимыми для борьбы с терроризмом.  Он хотел бы знать, сколько дел было передано в суд во исполнение законодательства против терроризма и каковы результаты их рассмотрения, а также число высланных лиц и страны, куда они были высланы в соответствии с этим же законодательством.  Несмотря на разъяснения, приведенные правительством в его первоначальном и последующих докладах, ситуация в отношении чрезвычайного положения неясна.  Хотя статья 4 Пакта обязывает государства-участники, которые прибегают к праву отступления от своих обязательств. уведомлять через Генерального секретаря Организации Объединенных Наций другие государства-участники о положениях, от которых они отступили, а также о мотивах, вызвавших это отступление, это уведомление, как представляется, не было сделано.  Поэтому Комитет не может оценить, насколько ограничены права.  Кроме того, в той же статье 4 Пакт закрепляет принцип соразмерности, которым следует руководствоваться при отступлении от обязательств, как это сформулировал Комитет в своем Замечании общего порядка № 29 (</w:t>
      </w:r>
      <w:r>
        <w:rPr>
          <w:lang w:val="en-US"/>
        </w:rPr>
        <w:t>CCPR</w:t>
      </w:r>
      <w:r>
        <w:t>/</w:t>
      </w:r>
      <w:r>
        <w:rPr>
          <w:lang w:val="en-US"/>
        </w:rPr>
        <w:t>C</w:t>
      </w:r>
      <w:r>
        <w:t>/21/</w:t>
      </w:r>
      <w:r>
        <w:rPr>
          <w:lang w:val="en-US"/>
        </w:rPr>
        <w:t>Rev</w:t>
      </w:r>
      <w:r>
        <w:t>.1/</w:t>
      </w:r>
      <w:r>
        <w:rPr>
          <w:lang w:val="en-US"/>
        </w:rPr>
        <w:t>Add</w:t>
      </w:r>
      <w:r>
        <w:t>.11).  Однако сирийский адвокат г-н Актам Нес был задержан 13 апреля 2004 года и должен был предстать перед Верховным судом государственной безопасности по мотивам "выступления против целей Революции" и "распространения ложной информации с целью дестабилизации государства", но эти статьи обвинения не имели никакого отношения к действиям Израиля, которые якобы мотивировали объявление чрезвычайного положения.  Вместе с тем вызывает удовлетворение тот факт, что принята резолюция, требующая ограничивать чрезвычайное положение исключительно мотивами защиты страны.  Г-н Лаллах не может не приветствовать подобные действия государства.  В связи с этим он обращает внимание на пункт 6 своих комментариев по поводу предыдущих заключительных замечаний Комитета (</w:t>
      </w:r>
      <w:r>
        <w:rPr>
          <w:lang w:val="en-US"/>
        </w:rPr>
        <w:t>CCPR</w:t>
      </w:r>
      <w:r>
        <w:t>/</w:t>
      </w:r>
      <w:r>
        <w:rPr>
          <w:lang w:val="en-US"/>
        </w:rPr>
        <w:t>C</w:t>
      </w:r>
      <w:r>
        <w:t>О/71/</w:t>
      </w:r>
      <w:r>
        <w:rPr>
          <w:lang w:val="en-US"/>
        </w:rPr>
        <w:t>SYR</w:t>
      </w:r>
      <w:r>
        <w:t>/</w:t>
      </w:r>
      <w:r>
        <w:rPr>
          <w:lang w:val="en-US"/>
        </w:rPr>
        <w:t>Add</w:t>
      </w:r>
      <w:r>
        <w:t xml:space="preserve">.1), где говорится следующее:  "В течение многих лет закон о чрезвычайном положении применяется лишь в очень ограниченной степени, а постановления согласно законодательству военного времени, регистрируемые в Министерстве внутренних дел, стали редким явлением.  К лицам, которые заключаются под стражу во исполнение закона о чрезвычайном положении, относятся  те, кто совершает тяжкие преступления, такие, как убийства, саботаж, вооруженное ограбление, организация преступных банд и транснациональная контрабанда наркотиков".  Делегации предлагается прокомментировать этот текст, который оставляет неопределенность в отношении того, что положения, касающиеся чрезвычайного положения, произвольно используются против самих сирийцев в случаях, которые относятся к обычному законодательству.  </w:t>
      </w:r>
    </w:p>
    <w:p w:rsidR="00000000" w:rsidRDefault="00000000">
      <w:pPr>
        <w:spacing w:after="240" w:line="240" w:lineRule="auto"/>
      </w:pPr>
      <w:r>
        <w:t>32.</w:t>
      </w:r>
      <w:r>
        <w:tab/>
        <w:t xml:space="preserve">Что касается равенства между мужчинами и женщинами, то г-н Лаллах отмечает, что в докладе (пункт 355) говорится, что "соответствующие роли супруга и супруги отличаются в семье в силу особого положения женщины в деле продолжения рода человеческого (…), которое наделяет ее некоторыми правами при одновременном запрещении заниматься определенной деятельностью или определенными профессиями", и что в брачном законе указывается, что женщины имеют неполные сознание и индивидуальность и должны делить своего супруга с другими женщинами, что трудно согласуется с Пактом.  Однако государство-участник сформулировало оговорки к Конвенции о ликвидации всех форм дискриминации в отношении женщин, но не высказало ни одной оговорки к Пакту.  А ведь следует четко разъяснить конкретное применение этого международного договора.  Делегация могла бы в частности указать, какие правила регулируют передачу имущества в случае наследия или расторжения брака, каковы мотивы для расторжения брака и как обстоят дело с полигамией.  Г-н Лаллах понимает, что в этой области требуется много времени, чтобы изменить менталитет, но по крайней мере следует приступить к этому, и именно государство призвано дать такой импульс. </w:t>
      </w:r>
    </w:p>
    <w:p w:rsidR="00000000" w:rsidRDefault="00000000">
      <w:pPr>
        <w:spacing w:after="240" w:line="240" w:lineRule="auto"/>
      </w:pPr>
      <w:r>
        <w:t>33.</w:t>
      </w:r>
      <w:r>
        <w:tab/>
      </w:r>
      <w:r>
        <w:rPr>
          <w:u w:val="single"/>
        </w:rPr>
        <w:t>Г-жа УЭДЖВУД</w:t>
      </w:r>
      <w:r>
        <w:t xml:space="preserve"> приветствует тот факт, что государство-участник ратифицировало Пакт в 1969 году.  При этом оно взяло на себя определение обязательства.  Обязательство регулярно представлять доклады представляет собой тяжкое бремя, но является также хорошим средством, чтобы  покончить с такими явлениями, как пытки, "исчезновения" или насилие со стороны полиции, демонстрируя персоналу соответствующих служб, что их действия не останутся без последствий.</w:t>
      </w:r>
    </w:p>
    <w:p w:rsidR="00000000" w:rsidRDefault="00000000">
      <w:pPr>
        <w:spacing w:after="240" w:line="240" w:lineRule="auto"/>
      </w:pPr>
      <w:r>
        <w:t>34.</w:t>
      </w:r>
      <w:r>
        <w:tab/>
        <w:t>Что касается смертной казни, то государство-участник в мае 2002 года в своих комментариях по поводу предыдущих заключительных замечаний Комитета заявили следующее:  "Смертная казнь практически прекращена в Сирии, где она применяется лишь в редких случаях, последнее исполнение смертного приговора имело место в 1987 году.  (…)  Причиной, по которой мы не представили Комитету статистические данные о смертных казнях, является то, что эта мера не применялась в Сирии после 1987 года и что вследствие этого статистические службы не имеют никаких данных о смертных казнях после этой даты".  (пункт 9).  С одной стороны, это утверждение противоречит информации, поступающей от неправительственных организаций и специальных докладчиков, а, с другой, из пунктов 92 и 93 третьего периодического доклада вытекает, что смертные приговоры вновь выносятся начиная с 2002 года, причем не объясняется причина изменения политики и этого ужесточения наказаний.  Еще более серьезным является тот факт, что некоторые смертные приговоры выносились за такие преступления, как наркоторговля или грабеж в нарушение пункта 2 статьи 6 Пакта, согласно которому "смертные приговоры могут выноситься только за самые тяжкие преступления".  Г</w:t>
      </w:r>
      <w:r>
        <w:noBreakHyphen/>
        <w:t>жа Уэджвуд призывает государство-участник как можно быстрее пересмотреть перечень преступлений, наказуемых смертной казнью.</w:t>
      </w:r>
    </w:p>
    <w:p w:rsidR="00000000" w:rsidRDefault="00000000">
      <w:pPr>
        <w:spacing w:after="240" w:line="240" w:lineRule="auto"/>
      </w:pPr>
      <w:r>
        <w:t>35.</w:t>
      </w:r>
      <w:r>
        <w:tab/>
        <w:t>Государство-участник в своих комментариях по поводу предыдущих заключительных замечаний заявляло следующее:  "В Сирии не наблюдается случаев исчезновения сирийских или ливанских граждан.  Ливанские граждане, виновные в посягательствах на безопасность на сирийской территории, передавались ливанскому правительству "(пункт 12), что г-жа Уэджвуд также оспаривает.  Она с удовлетворением восприняла сообщение о скором создании в 2005 году новой смешанной комиссии, которой будет поручено пролить свет на "исчезновения", и надеется, что эта комиссия будет работать как можно более транспарентным образом;  было бы также целесообразным опубликовать доклады предыдущих следственных комиссий за 2000 и 2002 годы.  Стремясь помочь государству-участнику как можно более точно ответить по этому поводу в заключительных замечаниях по рассматриваемому докладу, она позволяет себе передать делегации список 95 лиц ливанской национальности, указанных этой комиссией в качестве лиц, содержащихся под стражей на сирийской территории.  Ниже приводятся сведения, касающиеся этих содержащихся под стражей лиц</w:t>
      </w:r>
      <w:r>
        <w:rPr>
          <w:rStyle w:val="FootnoteReference"/>
        </w:rPr>
        <w:footnoteReference w:customMarkFollows="1" w:id="1"/>
        <w:t>*</w:t>
      </w:r>
      <w:r>
        <w:t>.</w:t>
      </w:r>
    </w:p>
    <w:p w:rsidR="00000000" w:rsidRDefault="00000000">
      <w:pPr>
        <w:spacing w:after="240" w:line="240" w:lineRule="auto"/>
        <w:jc w:val="center"/>
      </w:pPr>
      <w:r>
        <w:br w:type="page"/>
        <w:t>Ливанцы, содержащиеся под стражей в Сирии,</w:t>
      </w:r>
    </w:p>
    <w:p w:rsidR="00000000" w:rsidRDefault="00000000">
      <w:pPr>
        <w:spacing w:after="240" w:line="240" w:lineRule="auto"/>
        <w:jc w:val="center"/>
      </w:pPr>
      <w:r>
        <w:t>по состоянию на 16 декабря 2000 года</w:t>
      </w:r>
    </w:p>
    <w:tbl>
      <w:tblPr>
        <w:tblW w:w="9747" w:type="dxa"/>
        <w:tblLayout w:type="fixed"/>
        <w:tblLook w:val="01E0" w:firstRow="1" w:lastRow="1" w:firstColumn="1" w:lastColumn="1" w:noHBand="0" w:noVBand="0"/>
      </w:tblPr>
      <w:tblGrid>
        <w:gridCol w:w="556"/>
        <w:gridCol w:w="3663"/>
        <w:gridCol w:w="992"/>
        <w:gridCol w:w="4536"/>
      </w:tblGrid>
      <w:tr w:rsidR="00000000">
        <w:tc>
          <w:tcPr>
            <w:tcW w:w="4219" w:type="dxa"/>
            <w:gridSpan w:val="2"/>
          </w:tcPr>
          <w:p w:rsidR="00000000" w:rsidRDefault="00000000">
            <w:pPr>
              <w:spacing w:after="240" w:line="240" w:lineRule="auto"/>
              <w:rPr>
                <w:sz w:val="23"/>
                <w:szCs w:val="23"/>
                <w:u w:val="single"/>
              </w:rPr>
            </w:pPr>
            <w:r>
              <w:rPr>
                <w:sz w:val="23"/>
                <w:szCs w:val="23"/>
                <w:u w:val="single"/>
              </w:rPr>
              <w:t>Фамилия</w:t>
            </w:r>
          </w:p>
        </w:tc>
        <w:tc>
          <w:tcPr>
            <w:tcW w:w="992" w:type="dxa"/>
          </w:tcPr>
          <w:p w:rsidR="00000000" w:rsidRDefault="00000000">
            <w:pPr>
              <w:spacing w:after="240" w:line="240" w:lineRule="auto"/>
              <w:jc w:val="center"/>
              <w:rPr>
                <w:sz w:val="23"/>
                <w:szCs w:val="23"/>
                <w:u w:val="single"/>
              </w:rPr>
            </w:pPr>
            <w:r>
              <w:rPr>
                <w:sz w:val="23"/>
                <w:szCs w:val="23"/>
                <w:u w:val="single"/>
              </w:rPr>
              <w:t>Год рождения</w:t>
            </w:r>
          </w:p>
        </w:tc>
        <w:tc>
          <w:tcPr>
            <w:tcW w:w="4536" w:type="dxa"/>
          </w:tcPr>
          <w:p w:rsidR="00000000" w:rsidRDefault="00000000">
            <w:pPr>
              <w:spacing w:after="240" w:line="240" w:lineRule="auto"/>
              <w:jc w:val="center"/>
              <w:rPr>
                <w:sz w:val="23"/>
                <w:szCs w:val="23"/>
                <w:u w:val="single"/>
              </w:rPr>
            </w:pPr>
            <w:r>
              <w:rPr>
                <w:sz w:val="23"/>
                <w:szCs w:val="23"/>
                <w:u w:val="single"/>
              </w:rPr>
              <w:t>Место содержания под стражей</w:t>
            </w:r>
          </w:p>
        </w:tc>
      </w:tr>
      <w:tr w:rsidR="00000000">
        <w:tc>
          <w:tcPr>
            <w:tcW w:w="556" w:type="dxa"/>
          </w:tcPr>
          <w:p w:rsidR="00000000" w:rsidRDefault="00000000">
            <w:pPr>
              <w:spacing w:line="240" w:lineRule="auto"/>
              <w:rPr>
                <w:sz w:val="23"/>
                <w:szCs w:val="23"/>
              </w:rPr>
            </w:pPr>
            <w:r>
              <w:rPr>
                <w:sz w:val="23"/>
                <w:szCs w:val="23"/>
              </w:rPr>
              <w:t>1.</w:t>
            </w:r>
          </w:p>
        </w:tc>
        <w:tc>
          <w:tcPr>
            <w:tcW w:w="3663" w:type="dxa"/>
          </w:tcPr>
          <w:p w:rsidR="00000000" w:rsidRDefault="00000000">
            <w:pPr>
              <w:spacing w:line="240" w:lineRule="auto"/>
              <w:rPr>
                <w:sz w:val="23"/>
                <w:szCs w:val="23"/>
              </w:rPr>
            </w:pPr>
            <w:r>
              <w:rPr>
                <w:sz w:val="23"/>
                <w:szCs w:val="23"/>
              </w:rPr>
              <w:t>Юсеф Халед Аль-Ахмед</w:t>
            </w:r>
          </w:p>
        </w:tc>
        <w:tc>
          <w:tcPr>
            <w:tcW w:w="992" w:type="dxa"/>
          </w:tcPr>
          <w:p w:rsidR="00000000" w:rsidRDefault="00000000">
            <w:pPr>
              <w:spacing w:line="240" w:lineRule="auto"/>
              <w:jc w:val="center"/>
              <w:rPr>
                <w:sz w:val="23"/>
                <w:szCs w:val="23"/>
              </w:rPr>
            </w:pPr>
            <w:r>
              <w:rPr>
                <w:sz w:val="23"/>
                <w:szCs w:val="23"/>
              </w:rPr>
              <w:t>1961</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w:t>
            </w:r>
            <w:r>
              <w:rPr>
                <w:sz w:val="23"/>
                <w:szCs w:val="23"/>
              </w:rPr>
              <w:tab/>
            </w:r>
          </w:p>
        </w:tc>
        <w:tc>
          <w:tcPr>
            <w:tcW w:w="3663" w:type="dxa"/>
          </w:tcPr>
          <w:p w:rsidR="00000000" w:rsidRDefault="00000000">
            <w:pPr>
              <w:spacing w:line="240" w:lineRule="auto"/>
              <w:rPr>
                <w:sz w:val="23"/>
                <w:szCs w:val="23"/>
              </w:rPr>
            </w:pPr>
            <w:r>
              <w:rPr>
                <w:sz w:val="23"/>
                <w:szCs w:val="23"/>
              </w:rPr>
              <w:t>Ахмед Мохаммед Халиль</w:t>
            </w:r>
          </w:p>
        </w:tc>
        <w:tc>
          <w:tcPr>
            <w:tcW w:w="992" w:type="dxa"/>
          </w:tcPr>
          <w:p w:rsidR="00000000" w:rsidRDefault="00000000">
            <w:pPr>
              <w:spacing w:line="240" w:lineRule="auto"/>
              <w:jc w:val="center"/>
              <w:rPr>
                <w:sz w:val="23"/>
                <w:szCs w:val="23"/>
              </w:rPr>
            </w:pPr>
            <w:r>
              <w:rPr>
                <w:sz w:val="23"/>
                <w:szCs w:val="23"/>
              </w:rPr>
              <w:t>1944</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w:t>
            </w:r>
          </w:p>
        </w:tc>
        <w:tc>
          <w:tcPr>
            <w:tcW w:w="3663" w:type="dxa"/>
          </w:tcPr>
          <w:p w:rsidR="00000000" w:rsidRDefault="00000000">
            <w:pPr>
              <w:spacing w:line="240" w:lineRule="auto"/>
              <w:rPr>
                <w:sz w:val="23"/>
                <w:szCs w:val="23"/>
              </w:rPr>
            </w:pPr>
            <w:r>
              <w:rPr>
                <w:sz w:val="23"/>
                <w:szCs w:val="23"/>
              </w:rPr>
              <w:t>Мохамед Ахмед Аль-Мусауи</w:t>
            </w:r>
          </w:p>
        </w:tc>
        <w:tc>
          <w:tcPr>
            <w:tcW w:w="992" w:type="dxa"/>
          </w:tcPr>
          <w:p w:rsidR="00000000" w:rsidRDefault="00000000">
            <w:pPr>
              <w:spacing w:line="240" w:lineRule="auto"/>
              <w:jc w:val="center"/>
              <w:rPr>
                <w:sz w:val="23"/>
                <w:szCs w:val="23"/>
              </w:rPr>
            </w:pPr>
            <w:r>
              <w:rPr>
                <w:sz w:val="23"/>
                <w:szCs w:val="23"/>
              </w:rPr>
              <w:t>1955</w:t>
            </w:r>
          </w:p>
        </w:tc>
        <w:tc>
          <w:tcPr>
            <w:tcW w:w="4536" w:type="dxa"/>
          </w:tcPr>
          <w:p w:rsidR="00000000" w:rsidRDefault="00000000">
            <w:pPr>
              <w:spacing w:line="240" w:lineRule="auto"/>
              <w:rPr>
                <w:sz w:val="23"/>
                <w:szCs w:val="23"/>
              </w:rPr>
            </w:pPr>
            <w:r>
              <w:rPr>
                <w:sz w:val="23"/>
                <w:szCs w:val="23"/>
              </w:rPr>
              <w:t>Тайно освобожден в декабре 2001 года</w:t>
            </w:r>
          </w:p>
        </w:tc>
      </w:tr>
      <w:tr w:rsidR="00000000">
        <w:tc>
          <w:tcPr>
            <w:tcW w:w="556" w:type="dxa"/>
          </w:tcPr>
          <w:p w:rsidR="00000000" w:rsidRDefault="00000000">
            <w:pPr>
              <w:spacing w:line="240" w:lineRule="auto"/>
              <w:rPr>
                <w:sz w:val="23"/>
                <w:szCs w:val="23"/>
              </w:rPr>
            </w:pPr>
            <w:r>
              <w:rPr>
                <w:sz w:val="23"/>
                <w:szCs w:val="23"/>
              </w:rPr>
              <w:t>4.</w:t>
            </w:r>
          </w:p>
        </w:tc>
        <w:tc>
          <w:tcPr>
            <w:tcW w:w="3663" w:type="dxa"/>
          </w:tcPr>
          <w:p w:rsidR="00000000" w:rsidRDefault="00000000">
            <w:pPr>
              <w:spacing w:line="240" w:lineRule="auto"/>
              <w:rPr>
                <w:sz w:val="23"/>
                <w:szCs w:val="23"/>
              </w:rPr>
            </w:pPr>
            <w:r>
              <w:rPr>
                <w:sz w:val="23"/>
                <w:szCs w:val="23"/>
              </w:rPr>
              <w:t>Хани Абдель-Рахим Мустафа</w:t>
            </w:r>
          </w:p>
        </w:tc>
        <w:tc>
          <w:tcPr>
            <w:tcW w:w="992" w:type="dxa"/>
          </w:tcPr>
          <w:p w:rsidR="00000000" w:rsidRDefault="00000000">
            <w:pPr>
              <w:spacing w:line="240" w:lineRule="auto"/>
              <w:jc w:val="center"/>
              <w:rPr>
                <w:sz w:val="23"/>
                <w:szCs w:val="23"/>
              </w:rPr>
            </w:pPr>
            <w:r>
              <w:rPr>
                <w:sz w:val="23"/>
                <w:szCs w:val="23"/>
              </w:rPr>
              <w:t>1972</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w:t>
            </w:r>
          </w:p>
        </w:tc>
        <w:tc>
          <w:tcPr>
            <w:tcW w:w="3663" w:type="dxa"/>
          </w:tcPr>
          <w:p w:rsidR="00000000" w:rsidRDefault="00000000">
            <w:pPr>
              <w:spacing w:line="240" w:lineRule="auto"/>
              <w:rPr>
                <w:sz w:val="23"/>
                <w:szCs w:val="23"/>
              </w:rPr>
            </w:pPr>
            <w:r>
              <w:rPr>
                <w:sz w:val="23"/>
                <w:szCs w:val="23"/>
              </w:rPr>
              <w:t>Халиль Ибрагим Хамад</w:t>
            </w:r>
          </w:p>
        </w:tc>
        <w:tc>
          <w:tcPr>
            <w:tcW w:w="992" w:type="dxa"/>
          </w:tcPr>
          <w:p w:rsidR="00000000" w:rsidRDefault="00000000">
            <w:pPr>
              <w:spacing w:line="240" w:lineRule="auto"/>
              <w:jc w:val="center"/>
              <w:rPr>
                <w:sz w:val="23"/>
                <w:szCs w:val="23"/>
              </w:rPr>
            </w:pPr>
            <w:r>
              <w:rPr>
                <w:sz w:val="23"/>
                <w:szCs w:val="23"/>
              </w:rPr>
              <w:t>1931</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6.</w:t>
            </w:r>
          </w:p>
        </w:tc>
        <w:tc>
          <w:tcPr>
            <w:tcW w:w="3663" w:type="dxa"/>
          </w:tcPr>
          <w:p w:rsidR="00000000" w:rsidRDefault="00000000">
            <w:pPr>
              <w:spacing w:line="240" w:lineRule="auto"/>
              <w:rPr>
                <w:sz w:val="23"/>
                <w:szCs w:val="23"/>
              </w:rPr>
            </w:pPr>
            <w:r>
              <w:rPr>
                <w:sz w:val="23"/>
                <w:szCs w:val="23"/>
              </w:rPr>
              <w:t>Амер Юсеф Хасан Шихан</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7.</w:t>
            </w:r>
          </w:p>
        </w:tc>
        <w:tc>
          <w:tcPr>
            <w:tcW w:w="3663" w:type="dxa"/>
          </w:tcPr>
          <w:p w:rsidR="00000000" w:rsidRDefault="00000000">
            <w:pPr>
              <w:spacing w:line="240" w:lineRule="auto"/>
              <w:rPr>
                <w:sz w:val="23"/>
                <w:szCs w:val="23"/>
              </w:rPr>
            </w:pPr>
            <w:r>
              <w:rPr>
                <w:sz w:val="23"/>
                <w:szCs w:val="23"/>
              </w:rPr>
              <w:t>Бадр Аль-Дин Аджадж Гандур</w:t>
            </w:r>
          </w:p>
        </w:tc>
        <w:tc>
          <w:tcPr>
            <w:tcW w:w="992" w:type="dxa"/>
          </w:tcPr>
          <w:p w:rsidR="00000000" w:rsidRDefault="00000000">
            <w:pPr>
              <w:spacing w:line="240" w:lineRule="auto"/>
              <w:jc w:val="center"/>
              <w:rPr>
                <w:sz w:val="23"/>
                <w:szCs w:val="23"/>
              </w:rPr>
            </w:pPr>
            <w:r>
              <w:rPr>
                <w:sz w:val="23"/>
                <w:szCs w:val="23"/>
              </w:rPr>
              <w:t>1944</w:t>
            </w:r>
          </w:p>
        </w:tc>
        <w:tc>
          <w:tcPr>
            <w:tcW w:w="4536" w:type="dxa"/>
          </w:tcPr>
          <w:p w:rsidR="00000000" w:rsidRDefault="00000000">
            <w:pPr>
              <w:spacing w:line="240" w:lineRule="auto"/>
              <w:rPr>
                <w:sz w:val="23"/>
                <w:szCs w:val="23"/>
              </w:rPr>
            </w:pPr>
            <w:r>
              <w:rPr>
                <w:sz w:val="23"/>
                <w:szCs w:val="23"/>
              </w:rPr>
              <w:t xml:space="preserve">Тайно освобожден </w:t>
            </w:r>
          </w:p>
        </w:tc>
      </w:tr>
      <w:tr w:rsidR="00000000">
        <w:tc>
          <w:tcPr>
            <w:tcW w:w="556" w:type="dxa"/>
          </w:tcPr>
          <w:p w:rsidR="00000000" w:rsidRDefault="00000000">
            <w:pPr>
              <w:spacing w:line="240" w:lineRule="auto"/>
              <w:rPr>
                <w:sz w:val="23"/>
                <w:szCs w:val="23"/>
              </w:rPr>
            </w:pPr>
            <w:r>
              <w:rPr>
                <w:sz w:val="23"/>
                <w:szCs w:val="23"/>
              </w:rPr>
              <w:t>8.</w:t>
            </w:r>
          </w:p>
        </w:tc>
        <w:tc>
          <w:tcPr>
            <w:tcW w:w="3663" w:type="dxa"/>
          </w:tcPr>
          <w:p w:rsidR="00000000" w:rsidRDefault="00000000">
            <w:pPr>
              <w:spacing w:line="240" w:lineRule="auto"/>
              <w:rPr>
                <w:sz w:val="23"/>
                <w:szCs w:val="23"/>
              </w:rPr>
            </w:pPr>
            <w:r>
              <w:rPr>
                <w:sz w:val="23"/>
                <w:szCs w:val="23"/>
              </w:rPr>
              <w:t>Валед Ахмед Аккави</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9.</w:t>
            </w:r>
          </w:p>
        </w:tc>
        <w:tc>
          <w:tcPr>
            <w:tcW w:w="3663" w:type="dxa"/>
          </w:tcPr>
          <w:p w:rsidR="00000000" w:rsidRDefault="00000000">
            <w:pPr>
              <w:spacing w:line="240" w:lineRule="auto"/>
              <w:rPr>
                <w:sz w:val="23"/>
                <w:szCs w:val="23"/>
              </w:rPr>
            </w:pPr>
            <w:r>
              <w:rPr>
                <w:sz w:val="23"/>
                <w:szCs w:val="23"/>
              </w:rPr>
              <w:t>Али Аббас Мазлум</w:t>
            </w:r>
          </w:p>
        </w:tc>
        <w:tc>
          <w:tcPr>
            <w:tcW w:w="992" w:type="dxa"/>
          </w:tcPr>
          <w:p w:rsidR="00000000" w:rsidRDefault="00000000">
            <w:pPr>
              <w:spacing w:line="240" w:lineRule="auto"/>
              <w:jc w:val="center"/>
              <w:rPr>
                <w:sz w:val="23"/>
                <w:szCs w:val="23"/>
              </w:rPr>
            </w:pPr>
            <w:r>
              <w:rPr>
                <w:sz w:val="23"/>
                <w:szCs w:val="23"/>
              </w:rPr>
              <w:t>1970</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10.</w:t>
            </w:r>
          </w:p>
        </w:tc>
        <w:tc>
          <w:tcPr>
            <w:tcW w:w="3663" w:type="dxa"/>
          </w:tcPr>
          <w:p w:rsidR="00000000" w:rsidRDefault="00000000">
            <w:pPr>
              <w:spacing w:line="240" w:lineRule="auto"/>
              <w:rPr>
                <w:sz w:val="23"/>
                <w:szCs w:val="23"/>
              </w:rPr>
            </w:pPr>
            <w:r>
              <w:rPr>
                <w:sz w:val="23"/>
                <w:szCs w:val="23"/>
              </w:rPr>
              <w:t>Али Мустафа Аль-Джаммаль</w:t>
            </w:r>
          </w:p>
        </w:tc>
        <w:tc>
          <w:tcPr>
            <w:tcW w:w="992" w:type="dxa"/>
          </w:tcPr>
          <w:p w:rsidR="00000000" w:rsidRDefault="00000000">
            <w:pPr>
              <w:spacing w:line="240" w:lineRule="auto"/>
              <w:jc w:val="center"/>
              <w:rPr>
                <w:sz w:val="23"/>
                <w:szCs w:val="23"/>
              </w:rPr>
            </w:pPr>
            <w:r>
              <w:rPr>
                <w:sz w:val="23"/>
                <w:szCs w:val="23"/>
              </w:rPr>
              <w:t>1948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11.</w:t>
            </w:r>
          </w:p>
        </w:tc>
        <w:tc>
          <w:tcPr>
            <w:tcW w:w="3663" w:type="dxa"/>
          </w:tcPr>
          <w:p w:rsidR="00000000" w:rsidRDefault="00000000">
            <w:pPr>
              <w:spacing w:line="240" w:lineRule="auto"/>
              <w:rPr>
                <w:sz w:val="23"/>
                <w:szCs w:val="23"/>
              </w:rPr>
            </w:pPr>
            <w:r>
              <w:rPr>
                <w:sz w:val="23"/>
                <w:szCs w:val="23"/>
              </w:rPr>
              <w:t>Сами Зиад Алула</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12.</w:t>
            </w:r>
          </w:p>
        </w:tc>
        <w:tc>
          <w:tcPr>
            <w:tcW w:w="3663" w:type="dxa"/>
          </w:tcPr>
          <w:p w:rsidR="00000000" w:rsidRDefault="00000000">
            <w:pPr>
              <w:spacing w:line="240" w:lineRule="auto"/>
              <w:rPr>
                <w:sz w:val="23"/>
                <w:szCs w:val="23"/>
              </w:rPr>
            </w:pPr>
            <w:r>
              <w:rPr>
                <w:sz w:val="23"/>
                <w:szCs w:val="23"/>
              </w:rPr>
              <w:t>Абдель Карим Ибрагим Джасим</w:t>
            </w:r>
          </w:p>
        </w:tc>
        <w:tc>
          <w:tcPr>
            <w:tcW w:w="992" w:type="dxa"/>
          </w:tcPr>
          <w:p w:rsidR="00000000" w:rsidRDefault="00000000">
            <w:pPr>
              <w:spacing w:line="240" w:lineRule="auto"/>
              <w:jc w:val="center"/>
              <w:rPr>
                <w:sz w:val="23"/>
                <w:szCs w:val="23"/>
              </w:rPr>
            </w:pPr>
            <w:r>
              <w:rPr>
                <w:sz w:val="23"/>
                <w:szCs w:val="23"/>
              </w:rPr>
              <w:t>1968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13.</w:t>
            </w:r>
          </w:p>
        </w:tc>
        <w:tc>
          <w:tcPr>
            <w:tcW w:w="3663" w:type="dxa"/>
          </w:tcPr>
          <w:p w:rsidR="00000000" w:rsidRDefault="00000000">
            <w:pPr>
              <w:spacing w:line="240" w:lineRule="auto"/>
              <w:rPr>
                <w:sz w:val="23"/>
                <w:szCs w:val="23"/>
              </w:rPr>
            </w:pPr>
            <w:r>
              <w:rPr>
                <w:sz w:val="23"/>
                <w:szCs w:val="23"/>
              </w:rPr>
              <w:t>Набиль Омар Аль-Окде</w:t>
            </w:r>
          </w:p>
        </w:tc>
        <w:tc>
          <w:tcPr>
            <w:tcW w:w="992" w:type="dxa"/>
          </w:tcPr>
          <w:p w:rsidR="00000000" w:rsidRDefault="00000000">
            <w:pPr>
              <w:spacing w:line="240" w:lineRule="auto"/>
              <w:jc w:val="center"/>
              <w:rPr>
                <w:sz w:val="23"/>
                <w:szCs w:val="23"/>
              </w:rPr>
            </w:pPr>
            <w:r>
              <w:rPr>
                <w:sz w:val="23"/>
                <w:szCs w:val="23"/>
              </w:rPr>
              <w:t>1970</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14.</w:t>
            </w:r>
          </w:p>
        </w:tc>
        <w:tc>
          <w:tcPr>
            <w:tcW w:w="3663" w:type="dxa"/>
          </w:tcPr>
          <w:p w:rsidR="00000000" w:rsidRDefault="00000000">
            <w:pPr>
              <w:spacing w:line="240" w:lineRule="auto"/>
              <w:rPr>
                <w:sz w:val="23"/>
                <w:szCs w:val="23"/>
              </w:rPr>
            </w:pPr>
            <w:r>
              <w:rPr>
                <w:sz w:val="23"/>
                <w:szCs w:val="23"/>
              </w:rPr>
              <w:t>Хусейн Мохамед Айюб</w:t>
            </w:r>
          </w:p>
        </w:tc>
        <w:tc>
          <w:tcPr>
            <w:tcW w:w="992" w:type="dxa"/>
          </w:tcPr>
          <w:p w:rsidR="00000000" w:rsidRDefault="00000000">
            <w:pPr>
              <w:spacing w:line="240" w:lineRule="auto"/>
              <w:jc w:val="center"/>
              <w:rPr>
                <w:sz w:val="23"/>
                <w:szCs w:val="23"/>
              </w:rPr>
            </w:pPr>
            <w:r>
              <w:rPr>
                <w:sz w:val="23"/>
                <w:szCs w:val="23"/>
              </w:rPr>
              <w:t>1962</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15.</w:t>
            </w:r>
          </w:p>
        </w:tc>
        <w:tc>
          <w:tcPr>
            <w:tcW w:w="3663" w:type="dxa"/>
          </w:tcPr>
          <w:p w:rsidR="00000000" w:rsidRDefault="00000000">
            <w:pPr>
              <w:spacing w:line="240" w:lineRule="auto"/>
              <w:rPr>
                <w:sz w:val="23"/>
                <w:szCs w:val="23"/>
              </w:rPr>
            </w:pPr>
            <w:r>
              <w:rPr>
                <w:sz w:val="23"/>
                <w:szCs w:val="23"/>
              </w:rPr>
              <w:t>Мохамед Диб Юсеф Аль</w:t>
            </w:r>
            <w:r>
              <w:rPr>
                <w:sz w:val="23"/>
                <w:szCs w:val="23"/>
              </w:rPr>
              <w:noBreakHyphen/>
              <w:t>Бурджи</w:t>
            </w:r>
          </w:p>
        </w:tc>
        <w:tc>
          <w:tcPr>
            <w:tcW w:w="992" w:type="dxa"/>
          </w:tcPr>
          <w:p w:rsidR="00000000" w:rsidRDefault="00000000">
            <w:pPr>
              <w:spacing w:line="240" w:lineRule="auto"/>
              <w:jc w:val="center"/>
              <w:rPr>
                <w:sz w:val="23"/>
                <w:szCs w:val="23"/>
              </w:rPr>
            </w:pPr>
            <w:r>
              <w:rPr>
                <w:sz w:val="23"/>
                <w:szCs w:val="23"/>
              </w:rPr>
              <w:t>1959</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16.</w:t>
            </w:r>
          </w:p>
        </w:tc>
        <w:tc>
          <w:tcPr>
            <w:tcW w:w="3663" w:type="dxa"/>
          </w:tcPr>
          <w:p w:rsidR="00000000" w:rsidRDefault="00000000">
            <w:pPr>
              <w:spacing w:line="240" w:lineRule="auto"/>
              <w:rPr>
                <w:sz w:val="23"/>
                <w:szCs w:val="23"/>
              </w:rPr>
            </w:pPr>
            <w:r>
              <w:rPr>
                <w:sz w:val="23"/>
                <w:szCs w:val="23"/>
              </w:rPr>
              <w:t>Мохамед Ахмед Амон</w:t>
            </w:r>
          </w:p>
        </w:tc>
        <w:tc>
          <w:tcPr>
            <w:tcW w:w="992" w:type="dxa"/>
          </w:tcPr>
          <w:p w:rsidR="00000000" w:rsidRDefault="00000000">
            <w:pPr>
              <w:spacing w:line="240" w:lineRule="auto"/>
              <w:jc w:val="center"/>
              <w:rPr>
                <w:sz w:val="23"/>
                <w:szCs w:val="23"/>
              </w:rPr>
            </w:pPr>
            <w:r>
              <w:rPr>
                <w:sz w:val="23"/>
                <w:szCs w:val="23"/>
              </w:rPr>
              <w:t>1975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17.</w:t>
            </w:r>
          </w:p>
        </w:tc>
        <w:tc>
          <w:tcPr>
            <w:tcW w:w="3663" w:type="dxa"/>
          </w:tcPr>
          <w:p w:rsidR="00000000" w:rsidRDefault="00000000">
            <w:pPr>
              <w:spacing w:line="240" w:lineRule="auto"/>
              <w:rPr>
                <w:sz w:val="23"/>
                <w:szCs w:val="23"/>
              </w:rPr>
            </w:pPr>
            <w:r>
              <w:rPr>
                <w:sz w:val="23"/>
                <w:szCs w:val="23"/>
              </w:rPr>
              <w:t>Хани Карим Абдалла</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18.</w:t>
            </w:r>
          </w:p>
        </w:tc>
        <w:tc>
          <w:tcPr>
            <w:tcW w:w="3663" w:type="dxa"/>
          </w:tcPr>
          <w:p w:rsidR="00000000" w:rsidRDefault="00000000">
            <w:pPr>
              <w:spacing w:line="240" w:lineRule="auto"/>
              <w:rPr>
                <w:sz w:val="23"/>
                <w:szCs w:val="23"/>
              </w:rPr>
            </w:pPr>
            <w:r>
              <w:rPr>
                <w:sz w:val="23"/>
                <w:szCs w:val="23"/>
              </w:rPr>
              <w:t>Халед Эз Аль-Дин Аль-Ис</w:t>
            </w:r>
          </w:p>
        </w:tc>
        <w:tc>
          <w:tcPr>
            <w:tcW w:w="992" w:type="dxa"/>
          </w:tcPr>
          <w:p w:rsidR="00000000" w:rsidRDefault="00000000">
            <w:pPr>
              <w:spacing w:line="240" w:lineRule="auto"/>
              <w:jc w:val="center"/>
              <w:rPr>
                <w:sz w:val="23"/>
                <w:szCs w:val="23"/>
              </w:rPr>
            </w:pPr>
            <w:r>
              <w:rPr>
                <w:sz w:val="23"/>
                <w:szCs w:val="23"/>
              </w:rPr>
              <w:t>1947</w:t>
            </w:r>
          </w:p>
        </w:tc>
        <w:tc>
          <w:tcPr>
            <w:tcW w:w="4536" w:type="dxa"/>
          </w:tcPr>
          <w:p w:rsidR="00000000" w:rsidRDefault="00000000">
            <w:pPr>
              <w:spacing w:line="240" w:lineRule="auto"/>
              <w:rPr>
                <w:sz w:val="23"/>
                <w:szCs w:val="23"/>
              </w:rPr>
            </w:pPr>
            <w:r>
              <w:rPr>
                <w:sz w:val="23"/>
                <w:szCs w:val="23"/>
              </w:rPr>
              <w:t>Скончался в тюрьме, труп передан семье</w:t>
            </w:r>
          </w:p>
        </w:tc>
      </w:tr>
      <w:tr w:rsidR="00000000">
        <w:tc>
          <w:tcPr>
            <w:tcW w:w="556" w:type="dxa"/>
          </w:tcPr>
          <w:p w:rsidR="00000000" w:rsidRDefault="00000000">
            <w:pPr>
              <w:spacing w:line="240" w:lineRule="auto"/>
              <w:rPr>
                <w:sz w:val="23"/>
                <w:szCs w:val="23"/>
              </w:rPr>
            </w:pPr>
            <w:r>
              <w:rPr>
                <w:sz w:val="23"/>
                <w:szCs w:val="23"/>
              </w:rPr>
              <w:t>19.</w:t>
            </w:r>
          </w:p>
        </w:tc>
        <w:tc>
          <w:tcPr>
            <w:tcW w:w="3663" w:type="dxa"/>
          </w:tcPr>
          <w:p w:rsidR="00000000" w:rsidRDefault="00000000">
            <w:pPr>
              <w:spacing w:line="240" w:lineRule="auto"/>
              <w:rPr>
                <w:sz w:val="23"/>
                <w:szCs w:val="23"/>
              </w:rPr>
            </w:pPr>
            <w:r>
              <w:rPr>
                <w:sz w:val="23"/>
                <w:szCs w:val="23"/>
              </w:rPr>
              <w:t>Мохамед Диаб Байян</w:t>
            </w:r>
          </w:p>
        </w:tc>
        <w:tc>
          <w:tcPr>
            <w:tcW w:w="992" w:type="dxa"/>
          </w:tcPr>
          <w:p w:rsidR="00000000" w:rsidRDefault="00000000">
            <w:pPr>
              <w:spacing w:line="240" w:lineRule="auto"/>
              <w:jc w:val="center"/>
              <w:rPr>
                <w:sz w:val="23"/>
                <w:szCs w:val="23"/>
              </w:rPr>
            </w:pPr>
            <w:r>
              <w:rPr>
                <w:sz w:val="23"/>
                <w:szCs w:val="23"/>
              </w:rPr>
              <w:t>1967</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20.</w:t>
            </w:r>
          </w:p>
        </w:tc>
        <w:tc>
          <w:tcPr>
            <w:tcW w:w="3663" w:type="dxa"/>
          </w:tcPr>
          <w:p w:rsidR="00000000" w:rsidRDefault="00000000">
            <w:pPr>
              <w:spacing w:line="240" w:lineRule="auto"/>
              <w:rPr>
                <w:sz w:val="23"/>
                <w:szCs w:val="23"/>
              </w:rPr>
            </w:pPr>
            <w:r>
              <w:rPr>
                <w:sz w:val="23"/>
                <w:szCs w:val="23"/>
              </w:rPr>
              <w:t>Мохамед Гази Хадж Хасан</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21.</w:t>
            </w:r>
          </w:p>
        </w:tc>
        <w:tc>
          <w:tcPr>
            <w:tcW w:w="3663" w:type="dxa"/>
          </w:tcPr>
          <w:p w:rsidR="00000000" w:rsidRDefault="00000000">
            <w:pPr>
              <w:spacing w:line="240" w:lineRule="auto"/>
              <w:rPr>
                <w:sz w:val="23"/>
                <w:szCs w:val="23"/>
              </w:rPr>
            </w:pPr>
            <w:r>
              <w:rPr>
                <w:sz w:val="23"/>
                <w:szCs w:val="23"/>
              </w:rPr>
              <w:t>Хасан Шариф Хадж Хасан</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b/>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22.</w:t>
            </w:r>
          </w:p>
        </w:tc>
        <w:tc>
          <w:tcPr>
            <w:tcW w:w="3663" w:type="dxa"/>
          </w:tcPr>
          <w:p w:rsidR="00000000" w:rsidRDefault="00000000">
            <w:pPr>
              <w:spacing w:line="240" w:lineRule="auto"/>
              <w:rPr>
                <w:sz w:val="23"/>
                <w:szCs w:val="23"/>
              </w:rPr>
            </w:pPr>
            <w:r>
              <w:rPr>
                <w:sz w:val="23"/>
                <w:szCs w:val="23"/>
              </w:rPr>
              <w:t>Саркис Агоб Наджарьян</w:t>
            </w:r>
          </w:p>
        </w:tc>
        <w:tc>
          <w:tcPr>
            <w:tcW w:w="992" w:type="dxa"/>
          </w:tcPr>
          <w:p w:rsidR="00000000" w:rsidRDefault="00000000">
            <w:pPr>
              <w:spacing w:line="240" w:lineRule="auto"/>
              <w:jc w:val="center"/>
              <w:rPr>
                <w:sz w:val="23"/>
                <w:szCs w:val="23"/>
              </w:rPr>
            </w:pPr>
            <w:r>
              <w:rPr>
                <w:sz w:val="23"/>
                <w:szCs w:val="23"/>
              </w:rPr>
              <w:t>1950</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23.</w:t>
            </w:r>
          </w:p>
        </w:tc>
        <w:tc>
          <w:tcPr>
            <w:tcW w:w="3663" w:type="dxa"/>
          </w:tcPr>
          <w:p w:rsidR="00000000" w:rsidRDefault="00000000">
            <w:pPr>
              <w:spacing w:line="240" w:lineRule="auto"/>
              <w:rPr>
                <w:sz w:val="23"/>
                <w:szCs w:val="23"/>
              </w:rPr>
            </w:pPr>
            <w:r>
              <w:rPr>
                <w:sz w:val="23"/>
                <w:szCs w:val="23"/>
              </w:rPr>
              <w:t>Дауд Мохамед Асад Аль-Кабир</w:t>
            </w:r>
          </w:p>
        </w:tc>
        <w:tc>
          <w:tcPr>
            <w:tcW w:w="992" w:type="dxa"/>
          </w:tcPr>
          <w:p w:rsidR="00000000" w:rsidRDefault="00000000">
            <w:pPr>
              <w:spacing w:line="240" w:lineRule="auto"/>
              <w:jc w:val="center"/>
              <w:rPr>
                <w:sz w:val="23"/>
                <w:szCs w:val="23"/>
              </w:rPr>
            </w:pPr>
            <w:r>
              <w:rPr>
                <w:sz w:val="23"/>
                <w:szCs w:val="23"/>
              </w:rPr>
              <w:t>1958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24.</w:t>
            </w:r>
          </w:p>
        </w:tc>
        <w:tc>
          <w:tcPr>
            <w:tcW w:w="3663" w:type="dxa"/>
          </w:tcPr>
          <w:p w:rsidR="00000000" w:rsidRDefault="00000000">
            <w:pPr>
              <w:spacing w:line="240" w:lineRule="auto"/>
              <w:rPr>
                <w:sz w:val="23"/>
                <w:szCs w:val="23"/>
              </w:rPr>
            </w:pPr>
            <w:r>
              <w:rPr>
                <w:sz w:val="23"/>
                <w:szCs w:val="23"/>
              </w:rPr>
              <w:t>Ахмед Суран Ради</w:t>
            </w:r>
          </w:p>
        </w:tc>
        <w:tc>
          <w:tcPr>
            <w:tcW w:w="992" w:type="dxa"/>
          </w:tcPr>
          <w:p w:rsidR="00000000" w:rsidRDefault="00000000">
            <w:pPr>
              <w:spacing w:line="240" w:lineRule="auto"/>
              <w:jc w:val="center"/>
              <w:rPr>
                <w:sz w:val="23"/>
                <w:szCs w:val="23"/>
              </w:rPr>
            </w:pPr>
            <w:r>
              <w:rPr>
                <w:sz w:val="23"/>
                <w:szCs w:val="23"/>
              </w:rPr>
              <w:t>1959</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25.</w:t>
            </w:r>
          </w:p>
        </w:tc>
        <w:tc>
          <w:tcPr>
            <w:tcW w:w="3663" w:type="dxa"/>
          </w:tcPr>
          <w:p w:rsidR="00000000" w:rsidRDefault="00000000">
            <w:pPr>
              <w:spacing w:line="240" w:lineRule="auto"/>
              <w:rPr>
                <w:sz w:val="23"/>
                <w:szCs w:val="23"/>
              </w:rPr>
            </w:pPr>
            <w:r>
              <w:rPr>
                <w:sz w:val="23"/>
                <w:szCs w:val="23"/>
              </w:rPr>
              <w:t>Али Мохамед Аль-Масри</w:t>
            </w:r>
          </w:p>
        </w:tc>
        <w:tc>
          <w:tcPr>
            <w:tcW w:w="992" w:type="dxa"/>
          </w:tcPr>
          <w:p w:rsidR="00000000" w:rsidRDefault="00000000">
            <w:pPr>
              <w:spacing w:line="240" w:lineRule="auto"/>
              <w:jc w:val="center"/>
              <w:rPr>
                <w:sz w:val="23"/>
                <w:szCs w:val="23"/>
              </w:rPr>
            </w:pPr>
            <w:r>
              <w:rPr>
                <w:sz w:val="23"/>
                <w:szCs w:val="23"/>
              </w:rPr>
              <w:t>1952</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26.</w:t>
            </w:r>
          </w:p>
        </w:tc>
        <w:tc>
          <w:tcPr>
            <w:tcW w:w="3663" w:type="dxa"/>
          </w:tcPr>
          <w:p w:rsidR="00000000" w:rsidRDefault="00000000">
            <w:pPr>
              <w:spacing w:line="240" w:lineRule="auto"/>
              <w:rPr>
                <w:sz w:val="23"/>
                <w:szCs w:val="23"/>
              </w:rPr>
            </w:pPr>
            <w:r>
              <w:rPr>
                <w:sz w:val="23"/>
                <w:szCs w:val="23"/>
              </w:rPr>
              <w:t>Хамад Омар Ауада</w:t>
            </w:r>
          </w:p>
        </w:tc>
        <w:tc>
          <w:tcPr>
            <w:tcW w:w="992" w:type="dxa"/>
          </w:tcPr>
          <w:p w:rsidR="00000000" w:rsidRDefault="00000000">
            <w:pPr>
              <w:spacing w:line="240" w:lineRule="auto"/>
              <w:jc w:val="center"/>
              <w:rPr>
                <w:sz w:val="23"/>
                <w:szCs w:val="23"/>
              </w:rPr>
            </w:pPr>
            <w:r>
              <w:rPr>
                <w:sz w:val="23"/>
                <w:szCs w:val="23"/>
              </w:rPr>
              <w:t>1935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27.</w:t>
            </w:r>
          </w:p>
        </w:tc>
        <w:tc>
          <w:tcPr>
            <w:tcW w:w="3663" w:type="dxa"/>
          </w:tcPr>
          <w:p w:rsidR="00000000" w:rsidRDefault="00000000">
            <w:pPr>
              <w:spacing w:line="240" w:lineRule="auto"/>
              <w:rPr>
                <w:sz w:val="23"/>
                <w:szCs w:val="23"/>
              </w:rPr>
            </w:pPr>
            <w:r>
              <w:rPr>
                <w:sz w:val="23"/>
                <w:szCs w:val="23"/>
              </w:rPr>
              <w:t>Мохамед Хасан Джафар</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28.</w:t>
            </w:r>
          </w:p>
        </w:tc>
        <w:tc>
          <w:tcPr>
            <w:tcW w:w="3663" w:type="dxa"/>
          </w:tcPr>
          <w:p w:rsidR="00000000" w:rsidRDefault="00000000">
            <w:pPr>
              <w:spacing w:line="240" w:lineRule="auto"/>
              <w:rPr>
                <w:sz w:val="23"/>
                <w:szCs w:val="23"/>
              </w:rPr>
            </w:pPr>
            <w:r>
              <w:rPr>
                <w:sz w:val="23"/>
                <w:szCs w:val="23"/>
              </w:rPr>
              <w:t>Али Хусейн Ясин</w:t>
            </w:r>
          </w:p>
        </w:tc>
        <w:tc>
          <w:tcPr>
            <w:tcW w:w="992" w:type="dxa"/>
          </w:tcPr>
          <w:p w:rsidR="00000000" w:rsidRDefault="00000000">
            <w:pPr>
              <w:spacing w:line="240" w:lineRule="auto"/>
              <w:jc w:val="center"/>
              <w:rPr>
                <w:sz w:val="23"/>
                <w:szCs w:val="23"/>
              </w:rPr>
            </w:pPr>
            <w:r>
              <w:rPr>
                <w:sz w:val="23"/>
                <w:szCs w:val="23"/>
              </w:rPr>
              <w:t>1964</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29.</w:t>
            </w:r>
          </w:p>
        </w:tc>
        <w:tc>
          <w:tcPr>
            <w:tcW w:w="3663" w:type="dxa"/>
          </w:tcPr>
          <w:p w:rsidR="00000000" w:rsidRDefault="00000000">
            <w:pPr>
              <w:spacing w:line="240" w:lineRule="auto"/>
              <w:rPr>
                <w:sz w:val="23"/>
                <w:szCs w:val="23"/>
              </w:rPr>
            </w:pPr>
            <w:r>
              <w:rPr>
                <w:sz w:val="23"/>
                <w:szCs w:val="23"/>
              </w:rPr>
              <w:t>Жозеф Амин Хауис</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Умер в тюрьме;  июнь 2003 года</w:t>
            </w:r>
          </w:p>
        </w:tc>
      </w:tr>
      <w:tr w:rsidR="00000000">
        <w:tc>
          <w:tcPr>
            <w:tcW w:w="556" w:type="dxa"/>
          </w:tcPr>
          <w:p w:rsidR="00000000" w:rsidRDefault="00000000">
            <w:pPr>
              <w:spacing w:line="240" w:lineRule="auto"/>
              <w:rPr>
                <w:sz w:val="23"/>
                <w:szCs w:val="23"/>
              </w:rPr>
            </w:pPr>
            <w:r>
              <w:rPr>
                <w:sz w:val="23"/>
                <w:szCs w:val="23"/>
              </w:rPr>
              <w:t>30.</w:t>
            </w:r>
          </w:p>
        </w:tc>
        <w:tc>
          <w:tcPr>
            <w:tcW w:w="3663" w:type="dxa"/>
          </w:tcPr>
          <w:p w:rsidR="00000000" w:rsidRDefault="00000000">
            <w:pPr>
              <w:spacing w:line="240" w:lineRule="auto"/>
              <w:rPr>
                <w:sz w:val="23"/>
                <w:szCs w:val="23"/>
              </w:rPr>
            </w:pPr>
            <w:r>
              <w:rPr>
                <w:sz w:val="23"/>
                <w:szCs w:val="23"/>
              </w:rPr>
              <w:t>Валид Рахим Астафан</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31.</w:t>
            </w:r>
          </w:p>
        </w:tc>
        <w:tc>
          <w:tcPr>
            <w:tcW w:w="3663" w:type="dxa"/>
          </w:tcPr>
          <w:p w:rsidR="00000000" w:rsidRDefault="00000000">
            <w:pPr>
              <w:spacing w:line="240" w:lineRule="auto"/>
              <w:rPr>
                <w:sz w:val="23"/>
                <w:szCs w:val="23"/>
              </w:rPr>
            </w:pPr>
            <w:r>
              <w:rPr>
                <w:sz w:val="23"/>
                <w:szCs w:val="23"/>
              </w:rPr>
              <w:t>Гасан Махмуд Бадауи</w:t>
            </w:r>
          </w:p>
        </w:tc>
        <w:tc>
          <w:tcPr>
            <w:tcW w:w="992" w:type="dxa"/>
          </w:tcPr>
          <w:p w:rsidR="00000000" w:rsidRDefault="00000000">
            <w:pPr>
              <w:spacing w:line="240" w:lineRule="auto"/>
              <w:jc w:val="center"/>
              <w:rPr>
                <w:sz w:val="23"/>
                <w:szCs w:val="23"/>
              </w:rPr>
            </w:pPr>
            <w:r>
              <w:rPr>
                <w:sz w:val="23"/>
                <w:szCs w:val="23"/>
              </w:rPr>
              <w:t>1968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32.</w:t>
            </w:r>
          </w:p>
        </w:tc>
        <w:tc>
          <w:tcPr>
            <w:tcW w:w="3663" w:type="dxa"/>
          </w:tcPr>
          <w:p w:rsidR="00000000" w:rsidRDefault="00000000">
            <w:pPr>
              <w:spacing w:line="240" w:lineRule="auto"/>
              <w:rPr>
                <w:sz w:val="23"/>
                <w:szCs w:val="23"/>
              </w:rPr>
            </w:pPr>
            <w:r>
              <w:rPr>
                <w:sz w:val="23"/>
                <w:szCs w:val="23"/>
              </w:rPr>
              <w:t>Ахмед Ахмед Анон</w:t>
            </w:r>
          </w:p>
        </w:tc>
        <w:tc>
          <w:tcPr>
            <w:tcW w:w="992" w:type="dxa"/>
          </w:tcPr>
          <w:p w:rsidR="00000000" w:rsidRDefault="00000000">
            <w:pPr>
              <w:spacing w:line="240" w:lineRule="auto"/>
              <w:jc w:val="center"/>
              <w:rPr>
                <w:sz w:val="23"/>
                <w:szCs w:val="23"/>
              </w:rPr>
            </w:pPr>
            <w:r>
              <w:rPr>
                <w:sz w:val="23"/>
                <w:szCs w:val="23"/>
              </w:rPr>
              <w:t>1977</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33.</w:t>
            </w:r>
          </w:p>
        </w:tc>
        <w:tc>
          <w:tcPr>
            <w:tcW w:w="3663" w:type="dxa"/>
          </w:tcPr>
          <w:p w:rsidR="00000000" w:rsidRDefault="00000000">
            <w:pPr>
              <w:spacing w:line="240" w:lineRule="auto"/>
              <w:rPr>
                <w:sz w:val="23"/>
                <w:szCs w:val="23"/>
              </w:rPr>
            </w:pPr>
            <w:r>
              <w:rPr>
                <w:sz w:val="23"/>
                <w:szCs w:val="23"/>
              </w:rPr>
              <w:t>Музим Бадрус Кохлиан</w:t>
            </w:r>
          </w:p>
        </w:tc>
        <w:tc>
          <w:tcPr>
            <w:tcW w:w="992" w:type="dxa"/>
          </w:tcPr>
          <w:p w:rsidR="00000000" w:rsidRDefault="00000000">
            <w:pPr>
              <w:spacing w:line="240" w:lineRule="auto"/>
              <w:jc w:val="center"/>
              <w:rPr>
                <w:sz w:val="23"/>
                <w:szCs w:val="23"/>
              </w:rPr>
            </w:pPr>
            <w:r>
              <w:rPr>
                <w:sz w:val="23"/>
                <w:szCs w:val="23"/>
              </w:rPr>
              <w:t>1968</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34.</w:t>
            </w:r>
          </w:p>
        </w:tc>
        <w:tc>
          <w:tcPr>
            <w:tcW w:w="3663" w:type="dxa"/>
          </w:tcPr>
          <w:p w:rsidR="00000000" w:rsidRDefault="00000000">
            <w:pPr>
              <w:spacing w:line="240" w:lineRule="auto"/>
              <w:rPr>
                <w:sz w:val="23"/>
                <w:szCs w:val="23"/>
              </w:rPr>
            </w:pPr>
            <w:r>
              <w:rPr>
                <w:sz w:val="23"/>
                <w:szCs w:val="23"/>
              </w:rPr>
              <w:t>Мосен Хасан Дирани</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35.</w:t>
            </w:r>
          </w:p>
        </w:tc>
        <w:tc>
          <w:tcPr>
            <w:tcW w:w="3663" w:type="dxa"/>
          </w:tcPr>
          <w:p w:rsidR="00000000" w:rsidRDefault="00000000">
            <w:pPr>
              <w:spacing w:line="240" w:lineRule="auto"/>
              <w:rPr>
                <w:sz w:val="23"/>
                <w:szCs w:val="23"/>
              </w:rPr>
            </w:pPr>
            <w:r>
              <w:rPr>
                <w:sz w:val="23"/>
                <w:szCs w:val="23"/>
              </w:rPr>
              <w:t>Али Ахмед Аль-Хик</w:t>
            </w:r>
          </w:p>
        </w:tc>
        <w:tc>
          <w:tcPr>
            <w:tcW w:w="992" w:type="dxa"/>
          </w:tcPr>
          <w:p w:rsidR="00000000" w:rsidRDefault="00000000">
            <w:pPr>
              <w:spacing w:line="240" w:lineRule="auto"/>
              <w:jc w:val="center"/>
              <w:rPr>
                <w:sz w:val="23"/>
                <w:szCs w:val="23"/>
              </w:rPr>
            </w:pPr>
            <w:r>
              <w:rPr>
                <w:sz w:val="23"/>
                <w:szCs w:val="23"/>
              </w:rPr>
              <w:t>1955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36.</w:t>
            </w:r>
          </w:p>
        </w:tc>
        <w:tc>
          <w:tcPr>
            <w:tcW w:w="3663" w:type="dxa"/>
          </w:tcPr>
          <w:p w:rsidR="00000000" w:rsidRDefault="00000000">
            <w:pPr>
              <w:spacing w:line="240" w:lineRule="auto"/>
              <w:rPr>
                <w:sz w:val="23"/>
                <w:szCs w:val="23"/>
              </w:rPr>
            </w:pPr>
            <w:r>
              <w:rPr>
                <w:sz w:val="23"/>
                <w:szCs w:val="23"/>
              </w:rPr>
              <w:t>Нази Махмуд Салтиве</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37.</w:t>
            </w:r>
          </w:p>
        </w:tc>
        <w:tc>
          <w:tcPr>
            <w:tcW w:w="3663" w:type="dxa"/>
          </w:tcPr>
          <w:p w:rsidR="00000000" w:rsidRDefault="00000000">
            <w:pPr>
              <w:spacing w:line="240" w:lineRule="auto"/>
              <w:rPr>
                <w:sz w:val="23"/>
                <w:szCs w:val="23"/>
              </w:rPr>
            </w:pPr>
            <w:r>
              <w:rPr>
                <w:sz w:val="23"/>
                <w:szCs w:val="23"/>
              </w:rPr>
              <w:t>Абдель-Латиф Хишам Хаммуд</w:t>
            </w:r>
          </w:p>
        </w:tc>
        <w:tc>
          <w:tcPr>
            <w:tcW w:w="992" w:type="dxa"/>
          </w:tcPr>
          <w:p w:rsidR="00000000" w:rsidRDefault="00000000">
            <w:pPr>
              <w:spacing w:line="240" w:lineRule="auto"/>
              <w:jc w:val="center"/>
              <w:rPr>
                <w:sz w:val="23"/>
                <w:szCs w:val="23"/>
              </w:rPr>
            </w:pPr>
            <w:r>
              <w:rPr>
                <w:sz w:val="23"/>
                <w:szCs w:val="23"/>
              </w:rPr>
              <w:t>1971</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38.</w:t>
            </w:r>
          </w:p>
        </w:tc>
        <w:tc>
          <w:tcPr>
            <w:tcW w:w="3663" w:type="dxa"/>
          </w:tcPr>
          <w:p w:rsidR="00000000" w:rsidRDefault="00000000">
            <w:pPr>
              <w:spacing w:line="240" w:lineRule="auto"/>
              <w:rPr>
                <w:sz w:val="23"/>
                <w:szCs w:val="23"/>
              </w:rPr>
            </w:pPr>
            <w:r>
              <w:rPr>
                <w:sz w:val="23"/>
                <w:szCs w:val="23"/>
              </w:rPr>
              <w:t>Фавваз Абдалла Али</w:t>
            </w:r>
          </w:p>
        </w:tc>
        <w:tc>
          <w:tcPr>
            <w:tcW w:w="992" w:type="dxa"/>
          </w:tcPr>
          <w:p w:rsidR="00000000" w:rsidRDefault="00000000">
            <w:pPr>
              <w:spacing w:line="240" w:lineRule="auto"/>
              <w:jc w:val="center"/>
              <w:rPr>
                <w:sz w:val="23"/>
                <w:szCs w:val="23"/>
              </w:rPr>
            </w:pPr>
            <w:r>
              <w:rPr>
                <w:sz w:val="23"/>
                <w:szCs w:val="23"/>
              </w:rPr>
              <w:t>1964</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39.</w:t>
            </w:r>
          </w:p>
        </w:tc>
        <w:tc>
          <w:tcPr>
            <w:tcW w:w="3663" w:type="dxa"/>
          </w:tcPr>
          <w:p w:rsidR="00000000" w:rsidRDefault="00000000">
            <w:pPr>
              <w:spacing w:line="240" w:lineRule="auto"/>
              <w:rPr>
                <w:sz w:val="23"/>
                <w:szCs w:val="23"/>
              </w:rPr>
            </w:pPr>
            <w:r>
              <w:rPr>
                <w:sz w:val="23"/>
                <w:szCs w:val="23"/>
              </w:rPr>
              <w:t>Насер Али Канаан</w:t>
            </w:r>
          </w:p>
        </w:tc>
        <w:tc>
          <w:tcPr>
            <w:tcW w:w="992" w:type="dxa"/>
          </w:tcPr>
          <w:p w:rsidR="00000000" w:rsidRDefault="00000000">
            <w:pPr>
              <w:spacing w:line="240" w:lineRule="auto"/>
              <w:jc w:val="center"/>
              <w:rPr>
                <w:sz w:val="23"/>
                <w:szCs w:val="23"/>
              </w:rPr>
            </w:pPr>
            <w:r>
              <w:rPr>
                <w:sz w:val="23"/>
                <w:szCs w:val="23"/>
              </w:rPr>
              <w:t>1977</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40.</w:t>
            </w:r>
          </w:p>
        </w:tc>
        <w:tc>
          <w:tcPr>
            <w:tcW w:w="3663" w:type="dxa"/>
          </w:tcPr>
          <w:p w:rsidR="00000000" w:rsidRDefault="00000000">
            <w:pPr>
              <w:spacing w:line="240" w:lineRule="auto"/>
              <w:rPr>
                <w:sz w:val="23"/>
                <w:szCs w:val="23"/>
              </w:rPr>
            </w:pPr>
            <w:r>
              <w:rPr>
                <w:sz w:val="23"/>
                <w:szCs w:val="23"/>
              </w:rPr>
              <w:t>Джамиль Юсеф Хауаш</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41.</w:t>
            </w:r>
          </w:p>
        </w:tc>
        <w:tc>
          <w:tcPr>
            <w:tcW w:w="3663" w:type="dxa"/>
          </w:tcPr>
          <w:p w:rsidR="00000000" w:rsidRDefault="00000000">
            <w:pPr>
              <w:spacing w:line="240" w:lineRule="auto"/>
              <w:rPr>
                <w:sz w:val="23"/>
                <w:szCs w:val="23"/>
              </w:rPr>
            </w:pPr>
            <w:r>
              <w:rPr>
                <w:sz w:val="23"/>
                <w:szCs w:val="23"/>
              </w:rPr>
              <w:t>Мохамед Фарес Хишам Хаммуд</w:t>
            </w:r>
          </w:p>
        </w:tc>
        <w:tc>
          <w:tcPr>
            <w:tcW w:w="992" w:type="dxa"/>
          </w:tcPr>
          <w:p w:rsidR="00000000" w:rsidRDefault="00000000">
            <w:pPr>
              <w:spacing w:line="240" w:lineRule="auto"/>
              <w:jc w:val="center"/>
              <w:rPr>
                <w:sz w:val="23"/>
                <w:szCs w:val="23"/>
              </w:rPr>
            </w:pPr>
            <w:r>
              <w:rPr>
                <w:sz w:val="23"/>
                <w:szCs w:val="23"/>
              </w:rPr>
              <w:t>1972</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42.</w:t>
            </w:r>
          </w:p>
        </w:tc>
        <w:tc>
          <w:tcPr>
            <w:tcW w:w="3663" w:type="dxa"/>
          </w:tcPr>
          <w:p w:rsidR="00000000" w:rsidRDefault="00000000">
            <w:pPr>
              <w:spacing w:line="240" w:lineRule="auto"/>
              <w:rPr>
                <w:sz w:val="23"/>
                <w:szCs w:val="23"/>
              </w:rPr>
            </w:pPr>
            <w:r>
              <w:rPr>
                <w:sz w:val="23"/>
                <w:szCs w:val="23"/>
              </w:rPr>
              <w:t>Талаль Али Багдади</w:t>
            </w:r>
          </w:p>
        </w:tc>
        <w:tc>
          <w:tcPr>
            <w:tcW w:w="992" w:type="dxa"/>
          </w:tcPr>
          <w:p w:rsidR="00000000" w:rsidRDefault="00000000">
            <w:pPr>
              <w:spacing w:line="240" w:lineRule="auto"/>
              <w:jc w:val="center"/>
              <w:rPr>
                <w:sz w:val="23"/>
                <w:szCs w:val="23"/>
              </w:rPr>
            </w:pPr>
            <w:r>
              <w:rPr>
                <w:sz w:val="23"/>
                <w:szCs w:val="23"/>
              </w:rPr>
              <w:t>1981</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43.</w:t>
            </w:r>
          </w:p>
        </w:tc>
        <w:tc>
          <w:tcPr>
            <w:tcW w:w="3663" w:type="dxa"/>
          </w:tcPr>
          <w:p w:rsidR="00000000" w:rsidRDefault="00000000">
            <w:pPr>
              <w:spacing w:line="240" w:lineRule="auto"/>
              <w:rPr>
                <w:sz w:val="23"/>
                <w:szCs w:val="23"/>
              </w:rPr>
            </w:pPr>
            <w:r>
              <w:rPr>
                <w:sz w:val="23"/>
                <w:szCs w:val="23"/>
              </w:rPr>
              <w:t>Али Мери Халед</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44.</w:t>
            </w:r>
          </w:p>
        </w:tc>
        <w:tc>
          <w:tcPr>
            <w:tcW w:w="3663" w:type="dxa"/>
          </w:tcPr>
          <w:p w:rsidR="00000000" w:rsidRDefault="00000000">
            <w:pPr>
              <w:spacing w:line="240" w:lineRule="auto"/>
              <w:rPr>
                <w:sz w:val="23"/>
                <w:szCs w:val="23"/>
              </w:rPr>
            </w:pPr>
            <w:r>
              <w:rPr>
                <w:sz w:val="23"/>
                <w:szCs w:val="23"/>
              </w:rPr>
              <w:t>Яхья Хасан Авад</w:t>
            </w:r>
          </w:p>
        </w:tc>
        <w:tc>
          <w:tcPr>
            <w:tcW w:w="992" w:type="dxa"/>
          </w:tcPr>
          <w:p w:rsidR="00000000" w:rsidRDefault="00000000">
            <w:pPr>
              <w:spacing w:line="240" w:lineRule="auto"/>
              <w:jc w:val="center"/>
              <w:rPr>
                <w:sz w:val="23"/>
                <w:szCs w:val="23"/>
              </w:rPr>
            </w:pPr>
            <w:r>
              <w:rPr>
                <w:sz w:val="23"/>
                <w:szCs w:val="23"/>
              </w:rPr>
              <w:t>1946</w:t>
            </w:r>
          </w:p>
        </w:tc>
        <w:tc>
          <w:tcPr>
            <w:tcW w:w="4536" w:type="dxa"/>
          </w:tcPr>
          <w:p w:rsidR="00000000" w:rsidRDefault="00000000">
            <w:pPr>
              <w:spacing w:line="240" w:lineRule="auto"/>
              <w:rPr>
                <w:sz w:val="23"/>
                <w:szCs w:val="23"/>
              </w:rPr>
            </w:pPr>
            <w:r>
              <w:rPr>
                <w:sz w:val="23"/>
                <w:szCs w:val="23"/>
              </w:rPr>
              <w:t>Тайно освобожден</w:t>
            </w:r>
          </w:p>
        </w:tc>
      </w:tr>
      <w:tr w:rsidR="00000000">
        <w:tc>
          <w:tcPr>
            <w:tcW w:w="556" w:type="dxa"/>
          </w:tcPr>
          <w:p w:rsidR="00000000" w:rsidRDefault="00000000">
            <w:pPr>
              <w:spacing w:line="240" w:lineRule="auto"/>
              <w:rPr>
                <w:sz w:val="23"/>
                <w:szCs w:val="23"/>
              </w:rPr>
            </w:pPr>
            <w:r>
              <w:rPr>
                <w:sz w:val="23"/>
                <w:szCs w:val="23"/>
              </w:rPr>
              <w:t>45.</w:t>
            </w:r>
          </w:p>
        </w:tc>
        <w:tc>
          <w:tcPr>
            <w:tcW w:w="3663" w:type="dxa"/>
          </w:tcPr>
          <w:p w:rsidR="00000000" w:rsidRDefault="00000000">
            <w:pPr>
              <w:spacing w:line="240" w:lineRule="auto"/>
              <w:rPr>
                <w:sz w:val="23"/>
                <w:szCs w:val="23"/>
              </w:rPr>
            </w:pPr>
            <w:r>
              <w:rPr>
                <w:sz w:val="23"/>
                <w:szCs w:val="23"/>
              </w:rPr>
              <w:t>Али Асад Гандур</w:t>
            </w:r>
          </w:p>
        </w:tc>
        <w:tc>
          <w:tcPr>
            <w:tcW w:w="992" w:type="dxa"/>
          </w:tcPr>
          <w:p w:rsidR="00000000" w:rsidRDefault="00000000">
            <w:pPr>
              <w:spacing w:line="240" w:lineRule="auto"/>
              <w:jc w:val="center"/>
              <w:rPr>
                <w:sz w:val="23"/>
                <w:szCs w:val="23"/>
              </w:rPr>
            </w:pPr>
            <w:r>
              <w:rPr>
                <w:sz w:val="23"/>
                <w:szCs w:val="23"/>
              </w:rPr>
              <w:t>1969</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46.</w:t>
            </w:r>
          </w:p>
        </w:tc>
        <w:tc>
          <w:tcPr>
            <w:tcW w:w="3663" w:type="dxa"/>
          </w:tcPr>
          <w:p w:rsidR="00000000" w:rsidRDefault="00000000">
            <w:pPr>
              <w:spacing w:line="240" w:lineRule="auto"/>
              <w:rPr>
                <w:sz w:val="23"/>
                <w:szCs w:val="23"/>
              </w:rPr>
            </w:pPr>
            <w:r>
              <w:rPr>
                <w:sz w:val="23"/>
                <w:szCs w:val="23"/>
              </w:rPr>
              <w:t>Ибрагим Исмаель Махмуд</w:t>
            </w:r>
          </w:p>
        </w:tc>
        <w:tc>
          <w:tcPr>
            <w:tcW w:w="992" w:type="dxa"/>
          </w:tcPr>
          <w:p w:rsidR="00000000" w:rsidRDefault="00000000">
            <w:pPr>
              <w:spacing w:line="240" w:lineRule="auto"/>
              <w:jc w:val="center"/>
              <w:rPr>
                <w:sz w:val="23"/>
                <w:szCs w:val="23"/>
              </w:rPr>
            </w:pPr>
            <w:r>
              <w:rPr>
                <w:sz w:val="23"/>
                <w:szCs w:val="23"/>
              </w:rPr>
              <w:t>1938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47.</w:t>
            </w:r>
          </w:p>
        </w:tc>
        <w:tc>
          <w:tcPr>
            <w:tcW w:w="3663" w:type="dxa"/>
          </w:tcPr>
          <w:p w:rsidR="00000000" w:rsidRDefault="00000000">
            <w:pPr>
              <w:spacing w:line="240" w:lineRule="auto"/>
              <w:rPr>
                <w:sz w:val="23"/>
                <w:szCs w:val="23"/>
              </w:rPr>
            </w:pPr>
            <w:r>
              <w:rPr>
                <w:sz w:val="23"/>
                <w:szCs w:val="23"/>
              </w:rPr>
              <w:t>Ибрагим Али Муса</w:t>
            </w:r>
          </w:p>
        </w:tc>
        <w:tc>
          <w:tcPr>
            <w:tcW w:w="992" w:type="dxa"/>
          </w:tcPr>
          <w:p w:rsidR="00000000" w:rsidRDefault="00000000">
            <w:pPr>
              <w:spacing w:line="240" w:lineRule="auto"/>
              <w:jc w:val="center"/>
              <w:rPr>
                <w:sz w:val="23"/>
                <w:szCs w:val="23"/>
              </w:rPr>
            </w:pPr>
            <w:r>
              <w:rPr>
                <w:sz w:val="23"/>
                <w:szCs w:val="23"/>
              </w:rPr>
              <w:t>1938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48.</w:t>
            </w:r>
          </w:p>
        </w:tc>
        <w:tc>
          <w:tcPr>
            <w:tcW w:w="3663" w:type="dxa"/>
          </w:tcPr>
          <w:p w:rsidR="00000000" w:rsidRDefault="00000000">
            <w:pPr>
              <w:spacing w:line="240" w:lineRule="auto"/>
              <w:rPr>
                <w:sz w:val="23"/>
                <w:szCs w:val="23"/>
              </w:rPr>
            </w:pPr>
            <w:r>
              <w:rPr>
                <w:sz w:val="23"/>
                <w:szCs w:val="23"/>
              </w:rPr>
              <w:t>Мохамед Хусейн Микдад</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49.</w:t>
            </w:r>
          </w:p>
        </w:tc>
        <w:tc>
          <w:tcPr>
            <w:tcW w:w="3663" w:type="dxa"/>
          </w:tcPr>
          <w:p w:rsidR="00000000" w:rsidRDefault="00000000">
            <w:pPr>
              <w:spacing w:line="240" w:lineRule="auto"/>
              <w:rPr>
                <w:sz w:val="23"/>
                <w:szCs w:val="23"/>
              </w:rPr>
            </w:pPr>
            <w:r>
              <w:rPr>
                <w:sz w:val="23"/>
                <w:szCs w:val="23"/>
              </w:rPr>
              <w:t>Хайтам Хасан Маджанини</w:t>
            </w:r>
          </w:p>
        </w:tc>
        <w:tc>
          <w:tcPr>
            <w:tcW w:w="992" w:type="dxa"/>
          </w:tcPr>
          <w:p w:rsidR="00000000" w:rsidRDefault="00000000">
            <w:pPr>
              <w:spacing w:line="240" w:lineRule="auto"/>
              <w:jc w:val="center"/>
              <w:rPr>
                <w:sz w:val="23"/>
                <w:szCs w:val="23"/>
              </w:rPr>
            </w:pPr>
            <w:r>
              <w:rPr>
                <w:sz w:val="23"/>
                <w:szCs w:val="23"/>
              </w:rPr>
              <w:t>1976</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50.</w:t>
            </w:r>
          </w:p>
        </w:tc>
        <w:tc>
          <w:tcPr>
            <w:tcW w:w="3663" w:type="dxa"/>
          </w:tcPr>
          <w:p w:rsidR="00000000" w:rsidRDefault="00000000">
            <w:pPr>
              <w:spacing w:line="240" w:lineRule="auto"/>
              <w:rPr>
                <w:sz w:val="23"/>
                <w:szCs w:val="23"/>
              </w:rPr>
            </w:pPr>
            <w:r>
              <w:rPr>
                <w:sz w:val="23"/>
                <w:szCs w:val="23"/>
              </w:rPr>
              <w:t>Халиль Хасан Маджанини</w:t>
            </w:r>
          </w:p>
        </w:tc>
        <w:tc>
          <w:tcPr>
            <w:tcW w:w="992" w:type="dxa"/>
          </w:tcPr>
          <w:p w:rsidR="00000000" w:rsidRDefault="00000000">
            <w:pPr>
              <w:spacing w:line="240" w:lineRule="auto"/>
              <w:jc w:val="center"/>
              <w:rPr>
                <w:sz w:val="23"/>
                <w:szCs w:val="23"/>
              </w:rPr>
            </w:pPr>
            <w:r>
              <w:rPr>
                <w:sz w:val="23"/>
                <w:szCs w:val="23"/>
              </w:rPr>
              <w:t>1980</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51.</w:t>
            </w:r>
          </w:p>
        </w:tc>
        <w:tc>
          <w:tcPr>
            <w:tcW w:w="3663" w:type="dxa"/>
          </w:tcPr>
          <w:p w:rsidR="00000000" w:rsidRDefault="00000000">
            <w:pPr>
              <w:spacing w:line="240" w:lineRule="auto"/>
              <w:rPr>
                <w:sz w:val="23"/>
                <w:szCs w:val="23"/>
              </w:rPr>
            </w:pPr>
            <w:r>
              <w:rPr>
                <w:sz w:val="23"/>
                <w:szCs w:val="23"/>
              </w:rPr>
              <w:t>Али Ваджи Джаафар</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52.</w:t>
            </w:r>
          </w:p>
        </w:tc>
        <w:tc>
          <w:tcPr>
            <w:tcW w:w="3663" w:type="dxa"/>
          </w:tcPr>
          <w:p w:rsidR="00000000" w:rsidRDefault="00000000">
            <w:pPr>
              <w:spacing w:line="240" w:lineRule="auto"/>
              <w:rPr>
                <w:sz w:val="23"/>
                <w:szCs w:val="23"/>
              </w:rPr>
            </w:pPr>
            <w:r>
              <w:rPr>
                <w:sz w:val="23"/>
                <w:szCs w:val="23"/>
              </w:rPr>
              <w:t>Фейсал Али Шехаде</w:t>
            </w:r>
          </w:p>
        </w:tc>
        <w:tc>
          <w:tcPr>
            <w:tcW w:w="992" w:type="dxa"/>
          </w:tcPr>
          <w:p w:rsidR="00000000" w:rsidRDefault="00000000">
            <w:pPr>
              <w:spacing w:line="240" w:lineRule="auto"/>
              <w:jc w:val="center"/>
              <w:rPr>
                <w:sz w:val="23"/>
                <w:szCs w:val="23"/>
              </w:rPr>
            </w:pPr>
            <w:r>
              <w:rPr>
                <w:sz w:val="23"/>
                <w:szCs w:val="23"/>
              </w:rPr>
              <w:t>1956</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53.</w:t>
            </w:r>
          </w:p>
        </w:tc>
        <w:tc>
          <w:tcPr>
            <w:tcW w:w="3663" w:type="dxa"/>
          </w:tcPr>
          <w:p w:rsidR="00000000" w:rsidRDefault="00000000">
            <w:pPr>
              <w:spacing w:line="240" w:lineRule="auto"/>
              <w:rPr>
                <w:sz w:val="23"/>
                <w:szCs w:val="23"/>
              </w:rPr>
            </w:pPr>
            <w:r>
              <w:rPr>
                <w:sz w:val="23"/>
                <w:szCs w:val="23"/>
              </w:rPr>
              <w:t>Касем Асад Атие</w:t>
            </w:r>
          </w:p>
        </w:tc>
        <w:tc>
          <w:tcPr>
            <w:tcW w:w="992" w:type="dxa"/>
          </w:tcPr>
          <w:p w:rsidR="00000000" w:rsidRDefault="00000000">
            <w:pPr>
              <w:spacing w:line="240" w:lineRule="auto"/>
              <w:jc w:val="center"/>
              <w:rPr>
                <w:sz w:val="23"/>
                <w:szCs w:val="23"/>
              </w:rPr>
            </w:pPr>
            <w:r>
              <w:rPr>
                <w:sz w:val="23"/>
                <w:szCs w:val="23"/>
              </w:rPr>
              <w:t>1958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54.</w:t>
            </w:r>
          </w:p>
        </w:tc>
        <w:tc>
          <w:tcPr>
            <w:tcW w:w="3663" w:type="dxa"/>
          </w:tcPr>
          <w:p w:rsidR="00000000" w:rsidRDefault="00000000">
            <w:pPr>
              <w:spacing w:line="240" w:lineRule="auto"/>
              <w:rPr>
                <w:sz w:val="23"/>
                <w:szCs w:val="23"/>
              </w:rPr>
            </w:pPr>
            <w:r>
              <w:rPr>
                <w:sz w:val="23"/>
                <w:szCs w:val="23"/>
              </w:rPr>
              <w:t>Шехаде Асад Вехбе</w:t>
            </w:r>
          </w:p>
        </w:tc>
        <w:tc>
          <w:tcPr>
            <w:tcW w:w="992" w:type="dxa"/>
          </w:tcPr>
          <w:p w:rsidR="00000000" w:rsidRDefault="00000000">
            <w:pPr>
              <w:spacing w:line="240" w:lineRule="auto"/>
              <w:jc w:val="center"/>
              <w:rPr>
                <w:sz w:val="23"/>
                <w:szCs w:val="23"/>
              </w:rPr>
            </w:pPr>
            <w:r>
              <w:rPr>
                <w:sz w:val="23"/>
                <w:szCs w:val="23"/>
              </w:rPr>
              <w:t>1948</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55.</w:t>
            </w:r>
          </w:p>
        </w:tc>
        <w:tc>
          <w:tcPr>
            <w:tcW w:w="3663" w:type="dxa"/>
          </w:tcPr>
          <w:p w:rsidR="00000000" w:rsidRDefault="00000000">
            <w:pPr>
              <w:spacing w:line="240" w:lineRule="auto"/>
              <w:rPr>
                <w:sz w:val="23"/>
                <w:szCs w:val="23"/>
              </w:rPr>
            </w:pPr>
            <w:r>
              <w:rPr>
                <w:sz w:val="23"/>
                <w:szCs w:val="23"/>
              </w:rPr>
              <w:t>Мохамед Махмуд Кансу</w:t>
            </w:r>
          </w:p>
        </w:tc>
        <w:tc>
          <w:tcPr>
            <w:tcW w:w="992" w:type="dxa"/>
          </w:tcPr>
          <w:p w:rsidR="00000000" w:rsidRDefault="00000000">
            <w:pPr>
              <w:spacing w:line="240" w:lineRule="auto"/>
              <w:jc w:val="center"/>
              <w:rPr>
                <w:sz w:val="23"/>
                <w:szCs w:val="23"/>
              </w:rPr>
            </w:pPr>
            <w:r>
              <w:rPr>
                <w:sz w:val="23"/>
                <w:szCs w:val="23"/>
              </w:rPr>
              <w:t>1955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56.</w:t>
            </w:r>
          </w:p>
        </w:tc>
        <w:tc>
          <w:tcPr>
            <w:tcW w:w="3663" w:type="dxa"/>
          </w:tcPr>
          <w:p w:rsidR="00000000" w:rsidRDefault="00000000">
            <w:pPr>
              <w:spacing w:line="240" w:lineRule="auto"/>
              <w:rPr>
                <w:sz w:val="23"/>
                <w:szCs w:val="23"/>
              </w:rPr>
            </w:pPr>
            <w:r>
              <w:rPr>
                <w:sz w:val="23"/>
                <w:szCs w:val="23"/>
              </w:rPr>
              <w:t>Муршид Ахмед Юнис</w:t>
            </w:r>
          </w:p>
        </w:tc>
        <w:tc>
          <w:tcPr>
            <w:tcW w:w="992" w:type="dxa"/>
          </w:tcPr>
          <w:p w:rsidR="00000000" w:rsidRDefault="00000000">
            <w:pPr>
              <w:spacing w:line="240" w:lineRule="auto"/>
              <w:jc w:val="center"/>
              <w:rPr>
                <w:sz w:val="23"/>
                <w:szCs w:val="23"/>
              </w:rPr>
            </w:pPr>
            <w:r>
              <w:rPr>
                <w:sz w:val="23"/>
                <w:szCs w:val="23"/>
              </w:rPr>
              <w:t>1945</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57.</w:t>
            </w:r>
          </w:p>
        </w:tc>
        <w:tc>
          <w:tcPr>
            <w:tcW w:w="3663" w:type="dxa"/>
          </w:tcPr>
          <w:p w:rsidR="00000000" w:rsidRDefault="00000000">
            <w:pPr>
              <w:spacing w:line="240" w:lineRule="auto"/>
              <w:rPr>
                <w:sz w:val="23"/>
                <w:szCs w:val="23"/>
              </w:rPr>
            </w:pPr>
            <w:r>
              <w:rPr>
                <w:sz w:val="23"/>
                <w:szCs w:val="23"/>
              </w:rPr>
              <w:t>Фатме Ахмед Зод</w:t>
            </w:r>
          </w:p>
        </w:tc>
        <w:tc>
          <w:tcPr>
            <w:tcW w:w="992" w:type="dxa"/>
          </w:tcPr>
          <w:p w:rsidR="00000000" w:rsidRDefault="00000000">
            <w:pPr>
              <w:spacing w:line="240" w:lineRule="auto"/>
              <w:jc w:val="center"/>
              <w:rPr>
                <w:sz w:val="23"/>
                <w:szCs w:val="23"/>
              </w:rPr>
            </w:pPr>
            <w:r>
              <w:rPr>
                <w:sz w:val="23"/>
                <w:szCs w:val="23"/>
              </w:rPr>
              <w:t>1963</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58.</w:t>
            </w:r>
          </w:p>
        </w:tc>
        <w:tc>
          <w:tcPr>
            <w:tcW w:w="3663" w:type="dxa"/>
          </w:tcPr>
          <w:p w:rsidR="00000000" w:rsidRDefault="00000000">
            <w:pPr>
              <w:spacing w:line="240" w:lineRule="auto"/>
              <w:rPr>
                <w:sz w:val="23"/>
                <w:szCs w:val="23"/>
              </w:rPr>
            </w:pPr>
            <w:r>
              <w:rPr>
                <w:sz w:val="23"/>
                <w:szCs w:val="23"/>
              </w:rPr>
              <w:t>Имад Мохамед Мухтар Шатила</w:t>
            </w:r>
          </w:p>
        </w:tc>
        <w:tc>
          <w:tcPr>
            <w:tcW w:w="992" w:type="dxa"/>
          </w:tcPr>
          <w:p w:rsidR="00000000" w:rsidRDefault="00000000">
            <w:pPr>
              <w:spacing w:line="240" w:lineRule="auto"/>
              <w:jc w:val="center"/>
              <w:rPr>
                <w:sz w:val="23"/>
                <w:szCs w:val="23"/>
              </w:rPr>
            </w:pPr>
            <w:r>
              <w:rPr>
                <w:sz w:val="23"/>
                <w:szCs w:val="23"/>
              </w:rPr>
              <w:t>1972</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59.</w:t>
            </w:r>
          </w:p>
        </w:tc>
        <w:tc>
          <w:tcPr>
            <w:tcW w:w="3663" w:type="dxa"/>
          </w:tcPr>
          <w:p w:rsidR="00000000" w:rsidRDefault="00000000">
            <w:pPr>
              <w:spacing w:line="240" w:lineRule="auto"/>
              <w:rPr>
                <w:sz w:val="23"/>
                <w:szCs w:val="23"/>
              </w:rPr>
            </w:pPr>
            <w:r>
              <w:rPr>
                <w:sz w:val="23"/>
                <w:szCs w:val="23"/>
              </w:rPr>
              <w:t>Мустафа Муса Аль-Саид</w:t>
            </w:r>
          </w:p>
        </w:tc>
        <w:tc>
          <w:tcPr>
            <w:tcW w:w="992" w:type="dxa"/>
          </w:tcPr>
          <w:p w:rsidR="00000000" w:rsidRDefault="00000000">
            <w:pPr>
              <w:spacing w:line="240" w:lineRule="auto"/>
              <w:jc w:val="center"/>
              <w:rPr>
                <w:sz w:val="23"/>
                <w:szCs w:val="23"/>
              </w:rPr>
            </w:pPr>
            <w:r>
              <w:rPr>
                <w:sz w:val="23"/>
                <w:szCs w:val="23"/>
              </w:rPr>
              <w:t>1954</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60.</w:t>
            </w:r>
          </w:p>
        </w:tc>
        <w:tc>
          <w:tcPr>
            <w:tcW w:w="3663" w:type="dxa"/>
          </w:tcPr>
          <w:p w:rsidR="00000000" w:rsidRDefault="00000000">
            <w:pPr>
              <w:spacing w:line="240" w:lineRule="auto"/>
              <w:rPr>
                <w:sz w:val="23"/>
                <w:szCs w:val="23"/>
              </w:rPr>
            </w:pPr>
            <w:r>
              <w:rPr>
                <w:sz w:val="23"/>
                <w:szCs w:val="23"/>
              </w:rPr>
              <w:t>Зад Мохамед Аллам</w:t>
            </w:r>
          </w:p>
        </w:tc>
        <w:tc>
          <w:tcPr>
            <w:tcW w:w="992" w:type="dxa"/>
          </w:tcPr>
          <w:p w:rsidR="00000000" w:rsidRDefault="00000000">
            <w:pPr>
              <w:spacing w:line="240" w:lineRule="auto"/>
              <w:jc w:val="center"/>
              <w:rPr>
                <w:sz w:val="23"/>
                <w:szCs w:val="23"/>
              </w:rPr>
            </w:pPr>
            <w:r>
              <w:rPr>
                <w:sz w:val="23"/>
                <w:szCs w:val="23"/>
              </w:rPr>
              <w:t>1977</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61.</w:t>
            </w:r>
            <w:r>
              <w:rPr>
                <w:sz w:val="23"/>
                <w:szCs w:val="23"/>
              </w:rPr>
              <w:tab/>
              <w:t>Надва Халиф аль-Зва</w:t>
            </w:r>
          </w:p>
        </w:tc>
        <w:tc>
          <w:tcPr>
            <w:tcW w:w="3663" w:type="dxa"/>
          </w:tcPr>
          <w:p w:rsidR="00000000" w:rsidRDefault="00000000">
            <w:pPr>
              <w:spacing w:line="240" w:lineRule="auto"/>
              <w:rPr>
                <w:sz w:val="23"/>
                <w:szCs w:val="23"/>
              </w:rPr>
            </w:pPr>
            <w:r>
              <w:rPr>
                <w:sz w:val="23"/>
                <w:szCs w:val="23"/>
              </w:rPr>
              <w:t>Надва Халиф Аль-Заид</w:t>
            </w:r>
          </w:p>
        </w:tc>
        <w:tc>
          <w:tcPr>
            <w:tcW w:w="992" w:type="dxa"/>
          </w:tcPr>
          <w:p w:rsidR="00000000" w:rsidRDefault="00000000">
            <w:pPr>
              <w:spacing w:line="240" w:lineRule="auto"/>
              <w:jc w:val="center"/>
              <w:rPr>
                <w:sz w:val="23"/>
                <w:szCs w:val="23"/>
              </w:rPr>
            </w:pPr>
            <w:r>
              <w:rPr>
                <w:sz w:val="23"/>
                <w:szCs w:val="23"/>
              </w:rPr>
              <w:t>1943</w:t>
            </w:r>
          </w:p>
        </w:tc>
        <w:tc>
          <w:tcPr>
            <w:tcW w:w="4536" w:type="dxa"/>
          </w:tcPr>
          <w:p w:rsidR="00000000" w:rsidRDefault="00000000">
            <w:pPr>
              <w:spacing w:line="240" w:lineRule="auto"/>
              <w:rPr>
                <w:sz w:val="23"/>
                <w:szCs w:val="23"/>
              </w:rPr>
            </w:pPr>
            <w:r>
              <w:rPr>
                <w:sz w:val="23"/>
                <w:szCs w:val="23"/>
              </w:rPr>
              <w:t>Центральная тюрьма в Дамаске</w:t>
            </w:r>
          </w:p>
        </w:tc>
      </w:tr>
      <w:tr w:rsidR="00000000">
        <w:tc>
          <w:tcPr>
            <w:tcW w:w="556" w:type="dxa"/>
          </w:tcPr>
          <w:p w:rsidR="00000000" w:rsidRDefault="00000000">
            <w:pPr>
              <w:spacing w:line="240" w:lineRule="auto"/>
              <w:rPr>
                <w:sz w:val="23"/>
                <w:szCs w:val="23"/>
              </w:rPr>
            </w:pPr>
            <w:r>
              <w:rPr>
                <w:sz w:val="23"/>
                <w:szCs w:val="23"/>
              </w:rPr>
              <w:t>62.</w:t>
            </w:r>
          </w:p>
        </w:tc>
        <w:tc>
          <w:tcPr>
            <w:tcW w:w="3663" w:type="dxa"/>
          </w:tcPr>
          <w:p w:rsidR="00000000" w:rsidRDefault="00000000">
            <w:pPr>
              <w:spacing w:line="240" w:lineRule="auto"/>
              <w:rPr>
                <w:sz w:val="23"/>
                <w:szCs w:val="23"/>
              </w:rPr>
            </w:pPr>
            <w:r>
              <w:rPr>
                <w:sz w:val="23"/>
                <w:szCs w:val="23"/>
              </w:rPr>
              <w:t>Хусейн Шакиб Хамаде</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 xml:space="preserve">Центральная тюрьма в Хомсе </w:t>
            </w:r>
          </w:p>
        </w:tc>
      </w:tr>
      <w:tr w:rsidR="00000000">
        <w:tc>
          <w:tcPr>
            <w:tcW w:w="556" w:type="dxa"/>
          </w:tcPr>
          <w:p w:rsidR="00000000" w:rsidRDefault="00000000">
            <w:pPr>
              <w:spacing w:line="240" w:lineRule="auto"/>
              <w:rPr>
                <w:sz w:val="23"/>
                <w:szCs w:val="23"/>
              </w:rPr>
            </w:pPr>
            <w:r>
              <w:rPr>
                <w:sz w:val="23"/>
                <w:szCs w:val="23"/>
              </w:rPr>
              <w:t>63.</w:t>
            </w:r>
          </w:p>
        </w:tc>
        <w:tc>
          <w:tcPr>
            <w:tcW w:w="3663" w:type="dxa"/>
          </w:tcPr>
          <w:p w:rsidR="00000000" w:rsidRDefault="00000000">
            <w:pPr>
              <w:spacing w:line="240" w:lineRule="auto"/>
              <w:rPr>
                <w:sz w:val="23"/>
                <w:szCs w:val="23"/>
              </w:rPr>
            </w:pPr>
            <w:r>
              <w:rPr>
                <w:sz w:val="23"/>
                <w:szCs w:val="23"/>
              </w:rPr>
              <w:t>Али Асад Ваннуш</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64.</w:t>
            </w:r>
          </w:p>
        </w:tc>
        <w:tc>
          <w:tcPr>
            <w:tcW w:w="3663" w:type="dxa"/>
          </w:tcPr>
          <w:p w:rsidR="00000000" w:rsidRDefault="00000000">
            <w:pPr>
              <w:spacing w:line="240" w:lineRule="auto"/>
              <w:rPr>
                <w:sz w:val="23"/>
                <w:szCs w:val="23"/>
              </w:rPr>
            </w:pPr>
            <w:r>
              <w:rPr>
                <w:sz w:val="23"/>
                <w:szCs w:val="23"/>
              </w:rPr>
              <w:t>Фади Ибрахим Аль-Кади</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65.</w:t>
            </w:r>
          </w:p>
        </w:tc>
        <w:tc>
          <w:tcPr>
            <w:tcW w:w="3663" w:type="dxa"/>
          </w:tcPr>
          <w:p w:rsidR="00000000" w:rsidRDefault="00000000">
            <w:pPr>
              <w:spacing w:line="240" w:lineRule="auto"/>
              <w:rPr>
                <w:sz w:val="23"/>
                <w:szCs w:val="23"/>
              </w:rPr>
            </w:pPr>
            <w:r>
              <w:rPr>
                <w:sz w:val="23"/>
                <w:szCs w:val="23"/>
              </w:rPr>
              <w:t>Фади Хамза Хатум</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66.</w:t>
            </w:r>
          </w:p>
        </w:tc>
        <w:tc>
          <w:tcPr>
            <w:tcW w:w="3663" w:type="dxa"/>
          </w:tcPr>
          <w:p w:rsidR="00000000" w:rsidRDefault="00000000">
            <w:pPr>
              <w:spacing w:line="240" w:lineRule="auto"/>
              <w:rPr>
                <w:sz w:val="23"/>
                <w:szCs w:val="23"/>
              </w:rPr>
            </w:pPr>
            <w:r>
              <w:rPr>
                <w:sz w:val="23"/>
                <w:szCs w:val="23"/>
              </w:rPr>
              <w:t>Адель Мустафа Аль-Атраш</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67.</w:t>
            </w:r>
          </w:p>
        </w:tc>
        <w:tc>
          <w:tcPr>
            <w:tcW w:w="3663" w:type="dxa"/>
          </w:tcPr>
          <w:p w:rsidR="00000000" w:rsidRDefault="00000000">
            <w:pPr>
              <w:spacing w:line="240" w:lineRule="auto"/>
              <w:rPr>
                <w:sz w:val="23"/>
                <w:szCs w:val="23"/>
              </w:rPr>
            </w:pPr>
            <w:r>
              <w:rPr>
                <w:sz w:val="23"/>
                <w:szCs w:val="23"/>
              </w:rPr>
              <w:t>Иса Али Иса</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68.</w:t>
            </w:r>
          </w:p>
        </w:tc>
        <w:tc>
          <w:tcPr>
            <w:tcW w:w="3663" w:type="dxa"/>
          </w:tcPr>
          <w:p w:rsidR="00000000" w:rsidRDefault="00000000">
            <w:pPr>
              <w:spacing w:line="240" w:lineRule="auto"/>
              <w:rPr>
                <w:sz w:val="23"/>
                <w:szCs w:val="23"/>
              </w:rPr>
            </w:pPr>
            <w:r>
              <w:rPr>
                <w:sz w:val="23"/>
                <w:szCs w:val="23"/>
              </w:rPr>
              <w:t>Валид Али Абдалла</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69.</w:t>
            </w:r>
          </w:p>
        </w:tc>
        <w:tc>
          <w:tcPr>
            <w:tcW w:w="3663" w:type="dxa"/>
          </w:tcPr>
          <w:p w:rsidR="00000000" w:rsidRDefault="00000000">
            <w:pPr>
              <w:spacing w:line="240" w:lineRule="auto"/>
              <w:rPr>
                <w:sz w:val="23"/>
                <w:szCs w:val="23"/>
              </w:rPr>
            </w:pPr>
            <w:r>
              <w:rPr>
                <w:sz w:val="23"/>
                <w:szCs w:val="23"/>
              </w:rPr>
              <w:t>Ламия Хабиб Ваким</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70.</w:t>
            </w:r>
          </w:p>
        </w:tc>
        <w:tc>
          <w:tcPr>
            <w:tcW w:w="3663" w:type="dxa"/>
          </w:tcPr>
          <w:p w:rsidR="00000000" w:rsidRDefault="00000000">
            <w:pPr>
              <w:spacing w:line="240" w:lineRule="auto"/>
              <w:rPr>
                <w:sz w:val="23"/>
                <w:szCs w:val="23"/>
              </w:rPr>
            </w:pPr>
            <w:r>
              <w:rPr>
                <w:sz w:val="23"/>
                <w:szCs w:val="23"/>
              </w:rPr>
              <w:t>Мохамед Абде Абде</w:t>
            </w:r>
          </w:p>
        </w:tc>
        <w:tc>
          <w:tcPr>
            <w:tcW w:w="992" w:type="dxa"/>
          </w:tcPr>
          <w:p w:rsidR="00000000" w:rsidRDefault="00000000">
            <w:pPr>
              <w:spacing w:line="240" w:lineRule="auto"/>
              <w:jc w:val="center"/>
              <w:rPr>
                <w:sz w:val="23"/>
                <w:szCs w:val="23"/>
              </w:rPr>
            </w:pPr>
            <w:r>
              <w:rPr>
                <w:sz w:val="23"/>
                <w:szCs w:val="23"/>
              </w:rPr>
              <w:t>1986</w:t>
            </w:r>
          </w:p>
        </w:tc>
        <w:tc>
          <w:tcPr>
            <w:tcW w:w="4536" w:type="dxa"/>
          </w:tcPr>
          <w:p w:rsidR="00000000" w:rsidRDefault="00000000">
            <w:pPr>
              <w:spacing w:line="240" w:lineRule="auto"/>
              <w:rPr>
                <w:sz w:val="23"/>
                <w:szCs w:val="23"/>
              </w:rPr>
            </w:pPr>
            <w:r>
              <w:rPr>
                <w:sz w:val="23"/>
                <w:szCs w:val="23"/>
              </w:rPr>
              <w:t>Центральная тюрьма в Хомсе</w:t>
            </w:r>
          </w:p>
        </w:tc>
      </w:tr>
      <w:tr w:rsidR="00000000">
        <w:tc>
          <w:tcPr>
            <w:tcW w:w="556" w:type="dxa"/>
          </w:tcPr>
          <w:p w:rsidR="00000000" w:rsidRDefault="00000000">
            <w:pPr>
              <w:spacing w:line="240" w:lineRule="auto"/>
              <w:rPr>
                <w:sz w:val="23"/>
                <w:szCs w:val="23"/>
              </w:rPr>
            </w:pPr>
            <w:r>
              <w:rPr>
                <w:sz w:val="23"/>
                <w:szCs w:val="23"/>
              </w:rPr>
              <w:t>71.</w:t>
            </w:r>
          </w:p>
        </w:tc>
        <w:tc>
          <w:tcPr>
            <w:tcW w:w="3663" w:type="dxa"/>
          </w:tcPr>
          <w:p w:rsidR="00000000" w:rsidRDefault="00000000">
            <w:pPr>
              <w:spacing w:line="240" w:lineRule="auto"/>
              <w:rPr>
                <w:sz w:val="23"/>
                <w:szCs w:val="23"/>
              </w:rPr>
            </w:pPr>
            <w:r>
              <w:rPr>
                <w:sz w:val="23"/>
                <w:szCs w:val="23"/>
              </w:rPr>
              <w:t>Суейдан Салем Альгази</w:t>
            </w:r>
          </w:p>
        </w:tc>
        <w:tc>
          <w:tcPr>
            <w:tcW w:w="992" w:type="dxa"/>
          </w:tcPr>
          <w:p w:rsidR="00000000" w:rsidRDefault="00000000">
            <w:pPr>
              <w:spacing w:line="240" w:lineRule="auto"/>
              <w:jc w:val="center"/>
              <w:rPr>
                <w:sz w:val="23"/>
                <w:szCs w:val="23"/>
              </w:rPr>
            </w:pPr>
            <w:r>
              <w:rPr>
                <w:sz w:val="23"/>
                <w:szCs w:val="23"/>
              </w:rPr>
              <w:t>1950</w:t>
            </w:r>
          </w:p>
        </w:tc>
        <w:tc>
          <w:tcPr>
            <w:tcW w:w="4536" w:type="dxa"/>
          </w:tcPr>
          <w:p w:rsidR="00000000" w:rsidRDefault="00000000">
            <w:pPr>
              <w:spacing w:line="240" w:lineRule="auto"/>
              <w:rPr>
                <w:sz w:val="23"/>
                <w:szCs w:val="23"/>
              </w:rPr>
            </w:pPr>
            <w:r>
              <w:rPr>
                <w:sz w:val="23"/>
                <w:szCs w:val="23"/>
              </w:rPr>
              <w:t>Центральная тюрьма в Хаме</w:t>
            </w:r>
          </w:p>
        </w:tc>
      </w:tr>
      <w:tr w:rsidR="00000000">
        <w:tc>
          <w:tcPr>
            <w:tcW w:w="556" w:type="dxa"/>
          </w:tcPr>
          <w:p w:rsidR="00000000" w:rsidRDefault="00000000">
            <w:pPr>
              <w:spacing w:line="240" w:lineRule="auto"/>
              <w:rPr>
                <w:sz w:val="23"/>
                <w:szCs w:val="23"/>
              </w:rPr>
            </w:pPr>
            <w:r>
              <w:rPr>
                <w:sz w:val="23"/>
                <w:szCs w:val="23"/>
              </w:rPr>
              <w:t>72.</w:t>
            </w:r>
          </w:p>
        </w:tc>
        <w:tc>
          <w:tcPr>
            <w:tcW w:w="3663" w:type="dxa"/>
          </w:tcPr>
          <w:p w:rsidR="00000000" w:rsidRDefault="00000000">
            <w:pPr>
              <w:spacing w:line="240" w:lineRule="auto"/>
              <w:rPr>
                <w:sz w:val="23"/>
                <w:szCs w:val="23"/>
              </w:rPr>
            </w:pPr>
            <w:r>
              <w:rPr>
                <w:sz w:val="23"/>
                <w:szCs w:val="23"/>
              </w:rPr>
              <w:t>Ахмед Шахер Аль-Ходр</w:t>
            </w:r>
          </w:p>
        </w:tc>
        <w:tc>
          <w:tcPr>
            <w:tcW w:w="992" w:type="dxa"/>
          </w:tcPr>
          <w:p w:rsidR="00000000" w:rsidRDefault="00000000">
            <w:pPr>
              <w:spacing w:line="240" w:lineRule="auto"/>
              <w:jc w:val="center"/>
              <w:rPr>
                <w:sz w:val="23"/>
                <w:szCs w:val="23"/>
              </w:rPr>
            </w:pPr>
            <w:r>
              <w:rPr>
                <w:sz w:val="23"/>
                <w:szCs w:val="23"/>
              </w:rPr>
              <w:t>1975</w:t>
            </w:r>
          </w:p>
        </w:tc>
        <w:tc>
          <w:tcPr>
            <w:tcW w:w="4536" w:type="dxa"/>
          </w:tcPr>
          <w:p w:rsidR="00000000" w:rsidRDefault="00000000">
            <w:pPr>
              <w:spacing w:line="240" w:lineRule="auto"/>
              <w:rPr>
                <w:sz w:val="23"/>
                <w:szCs w:val="23"/>
              </w:rPr>
            </w:pPr>
            <w:r>
              <w:rPr>
                <w:sz w:val="23"/>
                <w:szCs w:val="23"/>
              </w:rPr>
              <w:t>Центральная тюрьма в Хаме</w:t>
            </w:r>
          </w:p>
        </w:tc>
      </w:tr>
      <w:tr w:rsidR="00000000">
        <w:tc>
          <w:tcPr>
            <w:tcW w:w="556" w:type="dxa"/>
          </w:tcPr>
          <w:p w:rsidR="00000000" w:rsidRDefault="00000000">
            <w:pPr>
              <w:spacing w:line="240" w:lineRule="auto"/>
              <w:rPr>
                <w:sz w:val="23"/>
                <w:szCs w:val="23"/>
              </w:rPr>
            </w:pPr>
            <w:r>
              <w:rPr>
                <w:sz w:val="23"/>
                <w:szCs w:val="23"/>
              </w:rPr>
              <w:t>73.</w:t>
            </w:r>
          </w:p>
        </w:tc>
        <w:tc>
          <w:tcPr>
            <w:tcW w:w="3663" w:type="dxa"/>
          </w:tcPr>
          <w:p w:rsidR="00000000" w:rsidRDefault="00000000">
            <w:pPr>
              <w:spacing w:line="240" w:lineRule="auto"/>
              <w:rPr>
                <w:sz w:val="23"/>
                <w:szCs w:val="23"/>
              </w:rPr>
            </w:pPr>
            <w:r>
              <w:rPr>
                <w:sz w:val="23"/>
                <w:szCs w:val="23"/>
              </w:rPr>
              <w:t>Ходр Закария Харб</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Эдлебе</w:t>
            </w:r>
          </w:p>
        </w:tc>
      </w:tr>
      <w:tr w:rsidR="00000000">
        <w:tc>
          <w:tcPr>
            <w:tcW w:w="556" w:type="dxa"/>
          </w:tcPr>
          <w:p w:rsidR="00000000" w:rsidRDefault="00000000">
            <w:pPr>
              <w:spacing w:line="240" w:lineRule="auto"/>
              <w:rPr>
                <w:sz w:val="23"/>
                <w:szCs w:val="23"/>
              </w:rPr>
            </w:pPr>
            <w:r>
              <w:rPr>
                <w:sz w:val="23"/>
                <w:szCs w:val="23"/>
              </w:rPr>
              <w:t>74.</w:t>
            </w:r>
          </w:p>
        </w:tc>
        <w:tc>
          <w:tcPr>
            <w:tcW w:w="3663" w:type="dxa"/>
          </w:tcPr>
          <w:p w:rsidR="00000000" w:rsidRDefault="00000000">
            <w:pPr>
              <w:spacing w:line="240" w:lineRule="auto"/>
              <w:rPr>
                <w:sz w:val="23"/>
                <w:szCs w:val="23"/>
              </w:rPr>
            </w:pPr>
            <w:r>
              <w:rPr>
                <w:sz w:val="23"/>
                <w:szCs w:val="23"/>
              </w:rPr>
              <w:t>Салим Мохамед Халифе</w:t>
            </w:r>
          </w:p>
        </w:tc>
        <w:tc>
          <w:tcPr>
            <w:tcW w:w="992" w:type="dxa"/>
          </w:tcPr>
          <w:p w:rsidR="00000000" w:rsidRDefault="00000000">
            <w:pPr>
              <w:spacing w:line="240" w:lineRule="auto"/>
              <w:jc w:val="center"/>
              <w:rPr>
                <w:sz w:val="23"/>
                <w:szCs w:val="23"/>
              </w:rPr>
            </w:pPr>
            <w:r>
              <w:rPr>
                <w:sz w:val="23"/>
                <w:szCs w:val="23"/>
              </w:rPr>
              <w:t>1944</w:t>
            </w:r>
          </w:p>
        </w:tc>
        <w:tc>
          <w:tcPr>
            <w:tcW w:w="4536" w:type="dxa"/>
          </w:tcPr>
          <w:p w:rsidR="00000000" w:rsidRDefault="00000000">
            <w:pPr>
              <w:spacing w:line="240" w:lineRule="auto"/>
              <w:rPr>
                <w:sz w:val="23"/>
                <w:szCs w:val="23"/>
              </w:rPr>
            </w:pPr>
            <w:r>
              <w:rPr>
                <w:sz w:val="23"/>
                <w:szCs w:val="23"/>
              </w:rPr>
              <w:t>Центральная тюрьма в Хасаке</w:t>
            </w:r>
          </w:p>
        </w:tc>
      </w:tr>
      <w:tr w:rsidR="00000000">
        <w:tc>
          <w:tcPr>
            <w:tcW w:w="556" w:type="dxa"/>
          </w:tcPr>
          <w:p w:rsidR="00000000" w:rsidRDefault="00000000">
            <w:pPr>
              <w:spacing w:line="240" w:lineRule="auto"/>
              <w:rPr>
                <w:sz w:val="23"/>
                <w:szCs w:val="23"/>
              </w:rPr>
            </w:pPr>
            <w:r>
              <w:rPr>
                <w:sz w:val="23"/>
                <w:szCs w:val="23"/>
              </w:rPr>
              <w:t>75.</w:t>
            </w:r>
          </w:p>
        </w:tc>
        <w:tc>
          <w:tcPr>
            <w:tcW w:w="3663" w:type="dxa"/>
          </w:tcPr>
          <w:p w:rsidR="00000000" w:rsidRDefault="00000000">
            <w:pPr>
              <w:spacing w:line="240" w:lineRule="auto"/>
              <w:rPr>
                <w:sz w:val="23"/>
                <w:szCs w:val="23"/>
              </w:rPr>
            </w:pPr>
            <w:r>
              <w:rPr>
                <w:sz w:val="23"/>
                <w:szCs w:val="23"/>
              </w:rPr>
              <w:t>Самер Тахер Фадель</w:t>
            </w:r>
          </w:p>
        </w:tc>
        <w:tc>
          <w:tcPr>
            <w:tcW w:w="992" w:type="dxa"/>
          </w:tcPr>
          <w:p w:rsidR="00000000" w:rsidRDefault="00000000">
            <w:pPr>
              <w:spacing w:line="240" w:lineRule="auto"/>
              <w:jc w:val="center"/>
              <w:rPr>
                <w:sz w:val="23"/>
                <w:szCs w:val="23"/>
              </w:rPr>
            </w:pPr>
            <w:r>
              <w:rPr>
                <w:sz w:val="23"/>
                <w:szCs w:val="23"/>
              </w:rPr>
              <w:t>1971</w:t>
            </w:r>
          </w:p>
        </w:tc>
        <w:tc>
          <w:tcPr>
            <w:tcW w:w="4536" w:type="dxa"/>
          </w:tcPr>
          <w:p w:rsidR="00000000" w:rsidRDefault="00000000">
            <w:pPr>
              <w:spacing w:line="240" w:lineRule="auto"/>
              <w:rPr>
                <w:sz w:val="23"/>
                <w:szCs w:val="23"/>
              </w:rPr>
            </w:pPr>
            <w:r>
              <w:rPr>
                <w:sz w:val="23"/>
                <w:szCs w:val="23"/>
              </w:rPr>
              <w:t xml:space="preserve">Центральная тюрьма в Тартуше </w:t>
            </w:r>
          </w:p>
        </w:tc>
      </w:tr>
      <w:tr w:rsidR="00000000">
        <w:tc>
          <w:tcPr>
            <w:tcW w:w="556" w:type="dxa"/>
          </w:tcPr>
          <w:p w:rsidR="00000000" w:rsidRDefault="00000000">
            <w:pPr>
              <w:spacing w:line="240" w:lineRule="auto"/>
              <w:rPr>
                <w:sz w:val="23"/>
                <w:szCs w:val="23"/>
              </w:rPr>
            </w:pPr>
            <w:r>
              <w:rPr>
                <w:sz w:val="23"/>
                <w:szCs w:val="23"/>
              </w:rPr>
              <w:t>76.</w:t>
            </w:r>
          </w:p>
        </w:tc>
        <w:tc>
          <w:tcPr>
            <w:tcW w:w="3663" w:type="dxa"/>
          </w:tcPr>
          <w:p w:rsidR="00000000" w:rsidRDefault="00000000">
            <w:pPr>
              <w:spacing w:line="240" w:lineRule="auto"/>
              <w:rPr>
                <w:sz w:val="23"/>
                <w:szCs w:val="23"/>
              </w:rPr>
            </w:pPr>
            <w:r>
              <w:rPr>
                <w:sz w:val="23"/>
                <w:szCs w:val="23"/>
              </w:rPr>
              <w:t>Мохии Аль-Дин Али-Асад</w:t>
            </w:r>
          </w:p>
        </w:tc>
        <w:tc>
          <w:tcPr>
            <w:tcW w:w="992" w:type="dxa"/>
          </w:tcPr>
          <w:p w:rsidR="00000000" w:rsidRDefault="00000000">
            <w:pPr>
              <w:spacing w:line="240" w:lineRule="auto"/>
              <w:jc w:val="center"/>
              <w:rPr>
                <w:sz w:val="23"/>
                <w:szCs w:val="23"/>
              </w:rPr>
            </w:pPr>
          </w:p>
        </w:tc>
        <w:tc>
          <w:tcPr>
            <w:tcW w:w="4536" w:type="dxa"/>
          </w:tcPr>
          <w:p w:rsidR="00000000" w:rsidRDefault="00000000">
            <w:pPr>
              <w:spacing w:line="240" w:lineRule="auto"/>
              <w:rPr>
                <w:sz w:val="23"/>
                <w:szCs w:val="23"/>
              </w:rPr>
            </w:pPr>
            <w:r>
              <w:rPr>
                <w:sz w:val="23"/>
                <w:szCs w:val="23"/>
              </w:rPr>
              <w:t>Центральная тюрьма в Тартуше</w:t>
            </w:r>
          </w:p>
        </w:tc>
      </w:tr>
      <w:tr w:rsidR="00000000">
        <w:tc>
          <w:tcPr>
            <w:tcW w:w="556" w:type="dxa"/>
          </w:tcPr>
          <w:p w:rsidR="00000000" w:rsidRDefault="00000000">
            <w:pPr>
              <w:spacing w:line="240" w:lineRule="auto"/>
              <w:rPr>
                <w:sz w:val="23"/>
                <w:szCs w:val="23"/>
              </w:rPr>
            </w:pPr>
            <w:r>
              <w:rPr>
                <w:sz w:val="23"/>
                <w:szCs w:val="23"/>
              </w:rPr>
              <w:t>77.</w:t>
            </w:r>
          </w:p>
        </w:tc>
        <w:tc>
          <w:tcPr>
            <w:tcW w:w="3663" w:type="dxa"/>
          </w:tcPr>
          <w:p w:rsidR="00000000" w:rsidRDefault="00000000">
            <w:pPr>
              <w:spacing w:line="240" w:lineRule="auto"/>
              <w:rPr>
                <w:sz w:val="23"/>
                <w:szCs w:val="23"/>
              </w:rPr>
            </w:pPr>
            <w:r>
              <w:rPr>
                <w:sz w:val="23"/>
                <w:szCs w:val="23"/>
              </w:rPr>
              <w:t>Рахаль Джавад Аль-Саадун</w:t>
            </w:r>
          </w:p>
        </w:tc>
        <w:tc>
          <w:tcPr>
            <w:tcW w:w="992" w:type="dxa"/>
          </w:tcPr>
          <w:p w:rsidR="00000000" w:rsidRDefault="00000000">
            <w:pPr>
              <w:spacing w:line="240" w:lineRule="auto"/>
              <w:jc w:val="center"/>
              <w:rPr>
                <w:sz w:val="23"/>
                <w:szCs w:val="23"/>
              </w:rPr>
            </w:pPr>
            <w:r>
              <w:rPr>
                <w:sz w:val="23"/>
                <w:szCs w:val="23"/>
              </w:rPr>
              <w:t>1969</w:t>
            </w:r>
          </w:p>
        </w:tc>
        <w:tc>
          <w:tcPr>
            <w:tcW w:w="4536" w:type="dxa"/>
          </w:tcPr>
          <w:p w:rsidR="00000000" w:rsidRDefault="00000000">
            <w:pPr>
              <w:spacing w:line="240" w:lineRule="auto"/>
              <w:rPr>
                <w:sz w:val="23"/>
                <w:szCs w:val="23"/>
              </w:rPr>
            </w:pPr>
            <w:r>
              <w:rPr>
                <w:sz w:val="23"/>
                <w:szCs w:val="23"/>
              </w:rPr>
              <w:t>Центральная тюрьма в Тартуше</w:t>
            </w:r>
          </w:p>
        </w:tc>
      </w:tr>
      <w:tr w:rsidR="00000000">
        <w:tc>
          <w:tcPr>
            <w:tcW w:w="556" w:type="dxa"/>
          </w:tcPr>
          <w:p w:rsidR="00000000" w:rsidRDefault="00000000">
            <w:pPr>
              <w:spacing w:line="240" w:lineRule="auto"/>
              <w:rPr>
                <w:sz w:val="23"/>
                <w:szCs w:val="23"/>
              </w:rPr>
            </w:pPr>
            <w:r>
              <w:rPr>
                <w:sz w:val="23"/>
                <w:szCs w:val="23"/>
              </w:rPr>
              <w:t>78.</w:t>
            </w:r>
          </w:p>
        </w:tc>
        <w:tc>
          <w:tcPr>
            <w:tcW w:w="3663" w:type="dxa"/>
          </w:tcPr>
          <w:p w:rsidR="00000000" w:rsidRDefault="00000000">
            <w:pPr>
              <w:spacing w:line="240" w:lineRule="auto"/>
              <w:rPr>
                <w:sz w:val="23"/>
                <w:szCs w:val="23"/>
              </w:rPr>
            </w:pPr>
            <w:r>
              <w:rPr>
                <w:sz w:val="23"/>
                <w:szCs w:val="23"/>
              </w:rPr>
              <w:t>Наср Аль-Дин Касем Хусейн</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Центральная тюрьма в Тартуше</w:t>
            </w:r>
          </w:p>
        </w:tc>
      </w:tr>
      <w:tr w:rsidR="00000000">
        <w:tc>
          <w:tcPr>
            <w:tcW w:w="556" w:type="dxa"/>
          </w:tcPr>
          <w:p w:rsidR="00000000" w:rsidRDefault="00000000">
            <w:pPr>
              <w:spacing w:line="240" w:lineRule="auto"/>
              <w:rPr>
                <w:sz w:val="23"/>
                <w:szCs w:val="23"/>
              </w:rPr>
            </w:pPr>
            <w:r>
              <w:rPr>
                <w:sz w:val="23"/>
                <w:szCs w:val="23"/>
              </w:rPr>
              <w:t>79.</w:t>
            </w:r>
          </w:p>
        </w:tc>
        <w:tc>
          <w:tcPr>
            <w:tcW w:w="3663" w:type="dxa"/>
          </w:tcPr>
          <w:p w:rsidR="00000000" w:rsidRDefault="00000000">
            <w:pPr>
              <w:spacing w:line="240" w:lineRule="auto"/>
              <w:rPr>
                <w:sz w:val="23"/>
                <w:szCs w:val="23"/>
              </w:rPr>
            </w:pPr>
            <w:r>
              <w:rPr>
                <w:sz w:val="23"/>
                <w:szCs w:val="23"/>
              </w:rPr>
              <w:t>Ахмед Ибрагим Аль-Абд</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Центральная тюрьма в Тартуше</w:t>
            </w:r>
          </w:p>
        </w:tc>
      </w:tr>
      <w:tr w:rsidR="00000000">
        <w:tc>
          <w:tcPr>
            <w:tcW w:w="556" w:type="dxa"/>
          </w:tcPr>
          <w:p w:rsidR="00000000" w:rsidRDefault="00000000">
            <w:pPr>
              <w:spacing w:line="240" w:lineRule="auto"/>
              <w:rPr>
                <w:sz w:val="23"/>
                <w:szCs w:val="23"/>
              </w:rPr>
            </w:pPr>
            <w:r>
              <w:rPr>
                <w:sz w:val="23"/>
                <w:szCs w:val="23"/>
              </w:rPr>
              <w:t>80.</w:t>
            </w:r>
          </w:p>
        </w:tc>
        <w:tc>
          <w:tcPr>
            <w:tcW w:w="3663" w:type="dxa"/>
          </w:tcPr>
          <w:p w:rsidR="00000000" w:rsidRDefault="00000000">
            <w:pPr>
              <w:spacing w:line="240" w:lineRule="auto"/>
              <w:rPr>
                <w:sz w:val="23"/>
                <w:szCs w:val="23"/>
              </w:rPr>
            </w:pPr>
            <w:r>
              <w:rPr>
                <w:sz w:val="23"/>
                <w:szCs w:val="23"/>
              </w:rPr>
              <w:t>Утман Туфик Атик</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 xml:space="preserve">Центральная тюрьма в Латакии </w:t>
            </w:r>
          </w:p>
        </w:tc>
      </w:tr>
      <w:tr w:rsidR="00000000">
        <w:tc>
          <w:tcPr>
            <w:tcW w:w="556" w:type="dxa"/>
          </w:tcPr>
          <w:p w:rsidR="00000000" w:rsidRDefault="00000000">
            <w:pPr>
              <w:spacing w:line="240" w:lineRule="auto"/>
              <w:rPr>
                <w:sz w:val="23"/>
                <w:szCs w:val="23"/>
              </w:rPr>
            </w:pPr>
            <w:r>
              <w:rPr>
                <w:sz w:val="23"/>
                <w:szCs w:val="23"/>
              </w:rPr>
              <w:t>81.</w:t>
            </w:r>
          </w:p>
        </w:tc>
        <w:tc>
          <w:tcPr>
            <w:tcW w:w="3663" w:type="dxa"/>
          </w:tcPr>
          <w:p w:rsidR="00000000" w:rsidRDefault="00000000">
            <w:pPr>
              <w:spacing w:line="240" w:lineRule="auto"/>
              <w:rPr>
                <w:sz w:val="23"/>
                <w:szCs w:val="23"/>
              </w:rPr>
            </w:pPr>
            <w:r>
              <w:rPr>
                <w:sz w:val="23"/>
                <w:szCs w:val="23"/>
              </w:rPr>
              <w:t>Самер Юсеф Брейш</w:t>
            </w:r>
          </w:p>
        </w:tc>
        <w:tc>
          <w:tcPr>
            <w:tcW w:w="992" w:type="dxa"/>
          </w:tcPr>
          <w:p w:rsidR="00000000" w:rsidRDefault="00000000">
            <w:pPr>
              <w:spacing w:line="240" w:lineRule="auto"/>
              <w:jc w:val="center"/>
              <w:rPr>
                <w:sz w:val="23"/>
                <w:szCs w:val="23"/>
              </w:rPr>
            </w:pPr>
            <w:r>
              <w:rPr>
                <w:sz w:val="23"/>
                <w:szCs w:val="23"/>
              </w:rPr>
              <w:t>1970</w:t>
            </w:r>
          </w:p>
        </w:tc>
        <w:tc>
          <w:tcPr>
            <w:tcW w:w="4536" w:type="dxa"/>
          </w:tcPr>
          <w:p w:rsidR="00000000" w:rsidRDefault="00000000">
            <w:pPr>
              <w:spacing w:line="240" w:lineRule="auto"/>
              <w:rPr>
                <w:sz w:val="23"/>
                <w:szCs w:val="23"/>
              </w:rPr>
            </w:pPr>
            <w:r>
              <w:rPr>
                <w:sz w:val="23"/>
                <w:szCs w:val="23"/>
              </w:rPr>
              <w:t xml:space="preserve">Центральная тюрьма в Эс-Сувайде </w:t>
            </w:r>
          </w:p>
        </w:tc>
      </w:tr>
      <w:tr w:rsidR="00000000">
        <w:tc>
          <w:tcPr>
            <w:tcW w:w="556" w:type="dxa"/>
          </w:tcPr>
          <w:p w:rsidR="00000000" w:rsidRDefault="00000000">
            <w:pPr>
              <w:spacing w:line="240" w:lineRule="auto"/>
              <w:rPr>
                <w:sz w:val="23"/>
                <w:szCs w:val="23"/>
              </w:rPr>
            </w:pPr>
            <w:r>
              <w:rPr>
                <w:sz w:val="23"/>
                <w:szCs w:val="23"/>
              </w:rPr>
              <w:t>82.</w:t>
            </w:r>
          </w:p>
        </w:tc>
        <w:tc>
          <w:tcPr>
            <w:tcW w:w="3663" w:type="dxa"/>
          </w:tcPr>
          <w:p w:rsidR="00000000" w:rsidRDefault="00000000">
            <w:pPr>
              <w:spacing w:line="240" w:lineRule="auto"/>
              <w:rPr>
                <w:sz w:val="23"/>
                <w:szCs w:val="23"/>
              </w:rPr>
            </w:pPr>
            <w:r>
              <w:rPr>
                <w:sz w:val="23"/>
                <w:szCs w:val="23"/>
              </w:rPr>
              <w:t>Хасан Али Аль-Масри</w:t>
            </w:r>
          </w:p>
        </w:tc>
        <w:tc>
          <w:tcPr>
            <w:tcW w:w="992" w:type="dxa"/>
          </w:tcPr>
          <w:p w:rsidR="00000000" w:rsidRDefault="00000000">
            <w:pPr>
              <w:spacing w:line="240" w:lineRule="auto"/>
              <w:jc w:val="center"/>
              <w:rPr>
                <w:sz w:val="23"/>
                <w:szCs w:val="23"/>
              </w:rPr>
            </w:pPr>
            <w:r>
              <w:rPr>
                <w:sz w:val="23"/>
                <w:szCs w:val="23"/>
              </w:rPr>
              <w:t>1977</w:t>
            </w:r>
          </w:p>
        </w:tc>
        <w:tc>
          <w:tcPr>
            <w:tcW w:w="4536" w:type="dxa"/>
          </w:tcPr>
          <w:p w:rsidR="00000000" w:rsidRDefault="00000000">
            <w:pPr>
              <w:spacing w:line="240" w:lineRule="auto"/>
              <w:rPr>
                <w:sz w:val="23"/>
                <w:szCs w:val="23"/>
              </w:rPr>
            </w:pPr>
            <w:r>
              <w:rPr>
                <w:sz w:val="23"/>
                <w:szCs w:val="23"/>
              </w:rPr>
              <w:t>Центральная тюрьма в Эс-Сувайде</w:t>
            </w:r>
          </w:p>
        </w:tc>
      </w:tr>
      <w:tr w:rsidR="00000000">
        <w:tc>
          <w:tcPr>
            <w:tcW w:w="556" w:type="dxa"/>
          </w:tcPr>
          <w:p w:rsidR="00000000" w:rsidRDefault="00000000">
            <w:pPr>
              <w:spacing w:line="240" w:lineRule="auto"/>
              <w:rPr>
                <w:sz w:val="23"/>
                <w:szCs w:val="23"/>
              </w:rPr>
            </w:pPr>
            <w:r>
              <w:rPr>
                <w:sz w:val="23"/>
                <w:szCs w:val="23"/>
              </w:rPr>
              <w:t>83.</w:t>
            </w:r>
          </w:p>
        </w:tc>
        <w:tc>
          <w:tcPr>
            <w:tcW w:w="3663" w:type="dxa"/>
          </w:tcPr>
          <w:p w:rsidR="00000000" w:rsidRDefault="00000000">
            <w:pPr>
              <w:spacing w:line="240" w:lineRule="auto"/>
              <w:rPr>
                <w:sz w:val="23"/>
                <w:szCs w:val="23"/>
              </w:rPr>
            </w:pPr>
            <w:r>
              <w:rPr>
                <w:sz w:val="23"/>
                <w:szCs w:val="23"/>
              </w:rPr>
              <w:t>Раафат Фархан Аль-Масри</w:t>
            </w:r>
          </w:p>
        </w:tc>
        <w:tc>
          <w:tcPr>
            <w:tcW w:w="992" w:type="dxa"/>
          </w:tcPr>
          <w:p w:rsidR="00000000" w:rsidRDefault="00000000">
            <w:pPr>
              <w:spacing w:line="240" w:lineRule="auto"/>
              <w:jc w:val="center"/>
              <w:rPr>
                <w:sz w:val="23"/>
                <w:szCs w:val="23"/>
              </w:rPr>
            </w:pPr>
            <w:r>
              <w:rPr>
                <w:sz w:val="23"/>
                <w:szCs w:val="23"/>
              </w:rPr>
              <w:t>1966</w:t>
            </w:r>
          </w:p>
        </w:tc>
        <w:tc>
          <w:tcPr>
            <w:tcW w:w="4536" w:type="dxa"/>
          </w:tcPr>
          <w:p w:rsidR="00000000" w:rsidRDefault="00000000">
            <w:pPr>
              <w:spacing w:line="240" w:lineRule="auto"/>
              <w:rPr>
                <w:sz w:val="23"/>
                <w:szCs w:val="23"/>
              </w:rPr>
            </w:pPr>
            <w:r>
              <w:rPr>
                <w:sz w:val="23"/>
                <w:szCs w:val="23"/>
              </w:rPr>
              <w:t>Центральная тюрьма в Эс-Сувайде</w:t>
            </w:r>
          </w:p>
        </w:tc>
      </w:tr>
      <w:tr w:rsidR="00000000">
        <w:tc>
          <w:tcPr>
            <w:tcW w:w="556" w:type="dxa"/>
          </w:tcPr>
          <w:p w:rsidR="00000000" w:rsidRDefault="00000000">
            <w:pPr>
              <w:spacing w:line="240" w:lineRule="auto"/>
              <w:rPr>
                <w:sz w:val="23"/>
                <w:szCs w:val="23"/>
              </w:rPr>
            </w:pPr>
            <w:r>
              <w:rPr>
                <w:sz w:val="23"/>
                <w:szCs w:val="23"/>
              </w:rPr>
              <w:t>84.</w:t>
            </w:r>
          </w:p>
        </w:tc>
        <w:tc>
          <w:tcPr>
            <w:tcW w:w="3663" w:type="dxa"/>
          </w:tcPr>
          <w:p w:rsidR="00000000" w:rsidRDefault="00000000">
            <w:pPr>
              <w:spacing w:line="240" w:lineRule="auto"/>
              <w:rPr>
                <w:sz w:val="23"/>
                <w:szCs w:val="23"/>
              </w:rPr>
            </w:pPr>
            <w:r>
              <w:rPr>
                <w:sz w:val="23"/>
                <w:szCs w:val="23"/>
              </w:rPr>
              <w:t>Марван Мохамед Абу Гида</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 xml:space="preserve">Центральная тюрьма в Эс-Сувайде </w:t>
            </w:r>
          </w:p>
        </w:tc>
      </w:tr>
      <w:tr w:rsidR="00000000">
        <w:tc>
          <w:tcPr>
            <w:tcW w:w="556" w:type="dxa"/>
          </w:tcPr>
          <w:p w:rsidR="00000000" w:rsidRDefault="00000000">
            <w:pPr>
              <w:spacing w:line="240" w:lineRule="auto"/>
              <w:rPr>
                <w:sz w:val="23"/>
                <w:szCs w:val="23"/>
              </w:rPr>
            </w:pPr>
            <w:r>
              <w:rPr>
                <w:sz w:val="23"/>
                <w:szCs w:val="23"/>
              </w:rPr>
              <w:t>85.</w:t>
            </w:r>
          </w:p>
        </w:tc>
        <w:tc>
          <w:tcPr>
            <w:tcW w:w="3663" w:type="dxa"/>
          </w:tcPr>
          <w:p w:rsidR="00000000" w:rsidRDefault="00000000">
            <w:pPr>
              <w:spacing w:line="240" w:lineRule="auto"/>
              <w:rPr>
                <w:sz w:val="23"/>
                <w:szCs w:val="23"/>
              </w:rPr>
            </w:pPr>
            <w:r>
              <w:rPr>
                <w:sz w:val="23"/>
                <w:szCs w:val="23"/>
              </w:rPr>
              <w:t>Мохамед Ахмед Аль-Фадл</w:t>
            </w:r>
          </w:p>
        </w:tc>
        <w:tc>
          <w:tcPr>
            <w:tcW w:w="992" w:type="dxa"/>
          </w:tcPr>
          <w:p w:rsidR="00000000" w:rsidRDefault="00000000">
            <w:pPr>
              <w:spacing w:line="240" w:lineRule="auto"/>
              <w:jc w:val="center"/>
              <w:rPr>
                <w:sz w:val="23"/>
                <w:szCs w:val="23"/>
              </w:rPr>
            </w:pPr>
            <w:r>
              <w:rPr>
                <w:sz w:val="23"/>
                <w:szCs w:val="23"/>
              </w:rPr>
              <w:t>1965</w:t>
            </w:r>
          </w:p>
        </w:tc>
        <w:tc>
          <w:tcPr>
            <w:tcW w:w="4536" w:type="dxa"/>
          </w:tcPr>
          <w:p w:rsidR="00000000" w:rsidRDefault="00000000">
            <w:pPr>
              <w:spacing w:line="240" w:lineRule="auto"/>
              <w:rPr>
                <w:sz w:val="23"/>
                <w:szCs w:val="23"/>
              </w:rPr>
            </w:pPr>
            <w:r>
              <w:rPr>
                <w:sz w:val="23"/>
                <w:szCs w:val="23"/>
              </w:rPr>
              <w:t>Центральная тюрьма в Дераа</w:t>
            </w:r>
          </w:p>
        </w:tc>
      </w:tr>
      <w:tr w:rsidR="00000000">
        <w:tc>
          <w:tcPr>
            <w:tcW w:w="556" w:type="dxa"/>
          </w:tcPr>
          <w:p w:rsidR="00000000" w:rsidRDefault="00000000">
            <w:pPr>
              <w:spacing w:line="240" w:lineRule="auto"/>
              <w:rPr>
                <w:sz w:val="23"/>
                <w:szCs w:val="23"/>
              </w:rPr>
            </w:pPr>
            <w:r>
              <w:rPr>
                <w:sz w:val="23"/>
                <w:szCs w:val="23"/>
              </w:rPr>
              <w:t>86.</w:t>
            </w:r>
          </w:p>
        </w:tc>
        <w:tc>
          <w:tcPr>
            <w:tcW w:w="3663" w:type="dxa"/>
          </w:tcPr>
          <w:p w:rsidR="00000000" w:rsidRDefault="00000000">
            <w:pPr>
              <w:spacing w:line="240" w:lineRule="auto"/>
              <w:rPr>
                <w:sz w:val="23"/>
                <w:szCs w:val="23"/>
              </w:rPr>
            </w:pPr>
            <w:r>
              <w:rPr>
                <w:sz w:val="23"/>
                <w:szCs w:val="23"/>
              </w:rPr>
              <w:t>Касем Ахмед Аль-Фаур</w:t>
            </w:r>
          </w:p>
        </w:tc>
        <w:tc>
          <w:tcPr>
            <w:tcW w:w="992" w:type="dxa"/>
          </w:tcPr>
          <w:p w:rsidR="00000000" w:rsidRDefault="00000000">
            <w:pPr>
              <w:spacing w:line="240" w:lineRule="auto"/>
              <w:jc w:val="center"/>
              <w:rPr>
                <w:sz w:val="23"/>
                <w:szCs w:val="23"/>
              </w:rPr>
            </w:pPr>
            <w:r>
              <w:rPr>
                <w:sz w:val="23"/>
                <w:szCs w:val="23"/>
              </w:rPr>
              <w:t>1956</w:t>
            </w:r>
          </w:p>
        </w:tc>
        <w:tc>
          <w:tcPr>
            <w:tcW w:w="4536" w:type="dxa"/>
          </w:tcPr>
          <w:p w:rsidR="00000000" w:rsidRDefault="00000000">
            <w:pPr>
              <w:spacing w:line="240" w:lineRule="auto"/>
              <w:rPr>
                <w:sz w:val="23"/>
                <w:szCs w:val="23"/>
              </w:rPr>
            </w:pPr>
            <w:r>
              <w:rPr>
                <w:sz w:val="23"/>
                <w:szCs w:val="23"/>
              </w:rPr>
              <w:t xml:space="preserve">Центральная тюрьма в Дераа </w:t>
            </w:r>
          </w:p>
        </w:tc>
      </w:tr>
      <w:tr w:rsidR="00000000">
        <w:tc>
          <w:tcPr>
            <w:tcW w:w="556" w:type="dxa"/>
          </w:tcPr>
          <w:p w:rsidR="00000000" w:rsidRDefault="00000000">
            <w:pPr>
              <w:spacing w:line="240" w:lineRule="auto"/>
              <w:rPr>
                <w:sz w:val="23"/>
                <w:szCs w:val="23"/>
              </w:rPr>
            </w:pPr>
            <w:r>
              <w:rPr>
                <w:sz w:val="23"/>
                <w:szCs w:val="23"/>
              </w:rPr>
              <w:t>87.</w:t>
            </w:r>
          </w:p>
        </w:tc>
        <w:tc>
          <w:tcPr>
            <w:tcW w:w="3663" w:type="dxa"/>
          </w:tcPr>
          <w:p w:rsidR="00000000" w:rsidRDefault="00000000">
            <w:pPr>
              <w:spacing w:line="240" w:lineRule="auto"/>
              <w:rPr>
                <w:sz w:val="23"/>
                <w:szCs w:val="23"/>
              </w:rPr>
            </w:pPr>
            <w:r>
              <w:rPr>
                <w:sz w:val="23"/>
                <w:szCs w:val="23"/>
              </w:rPr>
              <w:t>Талех Мохамед Аль-Аскар</w:t>
            </w:r>
          </w:p>
        </w:tc>
        <w:tc>
          <w:tcPr>
            <w:tcW w:w="992" w:type="dxa"/>
          </w:tcPr>
          <w:p w:rsidR="00000000" w:rsidRDefault="00000000">
            <w:pPr>
              <w:spacing w:line="240" w:lineRule="auto"/>
              <w:jc w:val="center"/>
              <w:rPr>
                <w:sz w:val="23"/>
                <w:szCs w:val="23"/>
              </w:rPr>
            </w:pPr>
            <w:r>
              <w:rPr>
                <w:sz w:val="23"/>
                <w:szCs w:val="23"/>
              </w:rPr>
              <w:t>1966</w:t>
            </w:r>
          </w:p>
        </w:tc>
        <w:tc>
          <w:tcPr>
            <w:tcW w:w="4536" w:type="dxa"/>
          </w:tcPr>
          <w:p w:rsidR="00000000" w:rsidRDefault="00000000">
            <w:pPr>
              <w:spacing w:line="240" w:lineRule="auto"/>
              <w:rPr>
                <w:sz w:val="23"/>
                <w:szCs w:val="23"/>
              </w:rPr>
            </w:pPr>
            <w:r>
              <w:rPr>
                <w:sz w:val="23"/>
                <w:szCs w:val="23"/>
              </w:rPr>
              <w:t xml:space="preserve">Центральная тюрьма в Дераа </w:t>
            </w:r>
          </w:p>
        </w:tc>
      </w:tr>
      <w:tr w:rsidR="00000000">
        <w:tc>
          <w:tcPr>
            <w:tcW w:w="556" w:type="dxa"/>
          </w:tcPr>
          <w:p w:rsidR="00000000" w:rsidRDefault="00000000">
            <w:pPr>
              <w:spacing w:line="240" w:lineRule="auto"/>
              <w:rPr>
                <w:sz w:val="23"/>
                <w:szCs w:val="23"/>
              </w:rPr>
            </w:pPr>
            <w:r>
              <w:rPr>
                <w:sz w:val="23"/>
                <w:szCs w:val="23"/>
              </w:rPr>
              <w:t>88.</w:t>
            </w:r>
          </w:p>
        </w:tc>
        <w:tc>
          <w:tcPr>
            <w:tcW w:w="3663" w:type="dxa"/>
          </w:tcPr>
          <w:p w:rsidR="00000000" w:rsidRDefault="00000000">
            <w:pPr>
              <w:spacing w:line="240" w:lineRule="auto"/>
              <w:rPr>
                <w:sz w:val="23"/>
                <w:szCs w:val="23"/>
              </w:rPr>
            </w:pPr>
            <w:r>
              <w:rPr>
                <w:sz w:val="23"/>
                <w:szCs w:val="23"/>
              </w:rPr>
              <w:t>Сихам Аталла Шрейте</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 xml:space="preserve">Центральная тюрьма в Дераа </w:t>
            </w:r>
          </w:p>
        </w:tc>
      </w:tr>
      <w:tr w:rsidR="00000000">
        <w:tc>
          <w:tcPr>
            <w:tcW w:w="556" w:type="dxa"/>
          </w:tcPr>
          <w:p w:rsidR="00000000" w:rsidRDefault="00000000">
            <w:pPr>
              <w:spacing w:line="240" w:lineRule="auto"/>
              <w:rPr>
                <w:sz w:val="23"/>
                <w:szCs w:val="23"/>
              </w:rPr>
            </w:pPr>
            <w:r>
              <w:rPr>
                <w:sz w:val="23"/>
                <w:szCs w:val="23"/>
              </w:rPr>
              <w:t>89.</w:t>
            </w:r>
          </w:p>
        </w:tc>
        <w:tc>
          <w:tcPr>
            <w:tcW w:w="3663" w:type="dxa"/>
          </w:tcPr>
          <w:p w:rsidR="00000000" w:rsidRDefault="00000000">
            <w:pPr>
              <w:spacing w:line="240" w:lineRule="auto"/>
              <w:rPr>
                <w:sz w:val="23"/>
                <w:szCs w:val="23"/>
              </w:rPr>
            </w:pPr>
            <w:r>
              <w:rPr>
                <w:sz w:val="23"/>
                <w:szCs w:val="23"/>
              </w:rPr>
              <w:t>Хиндие Хуран Аль-Ради</w:t>
            </w:r>
          </w:p>
        </w:tc>
        <w:tc>
          <w:tcPr>
            <w:tcW w:w="992" w:type="dxa"/>
          </w:tcPr>
          <w:p w:rsidR="00000000" w:rsidRDefault="00000000">
            <w:pPr>
              <w:spacing w:line="240" w:lineRule="auto"/>
              <w:jc w:val="center"/>
              <w:rPr>
                <w:sz w:val="23"/>
                <w:szCs w:val="23"/>
              </w:rPr>
            </w:pPr>
            <w:r>
              <w:rPr>
                <w:sz w:val="23"/>
                <w:szCs w:val="23"/>
              </w:rPr>
              <w:t>1956</w:t>
            </w:r>
          </w:p>
        </w:tc>
        <w:tc>
          <w:tcPr>
            <w:tcW w:w="4536" w:type="dxa"/>
          </w:tcPr>
          <w:p w:rsidR="00000000" w:rsidRDefault="00000000">
            <w:pPr>
              <w:spacing w:line="240" w:lineRule="auto"/>
              <w:rPr>
                <w:sz w:val="23"/>
                <w:szCs w:val="23"/>
              </w:rPr>
            </w:pPr>
            <w:r>
              <w:rPr>
                <w:sz w:val="23"/>
                <w:szCs w:val="23"/>
              </w:rPr>
              <w:t>Женская тюрьма в Думе</w:t>
            </w:r>
          </w:p>
        </w:tc>
      </w:tr>
      <w:tr w:rsidR="00000000">
        <w:tc>
          <w:tcPr>
            <w:tcW w:w="556" w:type="dxa"/>
          </w:tcPr>
          <w:p w:rsidR="00000000" w:rsidRDefault="00000000">
            <w:pPr>
              <w:spacing w:line="240" w:lineRule="auto"/>
              <w:rPr>
                <w:sz w:val="23"/>
                <w:szCs w:val="23"/>
              </w:rPr>
            </w:pPr>
            <w:r>
              <w:rPr>
                <w:sz w:val="23"/>
                <w:szCs w:val="23"/>
              </w:rPr>
              <w:t>90.</w:t>
            </w:r>
          </w:p>
        </w:tc>
        <w:tc>
          <w:tcPr>
            <w:tcW w:w="3663" w:type="dxa"/>
          </w:tcPr>
          <w:p w:rsidR="00000000" w:rsidRDefault="00000000">
            <w:pPr>
              <w:spacing w:line="240" w:lineRule="auto"/>
              <w:rPr>
                <w:sz w:val="23"/>
                <w:szCs w:val="23"/>
              </w:rPr>
            </w:pPr>
            <w:r>
              <w:rPr>
                <w:sz w:val="23"/>
                <w:szCs w:val="23"/>
              </w:rPr>
              <w:t>Сихам Ахмед Муртада</w:t>
            </w:r>
          </w:p>
        </w:tc>
        <w:tc>
          <w:tcPr>
            <w:tcW w:w="992" w:type="dxa"/>
          </w:tcPr>
          <w:p w:rsidR="00000000" w:rsidRDefault="00000000">
            <w:pPr>
              <w:spacing w:line="240" w:lineRule="auto"/>
              <w:jc w:val="center"/>
              <w:rPr>
                <w:sz w:val="23"/>
                <w:szCs w:val="23"/>
              </w:rPr>
            </w:pPr>
            <w:r>
              <w:rPr>
                <w:sz w:val="23"/>
                <w:szCs w:val="23"/>
              </w:rPr>
              <w:t>1943</w:t>
            </w:r>
          </w:p>
        </w:tc>
        <w:tc>
          <w:tcPr>
            <w:tcW w:w="4536" w:type="dxa"/>
          </w:tcPr>
          <w:p w:rsidR="00000000" w:rsidRDefault="00000000">
            <w:pPr>
              <w:spacing w:line="240" w:lineRule="auto"/>
              <w:rPr>
                <w:sz w:val="23"/>
                <w:szCs w:val="23"/>
              </w:rPr>
            </w:pPr>
            <w:r>
              <w:rPr>
                <w:sz w:val="23"/>
                <w:szCs w:val="23"/>
              </w:rPr>
              <w:t>Женская тюрьма в Думе</w:t>
            </w:r>
          </w:p>
        </w:tc>
      </w:tr>
      <w:tr w:rsidR="00000000">
        <w:tc>
          <w:tcPr>
            <w:tcW w:w="556" w:type="dxa"/>
          </w:tcPr>
          <w:p w:rsidR="00000000" w:rsidRDefault="00000000">
            <w:pPr>
              <w:spacing w:line="240" w:lineRule="auto"/>
              <w:rPr>
                <w:sz w:val="23"/>
                <w:szCs w:val="23"/>
              </w:rPr>
            </w:pPr>
            <w:r>
              <w:rPr>
                <w:sz w:val="23"/>
                <w:szCs w:val="23"/>
              </w:rPr>
              <w:t>91.</w:t>
            </w:r>
          </w:p>
        </w:tc>
        <w:tc>
          <w:tcPr>
            <w:tcW w:w="3663" w:type="dxa"/>
          </w:tcPr>
          <w:p w:rsidR="00000000" w:rsidRDefault="00000000">
            <w:pPr>
              <w:spacing w:line="240" w:lineRule="auto"/>
              <w:rPr>
                <w:sz w:val="23"/>
                <w:szCs w:val="23"/>
              </w:rPr>
            </w:pPr>
            <w:r>
              <w:rPr>
                <w:sz w:val="23"/>
                <w:szCs w:val="23"/>
              </w:rPr>
              <w:t>Хамиме Вади Аль-Масри</w:t>
            </w:r>
          </w:p>
        </w:tc>
        <w:tc>
          <w:tcPr>
            <w:tcW w:w="992" w:type="dxa"/>
          </w:tcPr>
          <w:p w:rsidR="00000000" w:rsidRDefault="00000000">
            <w:pPr>
              <w:spacing w:line="240" w:lineRule="auto"/>
              <w:jc w:val="center"/>
              <w:rPr>
                <w:sz w:val="23"/>
                <w:szCs w:val="23"/>
              </w:rPr>
            </w:pPr>
            <w:r>
              <w:rPr>
                <w:sz w:val="23"/>
                <w:szCs w:val="23"/>
              </w:rPr>
              <w:t>1960</w:t>
            </w:r>
          </w:p>
        </w:tc>
        <w:tc>
          <w:tcPr>
            <w:tcW w:w="4536" w:type="dxa"/>
          </w:tcPr>
          <w:p w:rsidR="00000000" w:rsidRDefault="00000000">
            <w:pPr>
              <w:spacing w:line="240" w:lineRule="auto"/>
              <w:rPr>
                <w:sz w:val="23"/>
                <w:szCs w:val="23"/>
              </w:rPr>
            </w:pPr>
            <w:r>
              <w:rPr>
                <w:sz w:val="23"/>
                <w:szCs w:val="23"/>
              </w:rPr>
              <w:t>Женская тюрьма в Думе</w:t>
            </w:r>
          </w:p>
        </w:tc>
      </w:tr>
      <w:tr w:rsidR="00000000">
        <w:tc>
          <w:tcPr>
            <w:tcW w:w="556" w:type="dxa"/>
          </w:tcPr>
          <w:p w:rsidR="00000000" w:rsidRDefault="00000000">
            <w:pPr>
              <w:spacing w:line="240" w:lineRule="auto"/>
              <w:rPr>
                <w:sz w:val="23"/>
                <w:szCs w:val="23"/>
              </w:rPr>
            </w:pPr>
            <w:r>
              <w:rPr>
                <w:sz w:val="23"/>
                <w:szCs w:val="23"/>
              </w:rPr>
              <w:t>92.</w:t>
            </w:r>
          </w:p>
        </w:tc>
        <w:tc>
          <w:tcPr>
            <w:tcW w:w="3663" w:type="dxa"/>
          </w:tcPr>
          <w:p w:rsidR="00000000" w:rsidRDefault="00000000">
            <w:pPr>
              <w:spacing w:line="240" w:lineRule="auto"/>
              <w:rPr>
                <w:sz w:val="23"/>
                <w:szCs w:val="23"/>
              </w:rPr>
            </w:pPr>
            <w:r>
              <w:rPr>
                <w:sz w:val="23"/>
                <w:szCs w:val="23"/>
              </w:rPr>
              <w:t>Иветт Мишель Гантус</w:t>
            </w:r>
          </w:p>
        </w:tc>
        <w:tc>
          <w:tcPr>
            <w:tcW w:w="992" w:type="dxa"/>
          </w:tcPr>
          <w:p w:rsidR="00000000" w:rsidRDefault="00000000">
            <w:pPr>
              <w:spacing w:line="240" w:lineRule="auto"/>
              <w:jc w:val="center"/>
              <w:rPr>
                <w:sz w:val="23"/>
                <w:szCs w:val="23"/>
              </w:rPr>
            </w:pPr>
            <w:r>
              <w:rPr>
                <w:sz w:val="23"/>
                <w:szCs w:val="23"/>
              </w:rPr>
              <w:t>1954</w:t>
            </w:r>
          </w:p>
        </w:tc>
        <w:tc>
          <w:tcPr>
            <w:tcW w:w="4536" w:type="dxa"/>
          </w:tcPr>
          <w:p w:rsidR="00000000" w:rsidRDefault="00000000">
            <w:pPr>
              <w:spacing w:line="240" w:lineRule="auto"/>
              <w:rPr>
                <w:sz w:val="23"/>
                <w:szCs w:val="23"/>
              </w:rPr>
            </w:pPr>
            <w:r>
              <w:rPr>
                <w:sz w:val="23"/>
                <w:szCs w:val="23"/>
              </w:rPr>
              <w:t>Женская тюрьма в Думе</w:t>
            </w:r>
          </w:p>
        </w:tc>
      </w:tr>
      <w:tr w:rsidR="00000000">
        <w:tc>
          <w:tcPr>
            <w:tcW w:w="556" w:type="dxa"/>
          </w:tcPr>
          <w:p w:rsidR="00000000" w:rsidRDefault="00000000">
            <w:pPr>
              <w:spacing w:line="240" w:lineRule="auto"/>
              <w:rPr>
                <w:sz w:val="23"/>
                <w:szCs w:val="23"/>
              </w:rPr>
            </w:pPr>
            <w:r>
              <w:rPr>
                <w:sz w:val="23"/>
                <w:szCs w:val="23"/>
              </w:rPr>
              <w:t>93.</w:t>
            </w:r>
          </w:p>
        </w:tc>
        <w:tc>
          <w:tcPr>
            <w:tcW w:w="3663" w:type="dxa"/>
          </w:tcPr>
          <w:p w:rsidR="00000000" w:rsidRDefault="00000000">
            <w:pPr>
              <w:spacing w:line="240" w:lineRule="auto"/>
              <w:rPr>
                <w:sz w:val="23"/>
                <w:szCs w:val="23"/>
              </w:rPr>
            </w:pPr>
            <w:r>
              <w:rPr>
                <w:sz w:val="23"/>
                <w:szCs w:val="23"/>
              </w:rPr>
              <w:t>Тадж Шариф Аль-Дини</w:t>
            </w:r>
          </w:p>
        </w:tc>
        <w:tc>
          <w:tcPr>
            <w:tcW w:w="992" w:type="dxa"/>
          </w:tcPr>
          <w:p w:rsidR="00000000" w:rsidRDefault="00000000">
            <w:pPr>
              <w:spacing w:line="240" w:lineRule="auto"/>
              <w:jc w:val="center"/>
              <w:rPr>
                <w:sz w:val="23"/>
                <w:szCs w:val="23"/>
              </w:rPr>
            </w:pPr>
            <w:r>
              <w:rPr>
                <w:sz w:val="23"/>
                <w:szCs w:val="23"/>
              </w:rPr>
              <w:t>1969</w:t>
            </w:r>
          </w:p>
        </w:tc>
        <w:tc>
          <w:tcPr>
            <w:tcW w:w="4536" w:type="dxa"/>
          </w:tcPr>
          <w:p w:rsidR="00000000" w:rsidRDefault="00000000">
            <w:pPr>
              <w:spacing w:line="240" w:lineRule="auto"/>
              <w:rPr>
                <w:sz w:val="23"/>
                <w:szCs w:val="23"/>
              </w:rPr>
            </w:pPr>
            <w:r>
              <w:rPr>
                <w:sz w:val="23"/>
                <w:szCs w:val="23"/>
              </w:rPr>
              <w:t>Женская тюрьма в Думе</w:t>
            </w:r>
          </w:p>
        </w:tc>
      </w:tr>
      <w:tr w:rsidR="00000000">
        <w:tc>
          <w:tcPr>
            <w:tcW w:w="556" w:type="dxa"/>
          </w:tcPr>
          <w:p w:rsidR="00000000" w:rsidRDefault="00000000">
            <w:pPr>
              <w:spacing w:line="240" w:lineRule="auto"/>
              <w:rPr>
                <w:sz w:val="23"/>
                <w:szCs w:val="23"/>
              </w:rPr>
            </w:pPr>
            <w:r>
              <w:rPr>
                <w:sz w:val="23"/>
                <w:szCs w:val="23"/>
              </w:rPr>
              <w:t>94.</w:t>
            </w:r>
          </w:p>
        </w:tc>
        <w:tc>
          <w:tcPr>
            <w:tcW w:w="3663" w:type="dxa"/>
          </w:tcPr>
          <w:p w:rsidR="00000000" w:rsidRDefault="00000000">
            <w:pPr>
              <w:spacing w:line="240" w:lineRule="auto"/>
              <w:rPr>
                <w:sz w:val="23"/>
                <w:szCs w:val="23"/>
              </w:rPr>
            </w:pPr>
            <w:r>
              <w:rPr>
                <w:sz w:val="23"/>
                <w:szCs w:val="23"/>
              </w:rPr>
              <w:t>Мухмуд Наср Шандаб</w:t>
            </w:r>
          </w:p>
        </w:tc>
        <w:tc>
          <w:tcPr>
            <w:tcW w:w="992" w:type="dxa"/>
          </w:tcPr>
          <w:p w:rsidR="00000000" w:rsidRDefault="00000000">
            <w:pPr>
              <w:spacing w:line="240" w:lineRule="auto"/>
              <w:jc w:val="center"/>
              <w:rPr>
                <w:sz w:val="23"/>
                <w:szCs w:val="23"/>
              </w:rPr>
            </w:pPr>
            <w:r>
              <w:rPr>
                <w:sz w:val="23"/>
                <w:szCs w:val="23"/>
              </w:rPr>
              <w:t>1975</w:t>
            </w:r>
          </w:p>
        </w:tc>
        <w:tc>
          <w:tcPr>
            <w:tcW w:w="4536" w:type="dxa"/>
          </w:tcPr>
          <w:p w:rsidR="00000000" w:rsidRDefault="00000000">
            <w:pPr>
              <w:spacing w:line="240" w:lineRule="auto"/>
              <w:rPr>
                <w:sz w:val="23"/>
                <w:szCs w:val="23"/>
              </w:rPr>
            </w:pPr>
            <w:r>
              <w:rPr>
                <w:sz w:val="23"/>
                <w:szCs w:val="23"/>
              </w:rPr>
              <w:t>Тайно освобожден в декабре 2000 года</w:t>
            </w:r>
          </w:p>
        </w:tc>
      </w:tr>
      <w:tr w:rsidR="00000000">
        <w:tc>
          <w:tcPr>
            <w:tcW w:w="556" w:type="dxa"/>
          </w:tcPr>
          <w:p w:rsidR="00000000" w:rsidRDefault="00000000">
            <w:pPr>
              <w:spacing w:line="240" w:lineRule="auto"/>
              <w:rPr>
                <w:sz w:val="23"/>
                <w:szCs w:val="23"/>
              </w:rPr>
            </w:pPr>
            <w:r>
              <w:rPr>
                <w:sz w:val="23"/>
                <w:szCs w:val="23"/>
              </w:rPr>
              <w:t>95.</w:t>
            </w:r>
          </w:p>
        </w:tc>
        <w:tc>
          <w:tcPr>
            <w:tcW w:w="3663" w:type="dxa"/>
          </w:tcPr>
          <w:p w:rsidR="00000000" w:rsidRDefault="00000000">
            <w:pPr>
              <w:spacing w:line="240" w:lineRule="auto"/>
              <w:rPr>
                <w:sz w:val="23"/>
                <w:szCs w:val="23"/>
              </w:rPr>
            </w:pPr>
            <w:r>
              <w:rPr>
                <w:sz w:val="23"/>
                <w:szCs w:val="23"/>
              </w:rPr>
              <w:t>Набиль Абд Аль-Ила Фаваз</w:t>
            </w:r>
          </w:p>
        </w:tc>
        <w:tc>
          <w:tcPr>
            <w:tcW w:w="992" w:type="dxa"/>
          </w:tcPr>
          <w:p w:rsidR="00000000" w:rsidRDefault="00000000">
            <w:pPr>
              <w:spacing w:line="240" w:lineRule="auto"/>
              <w:jc w:val="center"/>
              <w:rPr>
                <w:sz w:val="23"/>
                <w:szCs w:val="23"/>
              </w:rPr>
            </w:pPr>
            <w:r>
              <w:rPr>
                <w:sz w:val="23"/>
                <w:szCs w:val="23"/>
              </w:rPr>
              <w:t>1978</w:t>
            </w:r>
          </w:p>
        </w:tc>
        <w:tc>
          <w:tcPr>
            <w:tcW w:w="4536" w:type="dxa"/>
          </w:tcPr>
          <w:p w:rsidR="00000000" w:rsidRDefault="00000000">
            <w:pPr>
              <w:spacing w:line="240" w:lineRule="auto"/>
              <w:rPr>
                <w:sz w:val="23"/>
                <w:szCs w:val="23"/>
              </w:rPr>
            </w:pPr>
            <w:r>
              <w:rPr>
                <w:sz w:val="23"/>
                <w:szCs w:val="23"/>
              </w:rPr>
              <w:t>Тайно освобожден в декабре 2000 года</w:t>
            </w:r>
          </w:p>
        </w:tc>
      </w:tr>
    </w:tbl>
    <w:p w:rsidR="00000000" w:rsidRDefault="00000000">
      <w:pPr>
        <w:spacing w:before="240" w:after="240" w:line="240" w:lineRule="auto"/>
      </w:pPr>
      <w:r>
        <w:t>36.</w:t>
      </w:r>
      <w:r>
        <w:tab/>
        <w:t>Г-жа Уэджвуд объявляет, что она также предоставит в распоряжение Комитета список исчезнувших лиц сирийского происхождения, опубликованный на вебсайте Сирийского комитета в защиту основных свобод и прав человека.  Она надеется, что новый дух, определивший вывод сирийских воинских подразделений из Ливана, приведет к большей транспарентности и тем самым к лучшей интеграции Сирии в международное сообщество.</w:t>
      </w:r>
    </w:p>
    <w:p w:rsidR="00000000" w:rsidRDefault="00000000">
      <w:pPr>
        <w:spacing w:after="240" w:line="240" w:lineRule="auto"/>
      </w:pPr>
      <w:r>
        <w:t>37.</w:t>
      </w:r>
      <w:r>
        <w:tab/>
        <w:t>Что же касается утверждений об актах пыток и жестокого обращения со стороны сотрудников полиции, то г-жа Уэджвуд приняла к сведению тот факт, что некоторые ответственные лица предстали перед судом и были наказаны, но она хотела, чтобы сирийская делегация представила Комитету не позже, чем через три дня подробную информацию о возможных дисциплинарных мерах, принятых в различных случаях.  Она хотела бы в частности знать, был ли судья, в присутствии которого г-жа Амина Аллу, видимо, была подвергнута пыткам в марте 2002 года, наказан в дисциплинарном порядке, предстали ли перед судом лица, ответственные за пытки, совершенные после детской демонстрации, организованной в июне 2003 года перед зданием ЮНИСЕФ в Дамаске, и какова судьба председателя и двух других членов Арабской организации по правам человека в Сирии, которые были задержаны в мае 2005 года и были брошены в одиночные камеры.  Комитет желает получить информацию и точные цифры, касающиеся вопросов 14, 15, 16 и 17, а не простое перечисление законов, которые необязательно применяются на практике, или заявления о намерениях.</w:t>
      </w:r>
    </w:p>
    <w:p w:rsidR="00000000" w:rsidRDefault="00000000">
      <w:pPr>
        <w:spacing w:after="240" w:line="240" w:lineRule="auto"/>
      </w:pPr>
      <w:r>
        <w:t>38.</w:t>
      </w:r>
      <w:r>
        <w:tab/>
      </w:r>
      <w:r>
        <w:rPr>
          <w:u w:val="single"/>
        </w:rPr>
        <w:t>Г-н СОЛАРИ ИРИГОЙЕН</w:t>
      </w:r>
      <w:r>
        <w:t>, напоминая, что Комитет настоятельно просил Сирию создать независимую следственную комиссию по вопросу об исчезновениях ливанских граждан, выражает удивление по поводу молчания сирийской делегации на этот счет.  Однако различные и согласующиеся между собой источники утверждают, что в Сирии содержится под стражей не менее 200 ливанцев.  Министерство внутренних дел так и не представило сведений, которые оно обещало сообщить семьям в июле 2002 года.  Печальный опыт насильственных исчезновений, которые имели место в Аргентине и жертвой которых был лично г-н Солари Иригойен, свидетельствует о том, что ни время и тем более отрицание фактов никогда не излечивают нанесенные раны.  Только истина и правосудие могут способствовать этому.  Существует Декларация о защите всех лиц против насильственных исчезновений.  Когда-нибудь по этому вопросу будет принята конвенция, и рано или поздно государства должны будут ответить за свои действия.  Необходимо, чтобы Сирия создала предлагаемую и заслуживающую доверия комиссию.</w:t>
      </w:r>
    </w:p>
    <w:p w:rsidR="00000000" w:rsidRDefault="00000000">
      <w:pPr>
        <w:spacing w:after="240" w:line="240" w:lineRule="auto"/>
      </w:pPr>
      <w:r>
        <w:t>39.</w:t>
      </w:r>
      <w:r>
        <w:tab/>
        <w:t>Г-н Солари Иригойен также хотел бы знать, является ли военная служба по</w:t>
      </w:r>
      <w:r>
        <w:noBreakHyphen/>
        <w:t>прежнему обязательной в Сирии, признается ли право отказ от воинской службы по моральным или этическим мотивам, и, в таком случае, на каких условиях, и, наконец, существует ли альтернативная гражданская служба, и, в таком случае, каковы ее условия и продолжительность.</w:t>
      </w:r>
    </w:p>
    <w:p w:rsidR="00000000" w:rsidRDefault="00000000">
      <w:pPr>
        <w:spacing w:after="240" w:line="240" w:lineRule="auto"/>
      </w:pPr>
      <w:r>
        <w:t>40.</w:t>
      </w:r>
      <w:r>
        <w:tab/>
      </w:r>
      <w:r>
        <w:rPr>
          <w:u w:val="single"/>
        </w:rPr>
        <w:t>Сэр Найджел РОДЛИ</w:t>
      </w:r>
      <w:r>
        <w:t>, отмечая, что сирийская делегация систематически отрицает представленные ей факты и настойчиво отклоняет рекомендации Комитета в отношении проблем, которые, однако, являются очень серьезными и повторяющимися, спрашивает, какое значение придает она своему диалогу с Комитетом.  В отношении смертной казни он желал бы знать, были ли приведены в исполнение все приговоры, указанные в пунктах 92 и 93 доклада.  В частности, были ли приведены в исполнение приговоры, вынесенные за "непристойные действия", и в чем они состояли?  Все ли дела рассматривались в обычных судах или в Верховном суде государственной безопасности?  Выносил ли Верховный суд безопасности смертные приговоры после 1987 года и в таком случае были ли эти приговоры приведены в исполнение?  С другой стороны, сэр Найджел Родли констатирует, что пункту 94 доклада недостает ясности.  Наконец, он спрашивает, привлекались ли сотрудники органов безопасности или разведывательных служб к ответственности за пытки или жестокое обращение с лицами, обвинявшимися в преступлениях против безопасности государства.</w:t>
      </w:r>
    </w:p>
    <w:p w:rsidR="00000000" w:rsidRDefault="00000000">
      <w:pPr>
        <w:spacing w:after="240" w:line="240" w:lineRule="auto"/>
      </w:pPr>
      <w:r>
        <w:t>41.</w:t>
      </w:r>
      <w:r>
        <w:tab/>
      </w:r>
      <w:r>
        <w:rPr>
          <w:u w:val="single"/>
        </w:rPr>
        <w:t>Г-н ДЖА'АФАРИ</w:t>
      </w:r>
      <w:r>
        <w:t xml:space="preserve"> (Сирийская Арабская Республика) благодарит членов Комитета за проявленный интерес, который свидетельствует в месте, занимаемым Сирией на Среднем и Ближнем Востоке и среди арабских наций.  Отмеченные пробелы объясняются в некоторых случаях тем фактом, что ответы Сирии поступили членам Комитета поздно, а в других случаях геополитическим положением Сирии.  Сирийская делегация просит прервать заседание, чтобы подготовить свои ответы.</w:t>
      </w:r>
    </w:p>
    <w:p w:rsidR="00000000" w:rsidRDefault="00000000">
      <w:pPr>
        <w:spacing w:after="240" w:line="240" w:lineRule="auto"/>
      </w:pPr>
      <w:r>
        <w:t>42.</w:t>
      </w:r>
      <w:r>
        <w:tab/>
      </w:r>
      <w:r>
        <w:rPr>
          <w:u w:val="single"/>
        </w:rPr>
        <w:t>ПРЕДСЕДАТЕЛЬ</w:t>
      </w:r>
      <w:r>
        <w:t xml:space="preserve"> предлагает сирийской делегации ответить на следующем заседании на устные вопросы членов Комитета и тем временем переходит к вопросам 19 и 20 в перечне вопросов.</w:t>
      </w:r>
    </w:p>
    <w:p w:rsidR="00000000" w:rsidRDefault="00000000">
      <w:pPr>
        <w:spacing w:after="240" w:line="240" w:lineRule="auto"/>
      </w:pPr>
      <w:r>
        <w:t>43.</w:t>
      </w:r>
      <w:r>
        <w:tab/>
      </w:r>
      <w:r>
        <w:rPr>
          <w:u w:val="single"/>
        </w:rPr>
        <w:t>Г-н ДЖА'АФАРИ</w:t>
      </w:r>
      <w:r>
        <w:t xml:space="preserve"> (Сирийская Арабская Республика) говорит, что ограничение права на выезд с территории распространяется исключительно на несовершеннолетних лиц, которые нуждаются в разрешении их родителей или опекунов для получения выездной визы.  17 марта 2005 года Министерство внутренних дел опубликовало четкие инструкции, позволяющие отныне сирийцам, проживающим за границей, получать продлеваемый паспорт на три года.  Кроме того, сирийские посольства за границей обязаны облегчать пребывание в Сирии сирийцам-экспатриантам, которые могут ежегодно трижды возвращаться в свою страну, причем каждый раз сроком на один месяц.</w:t>
      </w:r>
    </w:p>
    <w:p w:rsidR="00000000" w:rsidRDefault="00000000">
      <w:pPr>
        <w:spacing w:after="240" w:line="240" w:lineRule="auto"/>
        <w:rPr>
          <w:lang w:val="fr-CH"/>
        </w:rPr>
      </w:pPr>
      <w:r>
        <w:t>44.</w:t>
      </w:r>
      <w:r>
        <w:tab/>
        <w:t>Что касается иностранцев, то Паспортно-иммиграционный департамент регулирует их пребывание в Сирии.  Иностранцу, нарушившему законы, не позволено пребывать на территории Сирии.  Несмотря на присутствие в Сирии сотен тысяч законных или незаконных беженцев, случаи высылки крайне редки и о них, как правило, уведомляется Управление Верховного комиссара Организации Объединенных Наций по делам беженцев.  Иностранец, в отношении которого принято решение о высылке, может обращаться в Министерство внутренних дел и в случае отказа оспаривать решение в суде.  Тип выдаваемой визы иностранцам зависит от их положения (студент, супруг, супруга, визит, транзит, дипломатия и т.д.).</w:t>
      </w:r>
    </w:p>
    <w:p w:rsidR="00000000" w:rsidRDefault="00000000">
      <w:pPr>
        <w:spacing w:after="240" w:line="240" w:lineRule="auto"/>
        <w:jc w:val="center"/>
        <w:rPr>
          <w:i/>
          <w:iCs/>
        </w:rPr>
      </w:pPr>
      <w:r>
        <w:rPr>
          <w:i/>
          <w:iCs/>
        </w:rPr>
        <w:t>Заседание закрывается в 12 час. 50 мин.</w:t>
      </w:r>
    </w:p>
    <w:p w:rsidR="00000000" w:rsidRDefault="00000000">
      <w:pPr>
        <w:spacing w:after="240" w:line="240" w:lineRule="auto"/>
        <w:jc w:val="center"/>
        <w:rPr>
          <w:i/>
          <w:iCs/>
        </w:rPr>
      </w:pPr>
      <w:r>
        <w:rPr>
          <w:i/>
          <w:iCs/>
        </w:rPr>
        <w:t>-----</w:t>
      </w:r>
    </w:p>
    <w:sectPr w:rsidR="00000000">
      <w:headerReference w:type="even" r:id="rId9"/>
      <w:headerReference w:type="default" r:id="rId10"/>
      <w:footerReference w:type="first" r:id="rId11"/>
      <w:footnotePr>
        <w:numFmt w:val="chicago"/>
      </w:footnotePr>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line="240" w:lineRule="auto"/>
      <w:rPr>
        <w:lang w:val="fr-CH"/>
      </w:rPr>
    </w:pPr>
    <w:r>
      <w:rPr>
        <w:lang w:val="fr-CH"/>
      </w:rPr>
      <w:t>_________________</w:t>
    </w:r>
  </w:p>
  <w:p w:rsidR="00000000" w:rsidRDefault="00000000">
    <w:pPr>
      <w:spacing w:after="240" w:line="240" w:lineRule="auto"/>
    </w:pPr>
    <w:r>
      <w:tab/>
      <w:t>В настоящий отчет могут вноситься поправки.</w:t>
    </w:r>
  </w:p>
  <w:p w:rsidR="00000000" w:rsidRDefault="00000000">
    <w:pPr>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after="240"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after="240" w:line="240" w:lineRule="auto"/>
    </w:pPr>
  </w:p>
  <w:p w:rsidR="00000000" w:rsidRDefault="00000000">
    <w:pPr>
      <w:spacing w:after="240" w:line="240" w:lineRule="auto"/>
    </w:pPr>
    <w:r>
      <w:rPr>
        <w:lang w:val="fr-CH"/>
      </w:rPr>
      <w:t>GE</w:t>
    </w:r>
    <w:r>
      <w:t>.05-42926 (</w:t>
    </w:r>
    <w:r>
      <w:rPr>
        <w:lang w:val="fr-CH"/>
      </w:rPr>
      <w:t>R</w:t>
    </w:r>
    <w:r>
      <w:t>) (</w:t>
    </w:r>
    <w:r>
      <w:rPr>
        <w:lang w:val="fr-CH"/>
      </w:rPr>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ab/>
        <w:t>По просьбе г-жи Уэджвуд и с согласия Председателя список, переданный сирийской делегацией, полностью воспроизводится в настоящем отчете.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CCPR/C/SR/229</w:t>
    </w:r>
    <w:r>
      <w:t>1</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pPr>
    <w:r>
      <w:rPr>
        <w:lang w:val="en-US"/>
      </w:rPr>
      <w:tab/>
    </w:r>
    <w:r>
      <w:rPr>
        <w:lang w:val="en-US"/>
      </w:rPr>
      <w:tab/>
    </w:r>
    <w:r>
      <w:rPr>
        <w:lang w:val="fr-FR"/>
      </w:rPr>
      <w:t>CCPR/C/SR/229</w:t>
    </w:r>
    <w:r>
      <w:t>1</w:t>
    </w:r>
  </w:p>
  <w:p w:rsidR="00000000" w:rsidRDefault="00000000">
    <w:pPr>
      <w:pStyle w:val="Header"/>
      <w:tabs>
        <w:tab w:val="clear" w:pos="8306"/>
        <w:tab w:val="left" w:pos="7230"/>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6527</Words>
  <Characters>37208</Characters>
  <Application>Microsoft Office Word</Application>
  <DocSecurity>4</DocSecurity>
  <Lines>310</Lines>
  <Paragraphs>74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Каспарова</dc:creator>
  <cp:keywords/>
  <dc:description/>
  <cp:lastModifiedBy>csd</cp:lastModifiedBy>
  <cp:revision>2</cp:revision>
  <cp:lastPrinted>2007-11-06T13:33:00Z</cp:lastPrinted>
  <dcterms:created xsi:type="dcterms:W3CDTF">2007-11-07T08:59:00Z</dcterms:created>
  <dcterms:modified xsi:type="dcterms:W3CDTF">2007-11-07T08:59:00Z</dcterms:modified>
</cp:coreProperties>
</file>