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51F26" w14:paraId="5745CD7B" w14:textId="77777777">
        <w:trPr>
          <w:cantSplit/>
          <w:trHeight w:hRule="exact" w:val="851"/>
        </w:trPr>
        <w:tc>
          <w:tcPr>
            <w:tcW w:w="1276" w:type="dxa"/>
            <w:tcBorders>
              <w:bottom w:val="single" w:sz="4" w:space="0" w:color="auto"/>
            </w:tcBorders>
            <w:vAlign w:val="bottom"/>
          </w:tcPr>
          <w:p w14:paraId="6FA3F750" w14:textId="77777777" w:rsidR="00BE3C14" w:rsidRDefault="00BE3C14"/>
        </w:tc>
        <w:tc>
          <w:tcPr>
            <w:tcW w:w="2268" w:type="dxa"/>
            <w:tcBorders>
              <w:bottom w:val="single" w:sz="4" w:space="0" w:color="auto"/>
            </w:tcBorders>
            <w:vAlign w:val="bottom"/>
          </w:tcPr>
          <w:p w14:paraId="0053A6D0" w14:textId="77777777" w:rsidR="00BE3C14" w:rsidRDefault="00E917A2">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243318A9" w14:textId="6254902C" w:rsidR="00BE3C14" w:rsidRPr="00612441" w:rsidRDefault="00612441" w:rsidP="00612441">
            <w:pPr>
              <w:suppressAutoHyphens w:val="0"/>
              <w:jc w:val="right"/>
            </w:pPr>
            <w:r w:rsidRPr="00612441">
              <w:rPr>
                <w:sz w:val="40"/>
              </w:rPr>
              <w:t>CAT</w:t>
            </w:r>
            <w:r>
              <w:t>/C/GAB/2</w:t>
            </w:r>
          </w:p>
        </w:tc>
      </w:tr>
      <w:tr w:rsidR="00151F26" w14:paraId="60FFB27B" w14:textId="77777777">
        <w:trPr>
          <w:cantSplit/>
          <w:trHeight w:hRule="exact" w:val="2835"/>
        </w:trPr>
        <w:tc>
          <w:tcPr>
            <w:tcW w:w="1276" w:type="dxa"/>
            <w:tcBorders>
              <w:top w:val="single" w:sz="4" w:space="0" w:color="auto"/>
              <w:bottom w:val="single" w:sz="12" w:space="0" w:color="auto"/>
            </w:tcBorders>
          </w:tcPr>
          <w:p w14:paraId="2BE8D7DA" w14:textId="77777777" w:rsidR="00BE3C14" w:rsidRDefault="00E917A2">
            <w:pPr>
              <w:spacing w:before="120"/>
              <w:jc w:val="center"/>
            </w:pPr>
            <w:r>
              <w:rPr>
                <w:noProof/>
                <w:lang w:eastAsia="fr-CH"/>
              </w:rPr>
              <w:drawing>
                <wp:inline distT="0" distB="0" distL="0" distR="0" wp14:anchorId="017CDC6F" wp14:editId="2E21469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AD9CD1" w14:textId="77777777" w:rsidR="00BE3C14" w:rsidRDefault="00E917A2">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0565B082" w14:textId="77777777" w:rsidR="00BE3C14" w:rsidRDefault="00E917A2">
            <w:pPr>
              <w:suppressAutoHyphens w:val="0"/>
              <w:spacing w:before="240" w:line="240" w:lineRule="exact"/>
            </w:pPr>
            <w:proofErr w:type="spellStart"/>
            <w:r>
              <w:t>Distr</w:t>
            </w:r>
            <w:proofErr w:type="spellEnd"/>
            <w:r>
              <w:t>.</w:t>
            </w:r>
            <w:r w:rsidR="00B65306">
              <w:t xml:space="preserve"> générale</w:t>
            </w:r>
          </w:p>
          <w:p w14:paraId="29310FA5" w14:textId="7F71DDC2" w:rsidR="00BE3C14" w:rsidRDefault="0021727E">
            <w:pPr>
              <w:suppressAutoHyphens w:val="0"/>
            </w:pPr>
            <w:r>
              <w:t>6</w:t>
            </w:r>
            <w:r w:rsidR="00B65306">
              <w:t xml:space="preserve"> </w:t>
            </w:r>
            <w:r w:rsidR="00A13643">
              <w:t xml:space="preserve">février </w:t>
            </w:r>
            <w:r w:rsidR="00B65306">
              <w:t>202</w:t>
            </w:r>
            <w:r w:rsidR="00A13643">
              <w:t>5</w:t>
            </w:r>
          </w:p>
          <w:p w14:paraId="5A31EB0E" w14:textId="77777777" w:rsidR="00BE3C14" w:rsidRDefault="00BE3C14">
            <w:pPr>
              <w:suppressAutoHyphens w:val="0"/>
            </w:pPr>
          </w:p>
          <w:p w14:paraId="4813682E" w14:textId="77777777" w:rsidR="00BE3C14" w:rsidRDefault="00E917A2">
            <w:pPr>
              <w:suppressAutoHyphens w:val="0"/>
            </w:pPr>
            <w:r>
              <w:t>Original</w:t>
            </w:r>
            <w:r w:rsidR="007C3D27">
              <w:t> </w:t>
            </w:r>
            <w:r>
              <w:t>:</w:t>
            </w:r>
            <w:r w:rsidR="00B65306">
              <w:t xml:space="preserve"> français</w:t>
            </w:r>
          </w:p>
          <w:p w14:paraId="2B907C5C" w14:textId="77777777" w:rsidR="00BE3C14" w:rsidRDefault="00B65306">
            <w:pPr>
              <w:suppressAutoHyphens w:val="0"/>
            </w:pPr>
            <w:r>
              <w:t>Anglais, espagnol et français seulement</w:t>
            </w:r>
          </w:p>
        </w:tc>
      </w:tr>
    </w:tbl>
    <w:p w14:paraId="4C6F0973" w14:textId="77777777" w:rsidR="00BE3C14" w:rsidRDefault="00E917A2">
      <w:pPr>
        <w:spacing w:before="120"/>
        <w:rPr>
          <w:b/>
          <w:sz w:val="24"/>
          <w:szCs w:val="24"/>
        </w:rPr>
      </w:pPr>
      <w:r>
        <w:rPr>
          <w:b/>
          <w:sz w:val="24"/>
          <w:szCs w:val="24"/>
        </w:rPr>
        <w:t>Comité contre la torture</w:t>
      </w:r>
    </w:p>
    <w:p w14:paraId="5ACA68C7" w14:textId="2E741C04" w:rsidR="00BE3C14" w:rsidRDefault="00E917A2">
      <w:pPr>
        <w:pStyle w:val="HMG"/>
      </w:pPr>
      <w:r>
        <w:tab/>
      </w:r>
      <w:r>
        <w:tab/>
        <w:t xml:space="preserve">Deuxième rapport périodique soumis </w:t>
      </w:r>
      <w:r w:rsidR="008D2E80">
        <w:br/>
      </w:r>
      <w:r>
        <w:t xml:space="preserve">par le Gabon en application de l’article 19 </w:t>
      </w:r>
      <w:r w:rsidR="008D2E80">
        <w:br/>
      </w:r>
      <w:r>
        <w:t xml:space="preserve">de la Convention, attendu en </w:t>
      </w:r>
      <w:r w:rsidR="00B80108" w:rsidRPr="00B80108">
        <w:t>20</w:t>
      </w:r>
      <w:r w:rsidR="00CC026A">
        <w:t>16</w:t>
      </w:r>
      <w:r>
        <w:rPr>
          <w:rStyle w:val="Appelnotedebasdep"/>
          <w:b w:val="0"/>
          <w:sz w:val="20"/>
          <w:vertAlign w:val="baseline"/>
        </w:rPr>
        <w:footnoteReference w:customMarkFollows="1" w:id="2"/>
        <w:t>*</w:t>
      </w:r>
      <w:r w:rsidR="00C93B83" w:rsidRPr="00405B51">
        <w:rPr>
          <w:b w:val="0"/>
          <w:position w:val="6"/>
          <w:sz w:val="20"/>
        </w:rPr>
        <w:t>,</w:t>
      </w:r>
      <w:r w:rsidR="008D2E80">
        <w:rPr>
          <w:b w:val="0"/>
          <w:sz w:val="20"/>
          <w:vertAlign w:val="superscript"/>
        </w:rPr>
        <w:t xml:space="preserve"> </w:t>
      </w:r>
      <w:r w:rsidR="004E4806" w:rsidRPr="00A13643">
        <w:rPr>
          <w:rStyle w:val="Appelnotedebasdep"/>
          <w:b w:val="0"/>
          <w:sz w:val="20"/>
          <w:vertAlign w:val="baseline"/>
        </w:rPr>
        <w:footnoteReference w:customMarkFollows="1" w:id="3"/>
        <w:t>**</w:t>
      </w:r>
      <w:r w:rsidR="004E4806" w:rsidRPr="00405B51">
        <w:rPr>
          <w:b w:val="0"/>
          <w:position w:val="6"/>
          <w:sz w:val="20"/>
        </w:rPr>
        <w:t>,</w:t>
      </w:r>
      <w:r w:rsidR="008D2E80">
        <w:rPr>
          <w:b w:val="0"/>
          <w:sz w:val="20"/>
          <w:vertAlign w:val="superscript"/>
        </w:rPr>
        <w:t xml:space="preserve"> </w:t>
      </w:r>
      <w:r w:rsidR="004E4806" w:rsidRPr="00A13643">
        <w:rPr>
          <w:rStyle w:val="Appelnotedebasdep"/>
          <w:b w:val="0"/>
          <w:sz w:val="20"/>
          <w:vertAlign w:val="baseline"/>
        </w:rPr>
        <w:footnoteReference w:customMarkFollows="1" w:id="4"/>
        <w:t>***</w:t>
      </w:r>
    </w:p>
    <w:p w14:paraId="222278A1" w14:textId="4320D87D" w:rsidR="00BE3C14" w:rsidRDefault="00E917A2">
      <w:pPr>
        <w:pStyle w:val="SingleTxtG"/>
        <w:jc w:val="right"/>
      </w:pPr>
      <w:r>
        <w:t>[Date de réception</w:t>
      </w:r>
      <w:r w:rsidR="000F1836">
        <w:t> </w:t>
      </w:r>
      <w:r>
        <w:t xml:space="preserve">: </w:t>
      </w:r>
      <w:r w:rsidR="00B80108" w:rsidRPr="00B80108">
        <w:t>28 mars 2024</w:t>
      </w:r>
      <w:r>
        <w:t>]</w:t>
      </w:r>
    </w:p>
    <w:p w14:paraId="6CE9B528" w14:textId="154A3EC5" w:rsidR="00B80108" w:rsidRPr="00B80108" w:rsidRDefault="00B80108" w:rsidP="00405B51">
      <w:pPr>
        <w:pStyle w:val="H1G"/>
      </w:pPr>
      <w:r>
        <w:br w:type="page"/>
      </w:r>
    </w:p>
    <w:p w14:paraId="5CD7B325" w14:textId="1BC88059" w:rsidR="00B80108" w:rsidRPr="00B80108" w:rsidRDefault="00B80108" w:rsidP="00A13643">
      <w:pPr>
        <w:pStyle w:val="HChG"/>
        <w:rPr>
          <w:noProof/>
          <w:sz w:val="20"/>
          <w:lang w:val="fr-FR"/>
        </w:rPr>
      </w:pPr>
      <w:r>
        <w:rPr>
          <w:noProof/>
          <w:lang w:val="fr-FR"/>
        </w:rPr>
        <w:lastRenderedPageBreak/>
        <w:tab/>
      </w:r>
      <w:r w:rsidRPr="000626E9">
        <w:rPr>
          <w:noProof/>
          <w:lang w:val="fr-FR"/>
        </w:rPr>
        <w:t>I.</w:t>
      </w:r>
      <w:r w:rsidRPr="000626E9">
        <w:rPr>
          <w:noProof/>
          <w:lang w:val="fr-FR"/>
        </w:rPr>
        <w:tab/>
        <w:t>Introduction</w:t>
      </w:r>
    </w:p>
    <w:p w14:paraId="5A0076C5" w14:textId="738D3C23" w:rsidR="00B80108" w:rsidRPr="00B80108" w:rsidRDefault="00B80108" w:rsidP="00B80108">
      <w:pPr>
        <w:pStyle w:val="SingleTxtG"/>
        <w:rPr>
          <w:noProof/>
          <w:lang w:val="fr-FR"/>
        </w:rPr>
      </w:pPr>
      <w:r w:rsidRPr="00B80108">
        <w:rPr>
          <w:noProof/>
          <w:lang w:val="fr-FR"/>
        </w:rPr>
        <w:t>1.</w:t>
      </w:r>
      <w:r w:rsidR="00844616">
        <w:rPr>
          <w:noProof/>
          <w:lang w:val="fr-FR"/>
        </w:rPr>
        <w:tab/>
      </w:r>
      <w:r w:rsidRPr="00B80108">
        <w:rPr>
          <w:noProof/>
          <w:lang w:val="fr-FR"/>
        </w:rPr>
        <w:t>En application de l’article 19, paragraphe 1 de la Convention contre la torture et autres peines ou traitements cruels inhumains ou dégradants, le Gouvernement gabonais a l’honneur de présenter son rapport périodique au Comité contre la torture des Nations Unies.</w:t>
      </w:r>
    </w:p>
    <w:p w14:paraId="5ED945B9" w14:textId="3DB8FC5E" w:rsidR="00B80108" w:rsidRPr="00B80108" w:rsidRDefault="00B80108" w:rsidP="00B80108">
      <w:pPr>
        <w:pStyle w:val="SingleTxtG"/>
        <w:rPr>
          <w:noProof/>
          <w:lang w:val="fr-FR"/>
        </w:rPr>
      </w:pPr>
      <w:r w:rsidRPr="00B80108">
        <w:rPr>
          <w:noProof/>
          <w:lang w:val="fr-FR"/>
        </w:rPr>
        <w:t>2.</w:t>
      </w:r>
      <w:r w:rsidR="00844616">
        <w:rPr>
          <w:noProof/>
          <w:lang w:val="fr-FR"/>
        </w:rPr>
        <w:tab/>
      </w:r>
      <w:r w:rsidRPr="00B80108">
        <w:rPr>
          <w:noProof/>
          <w:lang w:val="fr-FR"/>
        </w:rPr>
        <w:t>Le Gabon decline dans ce rapport qui accuse un retard de six ans, les mesures prises pour donner suite à la liste prealable des points formulé à son endroit par le comité dans le cadre de la procédure de rapport simplifié ; lors de sa 53</w:t>
      </w:r>
      <w:r w:rsidRPr="00262255">
        <w:rPr>
          <w:noProof/>
          <w:vertAlign w:val="superscript"/>
          <w:lang w:val="fr-FR"/>
        </w:rPr>
        <w:t>ème</w:t>
      </w:r>
      <w:r w:rsidRPr="00B80108">
        <w:rPr>
          <w:noProof/>
          <w:lang w:val="fr-FR"/>
        </w:rPr>
        <w:t xml:space="preserve"> session tenue du 3 au 28</w:t>
      </w:r>
      <w:r w:rsidR="007C51EB">
        <w:rPr>
          <w:noProof/>
          <w:lang w:val="fr-FR"/>
        </w:rPr>
        <w:t> n</w:t>
      </w:r>
      <w:r w:rsidRPr="00B80108">
        <w:rPr>
          <w:noProof/>
          <w:lang w:val="fr-FR"/>
        </w:rPr>
        <w:t>ovembre 2014 et publié le 17 décembre 2014 précédées des observations finales sur le rapport du Gabon du 20 novembre 2012 (CAT/C/SR.1113).</w:t>
      </w:r>
    </w:p>
    <w:p w14:paraId="5054A219" w14:textId="73044F1F" w:rsidR="00B80108" w:rsidRPr="00B80108" w:rsidRDefault="00B80108" w:rsidP="00B80108">
      <w:pPr>
        <w:pStyle w:val="SingleTxtG"/>
        <w:rPr>
          <w:noProof/>
          <w:lang w:val="fr-FR"/>
        </w:rPr>
      </w:pPr>
      <w:r w:rsidRPr="00B80108">
        <w:rPr>
          <w:noProof/>
          <w:lang w:val="fr-FR"/>
        </w:rPr>
        <w:t>3.</w:t>
      </w:r>
      <w:r w:rsidR="00844616">
        <w:rPr>
          <w:noProof/>
          <w:lang w:val="fr-FR"/>
        </w:rPr>
        <w:tab/>
      </w:r>
      <w:r w:rsidR="00405B51">
        <w:rPr>
          <w:noProof/>
          <w:lang w:val="fr-FR"/>
        </w:rPr>
        <w:t>É</w:t>
      </w:r>
      <w:r w:rsidRPr="00B80108">
        <w:rPr>
          <w:noProof/>
          <w:lang w:val="fr-FR"/>
        </w:rPr>
        <w:t xml:space="preserve">laboré et validé selon une démarche inclusive et participative par le comité national de rédaction des rapports sur les droits humains au Gabon, le rapport s’est inspiré des directives générales concernant la forme et le contenu des rapports que doivent présenter les </w:t>
      </w:r>
      <w:r w:rsidR="008C76E1">
        <w:rPr>
          <w:noProof/>
          <w:lang w:val="fr-FR"/>
        </w:rPr>
        <w:t>É</w:t>
      </w:r>
      <w:r w:rsidRPr="00B80108">
        <w:rPr>
          <w:noProof/>
          <w:lang w:val="fr-FR"/>
        </w:rPr>
        <w:t>tats parties.</w:t>
      </w:r>
    </w:p>
    <w:p w14:paraId="39544AE8" w14:textId="5E57FFA7" w:rsidR="00B80108" w:rsidRPr="00B80108" w:rsidRDefault="00844616" w:rsidP="00A13643">
      <w:pPr>
        <w:pStyle w:val="HChG"/>
        <w:rPr>
          <w:noProof/>
          <w:lang w:val="fr-FR"/>
        </w:rPr>
      </w:pPr>
      <w:r>
        <w:rPr>
          <w:noProof/>
          <w:lang w:val="fr-FR"/>
        </w:rPr>
        <w:tab/>
      </w:r>
      <w:r w:rsidR="00B80108">
        <w:rPr>
          <w:noProof/>
          <w:lang w:val="fr-FR"/>
        </w:rPr>
        <w:t>II.</w:t>
      </w:r>
      <w:r w:rsidR="00B80108">
        <w:rPr>
          <w:noProof/>
          <w:lang w:val="fr-FR"/>
        </w:rPr>
        <w:tab/>
      </w:r>
      <w:r w:rsidR="00B80108">
        <w:rPr>
          <w:noProof/>
          <w:lang w:val="fr-FR"/>
        </w:rPr>
        <w:tab/>
      </w:r>
      <w:r w:rsidR="00B80108" w:rsidRPr="00B80108">
        <w:rPr>
          <w:noProof/>
          <w:lang w:val="fr-FR"/>
        </w:rPr>
        <w:t>Mise en œuvre des articles 1</w:t>
      </w:r>
      <w:r w:rsidR="00B80108" w:rsidRPr="00405B51">
        <w:rPr>
          <w:noProof/>
          <w:vertAlign w:val="superscript"/>
          <w:lang w:val="fr-FR"/>
        </w:rPr>
        <w:t>er</w:t>
      </w:r>
      <w:r w:rsidR="00E74A14">
        <w:rPr>
          <w:noProof/>
          <w:lang w:val="fr-FR"/>
        </w:rPr>
        <w:t xml:space="preserve"> </w:t>
      </w:r>
      <w:r w:rsidR="00B80108" w:rsidRPr="00B80108">
        <w:rPr>
          <w:noProof/>
          <w:lang w:val="fr-FR"/>
        </w:rPr>
        <w:t>à 16 de la Convention, y</w:t>
      </w:r>
      <w:r w:rsidR="007C51EB">
        <w:rPr>
          <w:noProof/>
          <w:lang w:val="fr-FR"/>
        </w:rPr>
        <w:t> </w:t>
      </w:r>
      <w:r w:rsidR="00B80108" w:rsidRPr="00B80108">
        <w:rPr>
          <w:noProof/>
          <w:lang w:val="fr-FR"/>
        </w:rPr>
        <w:t>compris au regard des précédentes observations finales du</w:t>
      </w:r>
      <w:r w:rsidR="007C51EB">
        <w:rPr>
          <w:noProof/>
          <w:lang w:val="fr-FR"/>
        </w:rPr>
        <w:t> </w:t>
      </w:r>
      <w:r w:rsidR="00B80108" w:rsidRPr="00B80108">
        <w:rPr>
          <w:noProof/>
          <w:lang w:val="fr-FR"/>
        </w:rPr>
        <w:t>Comité</w:t>
      </w:r>
    </w:p>
    <w:p w14:paraId="71CA72EE" w14:textId="036FE60C" w:rsidR="00B80108" w:rsidRPr="00B80108" w:rsidRDefault="00A61DDD" w:rsidP="00A13643">
      <w:pPr>
        <w:pStyle w:val="H1G"/>
        <w:rPr>
          <w:lang w:val="fr-FR"/>
        </w:rPr>
      </w:pPr>
      <w:r>
        <w:rPr>
          <w:lang w:val="fr-FR"/>
        </w:rPr>
        <w:tab/>
      </w:r>
      <w:r>
        <w:rPr>
          <w:lang w:val="fr-FR"/>
        </w:rPr>
        <w:tab/>
      </w:r>
      <w:r w:rsidR="00B80108" w:rsidRPr="00B80108">
        <w:rPr>
          <w:lang w:val="fr-FR"/>
        </w:rPr>
        <w:t>Article</w:t>
      </w:r>
      <w:r w:rsidR="00FB1057">
        <w:rPr>
          <w:lang w:val="fr-FR"/>
        </w:rPr>
        <w:t>s</w:t>
      </w:r>
      <w:r w:rsidR="00B80108" w:rsidRPr="00B80108">
        <w:rPr>
          <w:lang w:val="fr-FR"/>
        </w:rPr>
        <w:t xml:space="preserve"> 1</w:t>
      </w:r>
      <w:r w:rsidR="00B80108" w:rsidRPr="00B80108">
        <w:rPr>
          <w:vertAlign w:val="superscript"/>
          <w:lang w:val="fr-FR"/>
        </w:rPr>
        <w:t>er</w:t>
      </w:r>
      <w:r w:rsidR="00B80108" w:rsidRPr="00B80108">
        <w:rPr>
          <w:lang w:val="fr-FR"/>
        </w:rPr>
        <w:t xml:space="preserve"> et 4</w:t>
      </w:r>
    </w:p>
    <w:p w14:paraId="7EA80DB1" w14:textId="6B979E36" w:rsidR="00B80108" w:rsidRPr="00B80108" w:rsidRDefault="00B80108" w:rsidP="00844616">
      <w:pPr>
        <w:pStyle w:val="SingleTxtG"/>
        <w:rPr>
          <w:noProof/>
          <w:lang w:val="fr-FR"/>
        </w:rPr>
      </w:pPr>
      <w:r w:rsidRPr="00B80108">
        <w:rPr>
          <w:noProof/>
          <w:lang w:val="fr-FR"/>
        </w:rPr>
        <w:t>4</w:t>
      </w:r>
      <w:r w:rsidR="00844616">
        <w:rPr>
          <w:noProof/>
          <w:lang w:val="fr-FR"/>
        </w:rPr>
        <w:t>.</w:t>
      </w:r>
      <w:r w:rsidR="00844616">
        <w:rPr>
          <w:noProof/>
          <w:lang w:val="fr-FR"/>
        </w:rPr>
        <w:tab/>
      </w:r>
      <w:r w:rsidRPr="00B80108">
        <w:rPr>
          <w:noProof/>
          <w:lang w:val="fr-FR"/>
        </w:rPr>
        <w:t xml:space="preserve">Le régime pénal attaché à la torture prévu par le législateur gabonais relève des articles 224 et suivants du </w:t>
      </w:r>
      <w:r w:rsidR="0056744D" w:rsidRPr="00B80108">
        <w:rPr>
          <w:noProof/>
          <w:lang w:val="fr-FR"/>
        </w:rPr>
        <w:t xml:space="preserve">Code </w:t>
      </w:r>
      <w:r w:rsidRPr="00B80108">
        <w:rPr>
          <w:noProof/>
          <w:lang w:val="fr-FR"/>
        </w:rPr>
        <w:t>pénal en vigueur. En effet, selon l’article 224, « </w:t>
      </w:r>
      <w:r w:rsidR="00262255" w:rsidRPr="00B80108">
        <w:rPr>
          <w:noProof/>
          <w:lang w:val="fr-FR"/>
        </w:rPr>
        <w:t xml:space="preserve">Constituent </w:t>
      </w:r>
      <w:r w:rsidRPr="00B80108">
        <w:rPr>
          <w:noProof/>
          <w:lang w:val="fr-FR"/>
        </w:rPr>
        <w:t>des actes de torture ou de barbarie, la commission d’un ou plusieurs actes inhumains ou dégradants d’une gravité exceptionnelle qui dépassent de simples violences et occasionnent à la victime une douleur ou une souffrance aigue, avec la volonté de nier en la victime la dignité de la personne humaine ». L’auteur de la torture est puni de vingt ans de réclusion criminelle et d’une amende de 20</w:t>
      </w:r>
      <w:r w:rsidR="00E648BA">
        <w:rPr>
          <w:noProof/>
          <w:lang w:val="fr-FR"/>
        </w:rPr>
        <w:t> </w:t>
      </w:r>
      <w:r w:rsidRPr="00B80108">
        <w:rPr>
          <w:noProof/>
          <w:lang w:val="fr-FR"/>
        </w:rPr>
        <w:t>000</w:t>
      </w:r>
      <w:r w:rsidR="00E648BA">
        <w:rPr>
          <w:noProof/>
          <w:lang w:val="fr-FR"/>
        </w:rPr>
        <w:t> </w:t>
      </w:r>
      <w:r w:rsidRPr="00B80108">
        <w:rPr>
          <w:noProof/>
          <w:lang w:val="fr-FR"/>
        </w:rPr>
        <w:t>000 de francs au plus conformément à l’article 224-1 dudit code.</w:t>
      </w:r>
    </w:p>
    <w:p w14:paraId="10223B9C" w14:textId="2F185961" w:rsidR="00B80108" w:rsidRPr="00B80108" w:rsidRDefault="00B80108" w:rsidP="00844616">
      <w:pPr>
        <w:pStyle w:val="SingleTxtG"/>
        <w:rPr>
          <w:noProof/>
          <w:lang w:val="fr-FR"/>
        </w:rPr>
      </w:pPr>
      <w:r w:rsidRPr="00B80108">
        <w:rPr>
          <w:noProof/>
          <w:lang w:val="fr-FR"/>
        </w:rPr>
        <w:t>5</w:t>
      </w:r>
      <w:r w:rsidR="00844616">
        <w:rPr>
          <w:noProof/>
          <w:lang w:val="fr-FR"/>
        </w:rPr>
        <w:t>.</w:t>
      </w:r>
      <w:r w:rsidR="00844616">
        <w:rPr>
          <w:noProof/>
          <w:lang w:val="fr-FR"/>
        </w:rPr>
        <w:tab/>
      </w:r>
      <w:r w:rsidRPr="00B80108">
        <w:rPr>
          <w:noProof/>
          <w:lang w:val="fr-FR"/>
        </w:rPr>
        <w:t xml:space="preserve">Il est évident que cette définition ne donne pas effet à la recommandation telle que libellée. C’est la raison pour laquelle, le </w:t>
      </w:r>
      <w:r w:rsidR="00077F7E" w:rsidRPr="00B80108">
        <w:rPr>
          <w:noProof/>
          <w:lang w:val="fr-FR"/>
        </w:rPr>
        <w:t xml:space="preserve">Gouvernement </w:t>
      </w:r>
      <w:r w:rsidRPr="00B80108">
        <w:rPr>
          <w:noProof/>
          <w:lang w:val="fr-FR"/>
        </w:rPr>
        <w:t>gabonais a initié un projet de révision de la loi n</w:t>
      </w:r>
      <w:r w:rsidR="0056744D" w:rsidRPr="00405B51">
        <w:rPr>
          <w:noProof/>
          <w:vertAlign w:val="superscript"/>
          <w:lang w:val="fr-FR"/>
        </w:rPr>
        <w:t>o</w:t>
      </w:r>
      <w:r w:rsidR="0056744D">
        <w:rPr>
          <w:noProof/>
          <w:lang w:val="fr-FR"/>
        </w:rPr>
        <w:t> </w:t>
      </w:r>
      <w:r w:rsidRPr="00B80108">
        <w:rPr>
          <w:noProof/>
          <w:lang w:val="fr-FR"/>
        </w:rPr>
        <w:t xml:space="preserve">006/2020 du 30 juin 2020 portant Code pénal de la République </w:t>
      </w:r>
      <w:r w:rsidR="007C51EB">
        <w:rPr>
          <w:noProof/>
          <w:lang w:val="fr-FR"/>
        </w:rPr>
        <w:t>g</w:t>
      </w:r>
      <w:r w:rsidRPr="00B80108">
        <w:rPr>
          <w:noProof/>
          <w:lang w:val="fr-FR"/>
        </w:rPr>
        <w:t xml:space="preserve">abonaise qui prend en compte l’ensemble des éléments constitutifs de l’infraction de la torture consacrés par la </w:t>
      </w:r>
      <w:r w:rsidR="0004442E" w:rsidRPr="00B80108">
        <w:rPr>
          <w:noProof/>
          <w:lang w:val="fr-FR"/>
        </w:rPr>
        <w:t>Convention</w:t>
      </w:r>
      <w:r w:rsidRPr="00B80108">
        <w:rPr>
          <w:noProof/>
          <w:lang w:val="fr-FR"/>
        </w:rPr>
        <w:t>. En effet, il ressort de ce projet un régime juridique de la torture plus rigoureux et incriminé par les articles 224, 224-10 alinéa 1 et 224-12</w:t>
      </w:r>
      <w:r w:rsidR="00FB1057">
        <w:rPr>
          <w:noProof/>
          <w:lang w:val="fr-FR"/>
        </w:rPr>
        <w:t>.</w:t>
      </w:r>
    </w:p>
    <w:p w14:paraId="0C559057" w14:textId="19FEFF98" w:rsidR="00B80108" w:rsidRPr="00B80108" w:rsidRDefault="00B80108" w:rsidP="00844616">
      <w:pPr>
        <w:pStyle w:val="SingleTxtG"/>
        <w:rPr>
          <w:noProof/>
          <w:lang w:val="fr-FR"/>
        </w:rPr>
      </w:pPr>
      <w:r w:rsidRPr="00B80108">
        <w:rPr>
          <w:noProof/>
          <w:lang w:val="fr-FR"/>
        </w:rPr>
        <w:t>6</w:t>
      </w:r>
      <w:r w:rsidR="00844616">
        <w:rPr>
          <w:noProof/>
          <w:lang w:val="fr-FR"/>
        </w:rPr>
        <w:t>.</w:t>
      </w:r>
      <w:r w:rsidR="00844616">
        <w:rPr>
          <w:noProof/>
          <w:lang w:val="fr-FR"/>
        </w:rPr>
        <w:tab/>
      </w:r>
      <w:r w:rsidRPr="00B80108">
        <w:rPr>
          <w:noProof/>
          <w:lang w:val="fr-FR"/>
        </w:rPr>
        <w:t xml:space="preserve">Au sens de notre droit pénal actuel, l’infraction autonome de torture, la tentative, la complicité et la participation à la commission de torture sont punissables par la combinaison des dispositions légales notamment des articles 6-5, 6-6, 48 et 49 du </w:t>
      </w:r>
      <w:r w:rsidR="007C51EB" w:rsidRPr="00B80108">
        <w:rPr>
          <w:noProof/>
          <w:lang w:val="fr-FR"/>
        </w:rPr>
        <w:t xml:space="preserve">Code </w:t>
      </w:r>
      <w:r w:rsidRPr="00B80108">
        <w:rPr>
          <w:noProof/>
          <w:lang w:val="fr-FR"/>
        </w:rPr>
        <w:t>pénal en vigueur.</w:t>
      </w:r>
    </w:p>
    <w:p w14:paraId="498F03B7" w14:textId="3DF58C49" w:rsidR="00B80108" w:rsidRPr="00844616" w:rsidRDefault="00B80108" w:rsidP="00844616">
      <w:pPr>
        <w:pStyle w:val="SingleTxtG"/>
        <w:ind w:left="1701"/>
        <w:rPr>
          <w:rFonts w:eastAsia="Calibri"/>
          <w:noProof/>
          <w:lang w:val="fr-FR"/>
        </w:rPr>
      </w:pPr>
      <w:r w:rsidRPr="00844616">
        <w:rPr>
          <w:rFonts w:eastAsia="Calibri"/>
          <w:noProof/>
          <w:lang w:val="fr-FR"/>
        </w:rPr>
        <w:t>Article 6-5 : « La tentative est punissable comme la commission du fait elle-même. La tentative est constituée dès lors que, manifestée par un commencement d</w:t>
      </w:r>
      <w:r w:rsidR="007C51EB">
        <w:rPr>
          <w:rFonts w:eastAsia="Calibri"/>
          <w:noProof/>
          <w:lang w:val="fr-FR"/>
        </w:rPr>
        <w:t>’</w:t>
      </w:r>
      <w:r w:rsidRPr="00844616">
        <w:rPr>
          <w:rFonts w:eastAsia="Calibri"/>
          <w:noProof/>
          <w:lang w:val="fr-FR"/>
        </w:rPr>
        <w:t>exécution, elle n</w:t>
      </w:r>
      <w:r w:rsidR="007C51EB">
        <w:rPr>
          <w:rFonts w:eastAsia="Calibri"/>
          <w:noProof/>
          <w:lang w:val="fr-FR"/>
        </w:rPr>
        <w:t>’</w:t>
      </w:r>
      <w:r w:rsidRPr="00844616">
        <w:rPr>
          <w:rFonts w:eastAsia="Calibri"/>
          <w:noProof/>
          <w:lang w:val="fr-FR"/>
        </w:rPr>
        <w:t>a été suspendue ou n</w:t>
      </w:r>
      <w:r w:rsidR="007C51EB">
        <w:rPr>
          <w:rFonts w:eastAsia="Calibri"/>
          <w:noProof/>
          <w:lang w:val="fr-FR"/>
        </w:rPr>
        <w:t>’</w:t>
      </w:r>
      <w:r w:rsidRPr="00844616">
        <w:rPr>
          <w:rFonts w:eastAsia="Calibri"/>
          <w:noProof/>
          <w:lang w:val="fr-FR"/>
        </w:rPr>
        <w:t>a manqué son effet qu</w:t>
      </w:r>
      <w:r w:rsidR="007C51EB">
        <w:rPr>
          <w:rFonts w:eastAsia="Calibri"/>
          <w:noProof/>
          <w:lang w:val="fr-FR"/>
        </w:rPr>
        <w:t>’</w:t>
      </w:r>
      <w:r w:rsidRPr="00844616">
        <w:rPr>
          <w:rFonts w:eastAsia="Calibri"/>
          <w:noProof/>
          <w:lang w:val="fr-FR"/>
        </w:rPr>
        <w:t>en raison de circonstances indépendantes de la volonté de son auteur ».</w:t>
      </w:r>
    </w:p>
    <w:p w14:paraId="0E8E6078" w14:textId="176D1C56" w:rsidR="00B80108" w:rsidRPr="00B80108" w:rsidRDefault="00B80108" w:rsidP="00844616">
      <w:pPr>
        <w:pStyle w:val="SingleTxtG"/>
        <w:ind w:left="1701"/>
        <w:rPr>
          <w:rFonts w:eastAsia="Calibri"/>
          <w:noProof/>
          <w:lang w:val="fr-FR"/>
        </w:rPr>
      </w:pPr>
      <w:r w:rsidRPr="00B80108">
        <w:rPr>
          <w:rFonts w:eastAsia="Calibri"/>
          <w:noProof/>
          <w:lang w:val="fr-FR"/>
        </w:rPr>
        <w:t>Article 6-6 : « La tentative de crime est considérée comme le crime même ».</w:t>
      </w:r>
    </w:p>
    <w:p w14:paraId="07179F08" w14:textId="5BBA9806" w:rsidR="00B80108" w:rsidRPr="00B80108" w:rsidRDefault="00B80108" w:rsidP="00844616">
      <w:pPr>
        <w:pStyle w:val="SingleTxtG"/>
        <w:ind w:left="1701"/>
        <w:rPr>
          <w:rFonts w:eastAsia="Calibri"/>
          <w:noProof/>
          <w:lang w:val="fr-FR"/>
        </w:rPr>
      </w:pPr>
      <w:r w:rsidRPr="00B80108">
        <w:rPr>
          <w:rFonts w:eastAsia="Calibri"/>
          <w:noProof/>
          <w:lang w:val="fr-FR"/>
        </w:rPr>
        <w:t>Article 48 : « </w:t>
      </w:r>
      <w:r w:rsidR="00262255" w:rsidRPr="00B80108">
        <w:rPr>
          <w:rFonts w:eastAsia="Calibri"/>
          <w:noProof/>
          <w:lang w:val="fr-FR"/>
        </w:rPr>
        <w:t xml:space="preserve">Est </w:t>
      </w:r>
      <w:r w:rsidRPr="00B80108">
        <w:rPr>
          <w:rFonts w:eastAsia="Calibri"/>
          <w:noProof/>
          <w:lang w:val="fr-FR"/>
        </w:rPr>
        <w:t>complice d</w:t>
      </w:r>
      <w:r w:rsidR="007C51EB">
        <w:rPr>
          <w:rFonts w:eastAsia="Calibri"/>
          <w:noProof/>
          <w:lang w:val="fr-FR"/>
        </w:rPr>
        <w:t>’</w:t>
      </w:r>
      <w:r w:rsidRPr="00B80108">
        <w:rPr>
          <w:rFonts w:eastAsia="Calibri"/>
          <w:noProof/>
          <w:lang w:val="fr-FR"/>
        </w:rPr>
        <w:t>un crime ou d</w:t>
      </w:r>
      <w:r w:rsidR="007C51EB">
        <w:rPr>
          <w:rFonts w:eastAsia="Calibri"/>
          <w:noProof/>
          <w:lang w:val="fr-FR"/>
        </w:rPr>
        <w:t>’</w:t>
      </w:r>
      <w:r w:rsidRPr="00B80108">
        <w:rPr>
          <w:rFonts w:eastAsia="Calibri"/>
          <w:noProof/>
          <w:lang w:val="fr-FR"/>
        </w:rPr>
        <w:t>un délit la personne qui sciemment, par aide ou assistance, en a facilité la préparation ou la consommation ».</w:t>
      </w:r>
    </w:p>
    <w:p w14:paraId="303CBBAA" w14:textId="28A7909A" w:rsidR="00B80108" w:rsidRDefault="00B80108" w:rsidP="00844616">
      <w:pPr>
        <w:pStyle w:val="SingleTxtG"/>
        <w:ind w:left="1701"/>
        <w:rPr>
          <w:rFonts w:eastAsia="Calibri"/>
          <w:noProof/>
          <w:lang w:val="fr-FR"/>
        </w:rPr>
      </w:pPr>
      <w:r w:rsidRPr="00B80108">
        <w:rPr>
          <w:rFonts w:eastAsia="Calibri"/>
          <w:noProof/>
          <w:lang w:val="fr-FR"/>
        </w:rPr>
        <w:t>Article 49 : « </w:t>
      </w:r>
      <w:r w:rsidR="00262255" w:rsidRPr="00B80108">
        <w:rPr>
          <w:rFonts w:eastAsia="Calibri"/>
          <w:noProof/>
          <w:lang w:val="fr-FR"/>
        </w:rPr>
        <w:t xml:space="preserve">Est </w:t>
      </w:r>
      <w:r w:rsidRPr="00B80108">
        <w:rPr>
          <w:rFonts w:eastAsia="Calibri"/>
          <w:noProof/>
          <w:lang w:val="fr-FR"/>
        </w:rPr>
        <w:t xml:space="preserve">également complice la personne qui : </w:t>
      </w:r>
    </w:p>
    <w:p w14:paraId="24F846B8" w14:textId="16C5BC55" w:rsidR="00B80108" w:rsidRPr="007C51EB" w:rsidRDefault="007C51EB" w:rsidP="007C51EB">
      <w:pPr>
        <w:pStyle w:val="Bullet1G"/>
      </w:pPr>
      <w:r w:rsidRPr="007C51EB">
        <w:t>•</w:t>
      </w:r>
      <w:r w:rsidRPr="007C51EB">
        <w:tab/>
      </w:r>
      <w:r w:rsidR="00E811AD" w:rsidRPr="007C51EB">
        <w:t>P</w:t>
      </w:r>
      <w:r w:rsidR="00B80108" w:rsidRPr="007C51EB">
        <w:t>ar don, promesse, menace, ordre, abus d</w:t>
      </w:r>
      <w:r w:rsidRPr="007C51EB">
        <w:t>’</w:t>
      </w:r>
      <w:r w:rsidR="00B80108" w:rsidRPr="007C51EB">
        <w:t>autorité ou de pouvoir, aura provoqué ou facilité la commission d’une infraction ou donné des instructions pour la commettre ;</w:t>
      </w:r>
    </w:p>
    <w:p w14:paraId="63BDD224" w14:textId="3AD6C7F8" w:rsidR="00B80108" w:rsidRPr="00B80108" w:rsidRDefault="007C51EB" w:rsidP="007C51EB">
      <w:pPr>
        <w:pStyle w:val="Bullet1G"/>
        <w:rPr>
          <w:noProof/>
          <w:lang w:val="fr-FR"/>
        </w:rPr>
      </w:pPr>
      <w:r w:rsidRPr="007C51EB">
        <w:t>•</w:t>
      </w:r>
      <w:r w:rsidRPr="007C51EB">
        <w:tab/>
      </w:r>
      <w:r w:rsidR="00E811AD" w:rsidRPr="007C51EB">
        <w:t>P</w:t>
      </w:r>
      <w:r w:rsidR="00B80108" w:rsidRPr="007C51EB">
        <w:t>ar des discours, cris, clameur, menaces, vente, exposition ou</w:t>
      </w:r>
      <w:r w:rsidR="00B80108" w:rsidRPr="00B80108">
        <w:rPr>
          <w:noProof/>
          <w:lang w:val="fr-FR"/>
        </w:rPr>
        <w:t xml:space="preserve"> distribution d’écrits ou imprimés dans les lieux ou réunions publics, aura directement provoqué ou incité l’auteur ou les auteurs à commettre l’infraction. Le complice de l</w:t>
      </w:r>
      <w:r>
        <w:rPr>
          <w:noProof/>
          <w:lang w:val="fr-FR"/>
        </w:rPr>
        <w:t>’</w:t>
      </w:r>
      <w:r w:rsidR="00B80108" w:rsidRPr="00B80108">
        <w:rPr>
          <w:noProof/>
          <w:lang w:val="fr-FR"/>
        </w:rPr>
        <w:t>infraction est puni comme l’auteur ».</w:t>
      </w:r>
    </w:p>
    <w:p w14:paraId="04338BFE" w14:textId="5CC24CAF" w:rsidR="00B80108" w:rsidRPr="00B80108" w:rsidRDefault="00B80108" w:rsidP="00844616">
      <w:pPr>
        <w:pStyle w:val="SingleTxtG"/>
        <w:rPr>
          <w:noProof/>
          <w:lang w:val="fr-FR"/>
        </w:rPr>
      </w:pPr>
      <w:r w:rsidRPr="00B80108">
        <w:rPr>
          <w:noProof/>
          <w:lang w:val="fr-FR"/>
        </w:rPr>
        <w:t>7</w:t>
      </w:r>
      <w:r w:rsidR="00844616">
        <w:rPr>
          <w:noProof/>
          <w:lang w:val="fr-FR"/>
        </w:rPr>
        <w:t>.</w:t>
      </w:r>
      <w:r w:rsidR="00844616">
        <w:rPr>
          <w:noProof/>
          <w:lang w:val="fr-FR"/>
        </w:rPr>
        <w:tab/>
      </w:r>
      <w:r w:rsidRPr="00B80108">
        <w:rPr>
          <w:noProof/>
          <w:lang w:val="fr-FR"/>
        </w:rPr>
        <w:t>Il convient de noter que, le projet de révision susmentionnée dans ses articles 224, 224-10</w:t>
      </w:r>
      <w:r w:rsidR="00E74A14">
        <w:rPr>
          <w:noProof/>
          <w:lang w:val="fr-FR"/>
        </w:rPr>
        <w:t>,</w:t>
      </w:r>
      <w:r w:rsidRPr="00B80108">
        <w:rPr>
          <w:noProof/>
          <w:lang w:val="fr-FR"/>
        </w:rPr>
        <w:t xml:space="preserve"> alinéa</w:t>
      </w:r>
      <w:r w:rsidR="00E74A14">
        <w:rPr>
          <w:noProof/>
          <w:lang w:val="fr-FR"/>
        </w:rPr>
        <w:t> </w:t>
      </w:r>
      <w:r w:rsidRPr="00B80108">
        <w:rPr>
          <w:noProof/>
          <w:lang w:val="fr-FR"/>
        </w:rPr>
        <w:t xml:space="preserve">1, </w:t>
      </w:r>
      <w:r w:rsidR="00E74A14">
        <w:rPr>
          <w:noProof/>
          <w:lang w:val="fr-FR"/>
        </w:rPr>
        <w:t xml:space="preserve">et </w:t>
      </w:r>
      <w:r w:rsidRPr="00B80108">
        <w:rPr>
          <w:noProof/>
          <w:lang w:val="fr-FR"/>
        </w:rPr>
        <w:t>224-12 viendra parfaire la réponse du Gouvernement gabonais à cette recommandation.</w:t>
      </w:r>
    </w:p>
    <w:p w14:paraId="488E4BBE" w14:textId="1B05220B" w:rsidR="00B80108" w:rsidRPr="00B80108" w:rsidRDefault="00844616" w:rsidP="00A13643">
      <w:pPr>
        <w:pStyle w:val="H1G"/>
        <w:rPr>
          <w:lang w:val="fr-FR"/>
        </w:rPr>
      </w:pPr>
      <w:r>
        <w:rPr>
          <w:lang w:val="fr-FR"/>
        </w:rPr>
        <w:tab/>
      </w:r>
      <w:r>
        <w:rPr>
          <w:lang w:val="fr-FR"/>
        </w:rPr>
        <w:tab/>
      </w:r>
      <w:r w:rsidR="00B80108" w:rsidRPr="00B80108">
        <w:rPr>
          <w:lang w:val="fr-FR"/>
        </w:rPr>
        <w:t>Article 2</w:t>
      </w:r>
    </w:p>
    <w:p w14:paraId="15FC81E8" w14:textId="000837EF" w:rsidR="00B80108" w:rsidRPr="00B80108" w:rsidRDefault="00B80108" w:rsidP="00844616">
      <w:pPr>
        <w:pStyle w:val="SingleTxtG"/>
        <w:rPr>
          <w:rFonts w:eastAsia="Calibri"/>
          <w:noProof/>
          <w:lang w:val="fr-FR"/>
        </w:rPr>
      </w:pPr>
      <w:r w:rsidRPr="00B80108">
        <w:rPr>
          <w:noProof/>
          <w:lang w:val="fr-FR"/>
        </w:rPr>
        <w:t>8</w:t>
      </w:r>
      <w:r w:rsidR="00844616">
        <w:rPr>
          <w:rFonts w:eastAsia="Calibri"/>
          <w:noProof/>
          <w:lang w:val="fr-FR"/>
        </w:rPr>
        <w:t>.</w:t>
      </w:r>
      <w:r w:rsidR="00844616">
        <w:rPr>
          <w:rFonts w:eastAsia="Calibri"/>
          <w:noProof/>
          <w:lang w:val="fr-FR"/>
        </w:rPr>
        <w:tab/>
      </w:r>
      <w:r w:rsidRPr="00B80108">
        <w:rPr>
          <w:rFonts w:eastAsia="Calibri"/>
          <w:noProof/>
          <w:lang w:val="fr-FR"/>
        </w:rPr>
        <w:t>Selon le droit gabonais toute convention dûment ratifié</w:t>
      </w:r>
      <w:r w:rsidR="00E74A14">
        <w:rPr>
          <w:rFonts w:eastAsia="Calibri"/>
          <w:noProof/>
          <w:lang w:val="fr-FR"/>
        </w:rPr>
        <w:t>e</w:t>
      </w:r>
      <w:r w:rsidRPr="00B80108">
        <w:rPr>
          <w:rFonts w:eastAsia="Calibri"/>
          <w:noProof/>
          <w:lang w:val="fr-FR"/>
        </w:rPr>
        <w:t xml:space="preserve"> intègre directement l’ordre juridique interne et à cet effet est susceptible d’être directement invoqué</w:t>
      </w:r>
      <w:r w:rsidR="00E74A14">
        <w:rPr>
          <w:rFonts w:eastAsia="Calibri"/>
          <w:noProof/>
          <w:lang w:val="fr-FR"/>
        </w:rPr>
        <w:t>e</w:t>
      </w:r>
      <w:r w:rsidRPr="00B80108">
        <w:rPr>
          <w:rFonts w:eastAsia="Calibri"/>
          <w:noProof/>
          <w:lang w:val="fr-FR"/>
        </w:rPr>
        <w:t xml:space="preserve"> lors d’un procès.</w:t>
      </w:r>
    </w:p>
    <w:p w14:paraId="13105882" w14:textId="2504BC61" w:rsidR="00B80108" w:rsidRPr="00B80108" w:rsidRDefault="00B80108" w:rsidP="00844616">
      <w:pPr>
        <w:pStyle w:val="SingleTxtG"/>
        <w:rPr>
          <w:rFonts w:eastAsia="Calibri"/>
          <w:noProof/>
          <w:lang w:val="fr-FR"/>
        </w:rPr>
      </w:pPr>
      <w:r w:rsidRPr="00B80108">
        <w:rPr>
          <w:rFonts w:eastAsia="Calibri"/>
          <w:noProof/>
          <w:lang w:val="fr-FR"/>
        </w:rPr>
        <w:t>9</w:t>
      </w:r>
      <w:r w:rsidR="00844616">
        <w:rPr>
          <w:rFonts w:eastAsia="Calibri"/>
          <w:noProof/>
          <w:lang w:val="fr-FR"/>
        </w:rPr>
        <w:t>.</w:t>
      </w:r>
      <w:r w:rsidR="00844616">
        <w:rPr>
          <w:rFonts w:eastAsia="Calibri"/>
          <w:noProof/>
          <w:lang w:val="fr-FR"/>
        </w:rPr>
        <w:tab/>
      </w:r>
      <w:r w:rsidRPr="00B80108">
        <w:rPr>
          <w:rFonts w:eastAsia="Calibri"/>
          <w:noProof/>
          <w:lang w:val="fr-FR"/>
        </w:rPr>
        <w:t>L’intégration du régime de la torture dans la législation gabonaise étant naissante, il</w:t>
      </w:r>
      <w:r w:rsidR="0056744D">
        <w:rPr>
          <w:rFonts w:eastAsia="Calibri"/>
          <w:noProof/>
          <w:lang w:val="fr-FR"/>
        </w:rPr>
        <w:t> </w:t>
      </w:r>
      <w:r w:rsidRPr="00B80108">
        <w:rPr>
          <w:rFonts w:eastAsia="Calibri"/>
          <w:noProof/>
          <w:lang w:val="fr-FR"/>
        </w:rPr>
        <w:t xml:space="preserve">n’existe quasiment pas d’affaires dans lesquelles la </w:t>
      </w:r>
      <w:r w:rsidR="0004442E" w:rsidRPr="00B80108">
        <w:rPr>
          <w:rFonts w:eastAsia="Calibri"/>
          <w:noProof/>
          <w:lang w:val="fr-FR"/>
        </w:rPr>
        <w:t xml:space="preserve">Convention </w:t>
      </w:r>
      <w:r w:rsidRPr="00B80108">
        <w:rPr>
          <w:rFonts w:eastAsia="Calibri"/>
          <w:noProof/>
          <w:lang w:val="fr-FR"/>
        </w:rPr>
        <w:t>a été directement invoquée.</w:t>
      </w:r>
    </w:p>
    <w:p w14:paraId="752021AE" w14:textId="48ACB513" w:rsidR="00B80108" w:rsidRPr="00B80108" w:rsidRDefault="00B80108" w:rsidP="00844616">
      <w:pPr>
        <w:pStyle w:val="SingleTxtG"/>
        <w:rPr>
          <w:rFonts w:eastAsia="Calibri"/>
          <w:noProof/>
          <w:lang w:val="fr-FR"/>
        </w:rPr>
      </w:pPr>
      <w:r w:rsidRPr="00B80108">
        <w:rPr>
          <w:rFonts w:eastAsia="Calibri"/>
          <w:noProof/>
          <w:lang w:val="fr-FR"/>
        </w:rPr>
        <w:t>10</w:t>
      </w:r>
      <w:r w:rsidR="00844616">
        <w:rPr>
          <w:rFonts w:eastAsia="Calibri"/>
          <w:noProof/>
          <w:lang w:val="fr-FR"/>
        </w:rPr>
        <w:t>.</w:t>
      </w:r>
      <w:r w:rsidR="00844616">
        <w:rPr>
          <w:rFonts w:eastAsia="Calibri"/>
          <w:noProof/>
          <w:lang w:val="fr-FR"/>
        </w:rPr>
        <w:tab/>
      </w:r>
      <w:r w:rsidRPr="00B80108">
        <w:rPr>
          <w:rFonts w:eastAsia="Calibri"/>
          <w:noProof/>
          <w:lang w:val="fr-FR"/>
        </w:rPr>
        <w:t xml:space="preserve">Pour y remédier, le Gouvernement par le Ministère de la </w:t>
      </w:r>
      <w:r w:rsidR="00077F7E">
        <w:rPr>
          <w:rFonts w:eastAsia="Calibri"/>
          <w:noProof/>
          <w:lang w:val="fr-FR"/>
        </w:rPr>
        <w:t>j</w:t>
      </w:r>
      <w:r w:rsidRPr="00B80108">
        <w:rPr>
          <w:rFonts w:eastAsia="Calibri"/>
          <w:noProof/>
          <w:lang w:val="fr-FR"/>
        </w:rPr>
        <w:t xml:space="preserve">ustice a initié depuis 2013 un programme de sensibilisation et de formation à l’endroit des acteurs nationaux de la chaine pénale visant à les familiariser avec les instruments internationaux de </w:t>
      </w:r>
      <w:r w:rsidR="0056744D">
        <w:rPr>
          <w:rFonts w:eastAsia="Calibri"/>
          <w:noProof/>
          <w:lang w:val="fr-FR"/>
        </w:rPr>
        <w:t>d</w:t>
      </w:r>
      <w:r w:rsidRPr="00B80108">
        <w:rPr>
          <w:rFonts w:eastAsia="Calibri"/>
          <w:noProof/>
          <w:lang w:val="fr-FR"/>
        </w:rPr>
        <w:t>roits de l’</w:t>
      </w:r>
      <w:r w:rsidR="0056744D">
        <w:rPr>
          <w:rFonts w:eastAsia="Calibri"/>
          <w:noProof/>
          <w:lang w:val="fr-FR"/>
        </w:rPr>
        <w:t>h</w:t>
      </w:r>
      <w:r w:rsidRPr="00B80108">
        <w:rPr>
          <w:rFonts w:eastAsia="Calibri"/>
          <w:noProof/>
          <w:lang w:val="fr-FR"/>
        </w:rPr>
        <w:t>omme et surtout à les inciter à en faire usage</w:t>
      </w:r>
      <w:r w:rsidR="00BA56BE">
        <w:rPr>
          <w:rFonts w:eastAsia="Calibri"/>
          <w:noProof/>
          <w:lang w:val="fr-FR"/>
        </w:rPr>
        <w:t>.</w:t>
      </w:r>
    </w:p>
    <w:p w14:paraId="6CB901BA" w14:textId="58238176" w:rsidR="00B80108" w:rsidRPr="00B80108" w:rsidRDefault="00B80108" w:rsidP="00844616">
      <w:pPr>
        <w:pStyle w:val="SingleTxtG"/>
        <w:rPr>
          <w:rFonts w:eastAsia="Calibri"/>
          <w:noProof/>
          <w:lang w:val="fr-FR"/>
        </w:rPr>
      </w:pPr>
      <w:r w:rsidRPr="00B80108">
        <w:rPr>
          <w:rFonts w:eastAsia="Calibri"/>
          <w:noProof/>
          <w:lang w:val="fr-FR"/>
        </w:rPr>
        <w:t>11</w:t>
      </w:r>
      <w:r w:rsidR="00844616">
        <w:rPr>
          <w:rFonts w:eastAsia="Calibri"/>
          <w:noProof/>
          <w:lang w:val="fr-FR"/>
        </w:rPr>
        <w:t>.</w:t>
      </w:r>
      <w:r w:rsidR="00844616">
        <w:rPr>
          <w:rFonts w:eastAsia="Calibri"/>
          <w:noProof/>
          <w:lang w:val="fr-FR"/>
        </w:rPr>
        <w:tab/>
      </w:r>
      <w:r w:rsidRPr="00B80108">
        <w:rPr>
          <w:rFonts w:eastAsia="Calibri"/>
          <w:noProof/>
          <w:lang w:val="fr-FR"/>
        </w:rPr>
        <w:t>Il faut noter que le droit pénal en vigueur ne reconnait pas explicitement la notion de supérieur hiérarchique, elle peut cependant être assimilée à celle d’instigateur, de donneur d’ordre ou de complice. En effet l’article 49 du Code pénal reconnait également comme complice celui qui a provoqué ou facilité la commission d’une infraction en donnant l’ordre, par abus d’autorité ou de pouvoir ou en donnant des instructions pour la commettre.</w:t>
      </w:r>
    </w:p>
    <w:p w14:paraId="37707F7A" w14:textId="68B40173" w:rsidR="00B80108" w:rsidRPr="00B80108" w:rsidRDefault="00B80108" w:rsidP="00844616">
      <w:pPr>
        <w:pStyle w:val="SingleTxtG"/>
        <w:rPr>
          <w:rFonts w:eastAsia="Calibri"/>
          <w:noProof/>
          <w:lang w:val="fr-FR"/>
        </w:rPr>
      </w:pPr>
      <w:r w:rsidRPr="00B80108">
        <w:rPr>
          <w:rFonts w:eastAsia="Calibri"/>
          <w:noProof/>
          <w:lang w:val="fr-FR"/>
        </w:rPr>
        <w:t>12</w:t>
      </w:r>
      <w:r w:rsidR="00844616">
        <w:rPr>
          <w:rFonts w:eastAsia="Calibri"/>
          <w:noProof/>
          <w:lang w:val="fr-FR"/>
        </w:rPr>
        <w:t>.</w:t>
      </w:r>
      <w:r w:rsidR="00844616">
        <w:rPr>
          <w:rFonts w:eastAsia="Calibri"/>
          <w:noProof/>
          <w:lang w:val="fr-FR"/>
        </w:rPr>
        <w:tab/>
      </w:r>
      <w:r w:rsidRPr="00B80108">
        <w:rPr>
          <w:rFonts w:eastAsia="Calibri"/>
          <w:noProof/>
          <w:lang w:val="fr-FR"/>
        </w:rPr>
        <w:t>Pour être plus précis et ne laisser aucune ambiguïté sur la question, le projet de loi précité prévoit dans les dispositions des articles 224-11 et 224-13, ce qui suit : « </w:t>
      </w:r>
      <w:r w:rsidR="00E74A14" w:rsidRPr="00B80108">
        <w:rPr>
          <w:rFonts w:eastAsia="Calibri"/>
          <w:noProof/>
          <w:lang w:val="fr-FR"/>
        </w:rPr>
        <w:t xml:space="preserve">Aucune </w:t>
      </w:r>
      <w:r w:rsidRPr="00B80108">
        <w:rPr>
          <w:rFonts w:eastAsia="Calibri"/>
          <w:noProof/>
          <w:lang w:val="fr-FR"/>
        </w:rPr>
        <w:t>circonstance exceptionnelles, quelle qu’elle soit, qu’il s’agisse de l’état de guerre ou de menace de guerre d’instabilité politique intérieure ou de tout autre état d’exception, ne peut être invoquée pour justifier la torture, les actes de traitement cruel inhumain ou dégradant ou de disparition forcée l’ordre d’un supérieur hiérarchique ou d’une autorité publique ne peut être invoqué pour justifier la commission de l’une des infractions visées à l’alinéa précédent ».</w:t>
      </w:r>
      <w:r w:rsidR="00844616">
        <w:rPr>
          <w:rFonts w:eastAsia="Calibri"/>
          <w:noProof/>
          <w:lang w:val="fr-FR"/>
        </w:rPr>
        <w:t xml:space="preserve"> </w:t>
      </w:r>
      <w:r w:rsidRPr="00B80108">
        <w:rPr>
          <w:rFonts w:eastAsia="Calibri"/>
          <w:noProof/>
          <w:lang w:val="fr-FR"/>
        </w:rPr>
        <w:t>« Est considéré comme complice, tout supérieur hiérarchique qui avait connaissance que son subordonné, placé sous son autorité et sous son contrôle effectif, allait commettre le crime de torture, de traitement cruel inhumain ou</w:t>
      </w:r>
      <w:r w:rsidR="007C51EB">
        <w:rPr>
          <w:rFonts w:eastAsia="Calibri"/>
          <w:noProof/>
          <w:lang w:val="fr-FR"/>
        </w:rPr>
        <w:t xml:space="preserve"> </w:t>
      </w:r>
      <w:r w:rsidRPr="00B80108">
        <w:rPr>
          <w:rFonts w:eastAsia="Calibri"/>
          <w:noProof/>
          <w:lang w:val="fr-FR"/>
        </w:rPr>
        <w:t>de disparition forcée, n’a pas pris toutes les mesures nécessaires et raisonnables qui étaient en son pouvoir pour empêcher ou réprimer la commission de ces infractions, ou d’en référer aux autorités compétentes aux fins d’enquêtes et de poursuites ».</w:t>
      </w:r>
    </w:p>
    <w:p w14:paraId="71D73FB0" w14:textId="23E65620" w:rsidR="00B80108" w:rsidRPr="00B80108" w:rsidRDefault="00B80108" w:rsidP="00844616">
      <w:pPr>
        <w:pStyle w:val="SingleTxtG"/>
        <w:rPr>
          <w:rFonts w:eastAsia="Calibri"/>
          <w:noProof/>
          <w:lang w:val="fr-FR"/>
        </w:rPr>
      </w:pPr>
      <w:r w:rsidRPr="00B80108">
        <w:rPr>
          <w:rFonts w:eastAsia="Calibri"/>
          <w:noProof/>
          <w:lang w:val="fr-FR"/>
        </w:rPr>
        <w:t>13</w:t>
      </w:r>
      <w:r w:rsidR="00844616">
        <w:rPr>
          <w:rFonts w:eastAsia="Calibri"/>
          <w:noProof/>
          <w:lang w:val="fr-FR"/>
        </w:rPr>
        <w:t>.</w:t>
      </w:r>
      <w:r w:rsidR="00844616">
        <w:rPr>
          <w:rFonts w:eastAsia="Calibri"/>
          <w:noProof/>
          <w:lang w:val="fr-FR"/>
        </w:rPr>
        <w:tab/>
      </w:r>
      <w:r w:rsidRPr="00B80108">
        <w:rPr>
          <w:rFonts w:eastAsia="Calibri"/>
          <w:noProof/>
          <w:lang w:val="fr-FR"/>
        </w:rPr>
        <w:t>Il est difficile en l’état actuel du droit national pour un subalterne de se soustraire de son devoir d’exécuter l’ordre de son supérieur hiérarchique. Mais le projet en cours permettra d’y remédier efficacement. Il ressort en effet de l’article 224-13 dudit projet de loi : « Sera puni d’une peine de cinq ans d’emprisonnement au plus et de 20</w:t>
      </w:r>
      <w:r w:rsidR="0056744D">
        <w:rPr>
          <w:rFonts w:eastAsia="Calibri"/>
          <w:noProof/>
          <w:lang w:val="fr-FR"/>
        </w:rPr>
        <w:t> </w:t>
      </w:r>
      <w:r w:rsidRPr="00B80108">
        <w:rPr>
          <w:rFonts w:eastAsia="Calibri"/>
          <w:noProof/>
          <w:lang w:val="fr-FR"/>
        </w:rPr>
        <w:t>000</w:t>
      </w:r>
      <w:r w:rsidR="0056744D">
        <w:rPr>
          <w:rFonts w:eastAsia="Calibri"/>
          <w:noProof/>
          <w:lang w:val="fr-FR"/>
        </w:rPr>
        <w:t> </w:t>
      </w:r>
      <w:r w:rsidRPr="00B80108">
        <w:rPr>
          <w:rFonts w:eastAsia="Calibri"/>
          <w:noProof/>
          <w:lang w:val="fr-FR"/>
        </w:rPr>
        <w:t>000 de francs d’une amende au plus, tout supérieur hiérarchique, civil ou militaire, qui aura prononcé des sanctions disciplinaires ou toute autre mesure de représailles contre l’agent subalterne ayant refusé d’exécuter l’ordre de pratiquer des actes de torture, de traitement cruel inhumain ou dégradant ou disparition forcée. Les poursuites contre l’autorité visé à l’alinéa ci-dessus peuvent être engagée par le ministère publique sur simple dénonciation ou sur plainte de la victime, son représentant ou ses ayants droits ».</w:t>
      </w:r>
    </w:p>
    <w:p w14:paraId="69B33101" w14:textId="5682CB90" w:rsidR="00B80108" w:rsidRPr="00B80108" w:rsidRDefault="00B80108" w:rsidP="00844616">
      <w:pPr>
        <w:pStyle w:val="SingleTxtG"/>
        <w:rPr>
          <w:noProof/>
          <w:lang w:val="fr-FR"/>
        </w:rPr>
      </w:pPr>
      <w:r w:rsidRPr="00B80108">
        <w:rPr>
          <w:noProof/>
          <w:lang w:val="fr-FR"/>
        </w:rPr>
        <w:t>14</w:t>
      </w:r>
      <w:r w:rsidR="00844616">
        <w:rPr>
          <w:noProof/>
          <w:lang w:val="fr-FR"/>
        </w:rPr>
        <w:t>.</w:t>
      </w:r>
      <w:r w:rsidR="00844616">
        <w:rPr>
          <w:noProof/>
          <w:lang w:val="fr-FR"/>
        </w:rPr>
        <w:tab/>
      </w:r>
      <w:r w:rsidRPr="00B80108">
        <w:rPr>
          <w:noProof/>
          <w:lang w:val="fr-FR"/>
        </w:rPr>
        <w:t>Nonobstant le silence du législateur en matière de responsabilité pénale des supérieurs hiérarchiques, l’article</w:t>
      </w:r>
      <w:r w:rsidR="00403DFC">
        <w:rPr>
          <w:noProof/>
          <w:lang w:val="fr-FR"/>
        </w:rPr>
        <w:t> </w:t>
      </w:r>
      <w:r w:rsidRPr="00B80108">
        <w:rPr>
          <w:noProof/>
          <w:lang w:val="fr-FR"/>
        </w:rPr>
        <w:t xml:space="preserve">52 du </w:t>
      </w:r>
      <w:r w:rsidR="0056744D" w:rsidRPr="00B80108">
        <w:rPr>
          <w:noProof/>
          <w:lang w:val="fr-FR"/>
        </w:rPr>
        <w:t xml:space="preserve">Code </w:t>
      </w:r>
      <w:r w:rsidRPr="00B80108">
        <w:rPr>
          <w:noProof/>
          <w:lang w:val="fr-FR"/>
        </w:rPr>
        <w:t>pénal en vigueur, par les causes exonératoires de responsabilité du subordonné, établit implicitement la responsabilité du supérieur hiérarchique par l’effacement du premier cité.</w:t>
      </w:r>
    </w:p>
    <w:p w14:paraId="1A6BED20" w14:textId="72C82728" w:rsidR="00B80108" w:rsidRPr="00B80108" w:rsidRDefault="00B80108" w:rsidP="00844616">
      <w:pPr>
        <w:pStyle w:val="SingleTxtG"/>
        <w:rPr>
          <w:noProof/>
          <w:lang w:val="fr-FR"/>
        </w:rPr>
      </w:pPr>
      <w:r w:rsidRPr="00B80108">
        <w:rPr>
          <w:noProof/>
          <w:lang w:val="fr-FR"/>
        </w:rPr>
        <w:t>15</w:t>
      </w:r>
      <w:r w:rsidR="00844616">
        <w:rPr>
          <w:noProof/>
          <w:lang w:val="fr-FR"/>
        </w:rPr>
        <w:t>.</w:t>
      </w:r>
      <w:r w:rsidR="00844616">
        <w:rPr>
          <w:noProof/>
          <w:lang w:val="fr-FR"/>
        </w:rPr>
        <w:tab/>
      </w:r>
      <w:r w:rsidRPr="00B80108">
        <w:rPr>
          <w:noProof/>
          <w:lang w:val="fr-FR"/>
        </w:rPr>
        <w:t>De même, la répression de la non-assistance à personne en danger pourrait-être utilisée comme moyen indirect par lequel la responsabilité pénale du supérieur hiérarchique, conscient des actes de tortures commis par ses subalternes, disposant des moyens d’y mettre un terme et qui s’abstient de le faire,</w:t>
      </w:r>
      <w:r w:rsidR="007C51EB">
        <w:rPr>
          <w:noProof/>
          <w:lang w:val="fr-FR"/>
        </w:rPr>
        <w:t xml:space="preserve"> </w:t>
      </w:r>
      <w:r w:rsidRPr="00B80108">
        <w:rPr>
          <w:noProof/>
          <w:lang w:val="fr-FR"/>
        </w:rPr>
        <w:t>peut être envisagée.</w:t>
      </w:r>
    </w:p>
    <w:p w14:paraId="39749E78" w14:textId="1FFC1E14" w:rsidR="00B80108" w:rsidRPr="00B80108" w:rsidRDefault="00B80108" w:rsidP="00844616">
      <w:pPr>
        <w:pStyle w:val="SingleTxtG"/>
        <w:rPr>
          <w:noProof/>
          <w:lang w:val="fr-FR"/>
        </w:rPr>
      </w:pPr>
      <w:r w:rsidRPr="00B80108">
        <w:rPr>
          <w:noProof/>
          <w:lang w:val="fr-FR"/>
        </w:rPr>
        <w:t>16</w:t>
      </w:r>
      <w:r w:rsidR="00844616">
        <w:rPr>
          <w:noProof/>
          <w:lang w:val="fr-FR"/>
        </w:rPr>
        <w:t>.</w:t>
      </w:r>
      <w:r w:rsidR="00844616">
        <w:rPr>
          <w:noProof/>
          <w:lang w:val="fr-FR"/>
        </w:rPr>
        <w:tab/>
      </w:r>
      <w:r w:rsidRPr="00B80108">
        <w:rPr>
          <w:noProof/>
          <w:lang w:val="fr-FR"/>
        </w:rPr>
        <w:t xml:space="preserve">Néanmoins, pour intégrer la notion de supérieur hiérarchique dans son corpus juridique pénal, en y attachant des effets juridiques, le </w:t>
      </w:r>
      <w:r w:rsidR="00077F7E" w:rsidRPr="00B80108">
        <w:rPr>
          <w:noProof/>
          <w:lang w:val="fr-FR"/>
        </w:rPr>
        <w:t>Gouvernement</w:t>
      </w:r>
      <w:r w:rsidRPr="00B80108">
        <w:rPr>
          <w:noProof/>
          <w:lang w:val="fr-FR"/>
        </w:rPr>
        <w:t>, par le projet de loi cité, entreprend d’instituer l’article 224-12 qui disposera :</w:t>
      </w:r>
      <w:r w:rsidR="00403DFC">
        <w:rPr>
          <w:noProof/>
          <w:lang w:val="fr-FR"/>
        </w:rPr>
        <w:t xml:space="preserve"> </w:t>
      </w:r>
      <w:r w:rsidRPr="00B80108">
        <w:rPr>
          <w:noProof/>
          <w:lang w:val="fr-FR"/>
        </w:rPr>
        <w:t>« Est considéré comme complice, tout supérieur hiérarchique qui avait connaissance que son subordonné, placé sous son autorité et sous son contrôle effectif, allait commettre le crime de torture, de traitement cruel inhumain ou</w:t>
      </w:r>
      <w:r w:rsidR="007C51EB">
        <w:rPr>
          <w:noProof/>
          <w:lang w:val="fr-FR"/>
        </w:rPr>
        <w:t xml:space="preserve"> </w:t>
      </w:r>
      <w:r w:rsidRPr="00B80108">
        <w:rPr>
          <w:noProof/>
          <w:lang w:val="fr-FR"/>
        </w:rPr>
        <w:t>de disparition forcée, n’a pas pris toutes les mesures nécessaires et raisonnables qui étaient en son pouvoir pour empêcher ou réprimer la commission de ces infractions, ou d’en référer aux autorités compétentes aux fins d’enquêtes et de poursuites ».</w:t>
      </w:r>
    </w:p>
    <w:p w14:paraId="49F04420" w14:textId="68544F9F" w:rsidR="00B80108" w:rsidRPr="00B80108" w:rsidRDefault="00B80108" w:rsidP="00844616">
      <w:pPr>
        <w:pStyle w:val="SingleTxtG"/>
        <w:rPr>
          <w:noProof/>
          <w:lang w:val="fr-FR"/>
        </w:rPr>
      </w:pPr>
      <w:r w:rsidRPr="00B80108">
        <w:rPr>
          <w:noProof/>
          <w:lang w:val="fr-FR"/>
        </w:rPr>
        <w:t>17</w:t>
      </w:r>
      <w:r w:rsidR="00844616">
        <w:rPr>
          <w:noProof/>
          <w:lang w:val="fr-FR"/>
        </w:rPr>
        <w:t>.</w:t>
      </w:r>
      <w:r w:rsidR="00844616">
        <w:rPr>
          <w:noProof/>
          <w:lang w:val="fr-FR"/>
        </w:rPr>
        <w:tab/>
      </w:r>
      <w:r w:rsidRPr="00B80108">
        <w:rPr>
          <w:noProof/>
          <w:lang w:val="fr-FR"/>
        </w:rPr>
        <w:t>Par ailleurs, il faut relever qu’au sens du droit pénal en vigueur, la répression n’est prévue que pour des actes commis et non pour des actes susceptibles d’être commis ou prévus d’être commis. C’est dans ce sens que le projet de loi sanctionne uniquement le supérieur hiérarchique qui avait connaissance que l’acte a été commis il s’agit d’une infraction intentionnelle et effective. La question des actes incertains, notamment ce qu’il aurait dû savoir, n’est prise en compte que sur le plan civil ou dans le cas des fautes professionnelles mais pas au sens pénal.</w:t>
      </w:r>
    </w:p>
    <w:p w14:paraId="217253FF" w14:textId="4540DDC8" w:rsidR="00B80108" w:rsidRPr="00B80108" w:rsidRDefault="00B80108" w:rsidP="00844616">
      <w:pPr>
        <w:pStyle w:val="SingleTxtG"/>
        <w:rPr>
          <w:noProof/>
          <w:lang w:val="fr-FR"/>
        </w:rPr>
      </w:pPr>
      <w:r w:rsidRPr="00B80108">
        <w:rPr>
          <w:noProof/>
          <w:lang w:val="fr-FR"/>
        </w:rPr>
        <w:t>18</w:t>
      </w:r>
      <w:r w:rsidR="00844616">
        <w:rPr>
          <w:noProof/>
          <w:lang w:val="fr-FR"/>
        </w:rPr>
        <w:t>.</w:t>
      </w:r>
      <w:r w:rsidR="00844616">
        <w:rPr>
          <w:noProof/>
          <w:lang w:val="fr-FR"/>
        </w:rPr>
        <w:tab/>
      </w:r>
      <w:r w:rsidRPr="00B80108">
        <w:rPr>
          <w:noProof/>
          <w:lang w:val="fr-FR"/>
        </w:rPr>
        <w:t xml:space="preserve">L’article 61 du </w:t>
      </w:r>
      <w:r w:rsidR="0056744D" w:rsidRPr="00B80108">
        <w:rPr>
          <w:noProof/>
          <w:lang w:val="fr-FR"/>
        </w:rPr>
        <w:t xml:space="preserve">Code </w:t>
      </w:r>
      <w:r w:rsidRPr="00B80108">
        <w:rPr>
          <w:noProof/>
          <w:lang w:val="fr-FR"/>
        </w:rPr>
        <w:t>de procédure pénal</w:t>
      </w:r>
      <w:r w:rsidR="0056744D">
        <w:rPr>
          <w:noProof/>
          <w:lang w:val="fr-FR"/>
        </w:rPr>
        <w:t>e</w:t>
      </w:r>
      <w:r w:rsidRPr="00B80108">
        <w:rPr>
          <w:noProof/>
          <w:lang w:val="fr-FR"/>
        </w:rPr>
        <w:t xml:space="preserve"> prévoit : « qu’au début de sa garde à vue, l’intéressée est informée de son droit de s’entretenir avec un avocat. Si elle n’est pas en mesure d’en choisir un, ou si l’avocat choisi ne peut pas être contacté, elle peut demander qu’il lui en soit commis un d’office conformément aux dispositions légales et réglementaires sur l’assistance judicaire. La personne gardée à vue est informée par l’</w:t>
      </w:r>
      <w:r w:rsidR="00262255">
        <w:rPr>
          <w:noProof/>
          <w:lang w:val="fr-FR"/>
        </w:rPr>
        <w:t>o</w:t>
      </w:r>
      <w:r w:rsidRPr="00B80108">
        <w:rPr>
          <w:noProof/>
          <w:lang w:val="fr-FR"/>
        </w:rPr>
        <w:t xml:space="preserve">fficier de Police </w:t>
      </w:r>
      <w:r w:rsidR="00262255">
        <w:rPr>
          <w:noProof/>
          <w:lang w:val="fr-FR"/>
        </w:rPr>
        <w:t>j</w:t>
      </w:r>
      <w:r w:rsidRPr="00B80108">
        <w:rPr>
          <w:noProof/>
          <w:lang w:val="fr-FR"/>
        </w:rPr>
        <w:t xml:space="preserve">udiciaire de ce qu’un avocat lui a été commis. Mention du tout est fait au procès‐verbal. L’avocat choisi communique avec la personne gardée à vue dans des conditions qui garantissent la confidentialité de l’entretien. Il a le libre accès au dossier de son client. </w:t>
      </w:r>
      <w:r w:rsidR="00403DFC">
        <w:rPr>
          <w:noProof/>
          <w:lang w:val="fr-FR"/>
        </w:rPr>
        <w:t>À </w:t>
      </w:r>
      <w:r w:rsidRPr="00B80108">
        <w:rPr>
          <w:noProof/>
          <w:lang w:val="fr-FR"/>
        </w:rPr>
        <w:t>l’issue de cet entretien dont la durée ne peut excéder une heure, l’avocat présente, le cas échéant, des observations écrites qui sont jointes à la procédure. En cas de prolongation de la garde à vue, l’avocat bénéficie du droit à un entretien supplémentaire qui ne peut également excéder une heure ».</w:t>
      </w:r>
    </w:p>
    <w:p w14:paraId="3A0D2558" w14:textId="3157142D" w:rsidR="00B80108" w:rsidRPr="00B80108" w:rsidRDefault="00B80108" w:rsidP="00844616">
      <w:pPr>
        <w:pStyle w:val="SingleTxtG"/>
        <w:rPr>
          <w:noProof/>
          <w:lang w:val="fr-FR"/>
        </w:rPr>
      </w:pPr>
      <w:r w:rsidRPr="00B80108">
        <w:rPr>
          <w:noProof/>
          <w:lang w:val="fr-FR"/>
        </w:rPr>
        <w:t>19</w:t>
      </w:r>
      <w:r w:rsidR="00844616">
        <w:rPr>
          <w:noProof/>
          <w:lang w:val="fr-FR"/>
        </w:rPr>
        <w:t>.</w:t>
      </w:r>
      <w:r w:rsidR="00844616">
        <w:rPr>
          <w:noProof/>
          <w:lang w:val="fr-FR"/>
        </w:rPr>
        <w:tab/>
      </w:r>
      <w:r w:rsidRPr="00B80108">
        <w:rPr>
          <w:noProof/>
          <w:lang w:val="fr-FR"/>
        </w:rPr>
        <w:t>Il est à relever que le législateur national reconnait certes à une personne privée de liberté, le droit de s’entretenir avec un avocat a compté de la garde à vue, cependant l’introduction de la présence de l’avocat dès son interpellation ou lors de son interrogatoire n’est pas prise en compte excepté dans les procédures des mineurs en conflit avec la loi. Le Gouvernement</w:t>
      </w:r>
      <w:r w:rsidR="00077F7E">
        <w:rPr>
          <w:noProof/>
          <w:lang w:val="fr-FR"/>
        </w:rPr>
        <w:t>,</w:t>
      </w:r>
      <w:r w:rsidRPr="00B80108">
        <w:rPr>
          <w:noProof/>
          <w:lang w:val="fr-FR"/>
        </w:rPr>
        <w:t xml:space="preserve"> conscient du manque observé</w:t>
      </w:r>
      <w:r w:rsidR="00077F7E">
        <w:rPr>
          <w:noProof/>
          <w:lang w:val="fr-FR"/>
        </w:rPr>
        <w:t>,</w:t>
      </w:r>
      <w:r w:rsidRPr="00B80108">
        <w:rPr>
          <w:noProof/>
          <w:lang w:val="fr-FR"/>
        </w:rPr>
        <w:t xml:space="preserve"> s’attelle à y remédier.</w:t>
      </w:r>
    </w:p>
    <w:p w14:paraId="255E744A" w14:textId="780DEA0B" w:rsidR="00B80108" w:rsidRPr="00B80108" w:rsidRDefault="00B80108" w:rsidP="00844616">
      <w:pPr>
        <w:pStyle w:val="SingleTxtG"/>
        <w:rPr>
          <w:noProof/>
          <w:lang w:val="fr-FR"/>
        </w:rPr>
      </w:pPr>
      <w:r w:rsidRPr="00B80108">
        <w:rPr>
          <w:noProof/>
          <w:lang w:val="fr-FR"/>
        </w:rPr>
        <w:t>20</w:t>
      </w:r>
      <w:r w:rsidR="00844616">
        <w:rPr>
          <w:noProof/>
          <w:lang w:val="fr-FR"/>
        </w:rPr>
        <w:t>.</w:t>
      </w:r>
      <w:r w:rsidR="00844616">
        <w:rPr>
          <w:noProof/>
          <w:lang w:val="fr-FR"/>
        </w:rPr>
        <w:tab/>
      </w:r>
      <w:r w:rsidRPr="00B80108">
        <w:rPr>
          <w:noProof/>
          <w:lang w:val="fr-FR"/>
        </w:rPr>
        <w:t xml:space="preserve">En ce qui concerne l’examen médical, le </w:t>
      </w:r>
      <w:r w:rsidR="0056744D" w:rsidRPr="00B80108">
        <w:rPr>
          <w:noProof/>
          <w:lang w:val="fr-FR"/>
        </w:rPr>
        <w:t xml:space="preserve">Code </w:t>
      </w:r>
      <w:r w:rsidRPr="00B80108">
        <w:rPr>
          <w:noProof/>
          <w:lang w:val="fr-FR"/>
        </w:rPr>
        <w:t>de procédure pénale dispose en son article 60</w:t>
      </w:r>
      <w:r w:rsidR="00262255">
        <w:rPr>
          <w:noProof/>
          <w:lang w:val="fr-FR"/>
        </w:rPr>
        <w:t> :</w:t>
      </w:r>
      <w:r w:rsidRPr="00B80108">
        <w:rPr>
          <w:noProof/>
          <w:lang w:val="fr-FR"/>
        </w:rPr>
        <w:t xml:space="preserve"> « </w:t>
      </w:r>
      <w:r w:rsidR="00403DFC" w:rsidRPr="00B80108">
        <w:rPr>
          <w:noProof/>
          <w:lang w:val="fr-FR"/>
        </w:rPr>
        <w:t xml:space="preserve">Toute </w:t>
      </w:r>
      <w:r w:rsidRPr="00B80108">
        <w:rPr>
          <w:noProof/>
          <w:lang w:val="fr-FR"/>
        </w:rPr>
        <w:t>personne gardée à vue, à sa demande, à celle de son avocat ou d’un membre de sa famille, doit être examinée par un médecin désigné par le Procureur de la République ou par un médecin de son choix. Le médecin examine sans délai la personne gardée à vue. Le certificat médical par lequel il se prononce sur l’aptitude de l’intéressé au maintien en garde à vue est versé au dossier ».</w:t>
      </w:r>
    </w:p>
    <w:p w14:paraId="33A01420" w14:textId="16FF3B92" w:rsidR="00B80108" w:rsidRPr="00B80108" w:rsidRDefault="00B80108" w:rsidP="00844616">
      <w:pPr>
        <w:pStyle w:val="SingleTxtG"/>
        <w:rPr>
          <w:noProof/>
          <w:lang w:val="fr-FR"/>
        </w:rPr>
      </w:pPr>
      <w:r w:rsidRPr="00B80108">
        <w:rPr>
          <w:noProof/>
          <w:lang w:val="fr-FR"/>
        </w:rPr>
        <w:t>2</w:t>
      </w:r>
      <w:r w:rsidR="00844616">
        <w:rPr>
          <w:noProof/>
          <w:lang w:val="fr-FR"/>
        </w:rPr>
        <w:t>1.</w:t>
      </w:r>
      <w:r w:rsidR="00844616">
        <w:rPr>
          <w:noProof/>
          <w:lang w:val="fr-FR"/>
        </w:rPr>
        <w:tab/>
      </w:r>
      <w:r w:rsidRPr="00B80108">
        <w:rPr>
          <w:noProof/>
          <w:lang w:val="fr-FR"/>
        </w:rPr>
        <w:t xml:space="preserve">Il convient de préciser que les actes de la procédure pénale sont par principe gratuits pour les mis en cause. Bien que la question de la gratuité de l’examen n’apparait pas explicitement dans l’article 60 précité, les premiers soins dans la pratique sont gratuits. </w:t>
      </w:r>
    </w:p>
    <w:p w14:paraId="1F30CFEA" w14:textId="474EDC18" w:rsidR="00B80108" w:rsidRPr="00B80108" w:rsidRDefault="00B80108" w:rsidP="00844616">
      <w:pPr>
        <w:pStyle w:val="SingleTxtG"/>
        <w:rPr>
          <w:noProof/>
          <w:lang w:val="fr-FR"/>
        </w:rPr>
      </w:pPr>
      <w:r w:rsidRPr="00B80108">
        <w:rPr>
          <w:noProof/>
          <w:lang w:val="fr-FR"/>
        </w:rPr>
        <w:t>22</w:t>
      </w:r>
      <w:r w:rsidR="00844616">
        <w:rPr>
          <w:noProof/>
          <w:lang w:val="fr-FR"/>
        </w:rPr>
        <w:t>.</w:t>
      </w:r>
      <w:r w:rsidR="00844616">
        <w:rPr>
          <w:noProof/>
          <w:lang w:val="fr-FR"/>
        </w:rPr>
        <w:tab/>
      </w:r>
      <w:r w:rsidRPr="00B80108">
        <w:rPr>
          <w:noProof/>
          <w:lang w:val="fr-FR"/>
        </w:rPr>
        <w:t xml:space="preserve">Aux termes de l’article 3 alinéa 3 du </w:t>
      </w:r>
      <w:r w:rsidR="0056744D" w:rsidRPr="00B80108">
        <w:rPr>
          <w:noProof/>
          <w:lang w:val="fr-FR"/>
        </w:rPr>
        <w:t xml:space="preserve">Code </w:t>
      </w:r>
      <w:r w:rsidRPr="00B80108">
        <w:rPr>
          <w:noProof/>
          <w:lang w:val="fr-FR"/>
        </w:rPr>
        <w:t xml:space="preserve">de procédure pénale en vigueur, « Toute personne poursuivie à le droit d’être informée des charges retenues contre elle et a le droit d’être assistée d’un défenseur ». </w:t>
      </w:r>
    </w:p>
    <w:p w14:paraId="2EA51801" w14:textId="4C0512A3" w:rsidR="00B80108" w:rsidRPr="00B80108" w:rsidRDefault="00B80108" w:rsidP="00844616">
      <w:pPr>
        <w:pStyle w:val="SingleTxtG"/>
        <w:rPr>
          <w:rFonts w:eastAsia="Calibri"/>
          <w:noProof/>
          <w:lang w:val="fr-FR"/>
        </w:rPr>
      </w:pPr>
      <w:r w:rsidRPr="00B80108">
        <w:rPr>
          <w:rFonts w:eastAsia="Calibri"/>
          <w:noProof/>
          <w:lang w:val="fr-FR"/>
        </w:rPr>
        <w:t>23</w:t>
      </w:r>
      <w:r w:rsidR="00844616">
        <w:rPr>
          <w:rFonts w:eastAsia="Calibri"/>
          <w:noProof/>
          <w:lang w:val="fr-FR"/>
        </w:rPr>
        <w:t>.</w:t>
      </w:r>
      <w:r w:rsidR="00844616">
        <w:rPr>
          <w:rFonts w:eastAsia="Calibri"/>
          <w:noProof/>
          <w:lang w:val="fr-FR"/>
        </w:rPr>
        <w:tab/>
      </w:r>
      <w:r w:rsidRPr="00B80108">
        <w:rPr>
          <w:rFonts w:eastAsia="Calibri"/>
          <w:noProof/>
          <w:lang w:val="fr-FR"/>
        </w:rPr>
        <w:t>Le système pénal Gabonais, calqué sur le modèle français, ne prévoit que très peu de possibilité d’accéder au Juge sans passage préalable devant le Procureur de la République. Cela, de même que l’urgence de la situation, impacte considérablement les délais de comparution devant une juridiction. Dans cette logique nous avons</w:t>
      </w:r>
      <w:r w:rsidR="00403DFC">
        <w:rPr>
          <w:rFonts w:eastAsia="Calibri"/>
          <w:noProof/>
          <w:lang w:val="fr-FR"/>
        </w:rPr>
        <w:t> </w:t>
      </w:r>
      <w:r w:rsidRPr="00B80108">
        <w:rPr>
          <w:rFonts w:eastAsia="Calibri"/>
          <w:noProof/>
          <w:lang w:val="fr-FR"/>
        </w:rPr>
        <w:t xml:space="preserve">: </w:t>
      </w:r>
    </w:p>
    <w:p w14:paraId="0E96A998" w14:textId="79A8D3E6" w:rsidR="00B80108" w:rsidRPr="005B3B9B" w:rsidRDefault="00403DFC" w:rsidP="00405B51">
      <w:pPr>
        <w:pStyle w:val="Bullet1G"/>
        <w:rPr>
          <w:noProof/>
          <w:lang w:val="fr-FR"/>
        </w:rPr>
      </w:pPr>
      <w:r w:rsidRPr="007C51EB">
        <w:t>•</w:t>
      </w:r>
      <w:r w:rsidRPr="007C51EB">
        <w:tab/>
      </w:r>
      <w:r w:rsidR="00B80108" w:rsidRPr="00B80108">
        <w:rPr>
          <w:lang w:val="fr-FR"/>
        </w:rPr>
        <w:t xml:space="preserve">La procédure de comparution sur reconnaissance préalable de culpabilité (CRPC) dictée par les articles 385 et suivants du Code de procédure </w:t>
      </w:r>
      <w:r w:rsidR="0056744D">
        <w:rPr>
          <w:lang w:val="fr-FR"/>
        </w:rPr>
        <w:t>p</w:t>
      </w:r>
      <w:r w:rsidR="00B80108" w:rsidRPr="00B80108">
        <w:rPr>
          <w:lang w:val="fr-FR"/>
        </w:rPr>
        <w:t>énal</w:t>
      </w:r>
      <w:r w:rsidR="0056744D">
        <w:rPr>
          <w:lang w:val="fr-FR"/>
        </w:rPr>
        <w:t>e</w:t>
      </w:r>
      <w:r w:rsidR="00B80108" w:rsidRPr="00B80108">
        <w:rPr>
          <w:lang w:val="fr-FR"/>
        </w:rPr>
        <w:t xml:space="preserve"> qui permet une traduction à très brève échéance devant un Juge (souvent le jour du déferrement) ; </w:t>
      </w:r>
    </w:p>
    <w:p w14:paraId="44F4EDC8" w14:textId="1080791A" w:rsidR="00B80108" w:rsidRPr="005B3B9B" w:rsidRDefault="00403DFC" w:rsidP="00405B51">
      <w:pPr>
        <w:pStyle w:val="Bullet1G"/>
        <w:rPr>
          <w:lang w:val="fr-FR"/>
        </w:rPr>
      </w:pPr>
      <w:r w:rsidRPr="007C51EB">
        <w:t>•</w:t>
      </w:r>
      <w:r w:rsidRPr="007C51EB">
        <w:tab/>
      </w:r>
      <w:r w:rsidR="00B80108" w:rsidRPr="00B80108">
        <w:rPr>
          <w:lang w:val="fr-FR"/>
        </w:rPr>
        <w:t>Les procédures de flagrance qui permettent une comparution devant une Juridiction dans les 15 jours au plus tard après le déferrement au parquet ;</w:t>
      </w:r>
    </w:p>
    <w:p w14:paraId="0352E907" w14:textId="5CD612D8" w:rsidR="00B80108" w:rsidRPr="005B3B9B" w:rsidRDefault="00403DFC" w:rsidP="00405B51">
      <w:pPr>
        <w:pStyle w:val="Bullet1G"/>
        <w:rPr>
          <w:lang w:val="fr-FR"/>
        </w:rPr>
      </w:pPr>
      <w:r w:rsidRPr="007C51EB">
        <w:t>•</w:t>
      </w:r>
      <w:r w:rsidRPr="007C51EB">
        <w:tab/>
      </w:r>
      <w:r w:rsidR="00B80108" w:rsidRPr="00B80108">
        <w:rPr>
          <w:lang w:val="fr-FR"/>
        </w:rPr>
        <w:t>Il y a les procédures de citation directe (par voie d’huissier ou par mandement de citation du Procureur de la République) qui permettent une comparution en fonction des disponibilités du rôle.</w:t>
      </w:r>
      <w:r w:rsidR="007C51EB">
        <w:rPr>
          <w:lang w:val="fr-FR"/>
        </w:rPr>
        <w:t xml:space="preserve"> </w:t>
      </w:r>
    </w:p>
    <w:p w14:paraId="1EC25D14" w14:textId="3D428D32" w:rsidR="00B80108" w:rsidRPr="00B80108" w:rsidRDefault="00B80108" w:rsidP="00B80108">
      <w:pPr>
        <w:pStyle w:val="SingleTxtG"/>
        <w:rPr>
          <w:rFonts w:eastAsia="Calibri"/>
          <w:noProof/>
          <w:lang w:val="fr-FR"/>
        </w:rPr>
      </w:pPr>
      <w:r w:rsidRPr="00B80108">
        <w:rPr>
          <w:rFonts w:eastAsia="Calibri"/>
          <w:noProof/>
          <w:lang w:val="fr-FR"/>
        </w:rPr>
        <w:t>24</w:t>
      </w:r>
      <w:r w:rsidR="00844616">
        <w:rPr>
          <w:rFonts w:eastAsia="Calibri"/>
          <w:noProof/>
          <w:lang w:val="fr-FR"/>
        </w:rPr>
        <w:t>.</w:t>
      </w:r>
      <w:r w:rsidR="00844616">
        <w:rPr>
          <w:rFonts w:eastAsia="Calibri"/>
          <w:noProof/>
          <w:lang w:val="fr-FR"/>
        </w:rPr>
        <w:tab/>
      </w:r>
      <w:r w:rsidRPr="00B80108">
        <w:rPr>
          <w:rFonts w:eastAsia="Calibri"/>
          <w:noProof/>
          <w:lang w:val="fr-FR"/>
        </w:rPr>
        <w:t>Précisons que les procédures devant faire l’objet d’une instruction préparatoire sont celles au cours desquelles la comparution devant un juge (d’instruction) parait plus imminente</w:t>
      </w:r>
      <w:r w:rsidR="00FB0A35">
        <w:rPr>
          <w:rFonts w:eastAsia="Calibri"/>
          <w:noProof/>
          <w:lang w:val="fr-FR"/>
        </w:rPr>
        <w:t>.</w:t>
      </w:r>
    </w:p>
    <w:p w14:paraId="21799034" w14:textId="2BEA5849" w:rsidR="00B80108" w:rsidRPr="00B80108" w:rsidRDefault="00B80108" w:rsidP="00B80108">
      <w:pPr>
        <w:pStyle w:val="SingleTxtG"/>
        <w:rPr>
          <w:rFonts w:eastAsia="Calibri"/>
          <w:noProof/>
          <w:lang w:val="fr-FR"/>
        </w:rPr>
      </w:pPr>
      <w:r w:rsidRPr="00B80108">
        <w:rPr>
          <w:rFonts w:eastAsia="Calibri"/>
          <w:noProof/>
          <w:lang w:val="fr-FR"/>
        </w:rPr>
        <w:t>25</w:t>
      </w:r>
      <w:r w:rsidR="00844616">
        <w:rPr>
          <w:rFonts w:eastAsia="Calibri"/>
          <w:noProof/>
          <w:lang w:val="fr-FR"/>
        </w:rPr>
        <w:t>.</w:t>
      </w:r>
      <w:r w:rsidR="00844616">
        <w:rPr>
          <w:rFonts w:eastAsia="Calibri"/>
          <w:noProof/>
          <w:lang w:val="fr-FR"/>
        </w:rPr>
        <w:tab/>
      </w:r>
      <w:r w:rsidRPr="00B80108">
        <w:rPr>
          <w:rFonts w:eastAsia="Calibri"/>
          <w:noProof/>
          <w:lang w:val="fr-FR"/>
        </w:rPr>
        <w:t xml:space="preserve">Le système pénal gabonais ne propose l’accès à un juge ou à un tribunal qu’en phase de jugement. L’examen de la légalité d’une détention ne peut y être traité qu’à titre incident. Cependant, le </w:t>
      </w:r>
      <w:r w:rsidR="00077F7E" w:rsidRPr="00B80108">
        <w:rPr>
          <w:rFonts w:eastAsia="Calibri"/>
          <w:noProof/>
          <w:lang w:val="fr-FR"/>
        </w:rPr>
        <w:t>Gouvernement</w:t>
      </w:r>
      <w:r w:rsidRPr="00B80108">
        <w:rPr>
          <w:rFonts w:eastAsia="Calibri"/>
          <w:noProof/>
          <w:lang w:val="fr-FR"/>
        </w:rPr>
        <w:t>, dans son projet de révision et de modification de plusieurs lois pénales dont celle portant organisation des juridictions de l’ordre judiciaire, prévoit la création d’une juridiction dite des libertés et de la détention (JLD) qui décidera seule à l’avenir des placements en détention préventive, examinera les délais de liberté provisoire et statuera sur les prolongations exceptionnelles des gardes à vue.</w:t>
      </w:r>
    </w:p>
    <w:p w14:paraId="4F9DCD64" w14:textId="1B9DBEB7" w:rsidR="00B80108" w:rsidRPr="00B80108" w:rsidRDefault="00B80108" w:rsidP="00B80108">
      <w:pPr>
        <w:pStyle w:val="SingleTxtG"/>
        <w:rPr>
          <w:rFonts w:eastAsia="Calibri"/>
          <w:noProof/>
          <w:lang w:val="fr-FR"/>
        </w:rPr>
      </w:pPr>
      <w:r w:rsidRPr="00B80108">
        <w:rPr>
          <w:rFonts w:eastAsia="Calibri"/>
          <w:noProof/>
          <w:lang w:val="fr-FR"/>
        </w:rPr>
        <w:t>26</w:t>
      </w:r>
      <w:r w:rsidR="00844616">
        <w:rPr>
          <w:rFonts w:eastAsia="Calibri"/>
          <w:noProof/>
          <w:lang w:val="fr-FR"/>
        </w:rPr>
        <w:t>.</w:t>
      </w:r>
      <w:r w:rsidR="00844616">
        <w:rPr>
          <w:rFonts w:eastAsia="Calibri"/>
          <w:noProof/>
          <w:lang w:val="fr-FR"/>
        </w:rPr>
        <w:tab/>
      </w:r>
      <w:r w:rsidR="00F552EC">
        <w:rPr>
          <w:rFonts w:eastAsia="Calibri"/>
          <w:noProof/>
          <w:lang w:val="fr-FR"/>
        </w:rPr>
        <w:t>À</w:t>
      </w:r>
      <w:r w:rsidRPr="00B80108">
        <w:rPr>
          <w:rFonts w:eastAsia="Calibri"/>
          <w:noProof/>
          <w:lang w:val="fr-FR"/>
        </w:rPr>
        <w:t xml:space="preserve"> défaut de répondre pleinement aux attentes du comité sur ce point, il s’agit d’une avancée vers le contrôle juridictionnel des détentions souhaitées.</w:t>
      </w:r>
    </w:p>
    <w:p w14:paraId="73DD5F80" w14:textId="5F4EA764" w:rsidR="00B80108" w:rsidRPr="00B80108" w:rsidRDefault="00B80108" w:rsidP="00B80108">
      <w:pPr>
        <w:pStyle w:val="SingleTxtG"/>
        <w:rPr>
          <w:rFonts w:eastAsia="Calibri"/>
          <w:noProof/>
          <w:lang w:val="fr-FR"/>
        </w:rPr>
      </w:pPr>
      <w:r w:rsidRPr="00B80108">
        <w:rPr>
          <w:rFonts w:eastAsia="Calibri"/>
          <w:noProof/>
          <w:lang w:val="fr-FR"/>
        </w:rPr>
        <w:t>27</w:t>
      </w:r>
      <w:r w:rsidR="00B63187">
        <w:rPr>
          <w:rFonts w:eastAsia="Calibri"/>
          <w:noProof/>
          <w:lang w:val="fr-FR"/>
        </w:rPr>
        <w:t>.</w:t>
      </w:r>
      <w:r w:rsidR="00B63187">
        <w:rPr>
          <w:rFonts w:eastAsia="Calibri"/>
          <w:noProof/>
          <w:lang w:val="fr-FR"/>
        </w:rPr>
        <w:tab/>
      </w:r>
      <w:r w:rsidRPr="00B80108">
        <w:rPr>
          <w:rFonts w:eastAsia="Calibri"/>
          <w:noProof/>
          <w:lang w:val="fr-FR"/>
        </w:rPr>
        <w:t xml:space="preserve">En matière de garde à vue, le </w:t>
      </w:r>
      <w:r w:rsidR="0056744D" w:rsidRPr="00B80108">
        <w:rPr>
          <w:rFonts w:eastAsia="Calibri"/>
          <w:noProof/>
          <w:lang w:val="fr-FR"/>
        </w:rPr>
        <w:t xml:space="preserve">Code </w:t>
      </w:r>
      <w:r w:rsidRPr="00B80108">
        <w:rPr>
          <w:rFonts w:eastAsia="Calibri"/>
          <w:noProof/>
          <w:lang w:val="fr-FR"/>
        </w:rPr>
        <w:t xml:space="preserve">de procédure pénale en vigueur, en son article 59, reconnait à tout gardé à vue le droit aux visites sans aucune restriction d’origine et n’exclut pas que ladite visite soit celle des autorités consulaires. </w:t>
      </w:r>
    </w:p>
    <w:p w14:paraId="0EA59A1A" w14:textId="53E39526" w:rsidR="00B80108" w:rsidRPr="00B80108" w:rsidRDefault="00B80108" w:rsidP="00B80108">
      <w:pPr>
        <w:pStyle w:val="SingleTxtG"/>
        <w:rPr>
          <w:rFonts w:eastAsia="Calibri"/>
          <w:noProof/>
          <w:lang w:val="fr-FR"/>
        </w:rPr>
      </w:pPr>
      <w:r w:rsidRPr="00B80108">
        <w:rPr>
          <w:rFonts w:eastAsia="Calibri"/>
          <w:noProof/>
          <w:lang w:val="fr-FR"/>
        </w:rPr>
        <w:t>28</w:t>
      </w:r>
      <w:r w:rsidR="00B63187">
        <w:rPr>
          <w:rFonts w:eastAsia="Calibri"/>
          <w:noProof/>
          <w:lang w:val="fr-FR"/>
        </w:rPr>
        <w:t>.</w:t>
      </w:r>
      <w:r w:rsidR="00B63187">
        <w:rPr>
          <w:rFonts w:eastAsia="Calibri"/>
          <w:noProof/>
          <w:lang w:val="fr-FR"/>
        </w:rPr>
        <w:tab/>
      </w:r>
      <w:r w:rsidRPr="00B80108">
        <w:rPr>
          <w:rFonts w:eastAsia="Calibri"/>
          <w:noProof/>
          <w:lang w:val="fr-FR"/>
        </w:rPr>
        <w:t>En milieu carcéral, le règlement intérieur des prisons centrales du Gabon précise nettement que le prisonnier d’origine étrangère a le droit de recevoir la visite des autorités consulaires de son pays d’origine (</w:t>
      </w:r>
      <w:r w:rsidR="00F552EC">
        <w:rPr>
          <w:rFonts w:eastAsia="Calibri"/>
          <w:noProof/>
          <w:lang w:val="fr-FR"/>
        </w:rPr>
        <w:t>a</w:t>
      </w:r>
      <w:r w:rsidRPr="00B80108">
        <w:rPr>
          <w:rFonts w:eastAsia="Calibri"/>
          <w:noProof/>
          <w:lang w:val="fr-FR"/>
        </w:rPr>
        <w:t>rt</w:t>
      </w:r>
      <w:r w:rsidR="00F552EC">
        <w:rPr>
          <w:rFonts w:eastAsia="Calibri"/>
          <w:noProof/>
          <w:lang w:val="fr-FR"/>
        </w:rPr>
        <w:t>. </w:t>
      </w:r>
      <w:r w:rsidRPr="00B80108">
        <w:rPr>
          <w:rFonts w:eastAsia="Calibri"/>
          <w:noProof/>
          <w:lang w:val="fr-FR"/>
        </w:rPr>
        <w:t xml:space="preserve">22). </w:t>
      </w:r>
    </w:p>
    <w:p w14:paraId="0215A0CE" w14:textId="1BA153D1" w:rsidR="00B80108" w:rsidRPr="00B80108" w:rsidRDefault="00B80108" w:rsidP="00B63187">
      <w:pPr>
        <w:pStyle w:val="SingleTxtG"/>
        <w:rPr>
          <w:rFonts w:eastAsia="Calibri"/>
          <w:noProof/>
          <w:lang w:val="fr-FR"/>
        </w:rPr>
      </w:pPr>
      <w:r w:rsidRPr="00B80108">
        <w:rPr>
          <w:rFonts w:eastAsia="Calibri"/>
          <w:noProof/>
          <w:lang w:val="fr-FR"/>
        </w:rPr>
        <w:t>29</w:t>
      </w:r>
      <w:r w:rsidR="00B63187">
        <w:rPr>
          <w:rFonts w:eastAsia="Calibri"/>
          <w:noProof/>
          <w:lang w:val="fr-FR"/>
        </w:rPr>
        <w:t>.</w:t>
      </w:r>
      <w:r w:rsidR="00B63187">
        <w:rPr>
          <w:rFonts w:eastAsia="Calibri"/>
          <w:noProof/>
          <w:lang w:val="fr-FR"/>
        </w:rPr>
        <w:tab/>
      </w:r>
      <w:r w:rsidRPr="00B80108">
        <w:rPr>
          <w:rFonts w:eastAsia="Calibri"/>
          <w:noProof/>
          <w:lang w:val="fr-FR"/>
        </w:rPr>
        <w:t>L’état actuel de notre système apporte déjà un certain nombre d’éléments permettant de donner effet à cette préoccupation :</w:t>
      </w:r>
    </w:p>
    <w:p w14:paraId="12C6ABA5" w14:textId="075B88A4" w:rsidR="00B80108" w:rsidRPr="00B80108" w:rsidRDefault="00F552EC" w:rsidP="00405B51">
      <w:pPr>
        <w:pStyle w:val="Bullet1G"/>
        <w:rPr>
          <w:lang w:val="fr-FR"/>
        </w:rPr>
      </w:pPr>
      <w:r w:rsidRPr="007C51EB">
        <w:t>•</w:t>
      </w:r>
      <w:r w:rsidRPr="007C51EB">
        <w:tab/>
      </w:r>
      <w:r w:rsidR="00065D53" w:rsidRPr="00B80108">
        <w:rPr>
          <w:lang w:val="fr-FR"/>
        </w:rPr>
        <w:t>La</w:t>
      </w:r>
      <w:r w:rsidR="00B80108" w:rsidRPr="00B80108">
        <w:rPr>
          <w:lang w:val="fr-FR"/>
        </w:rPr>
        <w:t xml:space="preserve"> visite des lieux de détention (garde à vue, prisons) par les magistrats (procureur de la république, juge d’instruction, président de chambre d’accusation, procureur général etc… Prévu par les articles 62, 550, 558,559 du </w:t>
      </w:r>
      <w:r w:rsidR="0056744D" w:rsidRPr="00B80108">
        <w:rPr>
          <w:lang w:val="fr-FR"/>
        </w:rPr>
        <w:t xml:space="preserve">Code </w:t>
      </w:r>
      <w:r w:rsidR="00B80108" w:rsidRPr="00B80108">
        <w:rPr>
          <w:lang w:val="fr-FR"/>
        </w:rPr>
        <w:t xml:space="preserve">de procédure pénale) ; </w:t>
      </w:r>
    </w:p>
    <w:p w14:paraId="6AB3A43F" w14:textId="5E49910F" w:rsidR="00B80108" w:rsidRPr="00B80108" w:rsidRDefault="00F552EC" w:rsidP="00405B51">
      <w:pPr>
        <w:pStyle w:val="Bullet1G"/>
        <w:rPr>
          <w:lang w:val="fr-FR"/>
        </w:rPr>
      </w:pPr>
      <w:r w:rsidRPr="007C51EB">
        <w:t>•</w:t>
      </w:r>
      <w:r w:rsidRPr="007C51EB">
        <w:tab/>
      </w:r>
      <w:r w:rsidR="00065D53" w:rsidRPr="00B80108">
        <w:rPr>
          <w:lang w:val="fr-FR"/>
        </w:rPr>
        <w:t>La</w:t>
      </w:r>
      <w:r w:rsidR="00B80108" w:rsidRPr="00B80108">
        <w:rPr>
          <w:lang w:val="fr-FR"/>
        </w:rPr>
        <w:t xml:space="preserve"> possibilité de poursuite pour détention arbitraire (art</w:t>
      </w:r>
      <w:r>
        <w:rPr>
          <w:lang w:val="fr-FR"/>
        </w:rPr>
        <w:t>. </w:t>
      </w:r>
      <w:r w:rsidR="00B80108" w:rsidRPr="00B80108">
        <w:rPr>
          <w:lang w:val="fr-FR"/>
        </w:rPr>
        <w:t>136 al</w:t>
      </w:r>
      <w:r w:rsidR="00E740BC">
        <w:rPr>
          <w:lang w:val="fr-FR"/>
        </w:rPr>
        <w:t>. </w:t>
      </w:r>
      <w:r w:rsidR="00B80108" w:rsidRPr="00B80108">
        <w:rPr>
          <w:lang w:val="fr-FR"/>
        </w:rPr>
        <w:t xml:space="preserve">4 et 560 du </w:t>
      </w:r>
      <w:r w:rsidR="0056744D" w:rsidRPr="00B80108">
        <w:rPr>
          <w:lang w:val="fr-FR"/>
        </w:rPr>
        <w:t xml:space="preserve">Code </w:t>
      </w:r>
      <w:r w:rsidR="00B80108" w:rsidRPr="00B80108">
        <w:rPr>
          <w:lang w:val="fr-FR"/>
        </w:rPr>
        <w:t>de procédure pénale) contre les agents des établissements pénitentiaires qui auraient maintenu un individu en prison nonobstant l’ordre de mise en liberté ;</w:t>
      </w:r>
    </w:p>
    <w:p w14:paraId="08B0E46D" w14:textId="56A050A2" w:rsidR="00B80108" w:rsidRPr="00B80108" w:rsidRDefault="00F552EC" w:rsidP="00405B51">
      <w:pPr>
        <w:pStyle w:val="Bullet1G"/>
        <w:rPr>
          <w:lang w:val="fr-FR"/>
        </w:rPr>
      </w:pPr>
      <w:r w:rsidRPr="007C51EB">
        <w:t>•</w:t>
      </w:r>
      <w:r w:rsidRPr="007C51EB">
        <w:tab/>
      </w:r>
      <w:r w:rsidR="00065D53" w:rsidRPr="005B3B9B">
        <w:rPr>
          <w:lang w:val="fr-FR"/>
        </w:rPr>
        <w:t>La</w:t>
      </w:r>
      <w:r w:rsidR="00B80108" w:rsidRPr="005B3B9B">
        <w:rPr>
          <w:lang w:val="fr-FR"/>
        </w:rPr>
        <w:t xml:space="preserve"> </w:t>
      </w:r>
      <w:r w:rsidR="00B80108" w:rsidRPr="00B80108">
        <w:rPr>
          <w:lang w:val="fr-FR"/>
        </w:rPr>
        <w:t>Nullité des procédures diligentées en violation des droits substantiels des mis en cause (art</w:t>
      </w:r>
      <w:r>
        <w:rPr>
          <w:lang w:val="fr-FR"/>
        </w:rPr>
        <w:t>. </w:t>
      </w:r>
      <w:r w:rsidR="00B80108" w:rsidRPr="00B80108">
        <w:rPr>
          <w:lang w:val="fr-FR"/>
        </w:rPr>
        <w:t xml:space="preserve">429 à 432 du </w:t>
      </w:r>
      <w:r w:rsidR="0056744D" w:rsidRPr="00B80108">
        <w:rPr>
          <w:lang w:val="fr-FR"/>
        </w:rPr>
        <w:t xml:space="preserve">Code </w:t>
      </w:r>
      <w:r>
        <w:rPr>
          <w:lang w:val="fr-FR"/>
        </w:rPr>
        <w:t xml:space="preserve">de </w:t>
      </w:r>
      <w:r w:rsidR="00B80108" w:rsidRPr="00B80108">
        <w:rPr>
          <w:lang w:val="fr-FR"/>
        </w:rPr>
        <w:t>procédure pénal</w:t>
      </w:r>
      <w:r>
        <w:rPr>
          <w:lang w:val="fr-FR"/>
        </w:rPr>
        <w:t>e</w:t>
      </w:r>
      <w:r w:rsidR="00B80108" w:rsidRPr="00B80108">
        <w:rPr>
          <w:lang w:val="fr-FR"/>
        </w:rPr>
        <w:t xml:space="preserve">). </w:t>
      </w:r>
    </w:p>
    <w:p w14:paraId="0537CD6B" w14:textId="17285362" w:rsidR="00B80108" w:rsidRPr="00B80108" w:rsidRDefault="00B80108" w:rsidP="00A44C1B">
      <w:pPr>
        <w:pStyle w:val="SingleTxtG"/>
        <w:rPr>
          <w:rFonts w:eastAsia="Calibri"/>
          <w:noProof/>
          <w:lang w:val="fr-FR"/>
        </w:rPr>
      </w:pPr>
      <w:r w:rsidRPr="00B80108">
        <w:rPr>
          <w:rFonts w:eastAsia="Calibri"/>
          <w:noProof/>
          <w:lang w:val="fr-FR"/>
        </w:rPr>
        <w:t>30</w:t>
      </w:r>
      <w:r w:rsidR="00A44C1B">
        <w:rPr>
          <w:rFonts w:eastAsia="Calibri"/>
          <w:noProof/>
          <w:lang w:val="fr-FR"/>
        </w:rPr>
        <w:t>.</w:t>
      </w:r>
      <w:r w:rsidR="00A44C1B">
        <w:rPr>
          <w:rFonts w:eastAsia="Calibri"/>
          <w:noProof/>
          <w:lang w:val="fr-FR"/>
        </w:rPr>
        <w:tab/>
      </w:r>
      <w:r w:rsidRPr="00B80108">
        <w:rPr>
          <w:rFonts w:eastAsia="Calibri"/>
          <w:noProof/>
          <w:lang w:val="fr-FR"/>
        </w:rPr>
        <w:t>Pour veiller au respect de toutes ces garanties juridiques, le pa</w:t>
      </w:r>
      <w:r w:rsidR="00E740BC">
        <w:rPr>
          <w:rFonts w:eastAsia="Calibri"/>
          <w:noProof/>
          <w:lang w:val="fr-FR"/>
        </w:rPr>
        <w:t>r</w:t>
      </w:r>
      <w:r w:rsidRPr="00B80108">
        <w:rPr>
          <w:rFonts w:eastAsia="Calibri"/>
          <w:noProof/>
          <w:lang w:val="fr-FR"/>
        </w:rPr>
        <w:t>quet de la République, conformément à son mandat, effectue régulièrement des visites inopinées dans les unités de police judiciaire.</w:t>
      </w:r>
    </w:p>
    <w:p w14:paraId="7598B4A4" w14:textId="45BE558E" w:rsidR="00B80108" w:rsidRPr="00B80108" w:rsidRDefault="00B80108" w:rsidP="00A44C1B">
      <w:pPr>
        <w:pStyle w:val="SingleTxtG"/>
        <w:rPr>
          <w:rFonts w:eastAsia="Calibri"/>
          <w:noProof/>
          <w:lang w:val="fr-FR"/>
        </w:rPr>
      </w:pPr>
      <w:r w:rsidRPr="00B80108">
        <w:rPr>
          <w:rFonts w:eastAsia="Calibri"/>
          <w:noProof/>
          <w:lang w:val="fr-FR"/>
        </w:rPr>
        <w:t>31</w:t>
      </w:r>
      <w:r w:rsidR="00A44C1B">
        <w:rPr>
          <w:rFonts w:eastAsia="Calibri"/>
          <w:noProof/>
          <w:lang w:val="fr-FR"/>
        </w:rPr>
        <w:t>.</w:t>
      </w:r>
      <w:r w:rsidR="00A44C1B">
        <w:rPr>
          <w:rFonts w:eastAsia="Calibri"/>
          <w:noProof/>
          <w:lang w:val="fr-FR"/>
        </w:rPr>
        <w:tab/>
      </w:r>
      <w:r w:rsidRPr="00B80108">
        <w:rPr>
          <w:rFonts w:eastAsia="Calibri"/>
          <w:noProof/>
          <w:lang w:val="fr-FR"/>
        </w:rPr>
        <w:t>Toutes ces mesures contribuent à l’amélioration progressive des droits des personnes privées de liberté tels qu’énoncés aux articles 17 et 18 de la Convention.</w:t>
      </w:r>
    </w:p>
    <w:p w14:paraId="67729C2A" w14:textId="2AE66729" w:rsidR="00B80108" w:rsidRPr="00B80108" w:rsidRDefault="00B80108" w:rsidP="00A44C1B">
      <w:pPr>
        <w:pStyle w:val="SingleTxtG"/>
        <w:rPr>
          <w:rFonts w:eastAsia="Calibri"/>
          <w:noProof/>
          <w:lang w:val="fr-FR"/>
        </w:rPr>
      </w:pPr>
      <w:r w:rsidRPr="00B80108">
        <w:rPr>
          <w:rFonts w:eastAsia="Calibri"/>
          <w:noProof/>
          <w:lang w:val="fr-FR"/>
        </w:rPr>
        <w:t>32</w:t>
      </w:r>
      <w:r w:rsidR="00A44C1B">
        <w:rPr>
          <w:rFonts w:eastAsia="Calibri"/>
          <w:noProof/>
          <w:lang w:val="fr-FR"/>
        </w:rPr>
        <w:t>.</w:t>
      </w:r>
      <w:r w:rsidR="00A44C1B">
        <w:rPr>
          <w:rFonts w:eastAsia="Calibri"/>
          <w:noProof/>
          <w:lang w:val="fr-FR"/>
        </w:rPr>
        <w:tab/>
      </w:r>
      <w:r w:rsidRPr="00B80108">
        <w:rPr>
          <w:rFonts w:eastAsia="Calibri"/>
          <w:noProof/>
          <w:lang w:val="fr-FR"/>
        </w:rPr>
        <w:t>Pour des cas de vérification en matière de détention préventive ou des condamnations à des peines privatives de liberté, il est prévu que</w:t>
      </w:r>
      <w:r w:rsidR="00606506">
        <w:rPr>
          <w:rFonts w:eastAsia="Calibri"/>
          <w:noProof/>
          <w:lang w:val="fr-FR"/>
        </w:rPr>
        <w:t xml:space="preserve"> : </w:t>
      </w:r>
      <w:r w:rsidRPr="00B80108">
        <w:rPr>
          <w:rFonts w:eastAsia="Calibri"/>
          <w:noProof/>
          <w:lang w:val="fr-FR"/>
        </w:rPr>
        <w:t>« </w:t>
      </w:r>
      <w:r w:rsidR="00606506" w:rsidRPr="00B80108">
        <w:rPr>
          <w:rFonts w:eastAsia="Calibri"/>
          <w:noProof/>
          <w:lang w:val="fr-FR"/>
        </w:rPr>
        <w:t xml:space="preserve">Le </w:t>
      </w:r>
      <w:r w:rsidRPr="00B80108">
        <w:rPr>
          <w:rFonts w:eastAsia="Calibri"/>
          <w:noProof/>
          <w:lang w:val="fr-FR"/>
        </w:rPr>
        <w:t>juge d’instruction, le président de la chambre d’accusation, le président de la cour criminelle, le procureur de la République et le procureur général près la cour d’Appel judiciaire peuvent donner, pour les nécessités de l’instruction ou pour l’excédent du jugement, tout ordre nécessaire relativement au régime de la détention dans l’établissement pénitentiaire(</w:t>
      </w:r>
      <w:r w:rsidR="00E740BC">
        <w:rPr>
          <w:rFonts w:eastAsia="Calibri"/>
          <w:noProof/>
          <w:lang w:val="fr-FR"/>
        </w:rPr>
        <w:t>a</w:t>
      </w:r>
      <w:r w:rsidRPr="00B80108">
        <w:rPr>
          <w:rFonts w:eastAsia="Calibri"/>
          <w:noProof/>
          <w:lang w:val="fr-FR"/>
        </w:rPr>
        <w:t>rt</w:t>
      </w:r>
      <w:r w:rsidR="00E740BC">
        <w:rPr>
          <w:rFonts w:eastAsia="Calibri"/>
          <w:noProof/>
          <w:lang w:val="fr-FR"/>
        </w:rPr>
        <w:t>. </w:t>
      </w:r>
      <w:r w:rsidRPr="00B80108">
        <w:rPr>
          <w:rFonts w:eastAsia="Calibri"/>
          <w:noProof/>
          <w:lang w:val="fr-FR"/>
        </w:rPr>
        <w:t>550 CPP) ».</w:t>
      </w:r>
    </w:p>
    <w:p w14:paraId="32DDD418" w14:textId="4989172D" w:rsidR="00B80108" w:rsidRPr="00B80108" w:rsidRDefault="00B80108" w:rsidP="00A44C1B">
      <w:pPr>
        <w:pStyle w:val="SingleTxtG"/>
        <w:rPr>
          <w:rFonts w:eastAsia="Calibri"/>
          <w:noProof/>
          <w:lang w:val="fr-FR"/>
        </w:rPr>
      </w:pPr>
      <w:r w:rsidRPr="00B80108">
        <w:rPr>
          <w:rFonts w:eastAsia="Calibri"/>
          <w:noProof/>
          <w:lang w:val="fr-FR"/>
        </w:rPr>
        <w:t>33</w:t>
      </w:r>
      <w:r w:rsidR="00A44C1B">
        <w:rPr>
          <w:rFonts w:eastAsia="Calibri"/>
          <w:noProof/>
          <w:lang w:val="fr-FR"/>
        </w:rPr>
        <w:t>.</w:t>
      </w:r>
      <w:r w:rsidR="00A44C1B">
        <w:rPr>
          <w:rFonts w:eastAsia="Calibri"/>
          <w:noProof/>
          <w:lang w:val="fr-FR"/>
        </w:rPr>
        <w:tab/>
      </w:r>
      <w:r w:rsidRPr="00B80108">
        <w:rPr>
          <w:rFonts w:eastAsia="Calibri"/>
          <w:noProof/>
          <w:lang w:val="fr-FR"/>
        </w:rPr>
        <w:t>En ce qui concerne les condamnés au pénitentiaire l’article 558 prévoit que</w:t>
      </w:r>
      <w:r w:rsidR="007C51EB">
        <w:rPr>
          <w:rFonts w:eastAsia="Calibri"/>
          <w:noProof/>
          <w:lang w:val="fr-FR"/>
        </w:rPr>
        <w:t xml:space="preserve"> </w:t>
      </w:r>
      <w:r w:rsidRPr="00B80108">
        <w:rPr>
          <w:rFonts w:eastAsia="Calibri"/>
          <w:noProof/>
          <w:lang w:val="fr-FR"/>
        </w:rPr>
        <w:t xml:space="preserve">« Le Juge d’Instruction, une fois par trimestre, le Président de la chambre d’accusation, le Procureur de la République et le Procureur </w:t>
      </w:r>
      <w:r w:rsidR="00606506">
        <w:rPr>
          <w:rFonts w:eastAsia="Calibri"/>
          <w:noProof/>
          <w:lang w:val="fr-FR"/>
        </w:rPr>
        <w:t>g</w:t>
      </w:r>
      <w:r w:rsidRPr="00B80108">
        <w:rPr>
          <w:rFonts w:eastAsia="Calibri"/>
          <w:noProof/>
          <w:lang w:val="fr-FR"/>
        </w:rPr>
        <w:t>énéral près la Cour d’</w:t>
      </w:r>
      <w:r w:rsidR="00606506">
        <w:rPr>
          <w:rFonts w:eastAsia="Calibri"/>
          <w:noProof/>
          <w:lang w:val="fr-FR"/>
        </w:rPr>
        <w:t>a</w:t>
      </w:r>
      <w:r w:rsidRPr="00B80108">
        <w:rPr>
          <w:rFonts w:eastAsia="Calibri"/>
          <w:noProof/>
          <w:lang w:val="fr-FR"/>
        </w:rPr>
        <w:t xml:space="preserve">ppel </w:t>
      </w:r>
      <w:r w:rsidR="00606506">
        <w:rPr>
          <w:rFonts w:eastAsia="Calibri"/>
          <w:noProof/>
          <w:lang w:val="fr-FR"/>
        </w:rPr>
        <w:t>j</w:t>
      </w:r>
      <w:r w:rsidRPr="00B80108">
        <w:rPr>
          <w:rFonts w:eastAsia="Calibri"/>
          <w:noProof/>
          <w:lang w:val="fr-FR"/>
        </w:rPr>
        <w:t xml:space="preserve">udiciaire, chaque fois qu’ils l’estiment nécessaire, visitent les établissements pénitentiaires. Le Président de la </w:t>
      </w:r>
      <w:r w:rsidR="00606506" w:rsidRPr="00B80108">
        <w:rPr>
          <w:rFonts w:eastAsia="Calibri"/>
          <w:noProof/>
          <w:lang w:val="fr-FR"/>
        </w:rPr>
        <w:t xml:space="preserve">Cour </w:t>
      </w:r>
      <w:r w:rsidRPr="00B80108">
        <w:rPr>
          <w:rFonts w:eastAsia="Calibri"/>
          <w:noProof/>
          <w:lang w:val="fr-FR"/>
        </w:rPr>
        <w:t>criminelle visite les accusés détenus dans l’établissement pénitentiaire du siège de la Cour ».</w:t>
      </w:r>
    </w:p>
    <w:p w14:paraId="031E7896" w14:textId="47F3C66E" w:rsidR="00B80108" w:rsidRPr="00B80108" w:rsidRDefault="00B80108" w:rsidP="00A44C1B">
      <w:pPr>
        <w:pStyle w:val="SingleTxtG"/>
        <w:rPr>
          <w:rFonts w:eastAsia="Calibri"/>
          <w:noProof/>
          <w:lang w:val="fr-FR"/>
        </w:rPr>
      </w:pPr>
      <w:r w:rsidRPr="00B80108">
        <w:rPr>
          <w:rFonts w:eastAsia="Calibri"/>
          <w:noProof/>
          <w:lang w:val="fr-FR"/>
        </w:rPr>
        <w:t>34</w:t>
      </w:r>
      <w:r w:rsidR="00A44C1B">
        <w:rPr>
          <w:rFonts w:eastAsia="Calibri"/>
          <w:noProof/>
          <w:lang w:val="fr-FR"/>
        </w:rPr>
        <w:t>.</w:t>
      </w:r>
      <w:r w:rsidR="00A44C1B">
        <w:rPr>
          <w:rFonts w:eastAsia="Calibri"/>
          <w:noProof/>
          <w:lang w:val="fr-FR"/>
        </w:rPr>
        <w:tab/>
      </w:r>
      <w:r w:rsidRPr="00B80108">
        <w:rPr>
          <w:rFonts w:eastAsia="Calibri"/>
          <w:noProof/>
          <w:lang w:val="fr-FR"/>
        </w:rPr>
        <w:t xml:space="preserve">Sur la tenue du registre, l’article 559 du </w:t>
      </w:r>
      <w:r w:rsidR="0056744D" w:rsidRPr="00B80108">
        <w:rPr>
          <w:rFonts w:eastAsia="Calibri"/>
          <w:noProof/>
          <w:lang w:val="fr-FR"/>
        </w:rPr>
        <w:t xml:space="preserve">Code </w:t>
      </w:r>
      <w:r w:rsidRPr="00B80108">
        <w:rPr>
          <w:rFonts w:eastAsia="Calibri"/>
          <w:noProof/>
          <w:lang w:val="fr-FR"/>
        </w:rPr>
        <w:t>de procédure pénale dispose</w:t>
      </w:r>
      <w:r w:rsidR="00E740BC">
        <w:rPr>
          <w:rFonts w:eastAsia="Calibri"/>
          <w:noProof/>
          <w:lang w:val="fr-FR"/>
        </w:rPr>
        <w:t> </w:t>
      </w:r>
      <w:r w:rsidRPr="00B80108">
        <w:rPr>
          <w:rFonts w:eastAsia="Calibri"/>
          <w:noProof/>
          <w:lang w:val="fr-FR"/>
        </w:rPr>
        <w:t>: «</w:t>
      </w:r>
      <w:r w:rsidR="00E740BC">
        <w:rPr>
          <w:rFonts w:eastAsia="Calibri"/>
          <w:noProof/>
          <w:lang w:val="fr-FR"/>
        </w:rPr>
        <w:t> </w:t>
      </w:r>
      <w:r w:rsidRPr="00B80108">
        <w:rPr>
          <w:rFonts w:eastAsia="Calibri"/>
          <w:noProof/>
          <w:lang w:val="fr-FR"/>
        </w:rPr>
        <w:t xml:space="preserve">Dès réception d’un arrêt ou d’un jugement de condamnation, d’une ordonnance de prise de corps, d’un mandat de dépôt, d’arrêt ou d’un mandat d’amener, lorsque celui‐ci doit être suivi d’une incarcération provisoire, le responsable de l’établissement pénitentiaire est tenu d’inscrire sur le registre d’écrou, avec l’identité et tous renseignements utiles sur le détenu ou le condamné, le titre en vertu duquel la détention est ordonnée ». </w:t>
      </w:r>
    </w:p>
    <w:p w14:paraId="4304BA21" w14:textId="129CF00D" w:rsidR="00B80108" w:rsidRPr="00B80108" w:rsidRDefault="00B80108" w:rsidP="00A44C1B">
      <w:pPr>
        <w:pStyle w:val="SingleTxtG"/>
        <w:rPr>
          <w:rFonts w:eastAsia="Calibri"/>
          <w:noProof/>
          <w:lang w:val="fr-FR"/>
        </w:rPr>
      </w:pPr>
      <w:r w:rsidRPr="00B80108">
        <w:rPr>
          <w:rFonts w:eastAsia="Calibri"/>
          <w:noProof/>
          <w:lang w:val="fr-FR"/>
        </w:rPr>
        <w:t>35</w:t>
      </w:r>
      <w:r w:rsidR="00A44C1B">
        <w:rPr>
          <w:rFonts w:eastAsia="Calibri"/>
          <w:noProof/>
          <w:lang w:val="fr-FR"/>
        </w:rPr>
        <w:t>.</w:t>
      </w:r>
      <w:r w:rsidR="00A44C1B">
        <w:rPr>
          <w:rFonts w:eastAsia="Calibri"/>
          <w:noProof/>
          <w:lang w:val="fr-FR"/>
        </w:rPr>
        <w:tab/>
      </w:r>
      <w:r w:rsidRPr="00B80108">
        <w:rPr>
          <w:rFonts w:eastAsia="Calibri"/>
          <w:noProof/>
          <w:lang w:val="fr-FR"/>
        </w:rPr>
        <w:t xml:space="preserve">Par ailleurs, le Gabon entend renforcer son arsenal de mesures permettant d’assurer le respect de ses garanties judiciaires fondamentales en pratique. Le projet de modification du </w:t>
      </w:r>
      <w:r w:rsidR="0056744D" w:rsidRPr="00B80108">
        <w:rPr>
          <w:rFonts w:eastAsia="Calibri"/>
          <w:noProof/>
          <w:lang w:val="fr-FR"/>
        </w:rPr>
        <w:t xml:space="preserve">Code </w:t>
      </w:r>
      <w:r w:rsidRPr="00B80108">
        <w:rPr>
          <w:rFonts w:eastAsia="Calibri"/>
          <w:noProof/>
          <w:lang w:val="fr-FR"/>
        </w:rPr>
        <w:t xml:space="preserve">pénal en cours prévoit plusieurs incriminations sanctionnant les abus et violation des droits des individus par les OPJ et les agents pénitentiaires (cft projet de révision du </w:t>
      </w:r>
      <w:r w:rsidR="0056744D" w:rsidRPr="00B80108">
        <w:rPr>
          <w:rFonts w:eastAsia="Calibri"/>
          <w:noProof/>
          <w:lang w:val="fr-FR"/>
        </w:rPr>
        <w:t xml:space="preserve">Code </w:t>
      </w:r>
      <w:r w:rsidRPr="00B80108">
        <w:rPr>
          <w:rFonts w:eastAsia="Calibri"/>
          <w:noProof/>
          <w:lang w:val="fr-FR"/>
        </w:rPr>
        <w:t>pénal</w:t>
      </w:r>
      <w:r w:rsidR="00FB0A35">
        <w:rPr>
          <w:rFonts w:eastAsia="Calibri"/>
          <w:noProof/>
          <w:lang w:val="fr-FR"/>
        </w:rPr>
        <w:t>).</w:t>
      </w:r>
    </w:p>
    <w:p w14:paraId="27656134" w14:textId="5A6FE181" w:rsidR="00B80108" w:rsidRPr="00B80108" w:rsidRDefault="00B80108" w:rsidP="00A44C1B">
      <w:pPr>
        <w:pStyle w:val="SingleTxtG"/>
        <w:rPr>
          <w:rFonts w:eastAsia="Calibri"/>
          <w:noProof/>
          <w:lang w:val="fr-FR"/>
        </w:rPr>
      </w:pPr>
      <w:r w:rsidRPr="00B80108">
        <w:rPr>
          <w:rFonts w:eastAsia="Calibri"/>
          <w:noProof/>
          <w:lang w:val="fr-FR"/>
        </w:rPr>
        <w:t>36</w:t>
      </w:r>
      <w:r w:rsidR="00A44C1B" w:rsidRPr="00A44C1B">
        <w:rPr>
          <w:rFonts w:eastAsia="Calibri"/>
          <w:noProof/>
          <w:lang w:val="fr-FR"/>
        </w:rPr>
        <w:t>.</w:t>
      </w:r>
      <w:r w:rsidR="00A44C1B" w:rsidRPr="00A44C1B">
        <w:rPr>
          <w:rFonts w:eastAsia="Calibri"/>
          <w:noProof/>
          <w:lang w:val="fr-FR"/>
        </w:rPr>
        <w:tab/>
      </w:r>
      <w:r w:rsidRPr="00B80108">
        <w:rPr>
          <w:rFonts w:eastAsia="Calibri"/>
          <w:noProof/>
          <w:lang w:val="fr-FR"/>
        </w:rPr>
        <w:t xml:space="preserve">Le </w:t>
      </w:r>
      <w:r w:rsidR="0056744D" w:rsidRPr="00B80108">
        <w:rPr>
          <w:rFonts w:eastAsia="Calibri"/>
          <w:noProof/>
          <w:lang w:val="fr-FR"/>
        </w:rPr>
        <w:t xml:space="preserve">Code </w:t>
      </w:r>
      <w:r w:rsidRPr="00B80108">
        <w:rPr>
          <w:rFonts w:eastAsia="Calibri"/>
          <w:noProof/>
          <w:lang w:val="fr-FR"/>
        </w:rPr>
        <w:t>de procédure pénal</w:t>
      </w:r>
      <w:r w:rsidR="0056744D">
        <w:rPr>
          <w:rFonts w:eastAsia="Calibri"/>
          <w:noProof/>
          <w:lang w:val="fr-FR"/>
        </w:rPr>
        <w:t>e</w:t>
      </w:r>
      <w:r w:rsidRPr="00B80108">
        <w:rPr>
          <w:rFonts w:eastAsia="Calibri"/>
          <w:noProof/>
          <w:lang w:val="fr-FR"/>
        </w:rPr>
        <w:t xml:space="preserve"> prévoit : </w:t>
      </w:r>
    </w:p>
    <w:p w14:paraId="774ED0DE" w14:textId="6E104A17" w:rsidR="00B80108" w:rsidRPr="00FA0B86" w:rsidRDefault="00B80108" w:rsidP="00C17B58">
      <w:pPr>
        <w:pStyle w:val="SingleTxtG"/>
        <w:ind w:left="1701"/>
      </w:pPr>
      <w:r w:rsidRPr="00FA0B86">
        <w:t xml:space="preserve">Article 56 « Pour les nécessités de l’enquête, toute personne soupçonnée d’avoir participé à l’infraction, ou entendue comme témoin, peut faire l’objet d’une mesure de garde à vue dans les locaux de la gendarmerie, de la police ou de toute autre force de sécurité investie de pouvoirs de police judiciaire. La durée de la garde à vue ne peut excéder quarante-huit heures. Elle peut être prolongée d’un nouveau délai non renouvelable de quarante-huit heures par autorisation écrite du Procureur de la République. Pendant toute la durée de la garde à vue, il est fait obligation d’entretenir la personne en parfait état de nutrition et d’hygiène. Toutefois, les personnes, à l’encontre desquelles il n’existe aucun indice faisant présumer qu’elles ont commis ou tenté de commettre une infraction, ne peuvent être retenues que le temps nécessaire à leur déposition. Dans tous les cas, ces personnes ne peuvent être retenues au-delà des heures ouvrables. Le représentant du Ministère </w:t>
      </w:r>
      <w:r w:rsidR="00E740BC">
        <w:t>p</w:t>
      </w:r>
      <w:r w:rsidRPr="00FA0B86">
        <w:t>ublic peut, à tout moment contrôler la stricte application des dispositions relatives à la garde à vue et, le cas échéant, y mettre fin ».</w:t>
      </w:r>
    </w:p>
    <w:p w14:paraId="25AFD1B5" w14:textId="447DC761" w:rsidR="00B80108" w:rsidRPr="00FA0B86" w:rsidRDefault="00B80108" w:rsidP="00C17B58">
      <w:pPr>
        <w:pStyle w:val="SingleTxtG"/>
        <w:ind w:left="1701"/>
      </w:pPr>
      <w:r w:rsidRPr="00FA0B86">
        <w:t>Article 57 « </w:t>
      </w:r>
      <w:r w:rsidR="00E740BC" w:rsidRPr="00FA0B86">
        <w:t xml:space="preserve">Dans </w:t>
      </w:r>
      <w:r w:rsidRPr="00FA0B86">
        <w:t xml:space="preserve">tous lieux où, en raison de l’éloignement ou des difficultés de communication, il n’est pas possible de conduire immédiatement la personne gardée à vue devant le Procureur de la République, l’Officier de Police </w:t>
      </w:r>
      <w:r w:rsidR="00E740BC">
        <w:t>j</w:t>
      </w:r>
      <w:r w:rsidRPr="00FA0B86">
        <w:t xml:space="preserve">udiciaire peut délivrer un ordre d’écrou non renouvelable dont la validité est de huit jours y compris le délai d’acheminement. Le Procureur de la République en est informé par tous moyens, au plus tard dans les vingt-quatre heures de cette délivrance. Dans les plus brefs délais, en tout cas avant l’expiration du délai précité de huit jours, l’Officier de Police </w:t>
      </w:r>
      <w:r w:rsidR="00E740BC">
        <w:t>j</w:t>
      </w:r>
      <w:r w:rsidRPr="00FA0B86">
        <w:t xml:space="preserve">udiciaire conduit la personne écrouée devant le Procureur de la République qui peut, selon le cas, décider de sa mise en liberté provisoire, ouvrir une information, décerner un mandat de dépôt, ou ordonner à l’Officier de Police </w:t>
      </w:r>
      <w:r w:rsidR="00E740BC">
        <w:t>j</w:t>
      </w:r>
      <w:r w:rsidRPr="00FA0B86">
        <w:t xml:space="preserve">udiciaire de poursuivre ses investigations ». </w:t>
      </w:r>
    </w:p>
    <w:p w14:paraId="7C55F53B" w14:textId="2856B9D5" w:rsidR="00B80108" w:rsidRPr="00B80108" w:rsidRDefault="00B80108" w:rsidP="00A44C1B">
      <w:pPr>
        <w:pStyle w:val="SingleTxtG"/>
        <w:rPr>
          <w:rFonts w:eastAsia="Calibri"/>
          <w:noProof/>
          <w:lang w:val="fr-FR"/>
        </w:rPr>
      </w:pPr>
      <w:r w:rsidRPr="00B80108">
        <w:rPr>
          <w:rFonts w:eastAsia="Calibri"/>
          <w:noProof/>
          <w:lang w:val="fr-FR"/>
        </w:rPr>
        <w:t>37</w:t>
      </w:r>
      <w:r w:rsidR="0021727E">
        <w:rPr>
          <w:rFonts w:eastAsia="Calibri"/>
          <w:noProof/>
          <w:lang w:val="fr-FR"/>
        </w:rPr>
        <w:t>.</w:t>
      </w:r>
      <w:r w:rsidR="00A44C1B">
        <w:rPr>
          <w:rFonts w:eastAsia="Calibri"/>
          <w:noProof/>
          <w:lang w:val="fr-FR"/>
        </w:rPr>
        <w:tab/>
      </w:r>
      <w:r w:rsidRPr="00B80108">
        <w:rPr>
          <w:rFonts w:eastAsia="Calibri"/>
          <w:noProof/>
          <w:lang w:val="fr-FR"/>
        </w:rPr>
        <w:t>En effet, il convient de préciser que la garde à vue, l’écrou, la détention préventive sont strictement encadrés dans des délais au Gabon, et la méprise desdits délais emporte a fortiori des conséquences juridiques telles que la nullité pour les deux premiers et la mise en liberté d’office pour la troisième. De même, la prise de ces mesures répond à des conditions bien spécifiques que la loi encadre. Ainsi, une mesure de garde à vue répondant aux besoins d’enquête, ne peut être prise que pour 48</w:t>
      </w:r>
      <w:r w:rsidR="00E740BC">
        <w:rPr>
          <w:rFonts w:eastAsia="Calibri"/>
          <w:noProof/>
          <w:lang w:val="fr-FR"/>
        </w:rPr>
        <w:t> </w:t>
      </w:r>
      <w:r w:rsidRPr="00B80108">
        <w:rPr>
          <w:rFonts w:eastAsia="Calibri"/>
          <w:noProof/>
          <w:lang w:val="fr-FR"/>
        </w:rPr>
        <w:t>h. Il ne peut être prolongé de 48h que sur autorisation expresse du Procureur de la république. Concernant les enquêtes menées contre les personnes soupçonnées d’avoir commis l’une des infractions relevant de la compétence des formations spécialisées du tribunal de première instance et de la Cour d’</w:t>
      </w:r>
      <w:r w:rsidR="00E740BC">
        <w:rPr>
          <w:rFonts w:eastAsia="Calibri"/>
          <w:noProof/>
          <w:lang w:val="fr-FR"/>
        </w:rPr>
        <w:t>a</w:t>
      </w:r>
      <w:r w:rsidRPr="00B80108">
        <w:rPr>
          <w:rFonts w:eastAsia="Calibri"/>
          <w:noProof/>
          <w:lang w:val="fr-FR"/>
        </w:rPr>
        <w:t xml:space="preserve">ppel de Libreville, 48 autres heures de prolongement exceptionnel peuvent être accordées par le procureur de la république sur décision spécialement motivée (cf juridiction de la liberté et de la détention dans le projet de loi). </w:t>
      </w:r>
    </w:p>
    <w:p w14:paraId="08ADC562" w14:textId="6BFB49B6" w:rsidR="00B80108" w:rsidRPr="00B80108" w:rsidRDefault="00B80108" w:rsidP="00A44C1B">
      <w:pPr>
        <w:pStyle w:val="SingleTxtG"/>
        <w:rPr>
          <w:rFonts w:eastAsia="Calibri"/>
          <w:noProof/>
          <w:lang w:val="fr-FR"/>
        </w:rPr>
      </w:pPr>
      <w:r w:rsidRPr="00B80108">
        <w:rPr>
          <w:rFonts w:eastAsia="Calibri"/>
          <w:noProof/>
          <w:lang w:val="fr-FR"/>
        </w:rPr>
        <w:t>38</w:t>
      </w:r>
      <w:r w:rsidR="00A44C1B">
        <w:rPr>
          <w:rFonts w:eastAsia="Calibri"/>
          <w:noProof/>
          <w:lang w:val="fr-FR"/>
        </w:rPr>
        <w:t>.</w:t>
      </w:r>
      <w:r w:rsidR="00A44C1B">
        <w:rPr>
          <w:rFonts w:eastAsia="Calibri"/>
          <w:noProof/>
          <w:lang w:val="fr-FR"/>
        </w:rPr>
        <w:tab/>
      </w:r>
      <w:r w:rsidRPr="00B80108">
        <w:rPr>
          <w:rFonts w:eastAsia="Calibri"/>
          <w:noProof/>
          <w:lang w:val="fr-FR"/>
        </w:rPr>
        <w:t>L’écrou dure 8 jours incluant le déferrement devant le Procureur de la République, n’est possible qu’en cas d’interpellation en des contrées éloignées du siège de la juridiction. La détention préventive ne peut procéder que de la décision d’un juge d’instruction et seulement si elle est le seul moyen d’assurer la représentation de l’inculpé ou sa protection au besoin</w:t>
      </w:r>
      <w:r w:rsidR="003D4002">
        <w:rPr>
          <w:rFonts w:eastAsia="Calibri"/>
          <w:noProof/>
          <w:lang w:val="fr-FR"/>
        </w:rPr>
        <w:t>.</w:t>
      </w:r>
    </w:p>
    <w:p w14:paraId="0D79F847" w14:textId="2223F6A0" w:rsidR="00B80108" w:rsidRPr="00B80108" w:rsidRDefault="00B80108" w:rsidP="00A44C1B">
      <w:pPr>
        <w:pStyle w:val="SingleTxtG"/>
        <w:rPr>
          <w:rFonts w:eastAsia="Calibri"/>
          <w:noProof/>
          <w:lang w:val="fr-FR"/>
        </w:rPr>
      </w:pPr>
      <w:r w:rsidRPr="00B80108">
        <w:rPr>
          <w:rFonts w:eastAsia="Calibri"/>
          <w:noProof/>
          <w:lang w:val="fr-FR"/>
        </w:rPr>
        <w:t>39</w:t>
      </w:r>
      <w:r w:rsidR="00A44C1B">
        <w:rPr>
          <w:rFonts w:eastAsia="Calibri"/>
          <w:noProof/>
          <w:lang w:val="fr-FR"/>
        </w:rPr>
        <w:t>.</w:t>
      </w:r>
      <w:r w:rsidR="00A44C1B">
        <w:rPr>
          <w:rFonts w:eastAsia="Calibri"/>
          <w:noProof/>
          <w:lang w:val="fr-FR"/>
        </w:rPr>
        <w:tab/>
      </w:r>
      <w:r w:rsidR="008E176A">
        <w:rPr>
          <w:rFonts w:eastAsia="Calibri"/>
          <w:noProof/>
          <w:lang w:val="fr-FR"/>
        </w:rPr>
        <w:t>L</w:t>
      </w:r>
      <w:r w:rsidRPr="00B80108">
        <w:rPr>
          <w:rFonts w:eastAsia="Calibri"/>
          <w:noProof/>
          <w:lang w:val="fr-FR"/>
        </w:rPr>
        <w:t>es données statistiques datant du 19 septembre 2022 de la population carcérale de l’ensemble des prisons tournent autour de 5</w:t>
      </w:r>
      <w:r w:rsidR="00E740BC">
        <w:rPr>
          <w:rFonts w:eastAsia="Calibri"/>
          <w:noProof/>
          <w:lang w:val="fr-FR"/>
        </w:rPr>
        <w:t> </w:t>
      </w:r>
      <w:r w:rsidRPr="00B80108">
        <w:rPr>
          <w:rFonts w:eastAsia="Calibri"/>
          <w:noProof/>
          <w:lang w:val="fr-FR"/>
        </w:rPr>
        <w:t>447 détenus, toutes catégories confondues et se resument ainsi qu’il suit</w:t>
      </w:r>
      <w:r w:rsidR="00E740BC">
        <w:rPr>
          <w:rFonts w:eastAsia="Calibri"/>
          <w:noProof/>
          <w:lang w:val="fr-FR"/>
        </w:rPr>
        <w:t xml:space="preserve">, suivi du </w:t>
      </w:r>
      <w:r w:rsidR="00E740BC" w:rsidRPr="00C92D02">
        <w:rPr>
          <w:lang w:val="fr-FR"/>
        </w:rPr>
        <w:t>tableau récapitulatif</w:t>
      </w:r>
      <w:r w:rsidR="00E740BC">
        <w:rPr>
          <w:lang w:val="fr-FR"/>
        </w:rPr>
        <w:t> </w:t>
      </w:r>
      <w:r w:rsidR="00E740BC" w:rsidRPr="00C92D02">
        <w:rPr>
          <w:lang w:val="fr-FR"/>
        </w:rPr>
        <w:t>:</w:t>
      </w:r>
    </w:p>
    <w:p w14:paraId="1B366DB3" w14:textId="309D5AEA" w:rsidR="00B80108" w:rsidRPr="00B80108" w:rsidRDefault="00E740BC" w:rsidP="00405B51">
      <w:pPr>
        <w:pStyle w:val="Bullet1G"/>
        <w:rPr>
          <w:lang w:val="fr-FR"/>
        </w:rPr>
      </w:pPr>
      <w:r w:rsidRPr="007C51EB">
        <w:t>•</w:t>
      </w:r>
      <w:r w:rsidRPr="007C51EB">
        <w:tab/>
      </w:r>
      <w:r w:rsidR="008E176A" w:rsidRPr="00B80108">
        <w:rPr>
          <w:lang w:val="fr-FR"/>
        </w:rPr>
        <w:t>Effectif</w:t>
      </w:r>
      <w:r w:rsidR="00B80108" w:rsidRPr="00B80108">
        <w:rPr>
          <w:lang w:val="fr-FR"/>
        </w:rPr>
        <w:t xml:space="preserve"> des prévenus : 2</w:t>
      </w:r>
      <w:r>
        <w:rPr>
          <w:lang w:val="fr-FR"/>
        </w:rPr>
        <w:t> </w:t>
      </w:r>
      <w:r w:rsidR="00B80108" w:rsidRPr="00B80108">
        <w:rPr>
          <w:lang w:val="fr-FR"/>
        </w:rPr>
        <w:t>867</w:t>
      </w:r>
      <w:r w:rsidR="008E176A">
        <w:rPr>
          <w:lang w:val="fr-FR"/>
        </w:rPr>
        <w:t xml:space="preserve"> </w:t>
      </w:r>
      <w:r w:rsidR="00B80108" w:rsidRPr="00B80108">
        <w:rPr>
          <w:lang w:val="fr-FR"/>
        </w:rPr>
        <w:t>(52,63</w:t>
      </w:r>
      <w:r>
        <w:rPr>
          <w:lang w:val="fr-FR"/>
        </w:rPr>
        <w:t> </w:t>
      </w:r>
      <w:r w:rsidR="00B80108" w:rsidRPr="00B80108">
        <w:rPr>
          <w:lang w:val="fr-FR"/>
        </w:rPr>
        <w:t>%) soit 2</w:t>
      </w:r>
      <w:r>
        <w:rPr>
          <w:lang w:val="fr-FR"/>
        </w:rPr>
        <w:t> </w:t>
      </w:r>
      <w:r w:rsidR="00B80108" w:rsidRPr="00B80108">
        <w:rPr>
          <w:lang w:val="fr-FR"/>
        </w:rPr>
        <w:t xml:space="preserve">387 </w:t>
      </w:r>
      <w:r w:rsidRPr="00B80108">
        <w:rPr>
          <w:lang w:val="fr-FR"/>
        </w:rPr>
        <w:t xml:space="preserve">Gabonais </w:t>
      </w:r>
      <w:r w:rsidR="00B80108" w:rsidRPr="00B80108">
        <w:rPr>
          <w:lang w:val="fr-FR"/>
        </w:rPr>
        <w:t>et 480 étrangers</w:t>
      </w:r>
      <w:r w:rsidR="0010068F">
        <w:rPr>
          <w:lang w:val="fr-FR"/>
        </w:rPr>
        <w:t>.</w:t>
      </w:r>
    </w:p>
    <w:p w14:paraId="121B1E75" w14:textId="58B90E39" w:rsidR="00A44C1B" w:rsidRDefault="00E740BC" w:rsidP="00405B51">
      <w:pPr>
        <w:pStyle w:val="Bullet1G"/>
        <w:rPr>
          <w:lang w:val="fr-FR"/>
        </w:rPr>
      </w:pPr>
      <w:r w:rsidRPr="007C51EB">
        <w:t>•</w:t>
      </w:r>
      <w:r w:rsidRPr="007C51EB">
        <w:tab/>
      </w:r>
      <w:r w:rsidR="008E176A" w:rsidRPr="00B80108">
        <w:rPr>
          <w:lang w:val="fr-FR"/>
        </w:rPr>
        <w:t>Effectif</w:t>
      </w:r>
      <w:r w:rsidR="00B80108" w:rsidRPr="00B80108">
        <w:rPr>
          <w:lang w:val="fr-FR"/>
        </w:rPr>
        <w:t xml:space="preserve"> des condamnés : 2</w:t>
      </w:r>
      <w:r>
        <w:rPr>
          <w:lang w:val="fr-FR"/>
        </w:rPr>
        <w:t> </w:t>
      </w:r>
      <w:r w:rsidR="00B80108" w:rsidRPr="00B80108">
        <w:rPr>
          <w:lang w:val="fr-FR"/>
        </w:rPr>
        <w:t>580</w:t>
      </w:r>
      <w:r w:rsidR="00065D53">
        <w:rPr>
          <w:lang w:val="fr-FR"/>
        </w:rPr>
        <w:t xml:space="preserve"> </w:t>
      </w:r>
      <w:r w:rsidR="00B80108" w:rsidRPr="00B80108">
        <w:rPr>
          <w:lang w:val="fr-FR"/>
        </w:rPr>
        <w:t>(47,36</w:t>
      </w:r>
      <w:r>
        <w:rPr>
          <w:lang w:val="fr-FR"/>
        </w:rPr>
        <w:t> </w:t>
      </w:r>
      <w:r w:rsidR="00B80108" w:rsidRPr="00B80108">
        <w:rPr>
          <w:lang w:val="fr-FR"/>
        </w:rPr>
        <w:t>%) soit 2</w:t>
      </w:r>
      <w:r>
        <w:rPr>
          <w:lang w:val="fr-FR"/>
        </w:rPr>
        <w:t> </w:t>
      </w:r>
      <w:r w:rsidR="00B80108" w:rsidRPr="00B80108">
        <w:rPr>
          <w:lang w:val="fr-FR"/>
        </w:rPr>
        <w:t xml:space="preserve">302 </w:t>
      </w:r>
      <w:r w:rsidRPr="00B80108">
        <w:rPr>
          <w:lang w:val="fr-FR"/>
        </w:rPr>
        <w:t xml:space="preserve">Gabonais </w:t>
      </w:r>
      <w:r w:rsidR="00B80108" w:rsidRPr="00B80108">
        <w:rPr>
          <w:lang w:val="fr-FR"/>
        </w:rPr>
        <w:t>et 278 étrangers.</w:t>
      </w:r>
    </w:p>
    <w:p w14:paraId="11C7BBB1" w14:textId="422A8FB1" w:rsidR="00B80108" w:rsidRPr="00C92D02" w:rsidRDefault="00B80108" w:rsidP="00405B51">
      <w:pPr>
        <w:pStyle w:val="Paragraphedeliste"/>
        <w:suppressAutoHyphens w:val="0"/>
        <w:kinsoku/>
        <w:overflowPunct/>
        <w:autoSpaceDE/>
        <w:autoSpaceDN/>
        <w:adjustRightInd/>
        <w:snapToGrid/>
        <w:spacing w:after="200" w:line="276" w:lineRule="auto"/>
        <w:ind w:left="1134"/>
        <w:rPr>
          <w:lang w:val="fr-FR"/>
        </w:rPr>
      </w:pPr>
    </w:p>
    <w:tbl>
      <w:tblPr>
        <w:tblW w:w="7370" w:type="dxa"/>
        <w:tblInd w:w="1134" w:type="dxa"/>
        <w:tblLayout w:type="fixed"/>
        <w:tblCellMar>
          <w:left w:w="0" w:type="dxa"/>
          <w:right w:w="0" w:type="dxa"/>
        </w:tblCellMar>
        <w:tblLook w:val="0000" w:firstRow="0" w:lastRow="0" w:firstColumn="0" w:lastColumn="0" w:noHBand="0" w:noVBand="0"/>
      </w:tblPr>
      <w:tblGrid>
        <w:gridCol w:w="1208"/>
        <w:gridCol w:w="1063"/>
        <w:gridCol w:w="1035"/>
        <w:gridCol w:w="1027"/>
        <w:gridCol w:w="52"/>
        <w:gridCol w:w="52"/>
        <w:gridCol w:w="882"/>
        <w:gridCol w:w="1166"/>
        <w:gridCol w:w="885"/>
      </w:tblGrid>
      <w:tr w:rsidR="00743A06" w:rsidRPr="00743A06" w14:paraId="4B77746E" w14:textId="77777777" w:rsidTr="00743A06">
        <w:trPr>
          <w:tblHeader/>
        </w:trPr>
        <w:tc>
          <w:tcPr>
            <w:tcW w:w="1208" w:type="dxa"/>
            <w:tcBorders>
              <w:top w:val="single" w:sz="4" w:space="0" w:color="auto"/>
              <w:bottom w:val="single" w:sz="12" w:space="0" w:color="auto"/>
            </w:tcBorders>
            <w:shd w:val="clear" w:color="auto" w:fill="auto"/>
            <w:vAlign w:val="bottom"/>
          </w:tcPr>
          <w:p w14:paraId="6F2E6C37" w14:textId="77777777" w:rsidR="00743A06" w:rsidRPr="00743A06" w:rsidRDefault="00743A06" w:rsidP="00743A06">
            <w:pPr>
              <w:suppressAutoHyphens w:val="0"/>
              <w:spacing w:before="80" w:after="80" w:line="200" w:lineRule="exact"/>
              <w:rPr>
                <w:i/>
                <w:spacing w:val="4"/>
                <w:w w:val="103"/>
                <w:kern w:val="14"/>
                <w:sz w:val="16"/>
                <w:lang w:val="fr-FR"/>
              </w:rPr>
            </w:pPr>
          </w:p>
        </w:tc>
        <w:tc>
          <w:tcPr>
            <w:tcW w:w="1063" w:type="dxa"/>
            <w:tcBorders>
              <w:top w:val="single" w:sz="4" w:space="0" w:color="auto"/>
              <w:bottom w:val="single" w:sz="12" w:space="0" w:color="auto"/>
            </w:tcBorders>
            <w:shd w:val="clear" w:color="auto" w:fill="auto"/>
            <w:vAlign w:val="bottom"/>
          </w:tcPr>
          <w:p w14:paraId="62FA69D9" w14:textId="69F6DB24" w:rsidR="00743A06" w:rsidRPr="00743A06" w:rsidRDefault="00743A06" w:rsidP="00490E34">
            <w:pPr>
              <w:suppressAutoHyphens w:val="0"/>
              <w:spacing w:before="80" w:after="80" w:line="200" w:lineRule="exact"/>
              <w:jc w:val="right"/>
              <w:rPr>
                <w:i/>
                <w:spacing w:val="4"/>
                <w:w w:val="103"/>
                <w:kern w:val="14"/>
                <w:sz w:val="16"/>
                <w:lang w:val="fr-FR"/>
              </w:rPr>
            </w:pPr>
            <w:r w:rsidRPr="00743A06">
              <w:rPr>
                <w:i/>
                <w:spacing w:val="4"/>
                <w:w w:val="103"/>
                <w:kern w:val="14"/>
                <w:sz w:val="16"/>
                <w:lang w:val="fr-FR"/>
              </w:rPr>
              <w:t>Hommes</w:t>
            </w:r>
          </w:p>
        </w:tc>
        <w:tc>
          <w:tcPr>
            <w:tcW w:w="1035" w:type="dxa"/>
            <w:tcBorders>
              <w:top w:val="single" w:sz="4" w:space="0" w:color="auto"/>
              <w:bottom w:val="single" w:sz="12" w:space="0" w:color="auto"/>
            </w:tcBorders>
            <w:shd w:val="clear" w:color="auto" w:fill="auto"/>
            <w:vAlign w:val="bottom"/>
          </w:tcPr>
          <w:p w14:paraId="3BBB8B04" w14:textId="3E41DB41" w:rsidR="00743A06" w:rsidRPr="00743A06" w:rsidRDefault="00743A06" w:rsidP="00490E34">
            <w:pPr>
              <w:suppressAutoHyphens w:val="0"/>
              <w:spacing w:before="80" w:after="80" w:line="200" w:lineRule="exact"/>
              <w:jc w:val="right"/>
              <w:rPr>
                <w:i/>
                <w:spacing w:val="4"/>
                <w:w w:val="103"/>
                <w:kern w:val="14"/>
                <w:sz w:val="16"/>
                <w:lang w:val="fr-FR"/>
              </w:rPr>
            </w:pPr>
            <w:r w:rsidRPr="00743A06">
              <w:rPr>
                <w:i/>
                <w:spacing w:val="4"/>
                <w:w w:val="103"/>
                <w:kern w:val="14"/>
                <w:sz w:val="16"/>
                <w:lang w:val="fr-FR"/>
              </w:rPr>
              <w:t>Femmes</w:t>
            </w:r>
          </w:p>
        </w:tc>
        <w:tc>
          <w:tcPr>
            <w:tcW w:w="2013" w:type="dxa"/>
            <w:gridSpan w:val="4"/>
            <w:tcBorders>
              <w:top w:val="single" w:sz="4" w:space="0" w:color="auto"/>
              <w:bottom w:val="single" w:sz="12" w:space="0" w:color="auto"/>
            </w:tcBorders>
            <w:shd w:val="clear" w:color="auto" w:fill="auto"/>
            <w:vAlign w:val="bottom"/>
          </w:tcPr>
          <w:p w14:paraId="24D0E27C" w14:textId="32D059ED" w:rsidR="00743A06" w:rsidRPr="00743A06" w:rsidRDefault="00743A06" w:rsidP="00490E34">
            <w:pPr>
              <w:suppressAutoHyphens w:val="0"/>
              <w:spacing w:before="80" w:after="80" w:line="200" w:lineRule="exact"/>
              <w:jc w:val="center"/>
              <w:rPr>
                <w:i/>
                <w:spacing w:val="4"/>
                <w:w w:val="103"/>
                <w:kern w:val="14"/>
                <w:sz w:val="16"/>
                <w:lang w:val="fr-FR"/>
              </w:rPr>
            </w:pPr>
            <w:r w:rsidRPr="00743A06">
              <w:rPr>
                <w:i/>
                <w:spacing w:val="4"/>
                <w:w w:val="103"/>
                <w:kern w:val="14"/>
                <w:sz w:val="16"/>
                <w:lang w:val="fr-FR"/>
              </w:rPr>
              <w:t>Mineurs</w:t>
            </w:r>
          </w:p>
        </w:tc>
        <w:tc>
          <w:tcPr>
            <w:tcW w:w="1166" w:type="dxa"/>
            <w:tcBorders>
              <w:top w:val="single" w:sz="4" w:space="0" w:color="auto"/>
              <w:bottom w:val="single" w:sz="12" w:space="0" w:color="auto"/>
            </w:tcBorders>
            <w:shd w:val="clear" w:color="auto" w:fill="auto"/>
            <w:vAlign w:val="bottom"/>
          </w:tcPr>
          <w:p w14:paraId="7C8D7434" w14:textId="2B2D6611" w:rsidR="00743A06" w:rsidRPr="00743A06" w:rsidRDefault="00743A06" w:rsidP="00490E34">
            <w:pPr>
              <w:suppressAutoHyphens w:val="0"/>
              <w:spacing w:before="80" w:after="80" w:line="200" w:lineRule="exact"/>
              <w:jc w:val="right"/>
              <w:rPr>
                <w:i/>
                <w:spacing w:val="4"/>
                <w:w w:val="103"/>
                <w:kern w:val="14"/>
                <w:sz w:val="16"/>
                <w:lang w:val="fr-FR"/>
              </w:rPr>
            </w:pPr>
            <w:r w:rsidRPr="00743A06">
              <w:rPr>
                <w:i/>
                <w:spacing w:val="4"/>
                <w:w w:val="103"/>
                <w:kern w:val="14"/>
                <w:sz w:val="16"/>
                <w:lang w:val="fr-FR"/>
              </w:rPr>
              <w:t>Femmes enceinte(s)</w:t>
            </w:r>
          </w:p>
        </w:tc>
        <w:tc>
          <w:tcPr>
            <w:tcW w:w="885" w:type="dxa"/>
            <w:tcBorders>
              <w:top w:val="single" w:sz="4" w:space="0" w:color="auto"/>
              <w:bottom w:val="single" w:sz="12" w:space="0" w:color="auto"/>
            </w:tcBorders>
            <w:shd w:val="clear" w:color="auto" w:fill="auto"/>
            <w:vAlign w:val="bottom"/>
          </w:tcPr>
          <w:p w14:paraId="59AFE1D4" w14:textId="5E57B6CA" w:rsidR="00743A06" w:rsidRPr="00743A06" w:rsidRDefault="00490E34" w:rsidP="00490E34">
            <w:pPr>
              <w:suppressAutoHyphens w:val="0"/>
              <w:spacing w:before="80" w:after="80" w:line="200" w:lineRule="exact"/>
              <w:jc w:val="right"/>
              <w:rPr>
                <w:bCs/>
                <w:i/>
                <w:iCs/>
                <w:spacing w:val="4"/>
                <w:w w:val="103"/>
                <w:kern w:val="14"/>
                <w:sz w:val="16"/>
                <w:lang w:val="fr-FR"/>
              </w:rPr>
            </w:pPr>
            <w:r w:rsidRPr="00490E34">
              <w:rPr>
                <w:b/>
                <w:bCs/>
                <w:i/>
                <w:iCs/>
                <w:spacing w:val="4"/>
                <w:w w:val="103"/>
                <w:kern w:val="14"/>
                <w:sz w:val="16"/>
                <w:lang w:val="fr-FR"/>
              </w:rPr>
              <w:t>Total</w:t>
            </w:r>
          </w:p>
        </w:tc>
      </w:tr>
      <w:tr w:rsidR="00743A06" w:rsidRPr="00B33382" w14:paraId="0816F72C" w14:textId="77777777" w:rsidTr="00743A06">
        <w:trPr>
          <w:tblHeader/>
        </w:trPr>
        <w:tc>
          <w:tcPr>
            <w:tcW w:w="1208" w:type="dxa"/>
            <w:vMerge w:val="restart"/>
            <w:tcBorders>
              <w:top w:val="single" w:sz="12" w:space="0" w:color="auto"/>
              <w:bottom w:val="single" w:sz="12" w:space="0" w:color="auto"/>
            </w:tcBorders>
            <w:shd w:val="clear" w:color="auto" w:fill="auto"/>
            <w:vAlign w:val="bottom"/>
          </w:tcPr>
          <w:p w14:paraId="7172DB62" w14:textId="2A5AE575" w:rsidR="00743A06" w:rsidRPr="00B33382" w:rsidRDefault="00743A06" w:rsidP="00743A06">
            <w:pPr>
              <w:suppressAutoHyphens w:val="0"/>
              <w:spacing w:before="80" w:after="80" w:line="200" w:lineRule="exact"/>
              <w:rPr>
                <w:i/>
                <w:sz w:val="16"/>
                <w:lang w:val="fr-FR"/>
              </w:rPr>
            </w:pPr>
            <w:r w:rsidRPr="00B33382">
              <w:rPr>
                <w:sz w:val="18"/>
                <w:lang w:val="fr-FR"/>
              </w:rPr>
              <w:t>Prévenus gabonais 2 387</w:t>
            </w:r>
          </w:p>
        </w:tc>
        <w:tc>
          <w:tcPr>
            <w:tcW w:w="1063" w:type="dxa"/>
            <w:tcBorders>
              <w:top w:val="single" w:sz="12" w:space="0" w:color="auto"/>
              <w:bottom w:val="single" w:sz="4" w:space="0" w:color="000000"/>
            </w:tcBorders>
            <w:shd w:val="clear" w:color="auto" w:fill="auto"/>
            <w:vAlign w:val="bottom"/>
          </w:tcPr>
          <w:p w14:paraId="5E572002" w14:textId="77777777" w:rsidR="00743A06" w:rsidRPr="00B33382" w:rsidRDefault="00743A06" w:rsidP="00743A06">
            <w:pPr>
              <w:suppressAutoHyphens w:val="0"/>
              <w:spacing w:before="40" w:after="40" w:line="220" w:lineRule="exact"/>
              <w:jc w:val="right"/>
              <w:rPr>
                <w:i/>
                <w:sz w:val="16"/>
                <w:lang w:val="fr-FR"/>
              </w:rPr>
            </w:pPr>
            <w:r w:rsidRPr="00567A5B">
              <w:rPr>
                <w:sz w:val="18"/>
                <w:lang w:val="fr-FR"/>
              </w:rPr>
              <w:t>Hommes</w:t>
            </w:r>
          </w:p>
        </w:tc>
        <w:tc>
          <w:tcPr>
            <w:tcW w:w="1035" w:type="dxa"/>
            <w:tcBorders>
              <w:top w:val="single" w:sz="12" w:space="0" w:color="auto"/>
              <w:bottom w:val="single" w:sz="4" w:space="0" w:color="000000"/>
            </w:tcBorders>
            <w:shd w:val="clear" w:color="auto" w:fill="auto"/>
            <w:vAlign w:val="bottom"/>
          </w:tcPr>
          <w:p w14:paraId="4F73CBA9" w14:textId="77777777" w:rsidR="00743A06" w:rsidRPr="00B33382" w:rsidRDefault="00743A06" w:rsidP="00743A06">
            <w:pPr>
              <w:suppressAutoHyphens w:val="0"/>
              <w:spacing w:before="40" w:after="40" w:line="220" w:lineRule="exact"/>
              <w:jc w:val="right"/>
              <w:rPr>
                <w:i/>
                <w:sz w:val="16"/>
                <w:lang w:val="fr-FR"/>
              </w:rPr>
            </w:pPr>
            <w:r w:rsidRPr="00567A5B">
              <w:rPr>
                <w:sz w:val="18"/>
                <w:lang w:val="fr-FR"/>
              </w:rPr>
              <w:t>Femmes</w:t>
            </w:r>
          </w:p>
        </w:tc>
        <w:tc>
          <w:tcPr>
            <w:tcW w:w="2013" w:type="dxa"/>
            <w:gridSpan w:val="4"/>
            <w:tcBorders>
              <w:top w:val="single" w:sz="12" w:space="0" w:color="auto"/>
              <w:bottom w:val="single" w:sz="4" w:space="0" w:color="000000"/>
            </w:tcBorders>
            <w:shd w:val="clear" w:color="auto" w:fill="auto"/>
            <w:vAlign w:val="bottom"/>
          </w:tcPr>
          <w:p w14:paraId="2858F18E" w14:textId="77777777" w:rsidR="00743A06" w:rsidRPr="00567A5B" w:rsidRDefault="00743A06" w:rsidP="00743A06">
            <w:pPr>
              <w:suppressAutoHyphens w:val="0"/>
              <w:spacing w:before="40" w:after="40" w:line="220" w:lineRule="exact"/>
              <w:jc w:val="right"/>
              <w:rPr>
                <w:sz w:val="18"/>
                <w:lang w:val="fr-FR"/>
              </w:rPr>
            </w:pPr>
            <w:r w:rsidRPr="00567A5B">
              <w:rPr>
                <w:sz w:val="18"/>
                <w:lang w:val="fr-FR"/>
              </w:rPr>
              <w:t>Mineurs : 218</w:t>
            </w:r>
          </w:p>
        </w:tc>
        <w:tc>
          <w:tcPr>
            <w:tcW w:w="1166" w:type="dxa"/>
            <w:tcBorders>
              <w:top w:val="single" w:sz="12" w:space="0" w:color="auto"/>
            </w:tcBorders>
            <w:shd w:val="clear" w:color="auto" w:fill="auto"/>
            <w:vAlign w:val="bottom"/>
          </w:tcPr>
          <w:p w14:paraId="7737A249" w14:textId="77777777" w:rsidR="00743A06" w:rsidRPr="00567A5B" w:rsidRDefault="00743A06" w:rsidP="00743A06">
            <w:pPr>
              <w:suppressAutoHyphens w:val="0"/>
              <w:spacing w:before="40" w:after="40" w:line="220" w:lineRule="exact"/>
              <w:jc w:val="right"/>
              <w:rPr>
                <w:sz w:val="18"/>
                <w:lang w:val="fr-FR"/>
              </w:rPr>
            </w:pPr>
            <w:r w:rsidRPr="00567A5B">
              <w:rPr>
                <w:sz w:val="18"/>
                <w:lang w:val="fr-FR"/>
              </w:rPr>
              <w:t>Femmes enceinte(s)</w:t>
            </w:r>
          </w:p>
        </w:tc>
        <w:tc>
          <w:tcPr>
            <w:tcW w:w="885" w:type="dxa"/>
            <w:vMerge w:val="restart"/>
            <w:tcBorders>
              <w:top w:val="single" w:sz="12" w:space="0" w:color="auto"/>
              <w:bottom w:val="single" w:sz="12" w:space="0" w:color="auto"/>
            </w:tcBorders>
            <w:shd w:val="clear" w:color="auto" w:fill="auto"/>
            <w:vAlign w:val="bottom"/>
          </w:tcPr>
          <w:p w14:paraId="2C59B239" w14:textId="33610EB1" w:rsidR="00743A06" w:rsidRPr="00567A5B" w:rsidRDefault="00743A06" w:rsidP="00743A06">
            <w:pPr>
              <w:suppressAutoHyphens w:val="0"/>
              <w:spacing w:before="80" w:after="80" w:line="200" w:lineRule="exact"/>
              <w:jc w:val="right"/>
              <w:rPr>
                <w:b/>
                <w:bCs/>
                <w:iCs/>
                <w:sz w:val="16"/>
                <w:lang w:val="fr-FR"/>
              </w:rPr>
            </w:pPr>
          </w:p>
        </w:tc>
      </w:tr>
      <w:tr w:rsidR="00743A06" w:rsidRPr="00B33382" w14:paraId="12AB3C75" w14:textId="77777777" w:rsidTr="00567A5B">
        <w:trPr>
          <w:trHeight w:val="400"/>
          <w:tblHeader/>
        </w:trPr>
        <w:tc>
          <w:tcPr>
            <w:tcW w:w="1208" w:type="dxa"/>
            <w:vMerge/>
            <w:shd w:val="clear" w:color="auto" w:fill="auto"/>
            <w:vAlign w:val="bottom"/>
          </w:tcPr>
          <w:p w14:paraId="74150AE1" w14:textId="77777777" w:rsidR="00743A06" w:rsidRPr="00B33382" w:rsidRDefault="00743A06" w:rsidP="00743A06">
            <w:pPr>
              <w:suppressAutoHyphens w:val="0"/>
              <w:spacing w:before="40" w:after="40" w:line="220" w:lineRule="exact"/>
              <w:rPr>
                <w:sz w:val="18"/>
                <w:lang w:val="fr-FR"/>
              </w:rPr>
            </w:pPr>
          </w:p>
        </w:tc>
        <w:tc>
          <w:tcPr>
            <w:tcW w:w="1063" w:type="dxa"/>
            <w:vMerge w:val="restart"/>
            <w:tcBorders>
              <w:top w:val="single" w:sz="4" w:space="0" w:color="000000"/>
              <w:bottom w:val="single" w:sz="4" w:space="0" w:color="auto"/>
            </w:tcBorders>
            <w:shd w:val="clear" w:color="auto" w:fill="auto"/>
            <w:vAlign w:val="bottom"/>
          </w:tcPr>
          <w:p w14:paraId="664F46E8" w14:textId="1E0B042C" w:rsidR="00743A06" w:rsidRPr="00B33382" w:rsidRDefault="00743A06" w:rsidP="00743A06">
            <w:pPr>
              <w:suppressAutoHyphens w:val="0"/>
              <w:spacing w:before="40" w:after="40" w:line="220" w:lineRule="exact"/>
              <w:jc w:val="right"/>
              <w:rPr>
                <w:sz w:val="18"/>
                <w:lang w:val="fr-FR"/>
              </w:rPr>
            </w:pPr>
            <w:r w:rsidRPr="00B33382">
              <w:rPr>
                <w:sz w:val="18"/>
                <w:lang w:val="fr-FR"/>
              </w:rPr>
              <w:t>2</w:t>
            </w:r>
            <w:r>
              <w:rPr>
                <w:sz w:val="18"/>
                <w:lang w:val="fr-FR"/>
              </w:rPr>
              <w:t xml:space="preserve"> </w:t>
            </w:r>
            <w:r w:rsidRPr="00B33382">
              <w:rPr>
                <w:sz w:val="18"/>
                <w:lang w:val="fr-FR"/>
              </w:rPr>
              <w:t>088</w:t>
            </w:r>
          </w:p>
        </w:tc>
        <w:tc>
          <w:tcPr>
            <w:tcW w:w="1035" w:type="dxa"/>
            <w:vMerge w:val="restart"/>
            <w:tcBorders>
              <w:top w:val="single" w:sz="4" w:space="0" w:color="000000"/>
            </w:tcBorders>
            <w:shd w:val="clear" w:color="auto" w:fill="auto"/>
            <w:vAlign w:val="bottom"/>
          </w:tcPr>
          <w:p w14:paraId="0A602526"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81</w:t>
            </w:r>
          </w:p>
        </w:tc>
        <w:tc>
          <w:tcPr>
            <w:tcW w:w="1079" w:type="dxa"/>
            <w:gridSpan w:val="2"/>
            <w:vMerge w:val="restart"/>
            <w:tcBorders>
              <w:top w:val="single" w:sz="4" w:space="0" w:color="000000"/>
            </w:tcBorders>
            <w:shd w:val="clear" w:color="auto" w:fill="auto"/>
            <w:vAlign w:val="bottom"/>
          </w:tcPr>
          <w:p w14:paraId="257DE7BE"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Garçons</w:t>
            </w:r>
          </w:p>
        </w:tc>
        <w:tc>
          <w:tcPr>
            <w:tcW w:w="934" w:type="dxa"/>
            <w:gridSpan w:val="2"/>
            <w:vMerge w:val="restart"/>
            <w:tcBorders>
              <w:top w:val="single" w:sz="4" w:space="0" w:color="000000"/>
            </w:tcBorders>
            <w:shd w:val="clear" w:color="auto" w:fill="auto"/>
            <w:vAlign w:val="bottom"/>
          </w:tcPr>
          <w:p w14:paraId="6A301BB1"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Filles</w:t>
            </w:r>
          </w:p>
        </w:tc>
        <w:tc>
          <w:tcPr>
            <w:tcW w:w="1166" w:type="dxa"/>
            <w:vMerge w:val="restart"/>
            <w:shd w:val="clear" w:color="auto" w:fill="auto"/>
            <w:vAlign w:val="bottom"/>
          </w:tcPr>
          <w:p w14:paraId="52A353EE" w14:textId="1A7F0AB1" w:rsidR="00743A06" w:rsidRPr="00B33382" w:rsidRDefault="00743A06" w:rsidP="00743A06">
            <w:pPr>
              <w:suppressAutoHyphens w:val="0"/>
              <w:spacing w:before="40" w:after="40" w:line="220" w:lineRule="exact"/>
              <w:jc w:val="right"/>
              <w:rPr>
                <w:sz w:val="18"/>
                <w:lang w:val="fr-FR"/>
              </w:rPr>
            </w:pPr>
            <w:r w:rsidRPr="00B33382">
              <w:rPr>
                <w:sz w:val="18"/>
                <w:lang w:val="fr-FR"/>
              </w:rPr>
              <w:t>0</w:t>
            </w:r>
          </w:p>
        </w:tc>
        <w:tc>
          <w:tcPr>
            <w:tcW w:w="885" w:type="dxa"/>
            <w:vMerge/>
            <w:shd w:val="clear" w:color="auto" w:fill="auto"/>
            <w:vAlign w:val="bottom"/>
          </w:tcPr>
          <w:p w14:paraId="5ED7AA40" w14:textId="77777777" w:rsidR="00743A06" w:rsidRPr="00B33382" w:rsidRDefault="00743A06" w:rsidP="00743A06">
            <w:pPr>
              <w:suppressAutoHyphens w:val="0"/>
              <w:spacing w:before="40" w:after="40" w:line="220" w:lineRule="exact"/>
              <w:jc w:val="right"/>
              <w:rPr>
                <w:sz w:val="18"/>
                <w:lang w:val="fr-FR"/>
              </w:rPr>
            </w:pPr>
          </w:p>
        </w:tc>
      </w:tr>
      <w:tr w:rsidR="00743A06" w:rsidRPr="00B33382" w14:paraId="77BBF7A7" w14:textId="77777777" w:rsidTr="00567A5B">
        <w:trPr>
          <w:trHeight w:val="400"/>
          <w:tblHeader/>
        </w:trPr>
        <w:tc>
          <w:tcPr>
            <w:tcW w:w="1208" w:type="dxa"/>
            <w:vMerge/>
            <w:shd w:val="clear" w:color="auto" w:fill="auto"/>
            <w:vAlign w:val="bottom"/>
          </w:tcPr>
          <w:p w14:paraId="4E3B1ADC" w14:textId="77777777" w:rsidR="00743A06" w:rsidRPr="00B33382" w:rsidRDefault="00743A06" w:rsidP="00743A06">
            <w:pPr>
              <w:suppressAutoHyphens w:val="0"/>
              <w:spacing w:before="40" w:after="40" w:line="220" w:lineRule="exact"/>
              <w:rPr>
                <w:sz w:val="18"/>
                <w:lang w:val="fr-FR"/>
              </w:rPr>
            </w:pPr>
          </w:p>
        </w:tc>
        <w:tc>
          <w:tcPr>
            <w:tcW w:w="1063" w:type="dxa"/>
            <w:vMerge/>
            <w:tcBorders>
              <w:bottom w:val="single" w:sz="4" w:space="0" w:color="auto"/>
            </w:tcBorders>
            <w:shd w:val="clear" w:color="auto" w:fill="auto"/>
            <w:vAlign w:val="bottom"/>
          </w:tcPr>
          <w:p w14:paraId="4C825944" w14:textId="77777777" w:rsidR="00743A06" w:rsidRPr="00B33382" w:rsidRDefault="00743A06" w:rsidP="00743A06">
            <w:pPr>
              <w:suppressAutoHyphens w:val="0"/>
              <w:spacing w:before="40" w:after="40" w:line="220" w:lineRule="exact"/>
              <w:jc w:val="right"/>
              <w:rPr>
                <w:sz w:val="18"/>
                <w:lang w:val="fr-FR"/>
              </w:rPr>
            </w:pPr>
          </w:p>
        </w:tc>
        <w:tc>
          <w:tcPr>
            <w:tcW w:w="1035" w:type="dxa"/>
            <w:vMerge/>
            <w:shd w:val="clear" w:color="auto" w:fill="auto"/>
            <w:vAlign w:val="bottom"/>
          </w:tcPr>
          <w:p w14:paraId="3FA75C65" w14:textId="77777777" w:rsidR="00743A06" w:rsidRPr="00B33382" w:rsidRDefault="00743A06" w:rsidP="00743A06">
            <w:pPr>
              <w:suppressAutoHyphens w:val="0"/>
              <w:spacing w:before="40" w:after="40" w:line="220" w:lineRule="exact"/>
              <w:jc w:val="right"/>
              <w:rPr>
                <w:sz w:val="18"/>
                <w:lang w:val="fr-FR"/>
              </w:rPr>
            </w:pPr>
          </w:p>
        </w:tc>
        <w:tc>
          <w:tcPr>
            <w:tcW w:w="1079" w:type="dxa"/>
            <w:gridSpan w:val="2"/>
            <w:vMerge/>
            <w:shd w:val="clear" w:color="auto" w:fill="auto"/>
            <w:vAlign w:val="bottom"/>
          </w:tcPr>
          <w:p w14:paraId="12906E9A" w14:textId="77777777" w:rsidR="00743A06" w:rsidRPr="00B33382" w:rsidRDefault="00743A06" w:rsidP="00743A06">
            <w:pPr>
              <w:suppressAutoHyphens w:val="0"/>
              <w:spacing w:before="40" w:after="40" w:line="220" w:lineRule="exact"/>
              <w:jc w:val="right"/>
              <w:rPr>
                <w:sz w:val="18"/>
                <w:lang w:val="fr-FR"/>
              </w:rPr>
            </w:pPr>
          </w:p>
        </w:tc>
        <w:tc>
          <w:tcPr>
            <w:tcW w:w="934" w:type="dxa"/>
            <w:gridSpan w:val="2"/>
            <w:vMerge/>
            <w:shd w:val="clear" w:color="auto" w:fill="auto"/>
            <w:vAlign w:val="bottom"/>
          </w:tcPr>
          <w:p w14:paraId="49EFD09A" w14:textId="77777777" w:rsidR="00743A06" w:rsidRPr="00B33382" w:rsidRDefault="00743A06" w:rsidP="00743A06">
            <w:pPr>
              <w:suppressAutoHyphens w:val="0"/>
              <w:spacing w:before="40" w:after="40" w:line="220" w:lineRule="exact"/>
              <w:jc w:val="right"/>
              <w:rPr>
                <w:sz w:val="18"/>
                <w:lang w:val="fr-FR"/>
              </w:rPr>
            </w:pPr>
          </w:p>
        </w:tc>
        <w:tc>
          <w:tcPr>
            <w:tcW w:w="1166" w:type="dxa"/>
            <w:vMerge/>
            <w:shd w:val="clear" w:color="auto" w:fill="auto"/>
            <w:vAlign w:val="bottom"/>
          </w:tcPr>
          <w:p w14:paraId="102288CD" w14:textId="77777777" w:rsidR="00743A06" w:rsidRPr="00B33382" w:rsidRDefault="00743A06" w:rsidP="00743A06">
            <w:pPr>
              <w:suppressAutoHyphens w:val="0"/>
              <w:spacing w:before="40" w:after="40" w:line="220" w:lineRule="exact"/>
              <w:jc w:val="right"/>
              <w:rPr>
                <w:sz w:val="18"/>
                <w:lang w:val="fr-FR"/>
              </w:rPr>
            </w:pPr>
          </w:p>
        </w:tc>
        <w:tc>
          <w:tcPr>
            <w:tcW w:w="885" w:type="dxa"/>
            <w:vMerge w:val="restart"/>
            <w:shd w:val="clear" w:color="auto" w:fill="auto"/>
            <w:vAlign w:val="bottom"/>
          </w:tcPr>
          <w:p w14:paraId="3C006F56" w14:textId="5BDD9CD6" w:rsidR="00743A06" w:rsidRPr="00B33382" w:rsidRDefault="00743A06" w:rsidP="00743A06">
            <w:pPr>
              <w:suppressAutoHyphens w:val="0"/>
              <w:spacing w:before="40" w:after="40" w:line="220" w:lineRule="exact"/>
              <w:jc w:val="right"/>
              <w:rPr>
                <w:sz w:val="18"/>
                <w:lang w:val="fr-FR"/>
              </w:rPr>
            </w:pPr>
            <w:r w:rsidRPr="00606506">
              <w:rPr>
                <w:b/>
                <w:bCs/>
                <w:sz w:val="18"/>
                <w:lang w:val="fr-FR"/>
              </w:rPr>
              <w:t>5</w:t>
            </w:r>
            <w:r>
              <w:rPr>
                <w:sz w:val="18"/>
                <w:lang w:val="fr-FR"/>
              </w:rPr>
              <w:t> </w:t>
            </w:r>
            <w:r w:rsidRPr="00405B51">
              <w:rPr>
                <w:b/>
                <w:bCs/>
                <w:sz w:val="18"/>
                <w:lang w:val="fr-FR"/>
              </w:rPr>
              <w:t>447</w:t>
            </w:r>
          </w:p>
        </w:tc>
      </w:tr>
      <w:tr w:rsidR="00743A06" w:rsidRPr="00B33382" w14:paraId="7E558A9D" w14:textId="77777777" w:rsidTr="00567A5B">
        <w:trPr>
          <w:tblHeader/>
        </w:trPr>
        <w:tc>
          <w:tcPr>
            <w:tcW w:w="1208" w:type="dxa"/>
            <w:vMerge/>
            <w:shd w:val="clear" w:color="auto" w:fill="auto"/>
            <w:vAlign w:val="bottom"/>
          </w:tcPr>
          <w:p w14:paraId="0118B177" w14:textId="77777777" w:rsidR="00743A06" w:rsidRPr="00B33382" w:rsidRDefault="00743A06" w:rsidP="00743A06">
            <w:pPr>
              <w:suppressAutoHyphens w:val="0"/>
              <w:spacing w:before="40" w:after="40" w:line="220" w:lineRule="exact"/>
              <w:rPr>
                <w:sz w:val="18"/>
                <w:lang w:val="fr-FR"/>
              </w:rPr>
            </w:pPr>
          </w:p>
        </w:tc>
        <w:tc>
          <w:tcPr>
            <w:tcW w:w="1063" w:type="dxa"/>
            <w:vMerge/>
            <w:tcBorders>
              <w:bottom w:val="single" w:sz="4" w:space="0" w:color="auto"/>
            </w:tcBorders>
            <w:shd w:val="clear" w:color="auto" w:fill="auto"/>
            <w:vAlign w:val="bottom"/>
          </w:tcPr>
          <w:p w14:paraId="2B5CD602" w14:textId="77777777" w:rsidR="00743A06" w:rsidRPr="00B33382" w:rsidRDefault="00743A06" w:rsidP="00743A06">
            <w:pPr>
              <w:suppressAutoHyphens w:val="0"/>
              <w:spacing w:before="40" w:after="40" w:line="220" w:lineRule="exact"/>
              <w:jc w:val="right"/>
              <w:rPr>
                <w:sz w:val="18"/>
                <w:lang w:val="fr-FR"/>
              </w:rPr>
            </w:pPr>
          </w:p>
        </w:tc>
        <w:tc>
          <w:tcPr>
            <w:tcW w:w="1035" w:type="dxa"/>
            <w:vMerge/>
            <w:shd w:val="clear" w:color="auto" w:fill="auto"/>
            <w:vAlign w:val="bottom"/>
          </w:tcPr>
          <w:p w14:paraId="238AD1E9" w14:textId="77777777" w:rsidR="00743A06" w:rsidRPr="00B33382" w:rsidRDefault="00743A06" w:rsidP="00743A06">
            <w:pPr>
              <w:suppressAutoHyphens w:val="0"/>
              <w:spacing w:before="40" w:after="40" w:line="220" w:lineRule="exact"/>
              <w:jc w:val="right"/>
              <w:rPr>
                <w:sz w:val="18"/>
                <w:lang w:val="fr-FR"/>
              </w:rPr>
            </w:pPr>
          </w:p>
        </w:tc>
        <w:tc>
          <w:tcPr>
            <w:tcW w:w="1079" w:type="dxa"/>
            <w:gridSpan w:val="2"/>
            <w:shd w:val="clear" w:color="auto" w:fill="auto"/>
            <w:vAlign w:val="bottom"/>
          </w:tcPr>
          <w:p w14:paraId="1FA3AC0E"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206</w:t>
            </w:r>
          </w:p>
        </w:tc>
        <w:tc>
          <w:tcPr>
            <w:tcW w:w="934" w:type="dxa"/>
            <w:gridSpan w:val="2"/>
            <w:shd w:val="clear" w:color="auto" w:fill="auto"/>
            <w:vAlign w:val="bottom"/>
          </w:tcPr>
          <w:p w14:paraId="650C4D18"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12</w:t>
            </w:r>
          </w:p>
        </w:tc>
        <w:tc>
          <w:tcPr>
            <w:tcW w:w="1166" w:type="dxa"/>
            <w:vMerge/>
            <w:shd w:val="clear" w:color="auto" w:fill="auto"/>
            <w:vAlign w:val="bottom"/>
          </w:tcPr>
          <w:p w14:paraId="23F6762A" w14:textId="77777777" w:rsidR="00743A06" w:rsidRPr="00B33382" w:rsidRDefault="00743A06" w:rsidP="00743A06">
            <w:pPr>
              <w:suppressAutoHyphens w:val="0"/>
              <w:spacing w:before="40" w:after="40" w:line="220" w:lineRule="exact"/>
              <w:jc w:val="right"/>
              <w:rPr>
                <w:sz w:val="18"/>
                <w:lang w:val="fr-FR"/>
              </w:rPr>
            </w:pPr>
          </w:p>
        </w:tc>
        <w:tc>
          <w:tcPr>
            <w:tcW w:w="885" w:type="dxa"/>
            <w:vMerge/>
            <w:shd w:val="clear" w:color="auto" w:fill="auto"/>
            <w:vAlign w:val="bottom"/>
          </w:tcPr>
          <w:p w14:paraId="411FDC5C" w14:textId="77777777" w:rsidR="00743A06" w:rsidRPr="00B33382" w:rsidRDefault="00743A06" w:rsidP="00743A06">
            <w:pPr>
              <w:suppressAutoHyphens w:val="0"/>
              <w:spacing w:before="40" w:after="40" w:line="220" w:lineRule="exact"/>
              <w:jc w:val="right"/>
              <w:rPr>
                <w:sz w:val="18"/>
                <w:lang w:val="fr-FR"/>
              </w:rPr>
            </w:pPr>
          </w:p>
        </w:tc>
      </w:tr>
      <w:tr w:rsidR="00743A06" w:rsidRPr="00B33382" w14:paraId="4CDEB9AC" w14:textId="77777777" w:rsidTr="00567A5B">
        <w:trPr>
          <w:tblHeader/>
        </w:trPr>
        <w:tc>
          <w:tcPr>
            <w:tcW w:w="1208" w:type="dxa"/>
            <w:vMerge w:val="restart"/>
            <w:shd w:val="clear" w:color="auto" w:fill="auto"/>
          </w:tcPr>
          <w:p w14:paraId="32B39708" w14:textId="6D6BB887" w:rsidR="00743A06" w:rsidRPr="00B33382" w:rsidRDefault="00743A06" w:rsidP="00743A06">
            <w:pPr>
              <w:suppressAutoHyphens w:val="0"/>
              <w:spacing w:before="40" w:after="40" w:line="220" w:lineRule="exact"/>
              <w:rPr>
                <w:sz w:val="18"/>
                <w:lang w:val="fr-FR"/>
              </w:rPr>
            </w:pPr>
            <w:r w:rsidRPr="00B33382">
              <w:rPr>
                <w:sz w:val="18"/>
                <w:lang w:val="fr-FR"/>
              </w:rPr>
              <w:t xml:space="preserve">Condamnés </w:t>
            </w:r>
            <w:r>
              <w:rPr>
                <w:sz w:val="18"/>
                <w:lang w:val="fr-FR"/>
              </w:rPr>
              <w:t>g</w:t>
            </w:r>
            <w:r w:rsidRPr="00B33382">
              <w:rPr>
                <w:sz w:val="18"/>
                <w:lang w:val="fr-FR"/>
              </w:rPr>
              <w:t>abonais 2</w:t>
            </w:r>
            <w:r>
              <w:rPr>
                <w:sz w:val="18"/>
                <w:lang w:val="fr-FR"/>
              </w:rPr>
              <w:t> </w:t>
            </w:r>
            <w:r w:rsidRPr="00B33382">
              <w:rPr>
                <w:sz w:val="18"/>
                <w:lang w:val="fr-FR"/>
              </w:rPr>
              <w:t>302</w:t>
            </w:r>
          </w:p>
        </w:tc>
        <w:tc>
          <w:tcPr>
            <w:tcW w:w="1063" w:type="dxa"/>
            <w:tcBorders>
              <w:top w:val="single" w:sz="4" w:space="0" w:color="auto"/>
            </w:tcBorders>
            <w:shd w:val="clear" w:color="auto" w:fill="auto"/>
            <w:vAlign w:val="bottom"/>
          </w:tcPr>
          <w:p w14:paraId="2EB5DA42"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Hommes</w:t>
            </w:r>
          </w:p>
        </w:tc>
        <w:tc>
          <w:tcPr>
            <w:tcW w:w="1035" w:type="dxa"/>
            <w:shd w:val="clear" w:color="auto" w:fill="auto"/>
            <w:vAlign w:val="bottom"/>
          </w:tcPr>
          <w:p w14:paraId="1182F357"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Femmes</w:t>
            </w:r>
          </w:p>
        </w:tc>
        <w:tc>
          <w:tcPr>
            <w:tcW w:w="2013" w:type="dxa"/>
            <w:gridSpan w:val="4"/>
            <w:shd w:val="clear" w:color="auto" w:fill="auto"/>
            <w:vAlign w:val="bottom"/>
          </w:tcPr>
          <w:p w14:paraId="67BE1084" w14:textId="77777777" w:rsidR="00743A06" w:rsidRPr="00B33382" w:rsidRDefault="00743A06" w:rsidP="00743A06">
            <w:pPr>
              <w:suppressAutoHyphens w:val="0"/>
              <w:spacing w:before="40" w:after="40" w:line="220" w:lineRule="exact"/>
              <w:jc w:val="center"/>
              <w:rPr>
                <w:sz w:val="18"/>
                <w:lang w:val="fr-FR"/>
              </w:rPr>
            </w:pPr>
            <w:r w:rsidRPr="00B33382">
              <w:rPr>
                <w:sz w:val="18"/>
                <w:lang w:val="fr-FR"/>
              </w:rPr>
              <w:t>Mineurs : 77</w:t>
            </w:r>
          </w:p>
        </w:tc>
        <w:tc>
          <w:tcPr>
            <w:tcW w:w="1166" w:type="dxa"/>
            <w:vMerge w:val="restart"/>
            <w:shd w:val="clear" w:color="auto" w:fill="auto"/>
            <w:vAlign w:val="bottom"/>
          </w:tcPr>
          <w:p w14:paraId="018C95D6" w14:textId="713A470C" w:rsidR="00743A06" w:rsidRPr="00B33382" w:rsidRDefault="00743A06" w:rsidP="00743A06">
            <w:pPr>
              <w:suppressAutoHyphens w:val="0"/>
              <w:spacing w:before="40" w:after="40" w:line="220" w:lineRule="exact"/>
              <w:jc w:val="right"/>
              <w:rPr>
                <w:sz w:val="18"/>
                <w:lang w:val="fr-FR"/>
              </w:rPr>
            </w:pPr>
            <w:r w:rsidRPr="00B33382">
              <w:rPr>
                <w:sz w:val="18"/>
                <w:lang w:val="fr-FR"/>
              </w:rPr>
              <w:t>0</w:t>
            </w:r>
          </w:p>
        </w:tc>
        <w:tc>
          <w:tcPr>
            <w:tcW w:w="885" w:type="dxa"/>
            <w:vMerge/>
            <w:shd w:val="clear" w:color="auto" w:fill="auto"/>
            <w:vAlign w:val="bottom"/>
          </w:tcPr>
          <w:p w14:paraId="095CEC37" w14:textId="77777777" w:rsidR="00743A06" w:rsidRPr="00B33382" w:rsidRDefault="00743A06" w:rsidP="00743A06">
            <w:pPr>
              <w:suppressAutoHyphens w:val="0"/>
              <w:spacing w:before="40" w:after="40" w:line="220" w:lineRule="exact"/>
              <w:jc w:val="right"/>
              <w:rPr>
                <w:sz w:val="18"/>
                <w:lang w:val="fr-FR"/>
              </w:rPr>
            </w:pPr>
          </w:p>
        </w:tc>
      </w:tr>
      <w:tr w:rsidR="00743A06" w:rsidRPr="00B33382" w14:paraId="1B84F248" w14:textId="77777777" w:rsidTr="00B33382">
        <w:trPr>
          <w:tblHeader/>
        </w:trPr>
        <w:tc>
          <w:tcPr>
            <w:tcW w:w="1208" w:type="dxa"/>
            <w:vMerge/>
            <w:shd w:val="clear" w:color="auto" w:fill="auto"/>
          </w:tcPr>
          <w:p w14:paraId="1785C99A" w14:textId="77777777" w:rsidR="00743A06" w:rsidRPr="00B33382" w:rsidRDefault="00743A06" w:rsidP="00743A06">
            <w:pPr>
              <w:suppressAutoHyphens w:val="0"/>
              <w:spacing w:before="40" w:after="40" w:line="220" w:lineRule="exact"/>
              <w:rPr>
                <w:sz w:val="18"/>
                <w:lang w:val="fr-FR"/>
              </w:rPr>
            </w:pPr>
          </w:p>
        </w:tc>
        <w:tc>
          <w:tcPr>
            <w:tcW w:w="1063" w:type="dxa"/>
            <w:vMerge w:val="restart"/>
            <w:shd w:val="clear" w:color="auto" w:fill="auto"/>
            <w:vAlign w:val="bottom"/>
          </w:tcPr>
          <w:p w14:paraId="0293C71B" w14:textId="0ED4E005" w:rsidR="00743A06" w:rsidRPr="00B33382" w:rsidRDefault="00743A06" w:rsidP="00743A06">
            <w:pPr>
              <w:suppressAutoHyphens w:val="0"/>
              <w:spacing w:before="40" w:after="40" w:line="220" w:lineRule="exact"/>
              <w:jc w:val="right"/>
              <w:rPr>
                <w:sz w:val="18"/>
                <w:lang w:val="fr-FR"/>
              </w:rPr>
            </w:pPr>
            <w:r w:rsidRPr="00B33382">
              <w:rPr>
                <w:sz w:val="18"/>
                <w:lang w:val="fr-FR"/>
              </w:rPr>
              <w:t>2</w:t>
            </w:r>
            <w:r>
              <w:rPr>
                <w:sz w:val="18"/>
                <w:lang w:val="fr-FR"/>
              </w:rPr>
              <w:t xml:space="preserve"> </w:t>
            </w:r>
            <w:r w:rsidRPr="00B33382">
              <w:rPr>
                <w:sz w:val="18"/>
                <w:lang w:val="fr-FR"/>
              </w:rPr>
              <w:t>165</w:t>
            </w:r>
          </w:p>
        </w:tc>
        <w:tc>
          <w:tcPr>
            <w:tcW w:w="1035" w:type="dxa"/>
            <w:vMerge w:val="restart"/>
            <w:shd w:val="clear" w:color="auto" w:fill="auto"/>
            <w:vAlign w:val="bottom"/>
          </w:tcPr>
          <w:p w14:paraId="7A4A0616"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60</w:t>
            </w:r>
          </w:p>
        </w:tc>
        <w:tc>
          <w:tcPr>
            <w:tcW w:w="1027" w:type="dxa"/>
            <w:shd w:val="clear" w:color="auto" w:fill="auto"/>
            <w:vAlign w:val="bottom"/>
          </w:tcPr>
          <w:p w14:paraId="04D86B71"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Garçons</w:t>
            </w:r>
          </w:p>
        </w:tc>
        <w:tc>
          <w:tcPr>
            <w:tcW w:w="986" w:type="dxa"/>
            <w:gridSpan w:val="3"/>
            <w:shd w:val="clear" w:color="auto" w:fill="auto"/>
            <w:vAlign w:val="bottom"/>
          </w:tcPr>
          <w:p w14:paraId="7D9E7263"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Filles</w:t>
            </w:r>
          </w:p>
        </w:tc>
        <w:tc>
          <w:tcPr>
            <w:tcW w:w="1166" w:type="dxa"/>
            <w:vMerge/>
            <w:shd w:val="clear" w:color="auto" w:fill="auto"/>
            <w:vAlign w:val="bottom"/>
          </w:tcPr>
          <w:p w14:paraId="429743D7" w14:textId="77777777" w:rsidR="00743A06" w:rsidRPr="00B33382" w:rsidRDefault="00743A06" w:rsidP="00743A06">
            <w:pPr>
              <w:suppressAutoHyphens w:val="0"/>
              <w:spacing w:before="40" w:after="40" w:line="220" w:lineRule="exact"/>
              <w:jc w:val="right"/>
              <w:rPr>
                <w:sz w:val="18"/>
                <w:lang w:val="fr-FR"/>
              </w:rPr>
            </w:pPr>
          </w:p>
        </w:tc>
        <w:tc>
          <w:tcPr>
            <w:tcW w:w="885" w:type="dxa"/>
            <w:vMerge/>
            <w:shd w:val="clear" w:color="auto" w:fill="auto"/>
            <w:vAlign w:val="bottom"/>
          </w:tcPr>
          <w:p w14:paraId="40125CF5" w14:textId="77777777" w:rsidR="00743A06" w:rsidRPr="00B33382" w:rsidRDefault="00743A06" w:rsidP="00743A06">
            <w:pPr>
              <w:suppressAutoHyphens w:val="0"/>
              <w:spacing w:before="40" w:after="40" w:line="220" w:lineRule="exact"/>
              <w:jc w:val="right"/>
              <w:rPr>
                <w:sz w:val="18"/>
                <w:lang w:val="fr-FR"/>
              </w:rPr>
            </w:pPr>
          </w:p>
        </w:tc>
      </w:tr>
      <w:tr w:rsidR="00743A06" w:rsidRPr="00B33382" w14:paraId="1C8A172F" w14:textId="77777777" w:rsidTr="00B33382">
        <w:trPr>
          <w:tblHeader/>
        </w:trPr>
        <w:tc>
          <w:tcPr>
            <w:tcW w:w="1208" w:type="dxa"/>
            <w:vMerge/>
            <w:shd w:val="clear" w:color="auto" w:fill="auto"/>
          </w:tcPr>
          <w:p w14:paraId="564F6E60" w14:textId="77777777" w:rsidR="00743A06" w:rsidRPr="00B33382" w:rsidRDefault="00743A06" w:rsidP="00743A06">
            <w:pPr>
              <w:suppressAutoHyphens w:val="0"/>
              <w:spacing w:before="40" w:after="40" w:line="220" w:lineRule="exact"/>
              <w:rPr>
                <w:sz w:val="18"/>
                <w:lang w:val="fr-FR"/>
              </w:rPr>
            </w:pPr>
          </w:p>
        </w:tc>
        <w:tc>
          <w:tcPr>
            <w:tcW w:w="1063" w:type="dxa"/>
            <w:vMerge/>
            <w:shd w:val="clear" w:color="auto" w:fill="auto"/>
            <w:vAlign w:val="bottom"/>
          </w:tcPr>
          <w:p w14:paraId="404A37E2" w14:textId="77777777" w:rsidR="00743A06" w:rsidRPr="00B33382" w:rsidRDefault="00743A06" w:rsidP="00743A06">
            <w:pPr>
              <w:suppressAutoHyphens w:val="0"/>
              <w:spacing w:before="40" w:after="40" w:line="220" w:lineRule="exact"/>
              <w:jc w:val="right"/>
              <w:rPr>
                <w:sz w:val="18"/>
                <w:lang w:val="fr-FR"/>
              </w:rPr>
            </w:pPr>
          </w:p>
        </w:tc>
        <w:tc>
          <w:tcPr>
            <w:tcW w:w="1035" w:type="dxa"/>
            <w:vMerge/>
            <w:shd w:val="clear" w:color="auto" w:fill="auto"/>
            <w:vAlign w:val="bottom"/>
          </w:tcPr>
          <w:p w14:paraId="7A4EBF3A" w14:textId="77777777" w:rsidR="00743A06" w:rsidRPr="00B33382" w:rsidRDefault="00743A06" w:rsidP="00743A06">
            <w:pPr>
              <w:suppressAutoHyphens w:val="0"/>
              <w:spacing w:before="40" w:after="40" w:line="220" w:lineRule="exact"/>
              <w:jc w:val="right"/>
              <w:rPr>
                <w:sz w:val="18"/>
                <w:lang w:val="fr-FR"/>
              </w:rPr>
            </w:pPr>
          </w:p>
        </w:tc>
        <w:tc>
          <w:tcPr>
            <w:tcW w:w="1027" w:type="dxa"/>
            <w:shd w:val="clear" w:color="auto" w:fill="auto"/>
            <w:vAlign w:val="bottom"/>
          </w:tcPr>
          <w:p w14:paraId="3A0B0404"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75</w:t>
            </w:r>
          </w:p>
        </w:tc>
        <w:tc>
          <w:tcPr>
            <w:tcW w:w="986" w:type="dxa"/>
            <w:gridSpan w:val="3"/>
            <w:shd w:val="clear" w:color="auto" w:fill="auto"/>
            <w:vAlign w:val="bottom"/>
          </w:tcPr>
          <w:p w14:paraId="53A5CF50" w14:textId="4ADE93C8" w:rsidR="00743A06" w:rsidRPr="00B33382" w:rsidRDefault="00743A06" w:rsidP="00743A06">
            <w:pPr>
              <w:suppressAutoHyphens w:val="0"/>
              <w:spacing w:before="40" w:after="40" w:line="220" w:lineRule="exact"/>
              <w:jc w:val="right"/>
              <w:rPr>
                <w:sz w:val="18"/>
                <w:lang w:val="fr-FR"/>
              </w:rPr>
            </w:pPr>
            <w:r w:rsidRPr="00B33382">
              <w:rPr>
                <w:sz w:val="18"/>
                <w:lang w:val="fr-FR"/>
              </w:rPr>
              <w:t>2</w:t>
            </w:r>
          </w:p>
        </w:tc>
        <w:tc>
          <w:tcPr>
            <w:tcW w:w="1166" w:type="dxa"/>
            <w:vMerge/>
            <w:shd w:val="clear" w:color="auto" w:fill="auto"/>
            <w:vAlign w:val="bottom"/>
          </w:tcPr>
          <w:p w14:paraId="1B0F234E" w14:textId="77777777" w:rsidR="00743A06" w:rsidRPr="00B33382" w:rsidRDefault="00743A06" w:rsidP="00743A06">
            <w:pPr>
              <w:suppressAutoHyphens w:val="0"/>
              <w:spacing w:before="40" w:after="40" w:line="220" w:lineRule="exact"/>
              <w:jc w:val="right"/>
              <w:rPr>
                <w:sz w:val="18"/>
                <w:lang w:val="fr-FR"/>
              </w:rPr>
            </w:pPr>
          </w:p>
        </w:tc>
        <w:tc>
          <w:tcPr>
            <w:tcW w:w="885" w:type="dxa"/>
            <w:vMerge/>
            <w:shd w:val="clear" w:color="auto" w:fill="auto"/>
            <w:vAlign w:val="bottom"/>
          </w:tcPr>
          <w:p w14:paraId="2ECA28C0" w14:textId="77777777" w:rsidR="00743A06" w:rsidRPr="00B33382" w:rsidRDefault="00743A06" w:rsidP="00743A06">
            <w:pPr>
              <w:suppressAutoHyphens w:val="0"/>
              <w:spacing w:before="40" w:after="40" w:line="220" w:lineRule="exact"/>
              <w:jc w:val="right"/>
              <w:rPr>
                <w:sz w:val="18"/>
                <w:lang w:val="fr-FR"/>
              </w:rPr>
            </w:pPr>
          </w:p>
        </w:tc>
      </w:tr>
      <w:tr w:rsidR="00743A06" w:rsidRPr="00B33382" w14:paraId="24D5C65F" w14:textId="77777777" w:rsidTr="00B33382">
        <w:trPr>
          <w:tblHeader/>
        </w:trPr>
        <w:tc>
          <w:tcPr>
            <w:tcW w:w="1208" w:type="dxa"/>
            <w:vMerge w:val="restart"/>
            <w:shd w:val="clear" w:color="auto" w:fill="auto"/>
          </w:tcPr>
          <w:p w14:paraId="78A819D9" w14:textId="001EF0A9" w:rsidR="00743A06" w:rsidRPr="00B33382" w:rsidRDefault="00743A06" w:rsidP="00743A06">
            <w:pPr>
              <w:suppressAutoHyphens w:val="0"/>
              <w:spacing w:before="40" w:after="40" w:line="220" w:lineRule="exact"/>
              <w:rPr>
                <w:sz w:val="18"/>
                <w:lang w:val="fr-FR"/>
              </w:rPr>
            </w:pPr>
            <w:r w:rsidRPr="00B33382">
              <w:rPr>
                <w:sz w:val="18"/>
                <w:lang w:val="fr-FR"/>
              </w:rPr>
              <w:t xml:space="preserve">Prévenus </w:t>
            </w:r>
            <w:r>
              <w:rPr>
                <w:sz w:val="18"/>
                <w:lang w:val="fr-FR"/>
              </w:rPr>
              <w:t>é</w:t>
            </w:r>
            <w:r w:rsidRPr="00B33382">
              <w:rPr>
                <w:sz w:val="18"/>
                <w:lang w:val="fr-FR"/>
              </w:rPr>
              <w:t>trangers 480</w:t>
            </w:r>
          </w:p>
        </w:tc>
        <w:tc>
          <w:tcPr>
            <w:tcW w:w="1063" w:type="dxa"/>
            <w:shd w:val="clear" w:color="auto" w:fill="auto"/>
            <w:vAlign w:val="bottom"/>
          </w:tcPr>
          <w:p w14:paraId="63F48760"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Hommes</w:t>
            </w:r>
          </w:p>
        </w:tc>
        <w:tc>
          <w:tcPr>
            <w:tcW w:w="1035" w:type="dxa"/>
            <w:shd w:val="clear" w:color="auto" w:fill="auto"/>
            <w:vAlign w:val="bottom"/>
          </w:tcPr>
          <w:p w14:paraId="36FA5D4B"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Femmes</w:t>
            </w:r>
          </w:p>
        </w:tc>
        <w:tc>
          <w:tcPr>
            <w:tcW w:w="2013" w:type="dxa"/>
            <w:gridSpan w:val="4"/>
            <w:shd w:val="clear" w:color="auto" w:fill="auto"/>
            <w:vAlign w:val="bottom"/>
          </w:tcPr>
          <w:p w14:paraId="3DD9E3E8" w14:textId="53B1533F" w:rsidR="00743A06" w:rsidRPr="00B33382" w:rsidRDefault="00743A06" w:rsidP="00743A06">
            <w:pPr>
              <w:suppressAutoHyphens w:val="0"/>
              <w:spacing w:before="40" w:after="40" w:line="220" w:lineRule="exact"/>
              <w:jc w:val="center"/>
              <w:rPr>
                <w:sz w:val="18"/>
                <w:lang w:val="fr-FR"/>
              </w:rPr>
            </w:pPr>
            <w:r w:rsidRPr="00B33382">
              <w:rPr>
                <w:sz w:val="18"/>
                <w:lang w:val="fr-FR"/>
              </w:rPr>
              <w:t>Mineurs : 4</w:t>
            </w:r>
          </w:p>
        </w:tc>
        <w:tc>
          <w:tcPr>
            <w:tcW w:w="1166" w:type="dxa"/>
            <w:vMerge w:val="restart"/>
            <w:shd w:val="clear" w:color="auto" w:fill="auto"/>
            <w:vAlign w:val="bottom"/>
          </w:tcPr>
          <w:p w14:paraId="6B091711" w14:textId="4D0F0A78" w:rsidR="00743A06" w:rsidRPr="00B33382" w:rsidRDefault="00743A06" w:rsidP="00743A06">
            <w:pPr>
              <w:suppressAutoHyphens w:val="0"/>
              <w:spacing w:before="40" w:after="40" w:line="220" w:lineRule="exact"/>
              <w:jc w:val="right"/>
              <w:rPr>
                <w:sz w:val="18"/>
                <w:lang w:val="fr-FR"/>
              </w:rPr>
            </w:pPr>
            <w:r w:rsidRPr="00B33382">
              <w:rPr>
                <w:sz w:val="18"/>
                <w:lang w:val="fr-FR"/>
              </w:rPr>
              <w:t>0</w:t>
            </w:r>
          </w:p>
        </w:tc>
        <w:tc>
          <w:tcPr>
            <w:tcW w:w="885" w:type="dxa"/>
            <w:vMerge/>
            <w:shd w:val="clear" w:color="auto" w:fill="auto"/>
            <w:vAlign w:val="bottom"/>
          </w:tcPr>
          <w:p w14:paraId="56C6D492" w14:textId="77777777" w:rsidR="00743A06" w:rsidRPr="00B33382" w:rsidRDefault="00743A06" w:rsidP="00743A06">
            <w:pPr>
              <w:suppressAutoHyphens w:val="0"/>
              <w:spacing w:before="40" w:after="40" w:line="220" w:lineRule="exact"/>
              <w:jc w:val="right"/>
              <w:rPr>
                <w:sz w:val="18"/>
                <w:lang w:val="fr-FR"/>
              </w:rPr>
            </w:pPr>
          </w:p>
        </w:tc>
      </w:tr>
      <w:tr w:rsidR="00743A06" w:rsidRPr="00B33382" w14:paraId="11086BB7" w14:textId="77777777" w:rsidTr="00B33382">
        <w:trPr>
          <w:tblHeader/>
        </w:trPr>
        <w:tc>
          <w:tcPr>
            <w:tcW w:w="1208" w:type="dxa"/>
            <w:vMerge/>
            <w:shd w:val="clear" w:color="auto" w:fill="auto"/>
          </w:tcPr>
          <w:p w14:paraId="3828027A" w14:textId="77777777" w:rsidR="00743A06" w:rsidRPr="00B33382" w:rsidRDefault="00743A06" w:rsidP="00743A06">
            <w:pPr>
              <w:suppressAutoHyphens w:val="0"/>
              <w:spacing w:before="40" w:after="40" w:line="220" w:lineRule="exact"/>
              <w:rPr>
                <w:sz w:val="18"/>
                <w:lang w:val="fr-FR"/>
              </w:rPr>
            </w:pPr>
          </w:p>
        </w:tc>
        <w:tc>
          <w:tcPr>
            <w:tcW w:w="1063" w:type="dxa"/>
            <w:vMerge w:val="restart"/>
            <w:shd w:val="clear" w:color="auto" w:fill="auto"/>
            <w:vAlign w:val="bottom"/>
          </w:tcPr>
          <w:p w14:paraId="71F3E599"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446</w:t>
            </w:r>
          </w:p>
        </w:tc>
        <w:tc>
          <w:tcPr>
            <w:tcW w:w="1035" w:type="dxa"/>
            <w:vMerge w:val="restart"/>
            <w:shd w:val="clear" w:color="auto" w:fill="auto"/>
            <w:vAlign w:val="bottom"/>
          </w:tcPr>
          <w:p w14:paraId="34BC1246"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30</w:t>
            </w:r>
          </w:p>
        </w:tc>
        <w:tc>
          <w:tcPr>
            <w:tcW w:w="1079" w:type="dxa"/>
            <w:gridSpan w:val="2"/>
            <w:shd w:val="clear" w:color="auto" w:fill="auto"/>
            <w:vAlign w:val="bottom"/>
          </w:tcPr>
          <w:p w14:paraId="2E15CC4A"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Garçons</w:t>
            </w:r>
          </w:p>
        </w:tc>
        <w:tc>
          <w:tcPr>
            <w:tcW w:w="934" w:type="dxa"/>
            <w:gridSpan w:val="2"/>
            <w:shd w:val="clear" w:color="auto" w:fill="auto"/>
            <w:vAlign w:val="bottom"/>
          </w:tcPr>
          <w:p w14:paraId="154B09F4"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Filles</w:t>
            </w:r>
          </w:p>
        </w:tc>
        <w:tc>
          <w:tcPr>
            <w:tcW w:w="1166" w:type="dxa"/>
            <w:vMerge/>
            <w:shd w:val="clear" w:color="auto" w:fill="auto"/>
            <w:vAlign w:val="bottom"/>
          </w:tcPr>
          <w:p w14:paraId="7AC98BA9" w14:textId="77777777" w:rsidR="00743A06" w:rsidRPr="00B33382" w:rsidRDefault="00743A06" w:rsidP="00743A06">
            <w:pPr>
              <w:suppressAutoHyphens w:val="0"/>
              <w:spacing w:before="40" w:after="40" w:line="220" w:lineRule="exact"/>
              <w:jc w:val="right"/>
              <w:rPr>
                <w:sz w:val="18"/>
                <w:lang w:val="fr-FR"/>
              </w:rPr>
            </w:pPr>
          </w:p>
        </w:tc>
        <w:tc>
          <w:tcPr>
            <w:tcW w:w="885" w:type="dxa"/>
            <w:vMerge/>
            <w:shd w:val="clear" w:color="auto" w:fill="auto"/>
            <w:vAlign w:val="bottom"/>
          </w:tcPr>
          <w:p w14:paraId="20FFD12D" w14:textId="77777777" w:rsidR="00743A06" w:rsidRPr="00B33382" w:rsidRDefault="00743A06" w:rsidP="00743A06">
            <w:pPr>
              <w:suppressAutoHyphens w:val="0"/>
              <w:spacing w:before="40" w:after="40" w:line="220" w:lineRule="exact"/>
              <w:jc w:val="right"/>
              <w:rPr>
                <w:sz w:val="18"/>
                <w:lang w:val="fr-FR"/>
              </w:rPr>
            </w:pPr>
          </w:p>
        </w:tc>
      </w:tr>
      <w:tr w:rsidR="00743A06" w:rsidRPr="00B33382" w14:paraId="1A67E44C" w14:textId="77777777" w:rsidTr="00B33382">
        <w:trPr>
          <w:tblHeader/>
        </w:trPr>
        <w:tc>
          <w:tcPr>
            <w:tcW w:w="1208" w:type="dxa"/>
            <w:vMerge/>
            <w:shd w:val="clear" w:color="auto" w:fill="auto"/>
          </w:tcPr>
          <w:p w14:paraId="0B190015" w14:textId="77777777" w:rsidR="00743A06" w:rsidRPr="00B33382" w:rsidRDefault="00743A06" w:rsidP="00743A06">
            <w:pPr>
              <w:suppressAutoHyphens w:val="0"/>
              <w:spacing w:before="40" w:after="40" w:line="220" w:lineRule="exact"/>
              <w:rPr>
                <w:sz w:val="18"/>
                <w:lang w:val="fr-FR"/>
              </w:rPr>
            </w:pPr>
          </w:p>
        </w:tc>
        <w:tc>
          <w:tcPr>
            <w:tcW w:w="1063" w:type="dxa"/>
            <w:vMerge/>
            <w:shd w:val="clear" w:color="auto" w:fill="auto"/>
            <w:vAlign w:val="bottom"/>
          </w:tcPr>
          <w:p w14:paraId="5924ECBC" w14:textId="77777777" w:rsidR="00743A06" w:rsidRPr="00B33382" w:rsidRDefault="00743A06" w:rsidP="00743A06">
            <w:pPr>
              <w:suppressAutoHyphens w:val="0"/>
              <w:spacing w:before="40" w:after="40" w:line="220" w:lineRule="exact"/>
              <w:jc w:val="right"/>
              <w:rPr>
                <w:sz w:val="18"/>
                <w:lang w:val="fr-FR"/>
              </w:rPr>
            </w:pPr>
          </w:p>
        </w:tc>
        <w:tc>
          <w:tcPr>
            <w:tcW w:w="1035" w:type="dxa"/>
            <w:vMerge/>
            <w:shd w:val="clear" w:color="auto" w:fill="auto"/>
            <w:vAlign w:val="bottom"/>
          </w:tcPr>
          <w:p w14:paraId="789AD098" w14:textId="77777777" w:rsidR="00743A06" w:rsidRPr="00B33382" w:rsidRDefault="00743A06" w:rsidP="00743A06">
            <w:pPr>
              <w:suppressAutoHyphens w:val="0"/>
              <w:spacing w:before="40" w:after="40" w:line="220" w:lineRule="exact"/>
              <w:jc w:val="right"/>
              <w:rPr>
                <w:sz w:val="18"/>
                <w:lang w:val="fr-FR"/>
              </w:rPr>
            </w:pPr>
          </w:p>
        </w:tc>
        <w:tc>
          <w:tcPr>
            <w:tcW w:w="1079" w:type="dxa"/>
            <w:gridSpan w:val="2"/>
            <w:shd w:val="clear" w:color="auto" w:fill="auto"/>
            <w:vAlign w:val="bottom"/>
          </w:tcPr>
          <w:p w14:paraId="6641516D" w14:textId="0BA95BDE" w:rsidR="00743A06" w:rsidRPr="00B33382" w:rsidRDefault="00743A06" w:rsidP="00743A06">
            <w:pPr>
              <w:suppressAutoHyphens w:val="0"/>
              <w:spacing w:before="40" w:after="40" w:line="220" w:lineRule="exact"/>
              <w:jc w:val="right"/>
              <w:rPr>
                <w:sz w:val="18"/>
                <w:lang w:val="fr-FR"/>
              </w:rPr>
            </w:pPr>
            <w:r w:rsidRPr="00B33382">
              <w:rPr>
                <w:sz w:val="18"/>
                <w:lang w:val="fr-FR"/>
              </w:rPr>
              <w:t>4</w:t>
            </w:r>
          </w:p>
        </w:tc>
        <w:tc>
          <w:tcPr>
            <w:tcW w:w="934" w:type="dxa"/>
            <w:gridSpan w:val="2"/>
            <w:shd w:val="clear" w:color="auto" w:fill="auto"/>
            <w:vAlign w:val="bottom"/>
          </w:tcPr>
          <w:p w14:paraId="72DDA653" w14:textId="0FE10EE9" w:rsidR="00743A06" w:rsidRPr="00B33382" w:rsidRDefault="00743A06" w:rsidP="00743A06">
            <w:pPr>
              <w:suppressAutoHyphens w:val="0"/>
              <w:spacing w:before="40" w:after="40" w:line="220" w:lineRule="exact"/>
              <w:jc w:val="right"/>
              <w:rPr>
                <w:sz w:val="18"/>
                <w:lang w:val="fr-FR"/>
              </w:rPr>
            </w:pPr>
            <w:r w:rsidRPr="00B33382">
              <w:rPr>
                <w:sz w:val="18"/>
                <w:lang w:val="fr-FR"/>
              </w:rPr>
              <w:t>0</w:t>
            </w:r>
          </w:p>
        </w:tc>
        <w:tc>
          <w:tcPr>
            <w:tcW w:w="1166" w:type="dxa"/>
            <w:vMerge/>
            <w:shd w:val="clear" w:color="auto" w:fill="auto"/>
            <w:vAlign w:val="bottom"/>
          </w:tcPr>
          <w:p w14:paraId="3C42B54A" w14:textId="77777777" w:rsidR="00743A06" w:rsidRPr="00B33382" w:rsidRDefault="00743A06" w:rsidP="00743A06">
            <w:pPr>
              <w:suppressAutoHyphens w:val="0"/>
              <w:spacing w:before="40" w:after="40" w:line="220" w:lineRule="exact"/>
              <w:jc w:val="right"/>
              <w:rPr>
                <w:sz w:val="18"/>
                <w:lang w:val="fr-FR"/>
              </w:rPr>
            </w:pPr>
          </w:p>
        </w:tc>
        <w:tc>
          <w:tcPr>
            <w:tcW w:w="885" w:type="dxa"/>
            <w:vMerge/>
            <w:shd w:val="clear" w:color="auto" w:fill="auto"/>
            <w:vAlign w:val="bottom"/>
          </w:tcPr>
          <w:p w14:paraId="6631AA87" w14:textId="77777777" w:rsidR="00743A06" w:rsidRPr="00B33382" w:rsidRDefault="00743A06" w:rsidP="00743A06">
            <w:pPr>
              <w:suppressAutoHyphens w:val="0"/>
              <w:spacing w:before="40" w:after="40" w:line="220" w:lineRule="exact"/>
              <w:jc w:val="right"/>
              <w:rPr>
                <w:sz w:val="18"/>
                <w:lang w:val="fr-FR"/>
              </w:rPr>
            </w:pPr>
          </w:p>
        </w:tc>
      </w:tr>
      <w:tr w:rsidR="00743A06" w:rsidRPr="00B33382" w14:paraId="0B4748F7" w14:textId="77777777" w:rsidTr="00B33382">
        <w:trPr>
          <w:tblHeader/>
        </w:trPr>
        <w:tc>
          <w:tcPr>
            <w:tcW w:w="1208" w:type="dxa"/>
            <w:vMerge w:val="restart"/>
            <w:shd w:val="clear" w:color="auto" w:fill="auto"/>
          </w:tcPr>
          <w:p w14:paraId="1EADF6A0" w14:textId="58F8A6A1" w:rsidR="00743A06" w:rsidRPr="00B33382" w:rsidRDefault="00743A06" w:rsidP="00743A06">
            <w:pPr>
              <w:suppressAutoHyphens w:val="0"/>
              <w:spacing w:before="40" w:after="40" w:line="220" w:lineRule="exact"/>
              <w:rPr>
                <w:sz w:val="18"/>
                <w:lang w:val="fr-FR"/>
              </w:rPr>
            </w:pPr>
            <w:r w:rsidRPr="00B33382">
              <w:rPr>
                <w:sz w:val="18"/>
                <w:lang w:val="fr-FR"/>
              </w:rPr>
              <w:t xml:space="preserve">Condamnés </w:t>
            </w:r>
            <w:r>
              <w:rPr>
                <w:sz w:val="18"/>
                <w:lang w:val="fr-FR"/>
              </w:rPr>
              <w:t>é</w:t>
            </w:r>
            <w:r w:rsidRPr="00B33382">
              <w:rPr>
                <w:sz w:val="18"/>
                <w:lang w:val="fr-FR"/>
              </w:rPr>
              <w:t>trangers 278</w:t>
            </w:r>
          </w:p>
        </w:tc>
        <w:tc>
          <w:tcPr>
            <w:tcW w:w="1063" w:type="dxa"/>
            <w:shd w:val="clear" w:color="auto" w:fill="auto"/>
            <w:vAlign w:val="bottom"/>
          </w:tcPr>
          <w:p w14:paraId="12DB28C0"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Hommes</w:t>
            </w:r>
          </w:p>
        </w:tc>
        <w:tc>
          <w:tcPr>
            <w:tcW w:w="1035" w:type="dxa"/>
            <w:shd w:val="clear" w:color="auto" w:fill="auto"/>
            <w:vAlign w:val="bottom"/>
          </w:tcPr>
          <w:p w14:paraId="7CB7124E"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Femmes</w:t>
            </w:r>
          </w:p>
        </w:tc>
        <w:tc>
          <w:tcPr>
            <w:tcW w:w="2013" w:type="dxa"/>
            <w:gridSpan w:val="4"/>
            <w:shd w:val="clear" w:color="auto" w:fill="auto"/>
            <w:vAlign w:val="bottom"/>
          </w:tcPr>
          <w:p w14:paraId="16464242" w14:textId="77777777" w:rsidR="00743A06" w:rsidRPr="00B33382" w:rsidRDefault="00743A06" w:rsidP="00743A06">
            <w:pPr>
              <w:suppressAutoHyphens w:val="0"/>
              <w:spacing w:before="40" w:after="40" w:line="220" w:lineRule="exact"/>
              <w:jc w:val="center"/>
              <w:rPr>
                <w:sz w:val="18"/>
                <w:lang w:val="fr-FR"/>
              </w:rPr>
            </w:pPr>
            <w:r w:rsidRPr="00B33382">
              <w:rPr>
                <w:sz w:val="18"/>
                <w:lang w:val="fr-FR"/>
              </w:rPr>
              <w:t>Mineurs : 01</w:t>
            </w:r>
          </w:p>
        </w:tc>
        <w:tc>
          <w:tcPr>
            <w:tcW w:w="1166" w:type="dxa"/>
            <w:vMerge w:val="restart"/>
            <w:shd w:val="clear" w:color="auto" w:fill="auto"/>
            <w:vAlign w:val="bottom"/>
          </w:tcPr>
          <w:p w14:paraId="2068A4A3" w14:textId="57EFA55E" w:rsidR="00743A06" w:rsidRPr="00B33382" w:rsidRDefault="00743A06" w:rsidP="00743A06">
            <w:pPr>
              <w:suppressAutoHyphens w:val="0"/>
              <w:spacing w:before="40" w:after="40" w:line="220" w:lineRule="exact"/>
              <w:jc w:val="right"/>
              <w:rPr>
                <w:sz w:val="18"/>
                <w:lang w:val="fr-FR"/>
              </w:rPr>
            </w:pPr>
            <w:r w:rsidRPr="00B33382">
              <w:rPr>
                <w:sz w:val="18"/>
                <w:lang w:val="fr-FR"/>
              </w:rPr>
              <w:t>0</w:t>
            </w:r>
          </w:p>
        </w:tc>
        <w:tc>
          <w:tcPr>
            <w:tcW w:w="885" w:type="dxa"/>
            <w:vMerge/>
            <w:shd w:val="clear" w:color="auto" w:fill="auto"/>
            <w:vAlign w:val="bottom"/>
          </w:tcPr>
          <w:p w14:paraId="6980BFB4" w14:textId="77777777" w:rsidR="00743A06" w:rsidRPr="00B33382" w:rsidRDefault="00743A06" w:rsidP="00743A06">
            <w:pPr>
              <w:suppressAutoHyphens w:val="0"/>
              <w:spacing w:before="40" w:after="40" w:line="220" w:lineRule="exact"/>
              <w:jc w:val="right"/>
              <w:rPr>
                <w:sz w:val="18"/>
                <w:lang w:val="fr-FR"/>
              </w:rPr>
            </w:pPr>
          </w:p>
        </w:tc>
      </w:tr>
      <w:tr w:rsidR="00743A06" w:rsidRPr="00B33382" w14:paraId="65D110FC" w14:textId="77777777" w:rsidTr="00B33382">
        <w:trPr>
          <w:tblHeader/>
        </w:trPr>
        <w:tc>
          <w:tcPr>
            <w:tcW w:w="1208" w:type="dxa"/>
            <w:vMerge/>
            <w:shd w:val="clear" w:color="auto" w:fill="auto"/>
          </w:tcPr>
          <w:p w14:paraId="48C6E6C6" w14:textId="77777777" w:rsidR="00743A06" w:rsidRPr="00B33382" w:rsidRDefault="00743A06" w:rsidP="00743A06">
            <w:pPr>
              <w:suppressAutoHyphens w:val="0"/>
              <w:spacing w:before="40" w:after="40" w:line="220" w:lineRule="exact"/>
              <w:rPr>
                <w:sz w:val="18"/>
                <w:lang w:val="fr-FR"/>
              </w:rPr>
            </w:pPr>
          </w:p>
        </w:tc>
        <w:tc>
          <w:tcPr>
            <w:tcW w:w="1063" w:type="dxa"/>
            <w:vMerge w:val="restart"/>
            <w:shd w:val="clear" w:color="auto" w:fill="auto"/>
            <w:vAlign w:val="bottom"/>
          </w:tcPr>
          <w:p w14:paraId="119018DE"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260</w:t>
            </w:r>
          </w:p>
        </w:tc>
        <w:tc>
          <w:tcPr>
            <w:tcW w:w="1035" w:type="dxa"/>
            <w:vMerge w:val="restart"/>
            <w:shd w:val="clear" w:color="auto" w:fill="auto"/>
            <w:vAlign w:val="bottom"/>
          </w:tcPr>
          <w:p w14:paraId="6016B571"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17</w:t>
            </w:r>
          </w:p>
        </w:tc>
        <w:tc>
          <w:tcPr>
            <w:tcW w:w="1131" w:type="dxa"/>
            <w:gridSpan w:val="3"/>
            <w:shd w:val="clear" w:color="auto" w:fill="auto"/>
            <w:vAlign w:val="bottom"/>
          </w:tcPr>
          <w:p w14:paraId="623BA41D"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Garçons</w:t>
            </w:r>
          </w:p>
        </w:tc>
        <w:tc>
          <w:tcPr>
            <w:tcW w:w="882" w:type="dxa"/>
            <w:shd w:val="clear" w:color="auto" w:fill="auto"/>
            <w:vAlign w:val="bottom"/>
          </w:tcPr>
          <w:p w14:paraId="2513D43D" w14:textId="77777777" w:rsidR="00743A06" w:rsidRPr="00B33382" w:rsidRDefault="00743A06" w:rsidP="00743A06">
            <w:pPr>
              <w:suppressAutoHyphens w:val="0"/>
              <w:spacing w:before="40" w:after="40" w:line="220" w:lineRule="exact"/>
              <w:jc w:val="right"/>
              <w:rPr>
                <w:sz w:val="18"/>
                <w:lang w:val="fr-FR"/>
              </w:rPr>
            </w:pPr>
            <w:r w:rsidRPr="00B33382">
              <w:rPr>
                <w:sz w:val="18"/>
                <w:lang w:val="fr-FR"/>
              </w:rPr>
              <w:t>Filles</w:t>
            </w:r>
          </w:p>
        </w:tc>
        <w:tc>
          <w:tcPr>
            <w:tcW w:w="1166" w:type="dxa"/>
            <w:vMerge/>
            <w:shd w:val="clear" w:color="auto" w:fill="auto"/>
            <w:vAlign w:val="bottom"/>
          </w:tcPr>
          <w:p w14:paraId="04C1EAA0" w14:textId="77777777" w:rsidR="00743A06" w:rsidRPr="00B33382" w:rsidRDefault="00743A06" w:rsidP="00743A06">
            <w:pPr>
              <w:suppressAutoHyphens w:val="0"/>
              <w:spacing w:before="40" w:after="40" w:line="220" w:lineRule="exact"/>
              <w:jc w:val="right"/>
              <w:rPr>
                <w:sz w:val="18"/>
                <w:lang w:val="fr-FR"/>
              </w:rPr>
            </w:pPr>
          </w:p>
        </w:tc>
        <w:tc>
          <w:tcPr>
            <w:tcW w:w="885" w:type="dxa"/>
            <w:vMerge/>
            <w:shd w:val="clear" w:color="auto" w:fill="auto"/>
            <w:vAlign w:val="bottom"/>
          </w:tcPr>
          <w:p w14:paraId="1E52B406" w14:textId="77777777" w:rsidR="00743A06" w:rsidRPr="00B33382" w:rsidRDefault="00743A06" w:rsidP="00743A06">
            <w:pPr>
              <w:suppressAutoHyphens w:val="0"/>
              <w:spacing w:before="40" w:after="40" w:line="220" w:lineRule="exact"/>
              <w:jc w:val="right"/>
              <w:rPr>
                <w:sz w:val="18"/>
                <w:lang w:val="fr-FR"/>
              </w:rPr>
            </w:pPr>
          </w:p>
        </w:tc>
      </w:tr>
      <w:tr w:rsidR="00743A06" w:rsidRPr="00B33382" w14:paraId="6187A2EB" w14:textId="77777777" w:rsidTr="00B33382">
        <w:trPr>
          <w:tblHeader/>
        </w:trPr>
        <w:tc>
          <w:tcPr>
            <w:tcW w:w="1208" w:type="dxa"/>
            <w:vMerge/>
            <w:tcBorders>
              <w:bottom w:val="single" w:sz="12" w:space="0" w:color="auto"/>
            </w:tcBorders>
            <w:shd w:val="clear" w:color="auto" w:fill="auto"/>
          </w:tcPr>
          <w:p w14:paraId="20858657" w14:textId="77777777" w:rsidR="00743A06" w:rsidRPr="00B33382" w:rsidRDefault="00743A06" w:rsidP="00743A06">
            <w:pPr>
              <w:suppressAutoHyphens w:val="0"/>
              <w:spacing w:before="40" w:after="40" w:line="220" w:lineRule="exact"/>
              <w:rPr>
                <w:sz w:val="18"/>
                <w:lang w:val="fr-FR"/>
              </w:rPr>
            </w:pPr>
          </w:p>
        </w:tc>
        <w:tc>
          <w:tcPr>
            <w:tcW w:w="1063" w:type="dxa"/>
            <w:vMerge/>
            <w:tcBorders>
              <w:bottom w:val="single" w:sz="12" w:space="0" w:color="auto"/>
            </w:tcBorders>
            <w:shd w:val="clear" w:color="auto" w:fill="auto"/>
            <w:vAlign w:val="bottom"/>
          </w:tcPr>
          <w:p w14:paraId="3D7F7592" w14:textId="77777777" w:rsidR="00743A06" w:rsidRPr="00B33382" w:rsidRDefault="00743A06" w:rsidP="00743A06">
            <w:pPr>
              <w:suppressAutoHyphens w:val="0"/>
              <w:spacing w:before="40" w:after="40" w:line="220" w:lineRule="exact"/>
              <w:jc w:val="right"/>
              <w:rPr>
                <w:sz w:val="18"/>
                <w:lang w:val="fr-FR"/>
              </w:rPr>
            </w:pPr>
          </w:p>
        </w:tc>
        <w:tc>
          <w:tcPr>
            <w:tcW w:w="1035" w:type="dxa"/>
            <w:vMerge/>
            <w:tcBorders>
              <w:bottom w:val="single" w:sz="12" w:space="0" w:color="auto"/>
            </w:tcBorders>
            <w:shd w:val="clear" w:color="auto" w:fill="auto"/>
            <w:vAlign w:val="bottom"/>
          </w:tcPr>
          <w:p w14:paraId="5DCE4432" w14:textId="77777777" w:rsidR="00743A06" w:rsidRPr="00B33382" w:rsidRDefault="00743A06" w:rsidP="00743A06">
            <w:pPr>
              <w:suppressAutoHyphens w:val="0"/>
              <w:spacing w:before="40" w:after="40" w:line="220" w:lineRule="exact"/>
              <w:jc w:val="right"/>
              <w:rPr>
                <w:sz w:val="18"/>
                <w:lang w:val="fr-FR"/>
              </w:rPr>
            </w:pPr>
          </w:p>
        </w:tc>
        <w:tc>
          <w:tcPr>
            <w:tcW w:w="1131" w:type="dxa"/>
            <w:gridSpan w:val="3"/>
            <w:tcBorders>
              <w:bottom w:val="single" w:sz="12" w:space="0" w:color="auto"/>
            </w:tcBorders>
            <w:shd w:val="clear" w:color="auto" w:fill="auto"/>
            <w:vAlign w:val="bottom"/>
          </w:tcPr>
          <w:p w14:paraId="4D1B0A0E" w14:textId="66014EA0" w:rsidR="00743A06" w:rsidRPr="00B33382" w:rsidRDefault="00743A06" w:rsidP="00743A06">
            <w:pPr>
              <w:suppressAutoHyphens w:val="0"/>
              <w:spacing w:before="40" w:after="40" w:line="220" w:lineRule="exact"/>
              <w:jc w:val="right"/>
              <w:rPr>
                <w:sz w:val="18"/>
                <w:lang w:val="fr-FR"/>
              </w:rPr>
            </w:pPr>
            <w:r w:rsidRPr="00B33382">
              <w:rPr>
                <w:sz w:val="18"/>
                <w:lang w:val="fr-FR"/>
              </w:rPr>
              <w:t>1</w:t>
            </w:r>
          </w:p>
        </w:tc>
        <w:tc>
          <w:tcPr>
            <w:tcW w:w="882" w:type="dxa"/>
            <w:tcBorders>
              <w:bottom w:val="single" w:sz="12" w:space="0" w:color="auto"/>
            </w:tcBorders>
            <w:shd w:val="clear" w:color="auto" w:fill="auto"/>
            <w:vAlign w:val="bottom"/>
          </w:tcPr>
          <w:p w14:paraId="215D9766" w14:textId="47D21632" w:rsidR="00743A06" w:rsidRPr="00B33382" w:rsidRDefault="00743A06" w:rsidP="00743A06">
            <w:pPr>
              <w:suppressAutoHyphens w:val="0"/>
              <w:spacing w:before="40" w:after="40" w:line="220" w:lineRule="exact"/>
              <w:jc w:val="right"/>
              <w:rPr>
                <w:sz w:val="18"/>
                <w:lang w:val="fr-FR"/>
              </w:rPr>
            </w:pPr>
            <w:r w:rsidRPr="00B33382">
              <w:rPr>
                <w:sz w:val="18"/>
                <w:lang w:val="fr-FR"/>
              </w:rPr>
              <w:t>0</w:t>
            </w:r>
          </w:p>
        </w:tc>
        <w:tc>
          <w:tcPr>
            <w:tcW w:w="1166" w:type="dxa"/>
            <w:vMerge/>
            <w:tcBorders>
              <w:bottom w:val="single" w:sz="12" w:space="0" w:color="auto"/>
            </w:tcBorders>
            <w:shd w:val="clear" w:color="auto" w:fill="auto"/>
            <w:vAlign w:val="bottom"/>
          </w:tcPr>
          <w:p w14:paraId="1E85F581" w14:textId="77777777" w:rsidR="00743A06" w:rsidRPr="00B33382" w:rsidRDefault="00743A06" w:rsidP="00743A06">
            <w:pPr>
              <w:suppressAutoHyphens w:val="0"/>
              <w:spacing w:before="40" w:after="40" w:line="220" w:lineRule="exact"/>
              <w:jc w:val="right"/>
              <w:rPr>
                <w:sz w:val="18"/>
                <w:lang w:val="fr-FR"/>
              </w:rPr>
            </w:pPr>
          </w:p>
        </w:tc>
        <w:tc>
          <w:tcPr>
            <w:tcW w:w="885" w:type="dxa"/>
            <w:vMerge/>
            <w:tcBorders>
              <w:bottom w:val="single" w:sz="12" w:space="0" w:color="auto"/>
            </w:tcBorders>
            <w:shd w:val="clear" w:color="auto" w:fill="auto"/>
            <w:vAlign w:val="bottom"/>
          </w:tcPr>
          <w:p w14:paraId="14281A5A" w14:textId="77777777" w:rsidR="00743A06" w:rsidRPr="00B33382" w:rsidRDefault="00743A06" w:rsidP="00743A06">
            <w:pPr>
              <w:suppressAutoHyphens w:val="0"/>
              <w:spacing w:before="40" w:after="40" w:line="220" w:lineRule="exact"/>
              <w:jc w:val="right"/>
              <w:rPr>
                <w:sz w:val="18"/>
                <w:lang w:val="fr-FR"/>
              </w:rPr>
            </w:pPr>
          </w:p>
        </w:tc>
      </w:tr>
    </w:tbl>
    <w:p w14:paraId="35A18054" w14:textId="0CC66A41" w:rsidR="00B80108" w:rsidRPr="00B80108" w:rsidRDefault="00B80108" w:rsidP="00567A5B">
      <w:pPr>
        <w:pStyle w:val="SingleTxtG"/>
        <w:spacing w:before="240"/>
        <w:rPr>
          <w:rFonts w:eastAsia="Calibri"/>
          <w:noProof/>
          <w:lang w:val="fr-FR"/>
        </w:rPr>
      </w:pPr>
      <w:r w:rsidRPr="00B80108">
        <w:rPr>
          <w:rFonts w:eastAsia="Calibri"/>
          <w:noProof/>
          <w:lang w:val="fr-FR"/>
        </w:rPr>
        <w:t>40</w:t>
      </w:r>
      <w:r w:rsidR="00A44C1B">
        <w:rPr>
          <w:rFonts w:eastAsia="Calibri"/>
          <w:noProof/>
          <w:lang w:val="fr-FR"/>
        </w:rPr>
        <w:t>.</w:t>
      </w:r>
      <w:r w:rsidR="00A44C1B">
        <w:rPr>
          <w:rFonts w:eastAsia="Calibri"/>
          <w:noProof/>
          <w:lang w:val="fr-FR"/>
        </w:rPr>
        <w:tab/>
      </w:r>
      <w:r w:rsidRPr="00B80108">
        <w:rPr>
          <w:rFonts w:eastAsia="Calibri"/>
          <w:noProof/>
          <w:lang w:val="fr-FR"/>
        </w:rPr>
        <w:t>Pour résorber le problème du nombre élevé de personnes détenues en attente de jugement, le Gabon c’est lancé dans un vaste chantier qui consiste à les identifier, accélérer le processus tendant au jugement (organisation des sessions criminelles), instaurer les mécanismes d’alternatives aux poursuites (composition pénale) ou de célérité dans la prise de décision (comparution sur reconnaissance préalable de culpabilité-CRPC) tout en encourageant la juridiction en faire usage.</w:t>
      </w:r>
    </w:p>
    <w:p w14:paraId="0FC4E87E" w14:textId="223DB418" w:rsidR="00B80108" w:rsidRPr="00B80108" w:rsidRDefault="00B80108" w:rsidP="00A44C1B">
      <w:pPr>
        <w:pStyle w:val="SingleTxtG"/>
        <w:rPr>
          <w:rFonts w:eastAsia="Calibri"/>
          <w:noProof/>
          <w:lang w:val="fr-FR"/>
        </w:rPr>
      </w:pPr>
      <w:r w:rsidRPr="00B80108">
        <w:rPr>
          <w:rFonts w:eastAsia="Calibri"/>
          <w:noProof/>
          <w:lang w:val="fr-FR"/>
        </w:rPr>
        <w:t>41</w:t>
      </w:r>
      <w:r w:rsidR="00A44C1B">
        <w:rPr>
          <w:rFonts w:eastAsia="Calibri"/>
          <w:noProof/>
          <w:lang w:val="fr-FR"/>
        </w:rPr>
        <w:t>.</w:t>
      </w:r>
      <w:r w:rsidR="00A44C1B">
        <w:rPr>
          <w:rFonts w:eastAsia="Calibri"/>
          <w:noProof/>
          <w:lang w:val="fr-FR"/>
        </w:rPr>
        <w:tab/>
      </w:r>
      <w:r w:rsidR="00567A5B">
        <w:rPr>
          <w:rFonts w:eastAsia="Calibri"/>
          <w:noProof/>
          <w:lang w:val="fr-FR"/>
        </w:rPr>
        <w:t>À</w:t>
      </w:r>
      <w:r w:rsidRPr="00B80108">
        <w:rPr>
          <w:rFonts w:eastAsia="Calibri"/>
          <w:noProof/>
          <w:lang w:val="fr-FR"/>
        </w:rPr>
        <w:t xml:space="preserve"> cet élément, il est prévu la création d’une Juridiction des </w:t>
      </w:r>
      <w:r w:rsidR="00567A5B">
        <w:rPr>
          <w:rFonts w:eastAsia="Calibri"/>
          <w:noProof/>
          <w:lang w:val="fr-FR"/>
        </w:rPr>
        <w:t>l</w:t>
      </w:r>
      <w:r w:rsidRPr="00B80108">
        <w:rPr>
          <w:rFonts w:eastAsia="Calibri"/>
          <w:noProof/>
          <w:lang w:val="fr-FR"/>
        </w:rPr>
        <w:t xml:space="preserve">ibertés et de la </w:t>
      </w:r>
      <w:r w:rsidR="00567A5B">
        <w:rPr>
          <w:rFonts w:eastAsia="Calibri"/>
          <w:noProof/>
          <w:lang w:val="fr-FR"/>
        </w:rPr>
        <w:t>d</w:t>
      </w:r>
      <w:r w:rsidRPr="00B80108">
        <w:rPr>
          <w:rFonts w:eastAsia="Calibri"/>
          <w:noProof/>
          <w:lang w:val="fr-FR"/>
        </w:rPr>
        <w:t xml:space="preserve">étention, véritable filtre des détentions préventives. </w:t>
      </w:r>
    </w:p>
    <w:p w14:paraId="1017D250" w14:textId="5F726B33" w:rsidR="00B80108" w:rsidRPr="00B80108" w:rsidRDefault="00B80108" w:rsidP="00A44C1B">
      <w:pPr>
        <w:pStyle w:val="SingleTxtG"/>
        <w:rPr>
          <w:rFonts w:eastAsia="Calibri"/>
          <w:noProof/>
          <w:lang w:val="fr-FR"/>
        </w:rPr>
      </w:pPr>
      <w:r w:rsidRPr="00B80108">
        <w:rPr>
          <w:rFonts w:eastAsia="Calibri"/>
          <w:noProof/>
          <w:lang w:val="fr-FR"/>
        </w:rPr>
        <w:t>42</w:t>
      </w:r>
      <w:r w:rsidR="00A44C1B">
        <w:rPr>
          <w:rFonts w:eastAsia="Calibri"/>
          <w:noProof/>
          <w:lang w:val="fr-FR"/>
        </w:rPr>
        <w:t>.</w:t>
      </w:r>
      <w:r w:rsidR="00A44C1B">
        <w:rPr>
          <w:rFonts w:eastAsia="Calibri"/>
          <w:noProof/>
          <w:lang w:val="fr-FR"/>
        </w:rPr>
        <w:tab/>
      </w:r>
      <w:r w:rsidRPr="00B80108">
        <w:rPr>
          <w:rFonts w:eastAsia="Calibri"/>
          <w:noProof/>
          <w:lang w:val="fr-FR"/>
        </w:rPr>
        <w:t>Pour donner effet à la recommandation portant sur la mise en conformité de la CNDH aux Principes de Paris, le Gabon a élaboré un projet de loi portant réorganisation de la Commission nationale des droits de l’</w:t>
      </w:r>
      <w:r w:rsidR="003A2FB5">
        <w:rPr>
          <w:rFonts w:eastAsia="Calibri"/>
          <w:noProof/>
          <w:lang w:val="fr-FR"/>
        </w:rPr>
        <w:t>h</w:t>
      </w:r>
      <w:r w:rsidRPr="00B80108">
        <w:rPr>
          <w:rFonts w:eastAsia="Calibri"/>
          <w:noProof/>
          <w:lang w:val="fr-FR"/>
        </w:rPr>
        <w:t xml:space="preserve">omme en République </w:t>
      </w:r>
      <w:r w:rsidR="003A2FB5">
        <w:rPr>
          <w:rFonts w:eastAsia="Calibri"/>
          <w:noProof/>
          <w:lang w:val="fr-FR"/>
        </w:rPr>
        <w:t>g</w:t>
      </w:r>
      <w:r w:rsidRPr="00B80108">
        <w:rPr>
          <w:rFonts w:eastAsia="Calibri"/>
          <w:noProof/>
          <w:lang w:val="fr-FR"/>
        </w:rPr>
        <w:t xml:space="preserve">abonaise adopté par le Conseil des ministres en sa séance du 12 avril 2022 et adoptée par la Chambre haute du </w:t>
      </w:r>
      <w:r w:rsidR="003A2FB5" w:rsidRPr="00B80108">
        <w:rPr>
          <w:rFonts w:eastAsia="Calibri"/>
          <w:noProof/>
          <w:lang w:val="fr-FR"/>
        </w:rPr>
        <w:t xml:space="preserve">Parlement </w:t>
      </w:r>
      <w:r w:rsidRPr="00B80108">
        <w:rPr>
          <w:rFonts w:eastAsia="Calibri"/>
          <w:noProof/>
          <w:lang w:val="fr-FR"/>
        </w:rPr>
        <w:t xml:space="preserve">en novembre 2022. </w:t>
      </w:r>
    </w:p>
    <w:p w14:paraId="05812017" w14:textId="0FEF0570" w:rsidR="00B80108" w:rsidRPr="00B80108" w:rsidRDefault="00B80108" w:rsidP="00A44C1B">
      <w:pPr>
        <w:pStyle w:val="SingleTxtG"/>
        <w:rPr>
          <w:rFonts w:eastAsia="Calibri"/>
          <w:noProof/>
          <w:lang w:val="fr-FR"/>
        </w:rPr>
      </w:pPr>
      <w:r w:rsidRPr="00B80108">
        <w:rPr>
          <w:rFonts w:eastAsia="Calibri"/>
          <w:noProof/>
          <w:lang w:val="fr-FR"/>
        </w:rPr>
        <w:t>43</w:t>
      </w:r>
      <w:r w:rsidR="00A44C1B">
        <w:rPr>
          <w:rFonts w:eastAsia="Calibri"/>
          <w:noProof/>
          <w:lang w:val="fr-FR"/>
        </w:rPr>
        <w:t>.</w:t>
      </w:r>
      <w:r w:rsidR="00A44C1B">
        <w:rPr>
          <w:rFonts w:eastAsia="Calibri"/>
          <w:noProof/>
          <w:lang w:val="fr-FR"/>
        </w:rPr>
        <w:tab/>
      </w:r>
      <w:r w:rsidRPr="00B80108">
        <w:rPr>
          <w:rFonts w:eastAsia="Calibri"/>
          <w:noProof/>
          <w:lang w:val="fr-FR"/>
        </w:rPr>
        <w:t xml:space="preserve">Le projet de loi vise à renforcer le mandat de la Commission </w:t>
      </w:r>
      <w:r w:rsidR="003A2FB5">
        <w:rPr>
          <w:rFonts w:eastAsia="Calibri"/>
          <w:noProof/>
          <w:lang w:val="fr-FR"/>
        </w:rPr>
        <w:t>n</w:t>
      </w:r>
      <w:r w:rsidRPr="00B80108">
        <w:rPr>
          <w:rFonts w:eastAsia="Calibri"/>
          <w:noProof/>
          <w:lang w:val="fr-FR"/>
        </w:rPr>
        <w:t xml:space="preserve">ationale des </w:t>
      </w:r>
      <w:r w:rsidR="003A2FB5">
        <w:rPr>
          <w:rFonts w:eastAsia="Calibri"/>
          <w:noProof/>
          <w:lang w:val="fr-FR"/>
        </w:rPr>
        <w:t>d</w:t>
      </w:r>
      <w:r w:rsidRPr="00B80108">
        <w:rPr>
          <w:rFonts w:eastAsia="Calibri"/>
          <w:noProof/>
          <w:lang w:val="fr-FR"/>
        </w:rPr>
        <w:t>roits de l’</w:t>
      </w:r>
      <w:r w:rsidR="003A2FB5">
        <w:rPr>
          <w:rFonts w:eastAsia="Calibri"/>
          <w:noProof/>
          <w:lang w:val="fr-FR"/>
        </w:rPr>
        <w:t>h</w:t>
      </w:r>
      <w:r w:rsidRPr="00B80108">
        <w:rPr>
          <w:rFonts w:eastAsia="Calibri"/>
          <w:noProof/>
          <w:lang w:val="fr-FR"/>
        </w:rPr>
        <w:t xml:space="preserve">omme, à la lumière des Principes concernant le statut et le fonctionnement des Institutions pour la protection et la promotion des </w:t>
      </w:r>
      <w:r w:rsidR="003A2FB5">
        <w:rPr>
          <w:rFonts w:eastAsia="Calibri"/>
          <w:noProof/>
          <w:lang w:val="fr-FR"/>
        </w:rPr>
        <w:t>d</w:t>
      </w:r>
      <w:r w:rsidRPr="00B80108">
        <w:rPr>
          <w:rFonts w:eastAsia="Calibri"/>
          <w:noProof/>
          <w:lang w:val="fr-FR"/>
        </w:rPr>
        <w:t>roits de l’</w:t>
      </w:r>
      <w:r w:rsidR="003A2FB5">
        <w:rPr>
          <w:rFonts w:eastAsia="Calibri"/>
          <w:noProof/>
          <w:lang w:val="fr-FR"/>
        </w:rPr>
        <w:t>h</w:t>
      </w:r>
      <w:r w:rsidRPr="00B80108">
        <w:rPr>
          <w:rFonts w:eastAsia="Calibri"/>
          <w:noProof/>
          <w:lang w:val="fr-FR"/>
        </w:rPr>
        <w:t xml:space="preserve">omme (Principes de Paris). </w:t>
      </w:r>
    </w:p>
    <w:p w14:paraId="5E1CBBF2" w14:textId="12D2E3DC" w:rsidR="00B80108" w:rsidRPr="00B80108" w:rsidRDefault="00B80108" w:rsidP="00A44C1B">
      <w:pPr>
        <w:pStyle w:val="SingleTxtG"/>
        <w:rPr>
          <w:rFonts w:eastAsia="Calibri"/>
          <w:noProof/>
          <w:lang w:val="fr-FR"/>
        </w:rPr>
      </w:pPr>
      <w:r w:rsidRPr="00B80108">
        <w:rPr>
          <w:rFonts w:eastAsia="Calibri"/>
          <w:noProof/>
          <w:lang w:val="fr-FR"/>
        </w:rPr>
        <w:t>44</w:t>
      </w:r>
      <w:r w:rsidR="00A44C1B">
        <w:rPr>
          <w:rFonts w:eastAsia="Calibri"/>
          <w:noProof/>
          <w:lang w:val="fr-FR"/>
        </w:rPr>
        <w:t>.</w:t>
      </w:r>
      <w:r w:rsidR="00A44C1B">
        <w:rPr>
          <w:rFonts w:eastAsia="Calibri"/>
          <w:noProof/>
          <w:lang w:val="fr-FR"/>
        </w:rPr>
        <w:tab/>
      </w:r>
      <w:r w:rsidRPr="00B80108">
        <w:rPr>
          <w:rFonts w:eastAsia="Calibri"/>
          <w:noProof/>
          <w:lang w:val="fr-FR"/>
        </w:rPr>
        <w:t>Ce projet de loi est issu d’un long processus inclusif ayant impliqué l’</w:t>
      </w:r>
      <w:r w:rsidR="003A2FB5">
        <w:rPr>
          <w:rFonts w:eastAsia="Calibri"/>
          <w:noProof/>
          <w:lang w:val="fr-FR"/>
        </w:rPr>
        <w:t>a</w:t>
      </w:r>
      <w:r w:rsidRPr="00B80108">
        <w:rPr>
          <w:rFonts w:eastAsia="Calibri"/>
          <w:noProof/>
          <w:lang w:val="fr-FR"/>
        </w:rPr>
        <w:t xml:space="preserve">dministration et la </w:t>
      </w:r>
      <w:r w:rsidR="003A2FB5">
        <w:rPr>
          <w:rFonts w:eastAsia="Calibri"/>
          <w:noProof/>
          <w:lang w:val="fr-FR"/>
        </w:rPr>
        <w:t>s</w:t>
      </w:r>
      <w:r w:rsidRPr="00B80108">
        <w:rPr>
          <w:rFonts w:eastAsia="Calibri"/>
          <w:noProof/>
          <w:lang w:val="fr-FR"/>
        </w:rPr>
        <w:t xml:space="preserve">ociété </w:t>
      </w:r>
      <w:r w:rsidR="003A2FB5">
        <w:rPr>
          <w:rFonts w:eastAsia="Calibri"/>
          <w:noProof/>
          <w:lang w:val="fr-FR"/>
        </w:rPr>
        <w:t>c</w:t>
      </w:r>
      <w:r w:rsidRPr="00B80108">
        <w:rPr>
          <w:rFonts w:eastAsia="Calibri"/>
          <w:noProof/>
          <w:lang w:val="fr-FR"/>
        </w:rPr>
        <w:t xml:space="preserve">ivile, avec l’appui technique du Haut-Commissariat des Nations Unies aux </w:t>
      </w:r>
      <w:r w:rsidR="003A2FB5">
        <w:rPr>
          <w:rFonts w:eastAsia="Calibri"/>
          <w:noProof/>
          <w:lang w:val="fr-FR"/>
        </w:rPr>
        <w:t>d</w:t>
      </w:r>
      <w:r w:rsidRPr="00B80108">
        <w:rPr>
          <w:rFonts w:eastAsia="Calibri"/>
          <w:noProof/>
          <w:lang w:val="fr-FR"/>
        </w:rPr>
        <w:t>roits de l’</w:t>
      </w:r>
      <w:r w:rsidR="003A2FB5">
        <w:rPr>
          <w:rFonts w:eastAsia="Calibri"/>
          <w:noProof/>
          <w:lang w:val="fr-FR"/>
        </w:rPr>
        <w:t>h</w:t>
      </w:r>
      <w:r w:rsidRPr="00B80108">
        <w:rPr>
          <w:rFonts w:eastAsia="Calibri"/>
          <w:noProof/>
          <w:lang w:val="fr-FR"/>
        </w:rPr>
        <w:t xml:space="preserve">omme, du Sous-Comité des Nations Unies de </w:t>
      </w:r>
      <w:r w:rsidR="003A2FB5">
        <w:rPr>
          <w:rFonts w:eastAsia="Calibri"/>
          <w:noProof/>
          <w:lang w:val="fr-FR"/>
        </w:rPr>
        <w:t>p</w:t>
      </w:r>
      <w:r w:rsidRPr="00B80108">
        <w:rPr>
          <w:rFonts w:eastAsia="Calibri"/>
          <w:noProof/>
          <w:lang w:val="fr-FR"/>
        </w:rPr>
        <w:t xml:space="preserve">révention de la </w:t>
      </w:r>
      <w:r w:rsidR="003A2FB5">
        <w:rPr>
          <w:rFonts w:eastAsia="Calibri"/>
          <w:noProof/>
          <w:lang w:val="fr-FR"/>
        </w:rPr>
        <w:t>t</w:t>
      </w:r>
      <w:r w:rsidRPr="00B80108">
        <w:rPr>
          <w:rFonts w:eastAsia="Calibri"/>
          <w:noProof/>
          <w:lang w:val="fr-FR"/>
        </w:rPr>
        <w:t xml:space="preserve">orture et de l’Association </w:t>
      </w:r>
      <w:r w:rsidR="003A2FB5" w:rsidRPr="00B80108">
        <w:rPr>
          <w:rFonts w:eastAsia="Calibri"/>
          <w:noProof/>
          <w:lang w:val="fr-FR"/>
        </w:rPr>
        <w:t>internationale pour la prévention de la to</w:t>
      </w:r>
      <w:r w:rsidRPr="00B80108">
        <w:rPr>
          <w:rFonts w:eastAsia="Calibri"/>
          <w:noProof/>
          <w:lang w:val="fr-FR"/>
        </w:rPr>
        <w:t>rture.</w:t>
      </w:r>
      <w:r w:rsidR="007C51EB">
        <w:rPr>
          <w:rFonts w:eastAsia="Calibri"/>
          <w:noProof/>
          <w:lang w:val="fr-FR"/>
        </w:rPr>
        <w:t xml:space="preserve"> </w:t>
      </w:r>
      <w:r w:rsidRPr="00B80108">
        <w:rPr>
          <w:rFonts w:eastAsia="Calibri"/>
          <w:noProof/>
          <w:lang w:val="fr-FR"/>
        </w:rPr>
        <w:t>Il s’articule autour de cinquante</w:t>
      </w:r>
      <w:r w:rsidR="00567A5B">
        <w:rPr>
          <w:rFonts w:eastAsia="Calibri"/>
          <w:noProof/>
          <w:lang w:val="fr-FR"/>
        </w:rPr>
        <w:t>-</w:t>
      </w:r>
      <w:r w:rsidRPr="00B80108">
        <w:rPr>
          <w:rFonts w:eastAsia="Calibri"/>
          <w:noProof/>
          <w:lang w:val="fr-FR"/>
        </w:rPr>
        <w:t xml:space="preserve">huit articles répartis en six </w:t>
      </w:r>
      <w:r w:rsidR="003A2FB5">
        <w:rPr>
          <w:rFonts w:eastAsia="Calibri"/>
          <w:noProof/>
          <w:lang w:val="fr-FR"/>
        </w:rPr>
        <w:t>c</w:t>
      </w:r>
      <w:r w:rsidRPr="00B80108">
        <w:rPr>
          <w:rFonts w:eastAsia="Calibri"/>
          <w:noProof/>
          <w:lang w:val="fr-FR"/>
        </w:rPr>
        <w:t xml:space="preserve">hapitres qui traitent respectivement des </w:t>
      </w:r>
      <w:r w:rsidR="003A2FB5">
        <w:rPr>
          <w:rFonts w:eastAsia="Calibri"/>
          <w:noProof/>
          <w:lang w:val="fr-FR"/>
        </w:rPr>
        <w:t>d</w:t>
      </w:r>
      <w:r w:rsidRPr="00B80108">
        <w:rPr>
          <w:rFonts w:eastAsia="Calibri"/>
          <w:noProof/>
          <w:lang w:val="fr-FR"/>
        </w:rPr>
        <w:t xml:space="preserve">ispositions générales, des </w:t>
      </w:r>
      <w:r w:rsidR="003A2FB5" w:rsidRPr="00B80108">
        <w:rPr>
          <w:rFonts w:eastAsia="Calibri"/>
          <w:noProof/>
          <w:lang w:val="fr-FR"/>
        </w:rPr>
        <w:t>missions, de l’organisation, du fonctionnement, des dispositions répressives et des dispositio</w:t>
      </w:r>
      <w:r w:rsidRPr="00B80108">
        <w:rPr>
          <w:rFonts w:eastAsia="Calibri"/>
          <w:noProof/>
          <w:lang w:val="fr-FR"/>
        </w:rPr>
        <w:t>ns diverses, finales et transitoires.</w:t>
      </w:r>
    </w:p>
    <w:p w14:paraId="65A25D25" w14:textId="28E26CD9" w:rsidR="00B80108" w:rsidRPr="00B80108" w:rsidRDefault="00B80108" w:rsidP="00A44C1B">
      <w:pPr>
        <w:pStyle w:val="SingleTxtG"/>
        <w:rPr>
          <w:rFonts w:eastAsia="Calibri"/>
          <w:noProof/>
          <w:lang w:val="fr-FR"/>
        </w:rPr>
      </w:pPr>
      <w:r w:rsidRPr="00B80108">
        <w:rPr>
          <w:rFonts w:eastAsia="Calibri"/>
          <w:noProof/>
          <w:lang w:val="fr-FR"/>
        </w:rPr>
        <w:t>45</w:t>
      </w:r>
      <w:r w:rsidR="00A44C1B">
        <w:rPr>
          <w:rFonts w:eastAsia="Calibri"/>
          <w:noProof/>
          <w:lang w:val="fr-FR"/>
        </w:rPr>
        <w:t>.</w:t>
      </w:r>
      <w:r w:rsidR="00A44C1B">
        <w:rPr>
          <w:rFonts w:eastAsia="Calibri"/>
          <w:noProof/>
          <w:lang w:val="fr-FR"/>
        </w:rPr>
        <w:tab/>
      </w:r>
      <w:r w:rsidRPr="00B80108">
        <w:rPr>
          <w:rFonts w:eastAsia="Calibri"/>
          <w:noProof/>
          <w:lang w:val="fr-FR"/>
        </w:rPr>
        <w:t>Les principales innovations apportées par cette nouvelle loi portent sur le mandat de la Commission, ses missions, sa composition et son organisation, ainsi que l’insertion des mécanismes de plainte devant elle et l’adoption de mesures répressives. La commission officie dorenavant en tant que M</w:t>
      </w:r>
      <w:r w:rsidR="00567A5B">
        <w:rPr>
          <w:rFonts w:eastAsia="Calibri"/>
          <w:noProof/>
          <w:lang w:val="fr-FR"/>
        </w:rPr>
        <w:t>é</w:t>
      </w:r>
      <w:r w:rsidRPr="00B80108">
        <w:rPr>
          <w:rFonts w:eastAsia="Calibri"/>
          <w:noProof/>
          <w:lang w:val="fr-FR"/>
        </w:rPr>
        <w:t>canisme national de pr</w:t>
      </w:r>
      <w:r w:rsidR="00567A5B">
        <w:rPr>
          <w:rFonts w:eastAsia="Calibri"/>
          <w:noProof/>
          <w:lang w:val="fr-FR"/>
        </w:rPr>
        <w:t>é</w:t>
      </w:r>
      <w:r w:rsidRPr="00B80108">
        <w:rPr>
          <w:rFonts w:eastAsia="Calibri"/>
          <w:noProof/>
          <w:lang w:val="fr-FR"/>
        </w:rPr>
        <w:t>vention de la torture</w:t>
      </w:r>
      <w:r w:rsidR="00C92D02">
        <w:rPr>
          <w:rFonts w:eastAsia="Calibri"/>
          <w:noProof/>
          <w:lang w:val="fr-FR"/>
        </w:rPr>
        <w:t>.</w:t>
      </w:r>
    </w:p>
    <w:p w14:paraId="3E661E19" w14:textId="3F7C2984" w:rsidR="00B80108" w:rsidRPr="00B80108" w:rsidRDefault="00B80108" w:rsidP="00A44C1B">
      <w:pPr>
        <w:pStyle w:val="SingleTxtG"/>
        <w:rPr>
          <w:rFonts w:eastAsia="Calibri"/>
          <w:noProof/>
          <w:lang w:val="fr-FR"/>
        </w:rPr>
      </w:pPr>
      <w:r w:rsidRPr="00B80108">
        <w:rPr>
          <w:rFonts w:eastAsia="Calibri"/>
          <w:noProof/>
          <w:lang w:val="fr-FR"/>
        </w:rPr>
        <w:t>46</w:t>
      </w:r>
      <w:r w:rsidR="00A44C1B">
        <w:rPr>
          <w:rFonts w:eastAsia="Calibri"/>
          <w:noProof/>
          <w:lang w:val="fr-FR"/>
        </w:rPr>
        <w:t>.</w:t>
      </w:r>
      <w:r w:rsidR="00A44C1B">
        <w:rPr>
          <w:rFonts w:eastAsia="Calibri"/>
          <w:noProof/>
          <w:lang w:val="fr-FR"/>
        </w:rPr>
        <w:tab/>
      </w:r>
      <w:r w:rsidRPr="00B80108">
        <w:rPr>
          <w:rFonts w:eastAsia="Calibri"/>
          <w:noProof/>
          <w:lang w:val="fr-FR"/>
        </w:rPr>
        <w:t xml:space="preserve">S’agissant du mandat, le projet de loi renforce son indépendance. Ainsi, l’article 6 définit la Commission comme une « autorité d’appui à la démocratie, indépendante, pluraliste et apolitique ». De même, il est précisé que cette </w:t>
      </w:r>
      <w:r w:rsidR="00567A5B">
        <w:rPr>
          <w:rFonts w:eastAsia="Calibri"/>
          <w:noProof/>
          <w:lang w:val="fr-FR"/>
        </w:rPr>
        <w:t>c</w:t>
      </w:r>
      <w:r w:rsidRPr="00B80108">
        <w:rPr>
          <w:rFonts w:eastAsia="Calibri"/>
          <w:noProof/>
          <w:lang w:val="fr-FR"/>
        </w:rPr>
        <w:t>ommission, dans la conduite de sa mission, n’est soumise qu’à l’autorité de la loi et qu’elle ne peut recevoir d’injonction d’aucun organe de l’</w:t>
      </w:r>
      <w:r w:rsidR="008C76E1">
        <w:rPr>
          <w:rFonts w:eastAsia="Calibri"/>
          <w:noProof/>
          <w:lang w:val="fr-FR"/>
        </w:rPr>
        <w:t>État</w:t>
      </w:r>
      <w:r w:rsidRPr="00B80108">
        <w:rPr>
          <w:rFonts w:eastAsia="Calibri"/>
          <w:noProof/>
          <w:lang w:val="fr-FR"/>
        </w:rPr>
        <w:t>.</w:t>
      </w:r>
    </w:p>
    <w:p w14:paraId="2B37B41D" w14:textId="69DD5ADA" w:rsidR="00B80108" w:rsidRPr="00B80108" w:rsidRDefault="00B80108" w:rsidP="00A44C1B">
      <w:pPr>
        <w:pStyle w:val="SingleTxtG"/>
        <w:rPr>
          <w:rFonts w:eastAsia="Calibri"/>
          <w:noProof/>
          <w:lang w:val="fr-FR"/>
        </w:rPr>
      </w:pPr>
      <w:r w:rsidRPr="00B80108">
        <w:rPr>
          <w:rFonts w:eastAsia="Calibri"/>
          <w:noProof/>
          <w:lang w:val="fr-FR"/>
        </w:rPr>
        <w:t>47</w:t>
      </w:r>
      <w:r w:rsidR="003673FA">
        <w:rPr>
          <w:rFonts w:eastAsia="Calibri"/>
          <w:noProof/>
          <w:lang w:val="fr-FR"/>
        </w:rPr>
        <w:t>.</w:t>
      </w:r>
      <w:r w:rsidR="008E176A">
        <w:rPr>
          <w:rFonts w:eastAsia="Calibri"/>
          <w:noProof/>
          <w:lang w:val="fr-FR"/>
        </w:rPr>
        <w:tab/>
      </w:r>
      <w:r w:rsidRPr="00B80108">
        <w:rPr>
          <w:rFonts w:eastAsia="Calibri"/>
          <w:noProof/>
          <w:lang w:val="fr-FR"/>
        </w:rPr>
        <w:t xml:space="preserve">En ce qui concerne les missions de la Commission, le projet de loi, notamment son deuxième </w:t>
      </w:r>
      <w:r w:rsidR="00567A5B">
        <w:rPr>
          <w:rFonts w:eastAsia="Calibri"/>
          <w:noProof/>
          <w:lang w:val="fr-FR"/>
        </w:rPr>
        <w:t>c</w:t>
      </w:r>
      <w:r w:rsidRPr="00B80108">
        <w:rPr>
          <w:rFonts w:eastAsia="Calibri"/>
          <w:noProof/>
          <w:lang w:val="fr-FR"/>
        </w:rPr>
        <w:t>hapitre, procède à leur élargissement et à leur meilleure déclinaison entre la promotion, qui induit l’instauration d’une culture nationale des droits de l’</w:t>
      </w:r>
      <w:r w:rsidR="003A2FB5">
        <w:rPr>
          <w:rFonts w:eastAsia="Calibri"/>
          <w:noProof/>
          <w:lang w:val="fr-FR"/>
        </w:rPr>
        <w:t>h</w:t>
      </w:r>
      <w:r w:rsidRPr="00B80108">
        <w:rPr>
          <w:rFonts w:eastAsia="Calibri"/>
          <w:noProof/>
          <w:lang w:val="fr-FR"/>
        </w:rPr>
        <w:t>omme, et la protection, qui est axée sur l’état de droit, l’administration de la justice et la lutte contre l’impunité.</w:t>
      </w:r>
      <w:r w:rsidR="003A2FB5">
        <w:rPr>
          <w:rFonts w:eastAsia="Calibri"/>
          <w:noProof/>
          <w:lang w:val="fr-FR"/>
        </w:rPr>
        <w:t xml:space="preserve"> </w:t>
      </w:r>
      <w:r w:rsidR="00567A5B">
        <w:rPr>
          <w:rFonts w:eastAsia="Calibri"/>
          <w:noProof/>
          <w:lang w:val="fr-FR"/>
        </w:rPr>
        <w:t>À</w:t>
      </w:r>
      <w:r w:rsidRPr="00B80108">
        <w:rPr>
          <w:rFonts w:eastAsia="Calibri"/>
          <w:noProof/>
          <w:lang w:val="fr-FR"/>
        </w:rPr>
        <w:t xml:space="preserve"> cet égard, la Commission disposera désormais de pouvoirs d’investigation plus étendus sur toutes les questions des droits de l’</w:t>
      </w:r>
      <w:r w:rsidR="003A2FB5">
        <w:rPr>
          <w:rFonts w:eastAsia="Calibri"/>
          <w:noProof/>
          <w:lang w:val="fr-FR"/>
        </w:rPr>
        <w:t>h</w:t>
      </w:r>
      <w:r w:rsidRPr="00B80108">
        <w:rPr>
          <w:rFonts w:eastAsia="Calibri"/>
          <w:noProof/>
          <w:lang w:val="fr-FR"/>
        </w:rPr>
        <w:t xml:space="preserve">omme et aura libre accès à toute source d’information nécessaire à sa mission. </w:t>
      </w:r>
    </w:p>
    <w:p w14:paraId="57E8383C" w14:textId="52D5C572" w:rsidR="00B80108" w:rsidRPr="00B80108" w:rsidRDefault="00B80108" w:rsidP="00A44C1B">
      <w:pPr>
        <w:pStyle w:val="SingleTxtG"/>
        <w:rPr>
          <w:rFonts w:eastAsia="Calibri"/>
          <w:noProof/>
          <w:lang w:val="fr-FR"/>
        </w:rPr>
      </w:pPr>
      <w:r w:rsidRPr="00B80108">
        <w:rPr>
          <w:rFonts w:eastAsia="Calibri"/>
          <w:noProof/>
          <w:lang w:val="fr-FR"/>
        </w:rPr>
        <w:t>48</w:t>
      </w:r>
      <w:r w:rsidR="00A44C1B">
        <w:rPr>
          <w:rFonts w:eastAsia="Calibri"/>
          <w:noProof/>
          <w:lang w:val="fr-FR"/>
        </w:rPr>
        <w:t>.</w:t>
      </w:r>
      <w:r w:rsidR="00A44C1B">
        <w:rPr>
          <w:rFonts w:eastAsia="Calibri"/>
          <w:noProof/>
          <w:lang w:val="fr-FR"/>
        </w:rPr>
        <w:tab/>
      </w:r>
      <w:r w:rsidRPr="00B80108">
        <w:rPr>
          <w:rFonts w:eastAsia="Calibri"/>
          <w:noProof/>
          <w:lang w:val="fr-FR"/>
        </w:rPr>
        <w:t>S’agissant de la composition de la Commission, le projet de loi, en son chapitre III, prévoit d’abord une réduction de ses membres. Ceux-ci</w:t>
      </w:r>
      <w:r w:rsidR="00567A5B">
        <w:rPr>
          <w:rFonts w:eastAsia="Calibri"/>
          <w:noProof/>
          <w:lang w:val="fr-FR"/>
        </w:rPr>
        <w:t>,</w:t>
      </w:r>
      <w:r w:rsidRPr="00B80108">
        <w:rPr>
          <w:rFonts w:eastAsia="Calibri"/>
          <w:noProof/>
          <w:lang w:val="fr-FR"/>
        </w:rPr>
        <w:t xml:space="preserve"> au nombre de douze (12) actuellement, seront désormais neuf (9). Il prévoit, ensuite, un changement de leur statut. Ainsi, alors que dans la loi actuellement en vigueur, les commissaires siègent en tant que représentants d’institutions ou d’organismes, le projet de loi instaure le principe selon lequel chaque membre siège à titre personnel. De même, il sera désormais pris en compte le respect du principe de la parité homme/femme dans le cadre d’un processus de désignation totalement transparent.</w:t>
      </w:r>
    </w:p>
    <w:p w14:paraId="02C24B10" w14:textId="1C14B770" w:rsidR="00B80108" w:rsidRPr="00B80108" w:rsidRDefault="00B80108" w:rsidP="00A44C1B">
      <w:pPr>
        <w:pStyle w:val="SingleTxtG"/>
        <w:rPr>
          <w:rFonts w:eastAsia="Calibri"/>
          <w:noProof/>
          <w:lang w:val="fr-FR"/>
        </w:rPr>
      </w:pPr>
      <w:r w:rsidRPr="00B80108">
        <w:rPr>
          <w:rFonts w:eastAsia="Calibri"/>
          <w:noProof/>
          <w:lang w:val="fr-FR"/>
        </w:rPr>
        <w:t>49</w:t>
      </w:r>
      <w:r w:rsidR="00A44C1B">
        <w:rPr>
          <w:rFonts w:eastAsia="Calibri"/>
          <w:noProof/>
          <w:lang w:val="fr-FR"/>
        </w:rPr>
        <w:t>.</w:t>
      </w:r>
      <w:r w:rsidR="00A44C1B">
        <w:rPr>
          <w:rFonts w:eastAsia="Calibri"/>
          <w:noProof/>
          <w:lang w:val="fr-FR"/>
        </w:rPr>
        <w:tab/>
      </w:r>
      <w:r w:rsidRPr="00B80108">
        <w:rPr>
          <w:rFonts w:eastAsia="Calibri"/>
          <w:noProof/>
          <w:lang w:val="fr-FR"/>
        </w:rPr>
        <w:t xml:space="preserve">Enfin, les membres seront désormais désignés pour un mandat de cinq (5) ans renouvelable une fois et exerceront leurs fonctions à plein temps et de manière exclusive, après avoir prêté serment devant l’Assemblée </w:t>
      </w:r>
      <w:r w:rsidR="00567A5B">
        <w:rPr>
          <w:rFonts w:eastAsia="Calibri"/>
          <w:noProof/>
          <w:lang w:val="fr-FR"/>
        </w:rPr>
        <w:t>n</w:t>
      </w:r>
      <w:r w:rsidRPr="00B80108">
        <w:rPr>
          <w:rFonts w:eastAsia="Calibri"/>
          <w:noProof/>
          <w:lang w:val="fr-FR"/>
        </w:rPr>
        <w:t>ationale. Ils bénéficieront par ailleurs des immunités reconnues aux membres des autres institutions de la République et ne pourront être poursuivis, pour les crimes et délits de droit commun, à l’exception des cas de flagrance, qu’avec l’autorisation du bureau de la Commission et après la levée de leur immunité.</w:t>
      </w:r>
    </w:p>
    <w:p w14:paraId="3FBFAED7" w14:textId="75F73122" w:rsidR="00B80108" w:rsidRPr="00B80108" w:rsidRDefault="00B80108" w:rsidP="00A44C1B">
      <w:pPr>
        <w:pStyle w:val="SingleTxtG"/>
        <w:rPr>
          <w:rFonts w:eastAsia="Calibri"/>
          <w:noProof/>
          <w:lang w:val="fr-FR"/>
        </w:rPr>
      </w:pPr>
      <w:r w:rsidRPr="00B80108">
        <w:rPr>
          <w:rFonts w:eastAsia="Calibri"/>
          <w:noProof/>
          <w:lang w:val="fr-FR"/>
        </w:rPr>
        <w:t>50</w:t>
      </w:r>
      <w:r w:rsidR="00A44C1B">
        <w:rPr>
          <w:rFonts w:eastAsia="Calibri"/>
          <w:noProof/>
          <w:lang w:val="fr-FR"/>
        </w:rPr>
        <w:t>.</w:t>
      </w:r>
      <w:r w:rsidR="00A44C1B">
        <w:rPr>
          <w:rFonts w:eastAsia="Calibri"/>
          <w:noProof/>
          <w:lang w:val="fr-FR"/>
        </w:rPr>
        <w:tab/>
      </w:r>
      <w:r w:rsidRPr="00B80108">
        <w:rPr>
          <w:rFonts w:eastAsia="Calibri"/>
          <w:noProof/>
          <w:lang w:val="fr-FR"/>
        </w:rPr>
        <w:t>Ce changement de statut des membres de la Commission se traduit également par le fait qu’ils recevront désormais une rémunération, bénéficieront d’avantages liés à leurs fonctions et jouiront des mêmes privilèges que les membres des autres institutions similaires.</w:t>
      </w:r>
    </w:p>
    <w:p w14:paraId="37A34300" w14:textId="3FF80D56" w:rsidR="00B80108" w:rsidRPr="00B80108" w:rsidRDefault="00B80108" w:rsidP="00A44C1B">
      <w:pPr>
        <w:pStyle w:val="SingleTxtG"/>
        <w:rPr>
          <w:rFonts w:eastAsia="Calibri"/>
          <w:noProof/>
          <w:lang w:val="fr-FR"/>
        </w:rPr>
      </w:pPr>
      <w:r w:rsidRPr="00B80108">
        <w:rPr>
          <w:rFonts w:eastAsia="Calibri"/>
          <w:noProof/>
          <w:lang w:val="fr-FR"/>
        </w:rPr>
        <w:t>51</w:t>
      </w:r>
      <w:r w:rsidR="00A44C1B">
        <w:rPr>
          <w:rFonts w:eastAsia="Calibri"/>
          <w:noProof/>
          <w:lang w:val="fr-FR"/>
        </w:rPr>
        <w:t>.</w:t>
      </w:r>
      <w:r w:rsidR="00A44C1B">
        <w:rPr>
          <w:rFonts w:eastAsia="Calibri"/>
          <w:noProof/>
          <w:lang w:val="fr-FR"/>
        </w:rPr>
        <w:tab/>
      </w:r>
      <w:r w:rsidRPr="00B80108">
        <w:rPr>
          <w:rFonts w:eastAsia="Calibri"/>
          <w:noProof/>
          <w:lang w:val="fr-FR"/>
        </w:rPr>
        <w:t xml:space="preserve">En ce qui concerne le fonctionnement, le projet de loi envisage le renforcement de l’indépendance de la Commission avec la consécration de son autonomie de gestion budgétaire qui se matérialisera par l’inscription dans la loi de finances d’une ligne budgétaire propre, gérée par un comptable public désigné à cet effet. Il est </w:t>
      </w:r>
      <w:r w:rsidR="00567A5B">
        <w:rPr>
          <w:rFonts w:eastAsia="Calibri"/>
          <w:noProof/>
          <w:lang w:val="fr-FR"/>
        </w:rPr>
        <w:t>é</w:t>
      </w:r>
      <w:r w:rsidRPr="00B80108">
        <w:rPr>
          <w:rFonts w:eastAsia="Calibri"/>
          <w:noProof/>
          <w:lang w:val="fr-FR"/>
        </w:rPr>
        <w:t>galement pr</w:t>
      </w:r>
      <w:r w:rsidR="00567A5B">
        <w:rPr>
          <w:rFonts w:eastAsia="Calibri"/>
          <w:noProof/>
          <w:lang w:val="fr-FR"/>
        </w:rPr>
        <w:t>é</w:t>
      </w:r>
      <w:r w:rsidRPr="00B80108">
        <w:rPr>
          <w:rFonts w:eastAsia="Calibri"/>
          <w:noProof/>
          <w:lang w:val="fr-FR"/>
        </w:rPr>
        <w:t xml:space="preserve">vu q’une part de ce budget soit destiné au MNP distinctement . Cette indépendance est aussi renforcée par le fait que, dans le cadre de ses missions, la Commission n’est pas tenue de relever les identités des personnes qui la sollicitent ou qui travaillent avec elle. </w:t>
      </w:r>
    </w:p>
    <w:p w14:paraId="0A8C671A" w14:textId="6BF35A06" w:rsidR="00B80108" w:rsidRPr="00B80108" w:rsidRDefault="00B80108" w:rsidP="00A44C1B">
      <w:pPr>
        <w:pStyle w:val="SingleTxtG"/>
        <w:rPr>
          <w:rFonts w:eastAsia="Calibri"/>
          <w:noProof/>
          <w:lang w:val="fr-FR"/>
        </w:rPr>
      </w:pPr>
      <w:r w:rsidRPr="00B80108">
        <w:rPr>
          <w:rFonts w:eastAsia="Calibri"/>
          <w:noProof/>
          <w:lang w:val="fr-FR"/>
        </w:rPr>
        <w:t>52</w:t>
      </w:r>
      <w:r w:rsidR="00A44C1B">
        <w:rPr>
          <w:rFonts w:eastAsia="Calibri"/>
          <w:noProof/>
          <w:lang w:val="fr-FR"/>
        </w:rPr>
        <w:t>.</w:t>
      </w:r>
      <w:r w:rsidR="00A44C1B">
        <w:rPr>
          <w:rFonts w:eastAsia="Calibri"/>
          <w:noProof/>
          <w:lang w:val="fr-FR"/>
        </w:rPr>
        <w:tab/>
      </w:r>
      <w:r w:rsidRPr="00B80108">
        <w:rPr>
          <w:rFonts w:eastAsia="Calibri"/>
          <w:noProof/>
          <w:lang w:val="fr-FR"/>
        </w:rPr>
        <w:t>La loi définit la procédure et les conditions de saisine de la Commissions par les personnes physiques ou morales pour des faits de violation des droits de l’</w:t>
      </w:r>
      <w:r w:rsidR="003A2FB5">
        <w:rPr>
          <w:rFonts w:eastAsia="Calibri"/>
          <w:noProof/>
          <w:lang w:val="fr-FR"/>
        </w:rPr>
        <w:t>h</w:t>
      </w:r>
      <w:r w:rsidRPr="00B80108">
        <w:rPr>
          <w:rFonts w:eastAsia="Calibri"/>
          <w:noProof/>
          <w:lang w:val="fr-FR"/>
        </w:rPr>
        <w:t>omme. Elle indique les modalités de traitements desdites plaintes, ainsi que les mesures qui peuvent être prises par la Commission en vue de faire cesser les violations alléguées si celles-ci sont établies.</w:t>
      </w:r>
    </w:p>
    <w:p w14:paraId="305CE2EA" w14:textId="6C90A6E1" w:rsidR="00B80108" w:rsidRPr="00B80108" w:rsidRDefault="00B80108" w:rsidP="00A44C1B">
      <w:pPr>
        <w:pStyle w:val="SingleTxtG"/>
        <w:rPr>
          <w:rFonts w:eastAsia="Calibri"/>
          <w:noProof/>
          <w:lang w:val="fr-FR"/>
        </w:rPr>
      </w:pPr>
      <w:r w:rsidRPr="00B80108">
        <w:rPr>
          <w:rFonts w:eastAsia="Calibri"/>
          <w:noProof/>
          <w:lang w:val="fr-FR"/>
        </w:rPr>
        <w:t>53</w:t>
      </w:r>
      <w:r w:rsidR="00A44C1B">
        <w:rPr>
          <w:rFonts w:eastAsia="Calibri"/>
          <w:noProof/>
          <w:lang w:val="fr-FR"/>
        </w:rPr>
        <w:t>.</w:t>
      </w:r>
      <w:r w:rsidR="00A44C1B">
        <w:rPr>
          <w:rFonts w:eastAsia="Calibri"/>
          <w:noProof/>
          <w:lang w:val="fr-FR"/>
        </w:rPr>
        <w:tab/>
      </w:r>
      <w:r w:rsidRPr="00B80108">
        <w:rPr>
          <w:rFonts w:eastAsia="Calibri"/>
          <w:noProof/>
          <w:lang w:val="fr-FR"/>
        </w:rPr>
        <w:t>Enfin, pour garantir la sérénité du travail de la Commission, la loi prévoit un ensemble de sanctions pénales à l’encontre des personnes qui se rendraient coupables d’entraves à l’accomplissement de ses fonctions, de menaces, outrages et violences à l’égard de ses membres et de pressions, intimidations, menaces, représailles ou violences sur les personnes lui fournissant des informations.</w:t>
      </w:r>
    </w:p>
    <w:p w14:paraId="429A24AF" w14:textId="605B0720" w:rsidR="00B80108" w:rsidRPr="00B80108" w:rsidRDefault="00B80108" w:rsidP="00A44C1B">
      <w:pPr>
        <w:pStyle w:val="SingleTxtG"/>
        <w:rPr>
          <w:rFonts w:eastAsia="Calibri"/>
          <w:noProof/>
          <w:lang w:val="fr-FR"/>
        </w:rPr>
      </w:pPr>
      <w:r w:rsidRPr="00B80108">
        <w:rPr>
          <w:rFonts w:eastAsia="Calibri"/>
          <w:noProof/>
          <w:lang w:val="fr-FR"/>
        </w:rPr>
        <w:t>54</w:t>
      </w:r>
      <w:r w:rsidR="00A44C1B">
        <w:rPr>
          <w:rFonts w:eastAsia="Calibri"/>
          <w:noProof/>
          <w:lang w:val="fr-FR"/>
        </w:rPr>
        <w:t>.</w:t>
      </w:r>
      <w:r w:rsidR="00A44C1B">
        <w:rPr>
          <w:rFonts w:eastAsia="Calibri"/>
          <w:noProof/>
          <w:lang w:val="fr-FR"/>
        </w:rPr>
        <w:tab/>
      </w:r>
      <w:r w:rsidR="00C92D02">
        <w:rPr>
          <w:rFonts w:eastAsia="Calibri"/>
          <w:noProof/>
          <w:lang w:val="fr-FR"/>
        </w:rPr>
        <w:t>L</w:t>
      </w:r>
      <w:r w:rsidRPr="00B80108">
        <w:rPr>
          <w:rFonts w:eastAsia="Calibri"/>
          <w:noProof/>
          <w:lang w:val="fr-FR"/>
        </w:rPr>
        <w:t xml:space="preserve">’article 6 du projet de loi portant réorganisation de la Commission </w:t>
      </w:r>
      <w:r w:rsidR="003A2FB5" w:rsidRPr="00B80108">
        <w:rPr>
          <w:rFonts w:eastAsia="Calibri"/>
          <w:noProof/>
          <w:lang w:val="fr-FR"/>
        </w:rPr>
        <w:t>nationale des</w:t>
      </w:r>
      <w:r w:rsidR="003A2FB5">
        <w:rPr>
          <w:rFonts w:eastAsia="Calibri"/>
          <w:noProof/>
          <w:lang w:val="fr-FR"/>
        </w:rPr>
        <w:t xml:space="preserve"> </w:t>
      </w:r>
      <w:r w:rsidR="003A2FB5" w:rsidRPr="00B80108">
        <w:rPr>
          <w:rFonts w:eastAsia="Calibri"/>
          <w:noProof/>
          <w:lang w:val="fr-FR"/>
        </w:rPr>
        <w:t>droits de l’hom</w:t>
      </w:r>
      <w:r w:rsidRPr="00B80108">
        <w:rPr>
          <w:rFonts w:eastAsia="Calibri"/>
          <w:noProof/>
          <w:lang w:val="fr-FR"/>
        </w:rPr>
        <w:t>me</w:t>
      </w:r>
      <w:r w:rsidR="007C51EB">
        <w:rPr>
          <w:rFonts w:eastAsia="Calibri"/>
          <w:noProof/>
          <w:lang w:val="fr-FR"/>
        </w:rPr>
        <w:t xml:space="preserve"> </w:t>
      </w:r>
      <w:r w:rsidRPr="00B80108">
        <w:rPr>
          <w:rFonts w:eastAsia="Calibri"/>
          <w:noProof/>
          <w:lang w:val="fr-FR"/>
        </w:rPr>
        <w:t>précise que</w:t>
      </w:r>
      <w:r w:rsidR="003A2FB5">
        <w:rPr>
          <w:rFonts w:eastAsia="Calibri"/>
          <w:noProof/>
          <w:lang w:val="fr-FR"/>
        </w:rPr>
        <w:t> </w:t>
      </w:r>
      <w:r w:rsidRPr="00B80108">
        <w:rPr>
          <w:rFonts w:eastAsia="Calibri"/>
          <w:noProof/>
          <w:lang w:val="fr-FR"/>
        </w:rPr>
        <w:t xml:space="preserve">: la </w:t>
      </w:r>
      <w:r w:rsidR="00580637" w:rsidRPr="00B80108">
        <w:rPr>
          <w:rFonts w:eastAsia="Calibri"/>
          <w:noProof/>
          <w:lang w:val="fr-FR"/>
        </w:rPr>
        <w:t xml:space="preserve">Commission </w:t>
      </w:r>
      <w:r w:rsidRPr="00B80108">
        <w:rPr>
          <w:rFonts w:eastAsia="Calibri"/>
          <w:noProof/>
          <w:lang w:val="fr-FR"/>
        </w:rPr>
        <w:t xml:space="preserve">nationale des droits de l’homme est une autorité administrative indépendante, pluraliste et apolitique et dotée de la personnalité juridique. Elle est chargée de la promotion et de la protection des droits de l’homme en République </w:t>
      </w:r>
      <w:r w:rsidR="003A2FB5">
        <w:rPr>
          <w:rFonts w:eastAsia="Calibri"/>
          <w:noProof/>
          <w:lang w:val="fr-FR"/>
        </w:rPr>
        <w:t>g</w:t>
      </w:r>
      <w:r w:rsidRPr="00B80108">
        <w:rPr>
          <w:rFonts w:eastAsia="Calibri"/>
          <w:noProof/>
          <w:lang w:val="fr-FR"/>
        </w:rPr>
        <w:t xml:space="preserve">abonaise. </w:t>
      </w:r>
    </w:p>
    <w:p w14:paraId="2E7E2D69" w14:textId="74FF0582" w:rsidR="00B80108" w:rsidRPr="00B80108" w:rsidRDefault="00B80108" w:rsidP="00A44C1B">
      <w:pPr>
        <w:pStyle w:val="SingleTxtG"/>
        <w:rPr>
          <w:rFonts w:eastAsia="Calibri"/>
          <w:noProof/>
          <w:lang w:val="fr-FR"/>
        </w:rPr>
      </w:pPr>
      <w:r w:rsidRPr="00B80108">
        <w:rPr>
          <w:rFonts w:eastAsia="Calibri"/>
          <w:noProof/>
          <w:lang w:val="fr-FR"/>
        </w:rPr>
        <w:t>55</w:t>
      </w:r>
      <w:r w:rsidR="00A44C1B">
        <w:rPr>
          <w:rFonts w:eastAsia="Calibri"/>
          <w:noProof/>
          <w:lang w:val="fr-FR"/>
        </w:rPr>
        <w:t>.</w:t>
      </w:r>
      <w:r w:rsidR="00A44C1B">
        <w:rPr>
          <w:rFonts w:eastAsia="Calibri"/>
          <w:noProof/>
          <w:lang w:val="fr-FR"/>
        </w:rPr>
        <w:tab/>
      </w:r>
      <w:r w:rsidRPr="00B80108">
        <w:rPr>
          <w:rFonts w:eastAsia="Calibri"/>
          <w:noProof/>
          <w:lang w:val="fr-FR"/>
        </w:rPr>
        <w:t xml:space="preserve">Elle fait également office de Mécanisme </w:t>
      </w:r>
      <w:r w:rsidR="00580637">
        <w:rPr>
          <w:rFonts w:eastAsia="Calibri"/>
          <w:noProof/>
          <w:lang w:val="fr-FR"/>
        </w:rPr>
        <w:t>n</w:t>
      </w:r>
      <w:r w:rsidRPr="00B80108">
        <w:rPr>
          <w:rFonts w:eastAsia="Calibri"/>
          <w:noProof/>
          <w:lang w:val="fr-FR"/>
        </w:rPr>
        <w:t xml:space="preserve">ational de </w:t>
      </w:r>
      <w:r w:rsidR="00580637">
        <w:rPr>
          <w:rFonts w:eastAsia="Calibri"/>
          <w:noProof/>
          <w:lang w:val="fr-FR"/>
        </w:rPr>
        <w:t>p</w:t>
      </w:r>
      <w:r w:rsidRPr="00B80108">
        <w:rPr>
          <w:rFonts w:eastAsia="Calibri"/>
          <w:noProof/>
          <w:lang w:val="fr-FR"/>
        </w:rPr>
        <w:t xml:space="preserve">révention de la </w:t>
      </w:r>
      <w:r w:rsidR="00580637">
        <w:rPr>
          <w:rFonts w:eastAsia="Calibri"/>
          <w:noProof/>
          <w:lang w:val="fr-FR"/>
        </w:rPr>
        <w:t>t</w:t>
      </w:r>
      <w:r w:rsidRPr="00B80108">
        <w:rPr>
          <w:rFonts w:eastAsia="Calibri"/>
          <w:noProof/>
          <w:lang w:val="fr-FR"/>
        </w:rPr>
        <w:t xml:space="preserve">orture et autres peines ou traitements cruels, inhumains ou dégradants, dans tous les lieux de privation de liberté conformément au Protocole facultatif à la Convention des Nations Unies contre la Torture (OPCAT) en République </w:t>
      </w:r>
      <w:r w:rsidR="0004442E">
        <w:rPr>
          <w:rFonts w:eastAsia="Calibri"/>
          <w:noProof/>
          <w:lang w:val="fr-FR"/>
        </w:rPr>
        <w:t>g</w:t>
      </w:r>
      <w:r w:rsidRPr="00B80108">
        <w:rPr>
          <w:rFonts w:eastAsia="Calibri"/>
          <w:noProof/>
          <w:lang w:val="fr-FR"/>
        </w:rPr>
        <w:t>abonaise, en abrégé «</w:t>
      </w:r>
      <w:r w:rsidR="003A2FB5">
        <w:rPr>
          <w:rFonts w:eastAsia="Calibri"/>
          <w:noProof/>
          <w:lang w:val="fr-FR"/>
        </w:rPr>
        <w:t> </w:t>
      </w:r>
      <w:r w:rsidRPr="00B80108">
        <w:rPr>
          <w:rFonts w:eastAsia="Calibri"/>
          <w:noProof/>
          <w:lang w:val="fr-FR"/>
        </w:rPr>
        <w:t>MNPT</w:t>
      </w:r>
      <w:r w:rsidR="003A2FB5">
        <w:rPr>
          <w:rFonts w:eastAsia="Calibri"/>
          <w:noProof/>
          <w:lang w:val="fr-FR"/>
        </w:rPr>
        <w:t> </w:t>
      </w:r>
      <w:r w:rsidRPr="00B80108">
        <w:rPr>
          <w:rFonts w:eastAsia="Calibri"/>
          <w:noProof/>
          <w:lang w:val="fr-FR"/>
        </w:rPr>
        <w:t>».</w:t>
      </w:r>
    </w:p>
    <w:p w14:paraId="39A0D4D6" w14:textId="76832FBA" w:rsidR="00B80108" w:rsidRPr="00B80108" w:rsidRDefault="00B80108" w:rsidP="00A44C1B">
      <w:pPr>
        <w:pStyle w:val="SingleTxtG"/>
        <w:rPr>
          <w:rFonts w:eastAsia="Calibri"/>
          <w:noProof/>
          <w:lang w:val="fr-FR"/>
        </w:rPr>
      </w:pPr>
      <w:r w:rsidRPr="00B80108">
        <w:rPr>
          <w:rFonts w:eastAsia="Calibri"/>
          <w:noProof/>
          <w:lang w:val="fr-FR"/>
        </w:rPr>
        <w:t>56</w:t>
      </w:r>
      <w:r w:rsidR="00A44C1B">
        <w:rPr>
          <w:rFonts w:eastAsia="Calibri"/>
          <w:noProof/>
          <w:lang w:val="fr-FR"/>
        </w:rPr>
        <w:t>.</w:t>
      </w:r>
      <w:r w:rsidR="00A44C1B">
        <w:rPr>
          <w:rFonts w:eastAsia="Calibri"/>
          <w:noProof/>
          <w:lang w:val="fr-FR"/>
        </w:rPr>
        <w:tab/>
      </w:r>
      <w:r w:rsidRPr="00B80108">
        <w:rPr>
          <w:rFonts w:eastAsia="Calibri"/>
          <w:noProof/>
          <w:lang w:val="fr-FR"/>
        </w:rPr>
        <w:t xml:space="preserve">C’est un mécanisme indépendant de visite des lieux de privation de liberté telle que prescrit par l’article 17 de OPCAT ratifié par le Gabon en </w:t>
      </w:r>
      <w:r w:rsidR="003A2FB5">
        <w:rPr>
          <w:rFonts w:eastAsia="Calibri"/>
          <w:noProof/>
          <w:lang w:val="fr-FR"/>
        </w:rPr>
        <w:t>s</w:t>
      </w:r>
      <w:r w:rsidRPr="00B80108">
        <w:rPr>
          <w:rFonts w:eastAsia="Calibri"/>
          <w:noProof/>
          <w:lang w:val="fr-FR"/>
        </w:rPr>
        <w:t>eptembre 2010. Ses missions spécifiques portent sur les autres formes de</w:t>
      </w:r>
      <w:r w:rsidR="00567A5B">
        <w:rPr>
          <w:rFonts w:eastAsia="Calibri"/>
          <w:noProof/>
          <w:lang w:val="fr-FR"/>
        </w:rPr>
        <w:t xml:space="preserve"> </w:t>
      </w:r>
      <w:r w:rsidRPr="00B80108">
        <w:rPr>
          <w:rFonts w:eastAsia="Calibri"/>
          <w:noProof/>
          <w:lang w:val="fr-FR"/>
        </w:rPr>
        <w:t xml:space="preserve">« tortures et autres peines ou traitements cruels inhumains ou dégradants ». </w:t>
      </w:r>
      <w:r w:rsidR="00567A5B">
        <w:rPr>
          <w:rFonts w:eastAsia="Calibri"/>
          <w:noProof/>
          <w:lang w:val="fr-FR"/>
        </w:rPr>
        <w:t>À</w:t>
      </w:r>
      <w:r w:rsidRPr="00B80108">
        <w:rPr>
          <w:rFonts w:eastAsia="Calibri"/>
          <w:noProof/>
          <w:lang w:val="fr-FR"/>
        </w:rPr>
        <w:t xml:space="preserve"> cet effet, il adresse un rapport annuel sur la prévention de la torture au </w:t>
      </w:r>
      <w:r w:rsidR="00567A5B" w:rsidRPr="00B80108">
        <w:rPr>
          <w:rFonts w:eastAsia="Calibri"/>
          <w:noProof/>
          <w:lang w:val="fr-FR"/>
        </w:rPr>
        <w:t xml:space="preserve">Président </w:t>
      </w:r>
      <w:r w:rsidRPr="00B80108">
        <w:rPr>
          <w:rFonts w:eastAsia="Calibri"/>
          <w:noProof/>
          <w:lang w:val="fr-FR"/>
        </w:rPr>
        <w:t xml:space="preserve">de la République, aux chambres du parlement, au ministre de la </w:t>
      </w:r>
      <w:r w:rsidR="00567A5B">
        <w:rPr>
          <w:rFonts w:eastAsia="Calibri"/>
          <w:noProof/>
          <w:lang w:val="fr-FR"/>
        </w:rPr>
        <w:t>j</w:t>
      </w:r>
      <w:r w:rsidRPr="00B80108">
        <w:rPr>
          <w:rFonts w:eastAsia="Calibri"/>
          <w:noProof/>
          <w:lang w:val="fr-FR"/>
        </w:rPr>
        <w:t xml:space="preserve">ustice, au </w:t>
      </w:r>
      <w:r w:rsidR="00567A5B" w:rsidRPr="00B80108">
        <w:rPr>
          <w:rFonts w:eastAsia="Calibri"/>
          <w:noProof/>
          <w:lang w:val="fr-FR"/>
        </w:rPr>
        <w:t>Sous</w:t>
      </w:r>
      <w:r w:rsidRPr="00B80108">
        <w:rPr>
          <w:rFonts w:eastAsia="Calibri"/>
          <w:noProof/>
          <w:lang w:val="fr-FR"/>
        </w:rPr>
        <w:t>-</w:t>
      </w:r>
      <w:r w:rsidR="00567A5B" w:rsidRPr="00B80108">
        <w:rPr>
          <w:rFonts w:eastAsia="Calibri"/>
          <w:noProof/>
          <w:lang w:val="fr-FR"/>
        </w:rPr>
        <w:t xml:space="preserve">Comité </w:t>
      </w:r>
      <w:r w:rsidRPr="00B80108">
        <w:rPr>
          <w:rFonts w:eastAsia="Calibri"/>
          <w:noProof/>
          <w:lang w:val="fr-FR"/>
        </w:rPr>
        <w:t xml:space="preserve">des </w:t>
      </w:r>
      <w:r w:rsidR="00567A5B" w:rsidRPr="00B80108">
        <w:rPr>
          <w:rFonts w:eastAsia="Calibri"/>
          <w:noProof/>
          <w:lang w:val="fr-FR"/>
        </w:rPr>
        <w:t xml:space="preserve">Nations Unies </w:t>
      </w:r>
      <w:r w:rsidRPr="00B80108">
        <w:rPr>
          <w:rFonts w:eastAsia="Calibri"/>
          <w:noProof/>
          <w:lang w:val="fr-FR"/>
        </w:rPr>
        <w:t xml:space="preserve">pour la prévention de la torture ainsi qu’à toutes autres administrations concernées. </w:t>
      </w:r>
    </w:p>
    <w:p w14:paraId="6A11D85A" w14:textId="6038AF7A" w:rsidR="00B80108" w:rsidRPr="00B80108" w:rsidRDefault="00B80108" w:rsidP="00A44C1B">
      <w:pPr>
        <w:pStyle w:val="SingleTxtG"/>
        <w:rPr>
          <w:rFonts w:eastAsia="Calibri"/>
          <w:noProof/>
          <w:lang w:val="fr-FR"/>
        </w:rPr>
      </w:pPr>
      <w:r w:rsidRPr="00B80108">
        <w:rPr>
          <w:rFonts w:eastAsia="Calibri"/>
          <w:noProof/>
          <w:lang w:val="fr-FR"/>
        </w:rPr>
        <w:t>57</w:t>
      </w:r>
      <w:r w:rsidR="00A44C1B">
        <w:rPr>
          <w:rFonts w:eastAsia="Calibri"/>
          <w:noProof/>
          <w:lang w:val="fr-FR"/>
        </w:rPr>
        <w:t>.</w:t>
      </w:r>
      <w:r w:rsidR="00A44C1B">
        <w:rPr>
          <w:rFonts w:eastAsia="Calibri"/>
          <w:noProof/>
          <w:lang w:val="fr-FR"/>
        </w:rPr>
        <w:tab/>
      </w:r>
      <w:r w:rsidRPr="00B80108">
        <w:rPr>
          <w:rFonts w:eastAsia="Calibri"/>
          <w:noProof/>
          <w:lang w:val="fr-FR"/>
        </w:rPr>
        <w:t>Bien que logé au sein de la CNDH, le mécanisme dispose de son propre personnel, des actions et procédures qui lui sont propres.</w:t>
      </w:r>
    </w:p>
    <w:p w14:paraId="49A5E0E4" w14:textId="79B0D4ED" w:rsidR="00B80108" w:rsidRPr="00B80108" w:rsidRDefault="00B80108" w:rsidP="00A44C1B">
      <w:pPr>
        <w:pStyle w:val="SingleTxtG"/>
        <w:rPr>
          <w:rFonts w:eastAsia="Calibri"/>
          <w:noProof/>
          <w:lang w:val="fr-FR"/>
        </w:rPr>
      </w:pPr>
      <w:r w:rsidRPr="00B80108">
        <w:rPr>
          <w:rFonts w:eastAsia="Calibri"/>
          <w:noProof/>
          <w:lang w:val="fr-FR"/>
        </w:rPr>
        <w:t>58</w:t>
      </w:r>
      <w:r w:rsidR="00A44C1B">
        <w:rPr>
          <w:rFonts w:eastAsia="Calibri"/>
          <w:noProof/>
          <w:lang w:val="fr-FR"/>
        </w:rPr>
        <w:t>.</w:t>
      </w:r>
      <w:r w:rsidR="00A44C1B">
        <w:rPr>
          <w:rFonts w:eastAsia="Calibri"/>
          <w:noProof/>
          <w:lang w:val="fr-FR"/>
        </w:rPr>
        <w:tab/>
      </w:r>
      <w:r w:rsidRPr="00B80108">
        <w:rPr>
          <w:rFonts w:eastAsia="Calibri"/>
          <w:noProof/>
          <w:lang w:val="fr-FR"/>
        </w:rPr>
        <w:t>Selon la Constitution, les magistrats Gabonais ne sont soumis dans l’exercice de leurs fonctions qu’à l’autorité de la loi. De plus, le statut des magistrats consacre bel et bien le principe de l’inamovibilité des magistrats du siège.</w:t>
      </w:r>
    </w:p>
    <w:p w14:paraId="7BB16FC1" w14:textId="6B51F8FB" w:rsidR="00B80108" w:rsidRPr="00B80108" w:rsidRDefault="00B80108" w:rsidP="00A44C1B">
      <w:pPr>
        <w:pStyle w:val="SingleTxtG"/>
        <w:rPr>
          <w:rFonts w:eastAsia="Calibri"/>
          <w:noProof/>
          <w:lang w:val="fr-FR"/>
        </w:rPr>
      </w:pPr>
      <w:r w:rsidRPr="00B80108">
        <w:rPr>
          <w:rFonts w:eastAsia="Calibri"/>
          <w:noProof/>
          <w:lang w:val="fr-FR"/>
        </w:rPr>
        <w:t>59</w:t>
      </w:r>
      <w:r w:rsidR="00A44C1B">
        <w:rPr>
          <w:rFonts w:eastAsia="Calibri"/>
          <w:noProof/>
          <w:lang w:val="fr-FR"/>
        </w:rPr>
        <w:t>.</w:t>
      </w:r>
      <w:r w:rsidR="00A44C1B">
        <w:rPr>
          <w:rFonts w:eastAsia="Calibri"/>
          <w:noProof/>
          <w:lang w:val="fr-FR"/>
        </w:rPr>
        <w:tab/>
      </w:r>
      <w:r w:rsidRPr="00B80108">
        <w:rPr>
          <w:rFonts w:eastAsia="Calibri"/>
          <w:noProof/>
          <w:lang w:val="fr-FR"/>
        </w:rPr>
        <w:t xml:space="preserve">Il s’agit de règles qui garantissent l’indépendance de la </w:t>
      </w:r>
      <w:r w:rsidR="00580637">
        <w:rPr>
          <w:rFonts w:eastAsia="Calibri"/>
          <w:noProof/>
          <w:lang w:val="fr-FR"/>
        </w:rPr>
        <w:t>j</w:t>
      </w:r>
      <w:r w:rsidRPr="00B80108">
        <w:rPr>
          <w:rFonts w:eastAsia="Calibri"/>
          <w:noProof/>
          <w:lang w:val="fr-FR"/>
        </w:rPr>
        <w:t xml:space="preserve">ustice dans ses rapports vis-à-vis de l’autorité politique et qui ne posent aucune difficulté majeure dans leur application. </w:t>
      </w:r>
    </w:p>
    <w:p w14:paraId="611932A7" w14:textId="2BC27386" w:rsidR="00B80108" w:rsidRPr="00B80108" w:rsidRDefault="00B80108" w:rsidP="00A44C1B">
      <w:pPr>
        <w:pStyle w:val="SingleTxtG"/>
        <w:rPr>
          <w:rFonts w:eastAsia="Calibri"/>
          <w:noProof/>
          <w:lang w:val="fr-FR"/>
        </w:rPr>
      </w:pPr>
      <w:r w:rsidRPr="00B80108">
        <w:rPr>
          <w:rFonts w:eastAsia="Calibri"/>
          <w:noProof/>
          <w:lang w:val="fr-FR"/>
        </w:rPr>
        <w:t>60</w:t>
      </w:r>
      <w:r w:rsidR="00A44C1B">
        <w:rPr>
          <w:rFonts w:eastAsia="Calibri"/>
          <w:noProof/>
          <w:lang w:val="fr-FR"/>
        </w:rPr>
        <w:t>.</w:t>
      </w:r>
      <w:r w:rsidR="00A44C1B">
        <w:rPr>
          <w:rFonts w:eastAsia="Calibri"/>
          <w:noProof/>
          <w:lang w:val="fr-FR"/>
        </w:rPr>
        <w:tab/>
      </w:r>
      <w:r w:rsidRPr="00B80108">
        <w:rPr>
          <w:rFonts w:eastAsia="Calibri"/>
          <w:noProof/>
          <w:lang w:val="fr-FR"/>
        </w:rPr>
        <w:t xml:space="preserve">Les magistrats sont affectés selon décret pris à la suite du Conseil Supérieur de la Magistrature (CSM) consécutif à des travaux préparatoires coordonnés par un </w:t>
      </w:r>
      <w:r w:rsidR="00580637">
        <w:rPr>
          <w:rFonts w:eastAsia="Calibri"/>
          <w:noProof/>
          <w:lang w:val="fr-FR"/>
        </w:rPr>
        <w:t>S</w:t>
      </w:r>
      <w:r w:rsidRPr="00B80108">
        <w:rPr>
          <w:rFonts w:eastAsia="Calibri"/>
          <w:noProof/>
          <w:lang w:val="fr-FR"/>
        </w:rPr>
        <w:t xml:space="preserve">ecrétariat </w:t>
      </w:r>
      <w:r w:rsidR="00580637">
        <w:rPr>
          <w:rFonts w:eastAsia="Calibri"/>
          <w:noProof/>
          <w:lang w:val="fr-FR"/>
        </w:rPr>
        <w:t>p</w:t>
      </w:r>
      <w:r w:rsidRPr="00B80108">
        <w:rPr>
          <w:rFonts w:eastAsia="Calibri"/>
          <w:noProof/>
          <w:lang w:val="fr-FR"/>
        </w:rPr>
        <w:t>ermanent du CSM dirigé par des magistrats eux-mêmes.</w:t>
      </w:r>
    </w:p>
    <w:p w14:paraId="1EB90E1B" w14:textId="42106DB8" w:rsidR="00B80108" w:rsidRPr="00B80108" w:rsidRDefault="00B80108" w:rsidP="00A44C1B">
      <w:pPr>
        <w:pStyle w:val="SingleTxtG"/>
        <w:rPr>
          <w:rFonts w:eastAsia="Calibri"/>
          <w:noProof/>
          <w:lang w:val="fr-FR"/>
        </w:rPr>
      </w:pPr>
      <w:r w:rsidRPr="00B80108">
        <w:rPr>
          <w:rFonts w:eastAsia="Calibri"/>
          <w:noProof/>
          <w:lang w:val="fr-FR"/>
        </w:rPr>
        <w:t>61</w:t>
      </w:r>
      <w:r w:rsidR="00A44C1B">
        <w:rPr>
          <w:rFonts w:eastAsia="Calibri"/>
          <w:noProof/>
          <w:lang w:val="fr-FR"/>
        </w:rPr>
        <w:t>.</w:t>
      </w:r>
      <w:r w:rsidR="00A44C1B">
        <w:rPr>
          <w:rFonts w:eastAsia="Calibri"/>
          <w:noProof/>
          <w:lang w:val="fr-FR"/>
        </w:rPr>
        <w:tab/>
      </w:r>
      <w:r w:rsidRPr="00B80108">
        <w:rPr>
          <w:rFonts w:eastAsia="Calibri"/>
          <w:noProof/>
          <w:lang w:val="fr-FR"/>
        </w:rPr>
        <w:t xml:space="preserve">La création récente de ce Secrétariat </w:t>
      </w:r>
      <w:r w:rsidR="00580637">
        <w:rPr>
          <w:rFonts w:eastAsia="Calibri"/>
          <w:noProof/>
          <w:lang w:val="fr-FR"/>
        </w:rPr>
        <w:t>p</w:t>
      </w:r>
      <w:r w:rsidRPr="00B80108">
        <w:rPr>
          <w:rFonts w:eastAsia="Calibri"/>
          <w:noProof/>
          <w:lang w:val="fr-FR"/>
        </w:rPr>
        <w:t xml:space="preserve">ermanent </w:t>
      </w:r>
      <w:r w:rsidR="00580637">
        <w:rPr>
          <w:rFonts w:eastAsia="Calibri"/>
          <w:noProof/>
          <w:lang w:val="fr-FR"/>
        </w:rPr>
        <w:t xml:space="preserve">du </w:t>
      </w:r>
      <w:r w:rsidRPr="00B80108">
        <w:rPr>
          <w:rFonts w:eastAsia="Calibri"/>
          <w:noProof/>
          <w:lang w:val="fr-FR"/>
        </w:rPr>
        <w:t>CSM (2021) répond à un besoin exprimé par le Syndicat National des Magistrats (SYNAMAG) et n’est qu’une première étape des reformes entreprises, mais toujours en cours d’examen, dans le sens de la révision globale du statut des magistrats (Projet de révision du statut des magistrats)</w:t>
      </w:r>
      <w:r w:rsidR="00C92D02">
        <w:rPr>
          <w:rFonts w:eastAsia="Calibri"/>
          <w:noProof/>
          <w:lang w:val="fr-FR"/>
        </w:rPr>
        <w:t>.</w:t>
      </w:r>
    </w:p>
    <w:p w14:paraId="3C5EE8B1" w14:textId="2FC2AD35" w:rsidR="00B80108" w:rsidRPr="00B80108" w:rsidRDefault="00B80108" w:rsidP="00A44C1B">
      <w:pPr>
        <w:pStyle w:val="SingleTxtG"/>
        <w:rPr>
          <w:rFonts w:eastAsia="Calibri"/>
          <w:noProof/>
          <w:lang w:val="fr-FR"/>
        </w:rPr>
      </w:pPr>
      <w:r w:rsidRPr="00B80108">
        <w:rPr>
          <w:rFonts w:eastAsia="Calibri"/>
          <w:noProof/>
          <w:lang w:val="fr-FR"/>
        </w:rPr>
        <w:t>62</w:t>
      </w:r>
      <w:r w:rsidR="00A44C1B">
        <w:rPr>
          <w:rFonts w:eastAsia="Calibri"/>
          <w:noProof/>
          <w:lang w:val="fr-FR"/>
        </w:rPr>
        <w:t>.</w:t>
      </w:r>
      <w:r w:rsidR="00A44C1B">
        <w:rPr>
          <w:rFonts w:eastAsia="Calibri"/>
          <w:noProof/>
          <w:lang w:val="fr-FR"/>
        </w:rPr>
        <w:tab/>
      </w:r>
      <w:r w:rsidRPr="00B80108">
        <w:rPr>
          <w:rFonts w:eastAsia="Calibri"/>
          <w:noProof/>
          <w:lang w:val="fr-FR"/>
        </w:rPr>
        <w:t>Depuis 2013, le Gouvernement, avec l’appui des partenaires au développement et la collaboration des organisations de la société civile, s’est mobilisé pour promouvoir la bonne gouvernance et combattre la corruption dans tous les secteurs et domaines à l’échelle nationale. Conscient de ce que la qualité des institutions et la prospérité économique vont de pair, ce dernier a modernisé le cadre institutionnel et législatif pour favoriser la transparence et l’équité dans la gestion des affaires publiques et pour améliorer l’environnement des affaires au Gabon par le renforcement du dialogue public/privé.</w:t>
      </w:r>
    </w:p>
    <w:p w14:paraId="2011A1B3" w14:textId="5A7B8825" w:rsidR="00B80108" w:rsidRPr="00B80108" w:rsidRDefault="00B80108" w:rsidP="00A44C1B">
      <w:pPr>
        <w:pStyle w:val="SingleTxtG"/>
        <w:rPr>
          <w:rFonts w:eastAsia="Calibri"/>
          <w:noProof/>
          <w:lang w:val="fr-FR"/>
        </w:rPr>
      </w:pPr>
      <w:r w:rsidRPr="00B80108">
        <w:rPr>
          <w:rFonts w:eastAsia="Calibri"/>
          <w:noProof/>
          <w:lang w:val="fr-FR"/>
        </w:rPr>
        <w:t>63</w:t>
      </w:r>
      <w:r w:rsidR="00A44C1B">
        <w:rPr>
          <w:rFonts w:eastAsia="Calibri"/>
          <w:noProof/>
          <w:lang w:val="fr-FR"/>
        </w:rPr>
        <w:t>.</w:t>
      </w:r>
      <w:r w:rsidR="00A44C1B">
        <w:rPr>
          <w:rFonts w:eastAsia="Calibri"/>
          <w:noProof/>
          <w:lang w:val="fr-FR"/>
        </w:rPr>
        <w:tab/>
      </w:r>
      <w:r w:rsidRPr="00B80108">
        <w:rPr>
          <w:rFonts w:eastAsia="Calibri"/>
          <w:noProof/>
          <w:lang w:val="fr-FR"/>
        </w:rPr>
        <w:t xml:space="preserve">La promotion de la transparence et de la bonne gouvernance dans la gestion des finances publiques s’est traduite par une série de mesures phares prises par les plus hautes autorités. </w:t>
      </w:r>
    </w:p>
    <w:p w14:paraId="5F7509DF" w14:textId="21CAFB2B" w:rsidR="00B80108" w:rsidRPr="00B80108" w:rsidRDefault="00B80108" w:rsidP="00A44C1B">
      <w:pPr>
        <w:pStyle w:val="SingleTxtG"/>
        <w:rPr>
          <w:rFonts w:eastAsia="Calibri"/>
          <w:noProof/>
          <w:lang w:val="fr-FR"/>
        </w:rPr>
      </w:pPr>
      <w:r w:rsidRPr="00B80108">
        <w:rPr>
          <w:rFonts w:eastAsia="Calibri"/>
          <w:noProof/>
          <w:lang w:val="fr-FR"/>
        </w:rPr>
        <w:t>64</w:t>
      </w:r>
      <w:r w:rsidR="00A44C1B">
        <w:rPr>
          <w:rFonts w:eastAsia="Calibri"/>
          <w:noProof/>
          <w:lang w:val="fr-FR"/>
        </w:rPr>
        <w:t>.</w:t>
      </w:r>
      <w:r w:rsidR="00A44C1B">
        <w:rPr>
          <w:rFonts w:eastAsia="Calibri"/>
          <w:noProof/>
          <w:lang w:val="fr-FR"/>
        </w:rPr>
        <w:tab/>
      </w:r>
      <w:r w:rsidRPr="00B80108">
        <w:rPr>
          <w:rFonts w:eastAsia="Calibri"/>
          <w:noProof/>
          <w:lang w:val="fr-FR"/>
        </w:rPr>
        <w:t xml:space="preserve">D’abord,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021/2014 du 30 janvier 2015 relative à la transparence et à la bonne gouvernance dans la gestion des finances publiques. Cette loi met un accent particulier sur les règles entourant les mesures de contrôle, les sanctions et l’intégrité des agents publics, ordonnateurs et comptables.</w:t>
      </w:r>
    </w:p>
    <w:p w14:paraId="2808928B" w14:textId="625DD280" w:rsidR="00B80108" w:rsidRPr="00B80108" w:rsidRDefault="00B80108" w:rsidP="00A44C1B">
      <w:pPr>
        <w:pStyle w:val="SingleTxtG"/>
        <w:rPr>
          <w:rFonts w:eastAsia="Calibri"/>
          <w:noProof/>
          <w:lang w:val="fr-FR"/>
        </w:rPr>
      </w:pPr>
      <w:r w:rsidRPr="00B80108">
        <w:rPr>
          <w:rFonts w:eastAsia="Calibri"/>
          <w:noProof/>
          <w:lang w:val="fr-FR"/>
        </w:rPr>
        <w:t>65</w:t>
      </w:r>
      <w:r w:rsidR="00A44C1B">
        <w:rPr>
          <w:rFonts w:eastAsia="Calibri"/>
          <w:noProof/>
          <w:lang w:val="fr-FR"/>
        </w:rPr>
        <w:t>.</w:t>
      </w:r>
      <w:r w:rsidR="00A44C1B">
        <w:rPr>
          <w:rFonts w:eastAsia="Calibri"/>
          <w:noProof/>
          <w:lang w:val="fr-FR"/>
        </w:rPr>
        <w:tab/>
      </w:r>
      <w:r w:rsidRPr="00B80108">
        <w:rPr>
          <w:rFonts w:eastAsia="Calibri"/>
          <w:noProof/>
          <w:lang w:val="fr-FR"/>
        </w:rPr>
        <w:t>Ensuite, l’institutionnalisation de l’évaluation des politiques publiques au Gabon. Consacrée par la révision constitutionnelle de 2018, l’évaluation des politiques publiques mises en œuvre par le Gouvernement peut être menée par les deux chambres du Parlement gabonais.</w:t>
      </w:r>
    </w:p>
    <w:p w14:paraId="6BEAB2DD" w14:textId="71F48BF5" w:rsidR="00B80108" w:rsidRPr="00B80108" w:rsidRDefault="00B80108" w:rsidP="00A44C1B">
      <w:pPr>
        <w:pStyle w:val="SingleTxtG"/>
        <w:rPr>
          <w:rFonts w:eastAsia="Calibri"/>
          <w:noProof/>
          <w:lang w:val="fr-FR"/>
        </w:rPr>
      </w:pPr>
      <w:r w:rsidRPr="00B80108">
        <w:rPr>
          <w:rFonts w:eastAsia="Calibri"/>
          <w:noProof/>
          <w:lang w:val="fr-FR"/>
        </w:rPr>
        <w:t>66</w:t>
      </w:r>
      <w:r w:rsidR="00A44C1B">
        <w:rPr>
          <w:rFonts w:eastAsia="Calibri"/>
          <w:noProof/>
          <w:lang w:val="fr-FR"/>
        </w:rPr>
        <w:t>.</w:t>
      </w:r>
      <w:r w:rsidR="00A44C1B">
        <w:rPr>
          <w:rFonts w:eastAsia="Calibri"/>
          <w:noProof/>
          <w:lang w:val="fr-FR"/>
        </w:rPr>
        <w:tab/>
      </w:r>
      <w:r w:rsidRPr="00B80108">
        <w:rPr>
          <w:rFonts w:eastAsia="Calibri"/>
          <w:noProof/>
          <w:lang w:val="fr-FR"/>
        </w:rPr>
        <w:t xml:space="preserve">Enfin, il est créé, depuis le 11 juin 2019, un département ministériel en charge de la promotion de la bonne gouvernance. En effet, le 2 octobre 2019, le </w:t>
      </w:r>
      <w:r w:rsidR="00077F7E" w:rsidRPr="00B80108">
        <w:rPr>
          <w:rFonts w:eastAsia="Calibri"/>
          <w:noProof/>
          <w:lang w:val="fr-FR"/>
        </w:rPr>
        <w:t xml:space="preserve">Gouvernement </w:t>
      </w:r>
      <w:r w:rsidRPr="00B80108">
        <w:rPr>
          <w:rFonts w:eastAsia="Calibri"/>
          <w:noProof/>
          <w:lang w:val="fr-FR"/>
        </w:rPr>
        <w:t xml:space="preserve">a adopté le projet de décret portant attributions et organisation du Ministère de la </w:t>
      </w:r>
      <w:r w:rsidR="00077F7E">
        <w:rPr>
          <w:rFonts w:eastAsia="Calibri"/>
          <w:noProof/>
          <w:lang w:val="fr-FR"/>
        </w:rPr>
        <w:t>p</w:t>
      </w:r>
      <w:r w:rsidRPr="00B80108">
        <w:rPr>
          <w:rFonts w:eastAsia="Calibri"/>
          <w:noProof/>
          <w:lang w:val="fr-FR"/>
        </w:rPr>
        <w:t xml:space="preserve">romotion de la bonne gouvernance, de la lutte contre la corruption et de l’évaluation des politiques publiques (MPBG). La création de ce </w:t>
      </w:r>
      <w:r w:rsidR="00077F7E">
        <w:rPr>
          <w:rFonts w:eastAsia="Calibri"/>
          <w:noProof/>
          <w:lang w:val="fr-FR"/>
        </w:rPr>
        <w:t>m</w:t>
      </w:r>
      <w:r w:rsidRPr="00B80108">
        <w:rPr>
          <w:rFonts w:eastAsia="Calibri"/>
          <w:noProof/>
          <w:lang w:val="fr-FR"/>
        </w:rPr>
        <w:t>inistère permet de répondre à la recommandation</w:t>
      </w:r>
      <w:r w:rsidR="009D2795">
        <w:rPr>
          <w:rFonts w:eastAsia="Calibri"/>
          <w:noProof/>
          <w:lang w:val="fr-FR"/>
        </w:rPr>
        <w:t>.</w:t>
      </w:r>
    </w:p>
    <w:p w14:paraId="25DCB65B" w14:textId="4DAA2A12" w:rsidR="00B80108" w:rsidRPr="00B80108" w:rsidRDefault="00B80108" w:rsidP="00A44C1B">
      <w:pPr>
        <w:pStyle w:val="SingleTxtG"/>
        <w:rPr>
          <w:rFonts w:eastAsia="Calibri"/>
          <w:noProof/>
          <w:lang w:val="fr-FR"/>
        </w:rPr>
      </w:pPr>
      <w:r w:rsidRPr="00B80108">
        <w:rPr>
          <w:rFonts w:eastAsia="Calibri"/>
          <w:noProof/>
          <w:lang w:val="fr-FR"/>
        </w:rPr>
        <w:t>67</w:t>
      </w:r>
      <w:r w:rsidR="00A44C1B">
        <w:rPr>
          <w:rFonts w:eastAsia="Calibri"/>
          <w:noProof/>
          <w:lang w:val="fr-FR"/>
        </w:rPr>
        <w:t>.</w:t>
      </w:r>
      <w:r w:rsidR="00A44C1B">
        <w:rPr>
          <w:rFonts w:eastAsia="Calibri"/>
          <w:noProof/>
          <w:lang w:val="fr-FR"/>
        </w:rPr>
        <w:tab/>
      </w:r>
      <w:r w:rsidRPr="00B80108">
        <w:rPr>
          <w:rFonts w:eastAsia="Calibri"/>
          <w:noProof/>
          <w:lang w:val="fr-FR"/>
        </w:rPr>
        <w:t xml:space="preserve">Ledit ministère est doté d’une Direction générale de la Promotion de la </w:t>
      </w:r>
      <w:r w:rsidR="00580637">
        <w:rPr>
          <w:rFonts w:eastAsia="Calibri"/>
          <w:noProof/>
          <w:lang w:val="fr-FR"/>
        </w:rPr>
        <w:t>b</w:t>
      </w:r>
      <w:r w:rsidRPr="00B80108">
        <w:rPr>
          <w:rFonts w:eastAsia="Calibri"/>
          <w:noProof/>
          <w:lang w:val="fr-FR"/>
        </w:rPr>
        <w:t xml:space="preserve">onne </w:t>
      </w:r>
      <w:r w:rsidR="00580637">
        <w:rPr>
          <w:rFonts w:eastAsia="Calibri"/>
          <w:noProof/>
          <w:lang w:val="fr-FR"/>
        </w:rPr>
        <w:t>g</w:t>
      </w:r>
      <w:r w:rsidRPr="00B80108">
        <w:rPr>
          <w:rFonts w:eastAsia="Calibri"/>
          <w:noProof/>
          <w:lang w:val="fr-FR"/>
        </w:rPr>
        <w:t>ouvernance dont la mission est d’assurer l</w:t>
      </w:r>
      <w:r w:rsidR="007C51EB">
        <w:rPr>
          <w:rFonts w:eastAsia="Calibri"/>
          <w:noProof/>
          <w:lang w:val="fr-FR"/>
        </w:rPr>
        <w:t>’</w:t>
      </w:r>
      <w:r w:rsidRPr="00B80108">
        <w:rPr>
          <w:rFonts w:eastAsia="Calibri"/>
          <w:noProof/>
          <w:lang w:val="fr-FR"/>
        </w:rPr>
        <w:t>exécution de la politique du Gouvernement en matière de promotion de la bonne gouvernance politique, économique, financière et sociale.</w:t>
      </w:r>
    </w:p>
    <w:p w14:paraId="1F4C9475" w14:textId="141CCCE2" w:rsidR="00B80108" w:rsidRPr="00B80108" w:rsidRDefault="00B80108" w:rsidP="00A44C1B">
      <w:pPr>
        <w:pStyle w:val="SingleTxtG"/>
        <w:rPr>
          <w:rFonts w:eastAsia="Calibri"/>
          <w:noProof/>
          <w:lang w:val="fr-FR"/>
        </w:rPr>
      </w:pPr>
      <w:r w:rsidRPr="00B80108">
        <w:rPr>
          <w:rFonts w:eastAsia="Calibri"/>
          <w:noProof/>
          <w:lang w:val="fr-FR"/>
        </w:rPr>
        <w:t>68</w:t>
      </w:r>
      <w:r w:rsidR="00A44C1B">
        <w:rPr>
          <w:rFonts w:eastAsia="Calibri"/>
          <w:noProof/>
          <w:lang w:val="fr-FR"/>
        </w:rPr>
        <w:t>.</w:t>
      </w:r>
      <w:r w:rsidR="00A44C1B">
        <w:rPr>
          <w:rFonts w:eastAsia="Calibri"/>
          <w:noProof/>
          <w:lang w:val="fr-FR"/>
        </w:rPr>
        <w:tab/>
      </w:r>
      <w:r w:rsidRPr="00B80108">
        <w:rPr>
          <w:rFonts w:eastAsia="Calibri"/>
          <w:noProof/>
          <w:lang w:val="fr-FR"/>
        </w:rPr>
        <w:t>À travers la création de cette direction, d</w:t>
      </w:r>
      <w:r w:rsidR="007C51EB">
        <w:rPr>
          <w:rFonts w:eastAsia="Calibri"/>
          <w:noProof/>
          <w:lang w:val="fr-FR"/>
        </w:rPr>
        <w:t>’</w:t>
      </w:r>
      <w:r w:rsidRPr="00B80108">
        <w:rPr>
          <w:rFonts w:eastAsia="Calibri"/>
          <w:noProof/>
          <w:lang w:val="fr-FR"/>
        </w:rPr>
        <w:t xml:space="preserve">ores et déjà, nous pouvons rassurer le Comité contre la torture des Nations Unies que l’administration gabonaise reste mobilisée pour assurer le mieux-être des concitoyens. Des données statistiques fiables sont des éléments indispensables pour une bonne prise de décision. Aussi, conformément à ses attributions, le MPBG est-il doté d’une direction des études et enquêtes et d’une direction de la statistique. </w:t>
      </w:r>
    </w:p>
    <w:p w14:paraId="57E80659" w14:textId="6DCC668A" w:rsidR="00B80108" w:rsidRPr="00B80108" w:rsidRDefault="00B80108" w:rsidP="00A44C1B">
      <w:pPr>
        <w:pStyle w:val="SingleTxtG"/>
        <w:rPr>
          <w:rFonts w:eastAsia="Calibri"/>
          <w:noProof/>
          <w:lang w:val="fr-FR"/>
        </w:rPr>
      </w:pPr>
      <w:r w:rsidRPr="00B80108">
        <w:rPr>
          <w:rFonts w:eastAsia="Calibri"/>
          <w:noProof/>
          <w:lang w:val="fr-FR"/>
        </w:rPr>
        <w:t>69</w:t>
      </w:r>
      <w:r w:rsidR="00A44C1B">
        <w:rPr>
          <w:rFonts w:eastAsia="Calibri"/>
          <w:noProof/>
          <w:lang w:val="fr-FR"/>
        </w:rPr>
        <w:t>.</w:t>
      </w:r>
      <w:r w:rsidR="00A44C1B">
        <w:rPr>
          <w:rFonts w:eastAsia="Calibri"/>
          <w:noProof/>
          <w:lang w:val="fr-FR"/>
        </w:rPr>
        <w:tab/>
      </w:r>
      <w:r w:rsidRPr="00B80108">
        <w:rPr>
          <w:rFonts w:eastAsia="Calibri"/>
          <w:noProof/>
          <w:lang w:val="fr-FR"/>
        </w:rPr>
        <w:t xml:space="preserve">Le MPBG a en son sein une Direction générale de la </w:t>
      </w:r>
      <w:r w:rsidR="00580637">
        <w:rPr>
          <w:rFonts w:eastAsia="Calibri"/>
          <w:noProof/>
          <w:lang w:val="fr-FR"/>
        </w:rPr>
        <w:t>l</w:t>
      </w:r>
      <w:r w:rsidRPr="00B80108">
        <w:rPr>
          <w:rFonts w:eastAsia="Calibri"/>
          <w:noProof/>
          <w:lang w:val="fr-FR"/>
        </w:rPr>
        <w:t xml:space="preserve">utte contre la </w:t>
      </w:r>
      <w:r w:rsidR="00580637">
        <w:rPr>
          <w:rFonts w:eastAsia="Calibri"/>
          <w:noProof/>
          <w:lang w:val="fr-FR"/>
        </w:rPr>
        <w:t>c</w:t>
      </w:r>
      <w:r w:rsidRPr="00B80108">
        <w:rPr>
          <w:rFonts w:eastAsia="Calibri"/>
          <w:noProof/>
          <w:lang w:val="fr-FR"/>
        </w:rPr>
        <w:t>orruption qui a été créée pour renforcer les stratégies de lutte contre la corruption dans notre pays et évaluer leur impact au sein de la société gabonaise. Cette direction générale participe, entre autres, aux travaux des organismes sous régionaux et internationaux traitant des questions de lutte contre la corruption, en collaboration avec les autres administrations compétentes.</w:t>
      </w:r>
    </w:p>
    <w:p w14:paraId="7B4866DC" w14:textId="1F2C0B56" w:rsidR="00B80108" w:rsidRPr="00B80108" w:rsidRDefault="00B80108" w:rsidP="00A44C1B">
      <w:pPr>
        <w:pStyle w:val="SingleTxtG"/>
        <w:rPr>
          <w:rFonts w:eastAsia="Calibri"/>
          <w:noProof/>
          <w:lang w:val="fr-FR"/>
        </w:rPr>
      </w:pPr>
      <w:r w:rsidRPr="00B80108">
        <w:rPr>
          <w:rFonts w:eastAsia="Calibri"/>
          <w:noProof/>
          <w:lang w:val="fr-FR"/>
        </w:rPr>
        <w:t>70</w:t>
      </w:r>
      <w:r w:rsidR="00A44C1B">
        <w:rPr>
          <w:rFonts w:eastAsia="Calibri"/>
          <w:noProof/>
          <w:lang w:val="fr-FR"/>
        </w:rPr>
        <w:t>.</w:t>
      </w:r>
      <w:r w:rsidR="00A44C1B">
        <w:rPr>
          <w:rFonts w:eastAsia="Calibri"/>
          <w:noProof/>
          <w:lang w:val="fr-FR"/>
        </w:rPr>
        <w:tab/>
      </w:r>
      <w:r w:rsidRPr="00B80108">
        <w:rPr>
          <w:rFonts w:eastAsia="Calibri"/>
          <w:noProof/>
          <w:lang w:val="fr-FR"/>
        </w:rPr>
        <w:t>Il est à souligner que l’un des pans majeurs du MPBG demeure l’</w:t>
      </w:r>
      <w:r w:rsidR="00580637">
        <w:rPr>
          <w:rFonts w:eastAsia="Calibri"/>
          <w:noProof/>
          <w:lang w:val="fr-FR"/>
        </w:rPr>
        <w:t>é</w:t>
      </w:r>
      <w:r w:rsidRPr="00B80108">
        <w:rPr>
          <w:rFonts w:eastAsia="Calibri"/>
          <w:noProof/>
          <w:lang w:val="fr-FR"/>
        </w:rPr>
        <w:t>valuation des politiques publiques qui révèle une approche transversale sur les politiques mises en œuvre par l’</w:t>
      </w:r>
      <w:r w:rsidR="00580637">
        <w:rPr>
          <w:rFonts w:eastAsia="Calibri"/>
          <w:noProof/>
          <w:lang w:val="fr-FR"/>
        </w:rPr>
        <w:t>e</w:t>
      </w:r>
      <w:r w:rsidRPr="00B80108">
        <w:rPr>
          <w:rFonts w:eastAsia="Calibri"/>
          <w:noProof/>
          <w:lang w:val="fr-FR"/>
        </w:rPr>
        <w:t xml:space="preserve">xécutif. En effet, le ministère est chargé de conduire les réformes visant à améliorer la gestion des finances publiques et des passations de marchés publics, en collaboration avec les administrations compétentes. Nous pouvons ainsi percevoir la volonté du Gouvernement à garantir des actions cohérentes et efficaces pour l’ensemble des différents ministères. </w:t>
      </w:r>
    </w:p>
    <w:p w14:paraId="239F00A8" w14:textId="26AEEE39" w:rsidR="00B80108" w:rsidRPr="00B80108" w:rsidRDefault="00B80108" w:rsidP="00A44C1B">
      <w:pPr>
        <w:pStyle w:val="SingleTxtG"/>
        <w:rPr>
          <w:rFonts w:eastAsia="Calibri"/>
          <w:noProof/>
          <w:lang w:val="fr-FR"/>
        </w:rPr>
      </w:pPr>
      <w:r w:rsidRPr="00B80108">
        <w:rPr>
          <w:rFonts w:eastAsia="Calibri"/>
          <w:noProof/>
          <w:lang w:val="fr-FR"/>
        </w:rPr>
        <w:t>71</w:t>
      </w:r>
      <w:r w:rsidR="00A44C1B">
        <w:rPr>
          <w:rFonts w:eastAsia="Calibri"/>
          <w:noProof/>
          <w:lang w:val="fr-FR"/>
        </w:rPr>
        <w:t>.</w:t>
      </w:r>
      <w:r w:rsidR="00A44C1B">
        <w:rPr>
          <w:rFonts w:eastAsia="Calibri"/>
          <w:noProof/>
          <w:lang w:val="fr-FR"/>
        </w:rPr>
        <w:tab/>
      </w:r>
      <w:r w:rsidRPr="00B80108">
        <w:rPr>
          <w:rFonts w:eastAsia="Calibri"/>
          <w:noProof/>
          <w:lang w:val="fr-FR"/>
        </w:rPr>
        <w:t xml:space="preserve">Le décret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0261 du 2 décembre 2019 érige une direction générale de la promotion de la bonne gouvernance qui a pour mission, notamment, d’exécuter la politique du Gouvernement en matière de promotion de la bonne gouvernance politique, économique, financière et sociale.</w:t>
      </w:r>
    </w:p>
    <w:p w14:paraId="25E8F4E4" w14:textId="7DB2DE24" w:rsidR="00B80108" w:rsidRPr="00B80108" w:rsidRDefault="00B80108" w:rsidP="00A44C1B">
      <w:pPr>
        <w:pStyle w:val="SingleTxtG"/>
        <w:rPr>
          <w:rFonts w:eastAsia="Calibri"/>
          <w:noProof/>
          <w:lang w:val="fr-FR"/>
        </w:rPr>
      </w:pPr>
      <w:r w:rsidRPr="00B80108">
        <w:rPr>
          <w:rFonts w:eastAsia="Calibri"/>
          <w:noProof/>
          <w:lang w:val="fr-FR"/>
        </w:rPr>
        <w:t>72</w:t>
      </w:r>
      <w:r w:rsidR="00A44C1B">
        <w:rPr>
          <w:rFonts w:eastAsia="Calibri"/>
          <w:noProof/>
          <w:lang w:val="fr-FR"/>
        </w:rPr>
        <w:t>.</w:t>
      </w:r>
      <w:r w:rsidR="00A44C1B">
        <w:rPr>
          <w:rFonts w:eastAsia="Calibri"/>
          <w:noProof/>
          <w:lang w:val="fr-FR"/>
        </w:rPr>
        <w:tab/>
      </w:r>
      <w:r w:rsidRPr="00B80108">
        <w:rPr>
          <w:rFonts w:eastAsia="Calibri"/>
          <w:noProof/>
          <w:lang w:val="fr-FR"/>
        </w:rPr>
        <w:t>L’ensemble de ces réformes consacrent le droit des populations à participer à la gestion des affaires publiques et à l’expression démocratique au Gabon.</w:t>
      </w:r>
    </w:p>
    <w:p w14:paraId="750789B8" w14:textId="41065547" w:rsidR="00B80108" w:rsidRPr="00B80108" w:rsidRDefault="00B80108" w:rsidP="00A44C1B">
      <w:pPr>
        <w:pStyle w:val="SingleTxtG"/>
        <w:rPr>
          <w:rFonts w:eastAsia="Calibri"/>
          <w:noProof/>
          <w:lang w:val="fr-FR"/>
        </w:rPr>
      </w:pPr>
      <w:r w:rsidRPr="00B80108">
        <w:rPr>
          <w:rFonts w:eastAsia="Calibri"/>
          <w:noProof/>
          <w:lang w:val="fr-FR"/>
        </w:rPr>
        <w:t>73</w:t>
      </w:r>
      <w:r w:rsidR="00A44C1B">
        <w:rPr>
          <w:rFonts w:eastAsia="Calibri"/>
          <w:noProof/>
          <w:lang w:val="fr-FR"/>
        </w:rPr>
        <w:t>.</w:t>
      </w:r>
      <w:r w:rsidR="00A44C1B">
        <w:rPr>
          <w:rFonts w:eastAsia="Calibri"/>
          <w:noProof/>
          <w:lang w:val="fr-FR"/>
        </w:rPr>
        <w:tab/>
      </w:r>
      <w:r w:rsidRPr="00B80108">
        <w:rPr>
          <w:rFonts w:eastAsia="Calibri"/>
          <w:noProof/>
          <w:lang w:val="fr-FR"/>
        </w:rPr>
        <w:t xml:space="preserve">La </w:t>
      </w:r>
      <w:r w:rsidR="00580637" w:rsidRPr="00B80108">
        <w:rPr>
          <w:rFonts w:eastAsia="Calibri"/>
          <w:noProof/>
          <w:lang w:val="fr-FR"/>
        </w:rPr>
        <w:t xml:space="preserve">Journée </w:t>
      </w:r>
      <w:r w:rsidRPr="00B80108">
        <w:rPr>
          <w:rFonts w:eastAsia="Calibri"/>
          <w:noProof/>
          <w:lang w:val="fr-FR"/>
        </w:rPr>
        <w:t xml:space="preserve">nationale de l’évaluation, instituée en 2015, par arrêté du Premier Ministre, promeut ainsi les principes de bonne gouvernance économique, financière et sociale. Cette </w:t>
      </w:r>
      <w:r w:rsidR="00580637">
        <w:rPr>
          <w:rFonts w:eastAsia="Calibri"/>
          <w:noProof/>
          <w:lang w:val="fr-FR"/>
        </w:rPr>
        <w:t>j</w:t>
      </w:r>
      <w:r w:rsidRPr="00B80108">
        <w:rPr>
          <w:rFonts w:eastAsia="Calibri"/>
          <w:noProof/>
          <w:lang w:val="fr-FR"/>
        </w:rPr>
        <w:t>ournée est célébrée chaque année depuis 2015, avec la participation de la Cour des comptes, des deux chambres du Parlement, des responsables de l’</w:t>
      </w:r>
      <w:r w:rsidR="00580637">
        <w:rPr>
          <w:rFonts w:eastAsia="Calibri"/>
          <w:noProof/>
          <w:lang w:val="fr-FR"/>
        </w:rPr>
        <w:t>a</w:t>
      </w:r>
      <w:r w:rsidRPr="00B80108">
        <w:rPr>
          <w:rFonts w:eastAsia="Calibri"/>
          <w:noProof/>
          <w:lang w:val="fr-FR"/>
        </w:rPr>
        <w:t>dministration et du monde universitaire.</w:t>
      </w:r>
    </w:p>
    <w:p w14:paraId="3D3B4F34" w14:textId="0CD87DCE" w:rsidR="00B80108" w:rsidRPr="00B80108" w:rsidRDefault="00B80108" w:rsidP="00A44C1B">
      <w:pPr>
        <w:pStyle w:val="SingleTxtG"/>
        <w:rPr>
          <w:rFonts w:eastAsia="Calibri"/>
          <w:noProof/>
          <w:lang w:val="fr-FR"/>
        </w:rPr>
      </w:pPr>
      <w:r w:rsidRPr="00B80108">
        <w:rPr>
          <w:rFonts w:eastAsia="Calibri"/>
          <w:noProof/>
          <w:lang w:val="fr-FR"/>
        </w:rPr>
        <w:t>74</w:t>
      </w:r>
      <w:r w:rsidR="00A44C1B">
        <w:rPr>
          <w:rFonts w:eastAsia="Calibri"/>
          <w:noProof/>
          <w:lang w:val="fr-FR"/>
        </w:rPr>
        <w:t>.</w:t>
      </w:r>
      <w:r w:rsidR="00A44C1B">
        <w:rPr>
          <w:rFonts w:eastAsia="Calibri"/>
          <w:noProof/>
          <w:lang w:val="fr-FR"/>
        </w:rPr>
        <w:tab/>
      </w:r>
      <w:r w:rsidRPr="00B80108">
        <w:rPr>
          <w:rFonts w:eastAsia="Calibri"/>
          <w:noProof/>
          <w:lang w:val="fr-FR"/>
        </w:rPr>
        <w:t xml:space="preserve">Depuis 2013, des mesures juridiques, administratives et pratiques ont été prises, pendant que d’autres initiatives sont prévues pour la période 2020-2024. </w:t>
      </w:r>
    </w:p>
    <w:p w14:paraId="275A655E" w14:textId="685F0CEB" w:rsidR="00B80108" w:rsidRPr="00B80108" w:rsidRDefault="00B80108" w:rsidP="00A44C1B">
      <w:pPr>
        <w:pStyle w:val="SingleTxtG"/>
        <w:rPr>
          <w:rFonts w:eastAsia="Calibri"/>
          <w:noProof/>
          <w:lang w:val="fr-FR"/>
        </w:rPr>
      </w:pPr>
      <w:r w:rsidRPr="00B80108">
        <w:rPr>
          <w:rFonts w:eastAsia="Calibri"/>
          <w:noProof/>
          <w:lang w:val="fr-FR"/>
        </w:rPr>
        <w:t>75</w:t>
      </w:r>
      <w:r w:rsidR="00A44C1B">
        <w:rPr>
          <w:rFonts w:eastAsia="Calibri"/>
          <w:noProof/>
          <w:lang w:val="fr-FR"/>
        </w:rPr>
        <w:t>.</w:t>
      </w:r>
      <w:r w:rsidR="00A44C1B">
        <w:rPr>
          <w:rFonts w:eastAsia="Calibri"/>
          <w:noProof/>
          <w:lang w:val="fr-FR"/>
        </w:rPr>
        <w:tab/>
      </w:r>
      <w:r w:rsidRPr="00B80108">
        <w:rPr>
          <w:rFonts w:eastAsia="Calibri"/>
          <w:noProof/>
          <w:lang w:val="fr-FR"/>
        </w:rPr>
        <w:t>En ce qui concerne les mesures juridiques, institutionnelles et administratives effectives, nous pouvons citer :</w:t>
      </w:r>
    </w:p>
    <w:p w14:paraId="51EF9B11" w14:textId="14C83F0B" w:rsidR="00B80108" w:rsidRPr="00A44C1B" w:rsidRDefault="00580637" w:rsidP="00580637">
      <w:pPr>
        <w:pStyle w:val="Bullet1G"/>
        <w:rPr>
          <w:lang w:val="fr-FR"/>
        </w:rPr>
      </w:pPr>
      <w:r w:rsidRPr="007C51EB">
        <w:t>•</w:t>
      </w:r>
      <w:r w:rsidRPr="007C51EB">
        <w:tab/>
      </w:r>
      <w:r w:rsidR="00C92D02">
        <w:rPr>
          <w:lang w:val="fr-FR"/>
        </w:rPr>
        <w:t>L</w:t>
      </w:r>
      <w:r w:rsidR="00B80108" w:rsidRPr="00A44C1B">
        <w:rPr>
          <w:lang w:val="fr-FR"/>
        </w:rPr>
        <w:t xml:space="preserve">’adoption en 2018 d’une nouvelle </w:t>
      </w:r>
      <w:r w:rsidR="00262255" w:rsidRPr="00A44C1B">
        <w:rPr>
          <w:lang w:val="fr-FR"/>
        </w:rPr>
        <w:t xml:space="preserve">Constitution </w:t>
      </w:r>
      <w:r w:rsidR="00B80108" w:rsidRPr="00A44C1B">
        <w:rPr>
          <w:lang w:val="fr-FR"/>
        </w:rPr>
        <w:t>qui renforce le rôle du contrôle de l’exécutif à travers l’évaluation ex ante et ex post de ses politiques, mais aussi à travers les enquêtes parlementaires sur la gestion des crédits alloués au titre de la loi des finances ;</w:t>
      </w:r>
    </w:p>
    <w:p w14:paraId="701CC5CC" w14:textId="0B330D26" w:rsidR="00B80108" w:rsidRPr="00A44C1B" w:rsidRDefault="00580637" w:rsidP="00580637">
      <w:pPr>
        <w:pStyle w:val="Bullet1G"/>
        <w:rPr>
          <w:lang w:val="fr-FR"/>
        </w:rPr>
      </w:pPr>
      <w:r w:rsidRPr="007C51EB">
        <w:t>•</w:t>
      </w:r>
      <w:r w:rsidRPr="007C51EB">
        <w:tab/>
      </w:r>
      <w:r w:rsidR="00C92D02">
        <w:rPr>
          <w:lang w:val="fr-FR"/>
        </w:rPr>
        <w:t>L</w:t>
      </w:r>
      <w:r w:rsidR="00B80108" w:rsidRPr="00A44C1B">
        <w:rPr>
          <w:lang w:val="fr-FR"/>
        </w:rPr>
        <w:t>e renforcement de la Cour des comptes qui assiste désormais le Parlement dans son action d’évaluation des politiques publiques et de contrôle ;</w:t>
      </w:r>
    </w:p>
    <w:p w14:paraId="1ADD0F29" w14:textId="1FF5C771" w:rsidR="00B80108" w:rsidRPr="00C93B83" w:rsidRDefault="00580637" w:rsidP="00580637">
      <w:pPr>
        <w:pStyle w:val="Bullet1G"/>
        <w:rPr>
          <w:lang w:val="fr-FR"/>
        </w:rPr>
      </w:pPr>
      <w:r w:rsidRPr="007C51EB">
        <w:t>•</w:t>
      </w:r>
      <w:r w:rsidRPr="007C51EB">
        <w:tab/>
      </w:r>
      <w:r w:rsidR="00C92D02">
        <w:rPr>
          <w:lang w:val="fr-FR"/>
        </w:rPr>
        <w:t>L</w:t>
      </w:r>
      <w:r w:rsidR="00B80108" w:rsidRPr="00C93B83">
        <w:rPr>
          <w:lang w:val="fr-FR"/>
        </w:rPr>
        <w:t xml:space="preserve">’institutionnalisation du serment pour tous les </w:t>
      </w:r>
      <w:r w:rsidR="00077F7E">
        <w:rPr>
          <w:lang w:val="fr-FR"/>
        </w:rPr>
        <w:t>m</w:t>
      </w:r>
      <w:r w:rsidR="00B80108" w:rsidRPr="00C93B83">
        <w:rPr>
          <w:lang w:val="fr-FR"/>
        </w:rPr>
        <w:t>embres du Gouvernement, ordonnateurs de crédits et tous les administrateurs qui les exécutent ;</w:t>
      </w:r>
    </w:p>
    <w:p w14:paraId="2D9B48AD" w14:textId="427EC00E" w:rsidR="00B80108" w:rsidRPr="00C93B83" w:rsidRDefault="00580637" w:rsidP="00580637">
      <w:pPr>
        <w:pStyle w:val="Bullet1G"/>
        <w:rPr>
          <w:lang w:val="fr-FR"/>
        </w:rPr>
      </w:pPr>
      <w:r w:rsidRPr="007C51EB">
        <w:t>•</w:t>
      </w:r>
      <w:r w:rsidRPr="007C51EB">
        <w:tab/>
      </w:r>
      <w:r w:rsidR="00C92D02">
        <w:rPr>
          <w:lang w:val="fr-FR"/>
        </w:rPr>
        <w:t>L</w:t>
      </w:r>
      <w:r w:rsidR="00B80108" w:rsidRPr="00C93B83">
        <w:rPr>
          <w:lang w:val="fr-FR"/>
        </w:rPr>
        <w:t>a création d’une Cour de justice de la République pour juger les membres du Gouvernement soupçonnés de détournements de deniers publics ;</w:t>
      </w:r>
    </w:p>
    <w:p w14:paraId="393FD1D7" w14:textId="1282E623" w:rsidR="00B80108" w:rsidRPr="00C93B83" w:rsidRDefault="00580637" w:rsidP="00580637">
      <w:pPr>
        <w:pStyle w:val="Bullet1G"/>
        <w:rPr>
          <w:lang w:val="fr-FR"/>
        </w:rPr>
      </w:pPr>
      <w:r w:rsidRPr="007C51EB">
        <w:t>•</w:t>
      </w:r>
      <w:r w:rsidRPr="007C51EB">
        <w:tab/>
      </w:r>
      <w:r w:rsidR="00C92D02">
        <w:rPr>
          <w:lang w:val="fr-FR"/>
        </w:rPr>
        <w:t>L</w:t>
      </w:r>
      <w:r w:rsidR="00B80108" w:rsidRPr="00C93B83">
        <w:rPr>
          <w:lang w:val="fr-FR"/>
        </w:rPr>
        <w:t>’adoption d’un Code pénal qui réprime fermement les infractions financières et transnationales tel que la corruption et le blanchiment d’argent (art</w:t>
      </w:r>
      <w:r>
        <w:rPr>
          <w:lang w:val="fr-FR"/>
        </w:rPr>
        <w:t>. </w:t>
      </w:r>
      <w:r w:rsidR="00B80108" w:rsidRPr="00C93B83">
        <w:rPr>
          <w:lang w:val="fr-FR"/>
        </w:rPr>
        <w:t xml:space="preserve">137-142 du </w:t>
      </w:r>
      <w:r w:rsidR="0056744D" w:rsidRPr="00C93B83">
        <w:rPr>
          <w:lang w:val="fr-FR"/>
        </w:rPr>
        <w:t xml:space="preserve">Code </w:t>
      </w:r>
      <w:r w:rsidR="00B80108" w:rsidRPr="00C93B83">
        <w:rPr>
          <w:lang w:val="fr-FR"/>
        </w:rPr>
        <w:t>pénal en matière de corruption et les articles 378-387 pour le blanchiment des capitaux)</w:t>
      </w:r>
      <w:r w:rsidR="00DE594A">
        <w:rPr>
          <w:lang w:val="fr-FR"/>
        </w:rPr>
        <w:t> ;</w:t>
      </w:r>
    </w:p>
    <w:p w14:paraId="6061F966" w14:textId="404387E7" w:rsidR="00B80108" w:rsidRPr="00C93B83" w:rsidRDefault="00580637" w:rsidP="00580637">
      <w:pPr>
        <w:pStyle w:val="Bullet1G"/>
        <w:rPr>
          <w:lang w:val="fr-FR"/>
        </w:rPr>
      </w:pPr>
      <w:r w:rsidRPr="007C51EB">
        <w:t>•</w:t>
      </w:r>
      <w:r w:rsidRPr="007C51EB">
        <w:tab/>
      </w:r>
      <w:r w:rsidR="00C92D02">
        <w:rPr>
          <w:lang w:val="fr-FR"/>
        </w:rPr>
        <w:t>L</w:t>
      </w:r>
      <w:r w:rsidR="00B80108" w:rsidRPr="00C93B83">
        <w:rPr>
          <w:lang w:val="fr-FR"/>
        </w:rPr>
        <w:t xml:space="preserve">’adoption de la loi organique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00B80108" w:rsidRPr="00C93B83">
        <w:rPr>
          <w:lang w:val="fr-FR"/>
        </w:rPr>
        <w:t xml:space="preserve">008/2019 du 5 </w:t>
      </w:r>
      <w:r w:rsidR="00EA2D43">
        <w:rPr>
          <w:lang w:val="fr-FR"/>
        </w:rPr>
        <w:t>j</w:t>
      </w:r>
      <w:r w:rsidR="00B80108" w:rsidRPr="00C93B83">
        <w:rPr>
          <w:lang w:val="fr-FR"/>
        </w:rPr>
        <w:t xml:space="preserve">uillet 2019 portant organisation, composition, compétence et fonctionnement des juridictions de l’ordre judiciaire qui institue de nouvelles formations pénales spécialisées au sein du Tribunal </w:t>
      </w:r>
      <w:r>
        <w:rPr>
          <w:lang w:val="fr-FR"/>
        </w:rPr>
        <w:t>c</w:t>
      </w:r>
      <w:r w:rsidR="00B80108" w:rsidRPr="00C93B83">
        <w:rPr>
          <w:lang w:val="fr-FR"/>
        </w:rPr>
        <w:t>orrectionnel de Libreville et de la Cour d’</w:t>
      </w:r>
      <w:r>
        <w:rPr>
          <w:lang w:val="fr-FR"/>
        </w:rPr>
        <w:t>a</w:t>
      </w:r>
      <w:r w:rsidR="00B80108" w:rsidRPr="00C93B83">
        <w:rPr>
          <w:lang w:val="fr-FR"/>
        </w:rPr>
        <w:t xml:space="preserve">ppel </w:t>
      </w:r>
      <w:r>
        <w:rPr>
          <w:lang w:val="fr-FR"/>
        </w:rPr>
        <w:t>j</w:t>
      </w:r>
      <w:r w:rsidR="00B80108" w:rsidRPr="00C93B83">
        <w:rPr>
          <w:lang w:val="fr-FR"/>
        </w:rPr>
        <w:t xml:space="preserve">udiciaire de Libreville en matière de dissipation de deniers publics ; </w:t>
      </w:r>
    </w:p>
    <w:p w14:paraId="29A9A528" w14:textId="4D0F93AE" w:rsidR="00B80108" w:rsidRPr="00C93B83" w:rsidRDefault="00580637" w:rsidP="00580637">
      <w:pPr>
        <w:pStyle w:val="Bullet1G"/>
        <w:rPr>
          <w:lang w:val="fr-FR"/>
        </w:rPr>
      </w:pPr>
      <w:r w:rsidRPr="007C51EB">
        <w:t>•</w:t>
      </w:r>
      <w:r w:rsidRPr="007C51EB">
        <w:tab/>
      </w:r>
      <w:r w:rsidR="00C92D02">
        <w:rPr>
          <w:lang w:val="fr-FR"/>
        </w:rPr>
        <w:t>L</w:t>
      </w:r>
      <w:r w:rsidR="00B80108" w:rsidRPr="00C93B83">
        <w:rPr>
          <w:lang w:val="fr-FR"/>
        </w:rPr>
        <w:t>a mise en place d</w:t>
      </w:r>
      <w:r>
        <w:rPr>
          <w:lang w:val="fr-FR"/>
        </w:rPr>
        <w:t>u</w:t>
      </w:r>
      <w:r w:rsidR="00B80108" w:rsidRPr="00C93B83">
        <w:rPr>
          <w:lang w:val="fr-FR"/>
        </w:rPr>
        <w:t xml:space="preserve"> logiciel de traitement SIDONIA WORLD pour freiner la corruption douanière ;</w:t>
      </w:r>
    </w:p>
    <w:p w14:paraId="6C31C6F8" w14:textId="12F6EA18" w:rsidR="00B80108" w:rsidRPr="00C93B83" w:rsidRDefault="00580637" w:rsidP="00580637">
      <w:pPr>
        <w:pStyle w:val="Bullet1G"/>
        <w:rPr>
          <w:lang w:val="fr-FR"/>
        </w:rPr>
      </w:pPr>
      <w:r w:rsidRPr="007C51EB">
        <w:t>•</w:t>
      </w:r>
      <w:r w:rsidRPr="007C51EB">
        <w:tab/>
      </w:r>
      <w:r w:rsidR="00C92D02">
        <w:rPr>
          <w:lang w:val="fr-FR"/>
        </w:rPr>
        <w:t>L</w:t>
      </w:r>
      <w:r w:rsidR="00B80108" w:rsidRPr="00C93B83">
        <w:rPr>
          <w:lang w:val="fr-FR"/>
        </w:rPr>
        <w:t>a création d’un compte unique du Trésor à la Banque centrale ;</w:t>
      </w:r>
    </w:p>
    <w:p w14:paraId="4CAB1752" w14:textId="56C97E73" w:rsidR="00B80108" w:rsidRPr="00C93B83" w:rsidRDefault="00580637" w:rsidP="00580637">
      <w:pPr>
        <w:pStyle w:val="Bullet1G"/>
        <w:rPr>
          <w:lang w:val="fr-FR"/>
        </w:rPr>
      </w:pPr>
      <w:r w:rsidRPr="007C51EB">
        <w:t>•</w:t>
      </w:r>
      <w:r w:rsidRPr="007C51EB">
        <w:tab/>
      </w:r>
      <w:r w:rsidR="00B80108" w:rsidRPr="00C93B83">
        <w:rPr>
          <w:lang w:val="fr-FR"/>
        </w:rPr>
        <w:t xml:space="preserve">La création d’un Ministère et d’une Direction </w:t>
      </w:r>
      <w:r>
        <w:rPr>
          <w:lang w:val="fr-FR"/>
        </w:rPr>
        <w:t>g</w:t>
      </w:r>
      <w:r w:rsidR="00B80108" w:rsidRPr="00C93B83">
        <w:rPr>
          <w:lang w:val="fr-FR"/>
        </w:rPr>
        <w:t>énérale dédiée à la lutte contre la corruption</w:t>
      </w:r>
      <w:r w:rsidR="00B80108" w:rsidRPr="00D444CB">
        <w:rPr>
          <w:rStyle w:val="Appelnotedebasdep"/>
          <w:rFonts w:eastAsiaTheme="minorHAnsi" w:cs="Calibri"/>
          <w:kern w:val="0"/>
          <w:lang w:eastAsia="en-US"/>
          <w14:ligatures w14:val="none"/>
        </w:rPr>
        <w:footnoteReference w:id="5"/>
      </w:r>
      <w:r w:rsidR="00B80108" w:rsidRPr="00C93B83">
        <w:rPr>
          <w:lang w:val="fr-FR"/>
        </w:rPr>
        <w:t> ;</w:t>
      </w:r>
    </w:p>
    <w:p w14:paraId="5AAA8F1C" w14:textId="1537418E" w:rsidR="00B80108" w:rsidRPr="00C93B83" w:rsidRDefault="00580637" w:rsidP="00580637">
      <w:pPr>
        <w:pStyle w:val="Bullet1G"/>
        <w:rPr>
          <w:lang w:val="fr-FR"/>
        </w:rPr>
      </w:pPr>
      <w:r w:rsidRPr="007C51EB">
        <w:t>•</w:t>
      </w:r>
      <w:r w:rsidRPr="007C51EB">
        <w:tab/>
      </w:r>
      <w:r w:rsidR="00421832">
        <w:rPr>
          <w:lang w:val="fr-FR"/>
        </w:rPr>
        <w:t>L</w:t>
      </w:r>
      <w:r w:rsidR="00B80108" w:rsidRPr="00C93B83">
        <w:rPr>
          <w:lang w:val="fr-FR"/>
        </w:rPr>
        <w:t>a mise en place de l’opération spéciale de lutte contre la corruption dénommée MAMBA (2017), devenue plus tard SCORPION (fin 2019) ;</w:t>
      </w:r>
    </w:p>
    <w:p w14:paraId="5C411BB5" w14:textId="5F50E007" w:rsidR="00B80108" w:rsidRPr="00C93B83" w:rsidRDefault="00580637" w:rsidP="00580637">
      <w:pPr>
        <w:pStyle w:val="Bullet1G"/>
        <w:rPr>
          <w:lang w:val="fr-FR"/>
        </w:rPr>
      </w:pPr>
      <w:r w:rsidRPr="007C51EB">
        <w:t>•</w:t>
      </w:r>
      <w:r w:rsidRPr="007C51EB">
        <w:tab/>
      </w:r>
      <w:r w:rsidR="00421832">
        <w:rPr>
          <w:lang w:val="fr-FR"/>
        </w:rPr>
        <w:t>L</w:t>
      </w:r>
      <w:r w:rsidR="00B80108" w:rsidRPr="00C93B83">
        <w:rPr>
          <w:lang w:val="fr-FR"/>
        </w:rPr>
        <w:t xml:space="preserve">’autorisation accordée au Ministère de la </w:t>
      </w:r>
      <w:r>
        <w:rPr>
          <w:lang w:val="fr-FR"/>
        </w:rPr>
        <w:t>p</w:t>
      </w:r>
      <w:r w:rsidR="00B80108" w:rsidRPr="00C93B83">
        <w:rPr>
          <w:lang w:val="fr-FR"/>
        </w:rPr>
        <w:t>romotion de la bonne gouvernance et de la lutte contre la corruption d’organiser une campagne approfondie sur l’obligation de déclaration.</w:t>
      </w:r>
    </w:p>
    <w:p w14:paraId="48D0D63B" w14:textId="6E9A7612" w:rsidR="00B80108" w:rsidRPr="00B80108" w:rsidRDefault="00B80108" w:rsidP="003F4260">
      <w:pPr>
        <w:pStyle w:val="SingleTxtG"/>
        <w:rPr>
          <w:rFonts w:eastAsia="Calibri"/>
          <w:noProof/>
          <w:lang w:val="fr-FR"/>
        </w:rPr>
      </w:pPr>
      <w:r w:rsidRPr="00B80108">
        <w:rPr>
          <w:rFonts w:eastAsia="Calibri"/>
          <w:noProof/>
          <w:lang w:val="fr-FR"/>
        </w:rPr>
        <w:t>76</w:t>
      </w:r>
      <w:r w:rsidR="003F4260">
        <w:rPr>
          <w:rFonts w:eastAsia="Calibri"/>
          <w:noProof/>
          <w:lang w:val="fr-FR"/>
        </w:rPr>
        <w:t>.</w:t>
      </w:r>
      <w:r w:rsidR="003F4260">
        <w:rPr>
          <w:rFonts w:eastAsia="Calibri"/>
          <w:noProof/>
          <w:lang w:val="fr-FR"/>
        </w:rPr>
        <w:tab/>
      </w:r>
      <w:r w:rsidRPr="00B80108">
        <w:rPr>
          <w:rFonts w:eastAsia="Calibri"/>
          <w:noProof/>
          <w:lang w:val="fr-FR"/>
        </w:rPr>
        <w:t>En ce qui concerne la formation des magistrats, il faut retenir qu’au-delà de leur formation au sortir de l’</w:t>
      </w:r>
      <w:r w:rsidR="00580637">
        <w:rPr>
          <w:rFonts w:eastAsia="Calibri"/>
          <w:noProof/>
          <w:lang w:val="fr-FR"/>
        </w:rPr>
        <w:t>É</w:t>
      </w:r>
      <w:r w:rsidRPr="00B80108">
        <w:rPr>
          <w:rFonts w:eastAsia="Calibri"/>
          <w:noProof/>
          <w:lang w:val="fr-FR"/>
        </w:rPr>
        <w:t>cole nationale de la magistrature (ENEM)</w:t>
      </w:r>
      <w:r w:rsidR="00580637">
        <w:rPr>
          <w:rFonts w:eastAsia="Calibri"/>
          <w:noProof/>
          <w:lang w:val="fr-FR"/>
        </w:rPr>
        <w:t>,</w:t>
      </w:r>
      <w:r w:rsidRPr="00B80108">
        <w:rPr>
          <w:rFonts w:eastAsia="Calibri"/>
          <w:noProof/>
          <w:lang w:val="fr-FR"/>
        </w:rPr>
        <w:t xml:space="preserve"> les magistrats gabonais ne bénéficient pas pour le moment d’un système de formation continue servant à renforcer leurs capacités de professionnels du droit.</w:t>
      </w:r>
    </w:p>
    <w:p w14:paraId="0EB7695B" w14:textId="26022D80" w:rsidR="00B80108" w:rsidRPr="00B80108" w:rsidRDefault="00B80108" w:rsidP="003F4260">
      <w:pPr>
        <w:pStyle w:val="SingleTxtG"/>
        <w:rPr>
          <w:rFonts w:eastAsia="Calibri"/>
          <w:noProof/>
          <w:lang w:val="fr-FR"/>
        </w:rPr>
      </w:pPr>
      <w:r w:rsidRPr="00B80108">
        <w:rPr>
          <w:rFonts w:eastAsia="Calibri"/>
          <w:noProof/>
          <w:lang w:val="fr-FR"/>
        </w:rPr>
        <w:t>77</w:t>
      </w:r>
      <w:r w:rsidR="003F4260">
        <w:rPr>
          <w:rFonts w:eastAsia="Calibri"/>
          <w:noProof/>
          <w:lang w:val="fr-FR"/>
        </w:rPr>
        <w:t>.</w:t>
      </w:r>
      <w:r w:rsidR="003F4260">
        <w:rPr>
          <w:rFonts w:eastAsia="Calibri"/>
          <w:noProof/>
          <w:lang w:val="fr-FR"/>
        </w:rPr>
        <w:tab/>
      </w:r>
      <w:r w:rsidRPr="00B80108">
        <w:rPr>
          <w:rFonts w:eastAsia="Calibri"/>
          <w:noProof/>
          <w:lang w:val="fr-FR"/>
        </w:rPr>
        <w:t xml:space="preserve">Pour y pallier, des séminaires nationaux ou privés, voire dans le cadre de la coopération internationale de formation, leur sont parfois destinés. Dans cette perspective, sept magistrats ont pris part à un atelier à Douala du 21 au 27 </w:t>
      </w:r>
      <w:r w:rsidR="00580637">
        <w:rPr>
          <w:rFonts w:eastAsia="Calibri"/>
          <w:noProof/>
          <w:lang w:val="fr-FR"/>
        </w:rPr>
        <w:t>o</w:t>
      </w:r>
      <w:r w:rsidRPr="00B80108">
        <w:rPr>
          <w:rFonts w:eastAsia="Calibri"/>
          <w:noProof/>
          <w:lang w:val="fr-FR"/>
        </w:rPr>
        <w:t>ctobre 2020 sur le blanchiment et le terrorisme organisé par le GABAC, deux de la cour de cassation, cinq des formations spécialisés(Tribunal et cour d’appel de Libreville).</w:t>
      </w:r>
    </w:p>
    <w:p w14:paraId="2D518C52" w14:textId="79C17378" w:rsidR="00B80108" w:rsidRPr="00B80108" w:rsidRDefault="00B80108" w:rsidP="003F4260">
      <w:pPr>
        <w:pStyle w:val="SingleTxtG"/>
        <w:rPr>
          <w:rFonts w:eastAsia="Calibri"/>
          <w:noProof/>
          <w:lang w:val="fr-FR"/>
        </w:rPr>
      </w:pPr>
      <w:r w:rsidRPr="00B80108">
        <w:rPr>
          <w:rFonts w:eastAsia="Calibri"/>
          <w:noProof/>
          <w:lang w:val="fr-FR"/>
        </w:rPr>
        <w:t>78</w:t>
      </w:r>
      <w:r w:rsidR="003F4260">
        <w:rPr>
          <w:rFonts w:eastAsia="Calibri"/>
          <w:noProof/>
          <w:lang w:val="fr-FR"/>
        </w:rPr>
        <w:t>.</w:t>
      </w:r>
      <w:r w:rsidR="003F4260">
        <w:rPr>
          <w:rFonts w:eastAsia="Calibri"/>
          <w:noProof/>
          <w:lang w:val="fr-FR"/>
        </w:rPr>
        <w:tab/>
      </w:r>
      <w:r w:rsidRPr="00B80108">
        <w:rPr>
          <w:rFonts w:eastAsia="Calibri"/>
          <w:noProof/>
          <w:lang w:val="fr-FR"/>
        </w:rPr>
        <w:t>Nous ne disposons pas de données statistiques sur le nombre de</w:t>
      </w:r>
      <w:r w:rsidR="007C51EB">
        <w:rPr>
          <w:rFonts w:eastAsia="Calibri"/>
          <w:noProof/>
          <w:lang w:val="fr-FR"/>
        </w:rPr>
        <w:t xml:space="preserve"> </w:t>
      </w:r>
      <w:r w:rsidRPr="00B80108">
        <w:rPr>
          <w:rFonts w:eastAsia="Calibri"/>
          <w:noProof/>
          <w:lang w:val="fr-FR"/>
        </w:rPr>
        <w:t>plaintes recues à l’encontre du corps judiciaire.</w:t>
      </w:r>
    </w:p>
    <w:p w14:paraId="2C80EB79" w14:textId="44EF0FA6" w:rsidR="00B80108" w:rsidRPr="00B80108" w:rsidRDefault="00B80108" w:rsidP="003F4260">
      <w:pPr>
        <w:pStyle w:val="SingleTxtG"/>
        <w:rPr>
          <w:rFonts w:eastAsia="Calibri"/>
          <w:noProof/>
          <w:lang w:val="fr-FR"/>
        </w:rPr>
      </w:pPr>
      <w:r w:rsidRPr="00B80108">
        <w:rPr>
          <w:rFonts w:eastAsia="Calibri"/>
          <w:noProof/>
          <w:lang w:val="fr-FR"/>
        </w:rPr>
        <w:t>79</w:t>
      </w:r>
      <w:r w:rsidR="003F4260">
        <w:rPr>
          <w:rFonts w:eastAsia="Calibri"/>
          <w:noProof/>
          <w:lang w:val="fr-FR"/>
        </w:rPr>
        <w:t>.</w:t>
      </w:r>
      <w:r w:rsidR="003F4260">
        <w:rPr>
          <w:rFonts w:eastAsia="Calibri"/>
          <w:noProof/>
          <w:lang w:val="fr-FR"/>
        </w:rPr>
        <w:tab/>
      </w:r>
      <w:r w:rsidRPr="00B80108">
        <w:rPr>
          <w:rFonts w:eastAsia="Calibri"/>
          <w:noProof/>
          <w:lang w:val="fr-FR"/>
        </w:rPr>
        <w:t xml:space="preserve">Pour pallier le problème d’accessibilité, le </w:t>
      </w:r>
      <w:r w:rsidR="00077F7E" w:rsidRPr="00B80108">
        <w:rPr>
          <w:rFonts w:eastAsia="Calibri"/>
          <w:noProof/>
          <w:lang w:val="fr-FR"/>
        </w:rPr>
        <w:t xml:space="preserve">Gouvernement </w:t>
      </w:r>
      <w:r w:rsidRPr="00B80108">
        <w:rPr>
          <w:rFonts w:eastAsia="Calibri"/>
          <w:noProof/>
          <w:lang w:val="fr-FR"/>
        </w:rPr>
        <w:t>a procédé en 2013</w:t>
      </w:r>
      <w:r w:rsidR="00077F7E">
        <w:rPr>
          <w:rFonts w:eastAsia="Calibri"/>
          <w:noProof/>
          <w:lang w:val="fr-FR"/>
        </w:rPr>
        <w:t xml:space="preserve"> </w:t>
      </w:r>
      <w:r w:rsidRPr="00B80108">
        <w:rPr>
          <w:rFonts w:eastAsia="Calibri"/>
          <w:noProof/>
          <w:lang w:val="fr-FR"/>
        </w:rPr>
        <w:t xml:space="preserve">à l’ouverture de la cour d’appel de Mouila les tribunaux de Mouila et Tchibanga qui relevaient de Port-Gentil relèvent dorénavant de Mouila pour accessibilité. Aussi la réforme en 2019, par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08/2019 du 05/07/2019 fixant l’organisation ; la composition la compétence et fixement des juridictions d’ordre judiciaire a abouti à la mise en place de formations spécialisées au sein du Tribunal de Libreville et l’ouverture de tribunaux admnistratifs dans les capitales des neuf provinces du Gabon.</w:t>
      </w:r>
      <w:r w:rsidR="007C51EB">
        <w:rPr>
          <w:rFonts w:eastAsia="Calibri"/>
          <w:noProof/>
          <w:lang w:val="fr-FR"/>
        </w:rPr>
        <w:t xml:space="preserve"> </w:t>
      </w:r>
    </w:p>
    <w:p w14:paraId="68D657F2" w14:textId="22382FC5" w:rsidR="00B80108" w:rsidRPr="00B80108" w:rsidRDefault="00B80108" w:rsidP="003F4260">
      <w:pPr>
        <w:pStyle w:val="SingleTxtG"/>
        <w:rPr>
          <w:rFonts w:eastAsia="Calibri"/>
          <w:noProof/>
          <w:lang w:val="fr-FR"/>
        </w:rPr>
      </w:pPr>
      <w:r w:rsidRPr="00B80108">
        <w:rPr>
          <w:rFonts w:eastAsia="Calibri"/>
          <w:noProof/>
          <w:lang w:val="fr-FR"/>
        </w:rPr>
        <w:t>80</w:t>
      </w:r>
      <w:r w:rsidR="003F4260">
        <w:rPr>
          <w:rFonts w:eastAsia="Calibri"/>
          <w:noProof/>
          <w:lang w:val="fr-FR"/>
        </w:rPr>
        <w:t>.</w:t>
      </w:r>
      <w:r w:rsidR="003F4260">
        <w:rPr>
          <w:rFonts w:eastAsia="Calibri"/>
          <w:noProof/>
          <w:lang w:val="fr-FR"/>
        </w:rPr>
        <w:tab/>
      </w:r>
      <w:r w:rsidRPr="00B80108">
        <w:rPr>
          <w:rFonts w:eastAsia="Calibri"/>
          <w:noProof/>
          <w:lang w:val="fr-FR"/>
        </w:rPr>
        <w:t>Par ailleursn en dehors des procédures civiles qui sont l’affaire des parties, et dont elles doivent supporter les frais en conséquence, la justice pénale gabonaise est par essence gratuite puisque les poursuites sont effectuées au nom de l’</w:t>
      </w:r>
      <w:r w:rsidR="008C76E1">
        <w:rPr>
          <w:rFonts w:eastAsia="Calibri"/>
          <w:noProof/>
          <w:lang w:val="fr-FR"/>
        </w:rPr>
        <w:t>État</w:t>
      </w:r>
      <w:r w:rsidRPr="00B80108">
        <w:rPr>
          <w:rFonts w:eastAsia="Calibri"/>
          <w:noProof/>
          <w:lang w:val="fr-FR"/>
        </w:rPr>
        <w:t xml:space="preserve"> par les représentants du ministère public.</w:t>
      </w:r>
    </w:p>
    <w:p w14:paraId="01F8DAB3" w14:textId="58E0AE15" w:rsidR="00B80108" w:rsidRPr="00B80108" w:rsidRDefault="00B80108" w:rsidP="003F4260">
      <w:pPr>
        <w:pStyle w:val="SingleTxtG"/>
        <w:rPr>
          <w:rFonts w:eastAsia="Calibri"/>
          <w:noProof/>
          <w:lang w:val="fr-FR"/>
        </w:rPr>
      </w:pPr>
      <w:r w:rsidRPr="00B80108">
        <w:rPr>
          <w:rFonts w:eastAsia="Calibri"/>
          <w:noProof/>
          <w:lang w:val="fr-FR"/>
        </w:rPr>
        <w:t>81</w:t>
      </w:r>
      <w:r w:rsidR="003F4260">
        <w:rPr>
          <w:rFonts w:eastAsia="Calibri"/>
          <w:noProof/>
          <w:lang w:val="fr-FR"/>
        </w:rPr>
        <w:t>.</w:t>
      </w:r>
      <w:r w:rsidR="003F4260">
        <w:rPr>
          <w:rFonts w:eastAsia="Calibri"/>
          <w:noProof/>
          <w:lang w:val="fr-FR"/>
        </w:rPr>
        <w:tab/>
      </w:r>
      <w:r w:rsidRPr="00B80108">
        <w:rPr>
          <w:rFonts w:eastAsia="Calibri"/>
          <w:noProof/>
          <w:lang w:val="fr-FR"/>
        </w:rPr>
        <w:t>Le Gouvernement entend renforcer cette démarche de facilitation de l’accès de la justice à tous, tout comme il entend rendre palpable le mécanisme de l’assistance judiciaire prévu dans les codes de procédure civile et pénale pour garantir le droit pour tous d’être bien défendu en justice.</w:t>
      </w:r>
    </w:p>
    <w:p w14:paraId="42EABB33" w14:textId="3E83529E" w:rsidR="00B80108" w:rsidRPr="00B80108" w:rsidRDefault="00B80108" w:rsidP="003F4260">
      <w:pPr>
        <w:pStyle w:val="SingleTxtG"/>
        <w:rPr>
          <w:rFonts w:eastAsia="Calibri"/>
          <w:noProof/>
          <w:lang w:val="fr-FR"/>
        </w:rPr>
      </w:pPr>
      <w:r w:rsidRPr="00B80108">
        <w:rPr>
          <w:rFonts w:eastAsia="Calibri"/>
          <w:noProof/>
          <w:lang w:val="fr-FR"/>
        </w:rPr>
        <w:t>82</w:t>
      </w:r>
      <w:r w:rsidR="003F4260">
        <w:rPr>
          <w:rFonts w:eastAsia="Calibri"/>
          <w:noProof/>
          <w:lang w:val="fr-FR"/>
        </w:rPr>
        <w:t>.</w:t>
      </w:r>
      <w:r w:rsidR="003F4260">
        <w:rPr>
          <w:rFonts w:eastAsia="Calibri"/>
          <w:noProof/>
          <w:lang w:val="fr-FR"/>
        </w:rPr>
        <w:tab/>
      </w:r>
      <w:r w:rsidRPr="00B80108">
        <w:rPr>
          <w:rFonts w:eastAsia="Calibri"/>
          <w:noProof/>
          <w:lang w:val="fr-FR"/>
        </w:rPr>
        <w:t>Par ailleurs, pour rapprocher la justice de l’ensemble des citoyens ou qu’ils se trouvent dans le pays, le Gouvernement travaille sur la réinstauration des tribunaux d’instance qui élargiront, au plan géographique, le niveau de contact avec les populations les plus éloignées.</w:t>
      </w:r>
    </w:p>
    <w:p w14:paraId="421C79E2" w14:textId="169F2B35" w:rsidR="00B80108" w:rsidRPr="00B80108" w:rsidRDefault="00B80108" w:rsidP="003F4260">
      <w:pPr>
        <w:pStyle w:val="SingleTxtG"/>
        <w:rPr>
          <w:rFonts w:eastAsia="Calibri"/>
          <w:noProof/>
          <w:lang w:val="fr-FR"/>
        </w:rPr>
      </w:pPr>
      <w:r w:rsidRPr="00B80108">
        <w:rPr>
          <w:rFonts w:eastAsia="Calibri"/>
          <w:noProof/>
          <w:lang w:val="fr-FR"/>
        </w:rPr>
        <w:t>83</w:t>
      </w:r>
      <w:r w:rsidR="003F4260">
        <w:rPr>
          <w:rFonts w:eastAsia="Calibri"/>
          <w:noProof/>
          <w:lang w:val="fr-FR"/>
        </w:rPr>
        <w:t>.</w:t>
      </w:r>
      <w:r w:rsidR="003F4260">
        <w:rPr>
          <w:rFonts w:eastAsia="Calibri"/>
          <w:noProof/>
          <w:lang w:val="fr-FR"/>
        </w:rPr>
        <w:tab/>
      </w:r>
      <w:r w:rsidRPr="00B80108">
        <w:rPr>
          <w:rFonts w:eastAsia="Calibri"/>
          <w:noProof/>
          <w:lang w:val="fr-FR"/>
        </w:rPr>
        <w:t>Sur la divulgation du droit, le Gabon a dépassé la logique selon laquelle « </w:t>
      </w:r>
      <w:r w:rsidR="00580637" w:rsidRPr="00B80108">
        <w:rPr>
          <w:rFonts w:eastAsia="Calibri"/>
          <w:noProof/>
          <w:lang w:val="fr-FR"/>
        </w:rPr>
        <w:t xml:space="preserve">Nul </w:t>
      </w:r>
      <w:r w:rsidRPr="00B80108">
        <w:rPr>
          <w:rFonts w:eastAsia="Calibri"/>
          <w:noProof/>
          <w:lang w:val="fr-FR"/>
        </w:rPr>
        <w:t xml:space="preserve">n’est censé ignorer la loi » et organise périodiquement des campagnes de sensibilisations radiotélévisées et in situ en l’endroit des populations. </w:t>
      </w:r>
    </w:p>
    <w:p w14:paraId="597CA23A" w14:textId="46A611FC" w:rsidR="00B80108" w:rsidRPr="00B80108" w:rsidRDefault="00B80108" w:rsidP="00B80108">
      <w:pPr>
        <w:pStyle w:val="SingleTxtG"/>
        <w:rPr>
          <w:rFonts w:eastAsia="Calibri"/>
          <w:noProof/>
          <w:lang w:val="fr-FR"/>
        </w:rPr>
      </w:pPr>
      <w:r w:rsidRPr="00B80108">
        <w:rPr>
          <w:rFonts w:eastAsia="Calibri"/>
          <w:noProof/>
          <w:lang w:val="fr-FR"/>
        </w:rPr>
        <w:t>84</w:t>
      </w:r>
      <w:r w:rsidR="003F4260" w:rsidRPr="003F4260">
        <w:rPr>
          <w:rFonts w:eastAsia="Calibri"/>
          <w:noProof/>
          <w:lang w:val="fr-FR"/>
        </w:rPr>
        <w:t>.</w:t>
      </w:r>
      <w:r w:rsidR="003F4260" w:rsidRPr="003F4260">
        <w:rPr>
          <w:rFonts w:eastAsia="Calibri"/>
          <w:noProof/>
          <w:lang w:val="fr-FR"/>
        </w:rPr>
        <w:tab/>
      </w:r>
      <w:r w:rsidRPr="00B80108">
        <w:rPr>
          <w:rFonts w:eastAsia="Calibri"/>
          <w:noProof/>
          <w:lang w:val="fr-FR"/>
        </w:rPr>
        <w:t xml:space="preserve">La situation du mineur en délicatesse avec la loi a amplement évolué au Gabon depuis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 xml:space="preserve">39/2010 du 25 septembre 2010 portant régime judiciaire de protection du mineur et beaucoup plus récemment avec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003/2018 portant Code de l’</w:t>
      </w:r>
      <w:r w:rsidR="0056744D">
        <w:rPr>
          <w:rFonts w:eastAsia="Calibri"/>
          <w:noProof/>
          <w:lang w:val="fr-FR"/>
        </w:rPr>
        <w:t>e</w:t>
      </w:r>
      <w:r w:rsidRPr="00B80108">
        <w:rPr>
          <w:rFonts w:eastAsia="Calibri"/>
          <w:noProof/>
          <w:lang w:val="fr-FR"/>
        </w:rPr>
        <w:t xml:space="preserve">nfant en </w:t>
      </w:r>
      <w:r w:rsidR="0056744D">
        <w:rPr>
          <w:rFonts w:eastAsia="Calibri"/>
          <w:noProof/>
          <w:lang w:val="fr-FR"/>
        </w:rPr>
        <w:t>R</w:t>
      </w:r>
      <w:r w:rsidRPr="00B80108">
        <w:rPr>
          <w:rFonts w:eastAsia="Calibri"/>
          <w:noProof/>
          <w:lang w:val="fr-FR"/>
        </w:rPr>
        <w:t xml:space="preserve">épublique </w:t>
      </w:r>
      <w:r w:rsidR="0056744D">
        <w:rPr>
          <w:rFonts w:eastAsia="Calibri"/>
          <w:noProof/>
          <w:lang w:val="fr-FR"/>
        </w:rPr>
        <w:t>g</w:t>
      </w:r>
      <w:r w:rsidRPr="00B80108">
        <w:rPr>
          <w:rFonts w:eastAsia="Calibri"/>
          <w:noProof/>
          <w:lang w:val="fr-FR"/>
        </w:rPr>
        <w:t xml:space="preserve">abonaise. </w:t>
      </w:r>
    </w:p>
    <w:p w14:paraId="1D685DB8" w14:textId="6C0CC643" w:rsidR="00B80108" w:rsidRPr="00B80108" w:rsidRDefault="00B80108" w:rsidP="00B80108">
      <w:pPr>
        <w:pStyle w:val="SingleTxtG"/>
        <w:rPr>
          <w:rFonts w:eastAsia="Calibri"/>
          <w:noProof/>
          <w:lang w:val="fr-FR"/>
        </w:rPr>
      </w:pPr>
      <w:r w:rsidRPr="00B80108">
        <w:rPr>
          <w:rFonts w:eastAsia="Calibri"/>
          <w:noProof/>
          <w:lang w:val="fr-FR"/>
        </w:rPr>
        <w:t>85</w:t>
      </w:r>
      <w:r w:rsidR="003F4260">
        <w:rPr>
          <w:rFonts w:eastAsia="Calibri"/>
          <w:noProof/>
          <w:lang w:val="fr-FR"/>
        </w:rPr>
        <w:t>.</w:t>
      </w:r>
      <w:r w:rsidR="003F4260">
        <w:rPr>
          <w:rFonts w:eastAsia="Calibri"/>
          <w:noProof/>
          <w:lang w:val="fr-FR"/>
        </w:rPr>
        <w:tab/>
      </w:r>
      <w:r w:rsidRPr="00B80108">
        <w:rPr>
          <w:rFonts w:eastAsia="Calibri"/>
          <w:noProof/>
          <w:lang w:val="fr-FR"/>
        </w:rPr>
        <w:t xml:space="preserve">Au Gabon, l’enfant ne peut se voir priver de sa liberté qu’en dernier ressort. Il ne peut au sens des articles 142 à 148 du Code </w:t>
      </w:r>
      <w:r w:rsidR="0056744D">
        <w:rPr>
          <w:rFonts w:eastAsia="Calibri"/>
          <w:noProof/>
          <w:lang w:val="fr-FR"/>
        </w:rPr>
        <w:t>de l’</w:t>
      </w:r>
      <w:r w:rsidRPr="00B80108">
        <w:rPr>
          <w:rFonts w:eastAsia="Calibri"/>
          <w:noProof/>
          <w:lang w:val="fr-FR"/>
        </w:rPr>
        <w:t>enfant, faire l’objet d’une détention préventive qu’en cas d’échec d’une médiation préalable et plus ou moins obligatoire.</w:t>
      </w:r>
    </w:p>
    <w:p w14:paraId="47E01CBB" w14:textId="411EF0C0" w:rsidR="00B80108" w:rsidRPr="00B80108" w:rsidRDefault="00B80108" w:rsidP="00B80108">
      <w:pPr>
        <w:pStyle w:val="SingleTxtG"/>
        <w:rPr>
          <w:rFonts w:eastAsia="Calibri"/>
          <w:noProof/>
          <w:lang w:val="fr-FR"/>
        </w:rPr>
      </w:pPr>
      <w:r w:rsidRPr="00B80108">
        <w:rPr>
          <w:rFonts w:eastAsia="Calibri"/>
          <w:noProof/>
          <w:lang w:val="fr-FR"/>
        </w:rPr>
        <w:t>86</w:t>
      </w:r>
      <w:r w:rsidR="003F4260">
        <w:rPr>
          <w:rFonts w:eastAsia="Calibri"/>
          <w:noProof/>
          <w:lang w:val="fr-FR"/>
        </w:rPr>
        <w:t>.</w:t>
      </w:r>
      <w:r w:rsidR="003F4260">
        <w:rPr>
          <w:rFonts w:eastAsia="Calibri"/>
          <w:noProof/>
          <w:lang w:val="fr-FR"/>
        </w:rPr>
        <w:tab/>
      </w:r>
      <w:r w:rsidRPr="00B80108">
        <w:rPr>
          <w:rFonts w:eastAsia="Calibri"/>
          <w:noProof/>
          <w:lang w:val="fr-FR"/>
        </w:rPr>
        <w:t>De même, une peine privative de liberté n’est qu’un dernier recours pour les juges pour enfants qui sont invités à privilégier les peines alternatives (</w:t>
      </w:r>
      <w:r w:rsidR="0056744D">
        <w:rPr>
          <w:rFonts w:eastAsia="Calibri"/>
          <w:noProof/>
          <w:lang w:val="fr-FR"/>
        </w:rPr>
        <w:t>a</w:t>
      </w:r>
      <w:r w:rsidRPr="00B80108">
        <w:rPr>
          <w:rFonts w:eastAsia="Calibri"/>
          <w:noProof/>
          <w:lang w:val="fr-FR"/>
        </w:rPr>
        <w:t>rt</w:t>
      </w:r>
      <w:r w:rsidR="00580637">
        <w:rPr>
          <w:rFonts w:eastAsia="Calibri"/>
          <w:noProof/>
          <w:lang w:val="fr-FR"/>
        </w:rPr>
        <w:t>. </w:t>
      </w:r>
      <w:r w:rsidRPr="00B80108">
        <w:rPr>
          <w:rFonts w:eastAsia="Calibri"/>
          <w:noProof/>
          <w:lang w:val="fr-FR"/>
        </w:rPr>
        <w:t xml:space="preserve">142 du </w:t>
      </w:r>
      <w:r w:rsidR="0056744D" w:rsidRPr="00B80108">
        <w:rPr>
          <w:rFonts w:eastAsia="Calibri"/>
          <w:noProof/>
          <w:lang w:val="fr-FR"/>
        </w:rPr>
        <w:t xml:space="preserve">Code </w:t>
      </w:r>
      <w:r w:rsidRPr="00B80108">
        <w:rPr>
          <w:rFonts w:eastAsia="Calibri"/>
          <w:noProof/>
          <w:lang w:val="fr-FR"/>
        </w:rPr>
        <w:t xml:space="preserve">de l’enfant). </w:t>
      </w:r>
    </w:p>
    <w:p w14:paraId="7BBB174F" w14:textId="5B06CBB1" w:rsidR="00B80108" w:rsidRPr="00B80108" w:rsidRDefault="00B80108" w:rsidP="00B80108">
      <w:pPr>
        <w:pStyle w:val="SingleTxtG"/>
        <w:rPr>
          <w:rFonts w:eastAsia="Calibri"/>
          <w:noProof/>
          <w:lang w:val="fr-FR"/>
        </w:rPr>
      </w:pPr>
      <w:r w:rsidRPr="00B80108">
        <w:rPr>
          <w:rFonts w:eastAsia="Calibri"/>
          <w:noProof/>
          <w:lang w:val="fr-FR"/>
        </w:rPr>
        <w:t>87</w:t>
      </w:r>
      <w:r w:rsidR="003F4260">
        <w:rPr>
          <w:rFonts w:eastAsia="Calibri"/>
          <w:noProof/>
          <w:lang w:val="fr-FR"/>
        </w:rPr>
        <w:t>.</w:t>
      </w:r>
      <w:r w:rsidR="003F4260">
        <w:rPr>
          <w:rFonts w:eastAsia="Calibri"/>
          <w:noProof/>
          <w:lang w:val="fr-FR"/>
        </w:rPr>
        <w:tab/>
      </w:r>
      <w:r w:rsidRPr="00B80108">
        <w:rPr>
          <w:rFonts w:eastAsia="Calibri"/>
          <w:noProof/>
          <w:lang w:val="fr-FR"/>
        </w:rPr>
        <w:t>Pour finir, le quantum des peines privatives de libertés encourues par les mineurs est de la moitié de celui prévu pour les adultes selon les infractions (art</w:t>
      </w:r>
      <w:r w:rsidR="00580637">
        <w:rPr>
          <w:rFonts w:eastAsia="Calibri"/>
          <w:noProof/>
          <w:lang w:val="fr-FR"/>
        </w:rPr>
        <w:t>. </w:t>
      </w:r>
      <w:r w:rsidRPr="00B80108">
        <w:rPr>
          <w:rFonts w:eastAsia="Calibri"/>
          <w:noProof/>
          <w:lang w:val="fr-FR"/>
        </w:rPr>
        <w:t>177 al</w:t>
      </w:r>
      <w:r w:rsidR="00580637">
        <w:rPr>
          <w:rFonts w:eastAsia="Calibri"/>
          <w:noProof/>
          <w:lang w:val="fr-FR"/>
        </w:rPr>
        <w:t>. </w:t>
      </w:r>
      <w:r w:rsidRPr="00B80108">
        <w:rPr>
          <w:rFonts w:eastAsia="Calibri"/>
          <w:noProof/>
          <w:lang w:val="fr-FR"/>
        </w:rPr>
        <w:t xml:space="preserve">1 du </w:t>
      </w:r>
      <w:r w:rsidR="0056744D" w:rsidRPr="00B80108">
        <w:rPr>
          <w:rFonts w:eastAsia="Calibri"/>
          <w:noProof/>
          <w:lang w:val="fr-FR"/>
        </w:rPr>
        <w:t xml:space="preserve">Code </w:t>
      </w:r>
      <w:r w:rsidRPr="00B80108">
        <w:rPr>
          <w:rFonts w:eastAsia="Calibri"/>
          <w:noProof/>
          <w:lang w:val="fr-FR"/>
        </w:rPr>
        <w:t>de l’enfant). Mais là aussi, les juges gardent le pouvoir d’adapter la peine à prononcer à l’individu qui leur est présenté, la condamnation peut finalement être réduite à une période bien plus courte.</w:t>
      </w:r>
      <w:r w:rsidR="007C51EB">
        <w:rPr>
          <w:rFonts w:eastAsia="Calibri"/>
          <w:noProof/>
          <w:lang w:val="fr-FR"/>
        </w:rPr>
        <w:t xml:space="preserve"> </w:t>
      </w:r>
    </w:p>
    <w:p w14:paraId="537A28AF" w14:textId="2EC12C41" w:rsidR="00B80108" w:rsidRPr="00B80108" w:rsidRDefault="00B80108" w:rsidP="00B80108">
      <w:pPr>
        <w:pStyle w:val="SingleTxtG"/>
        <w:rPr>
          <w:rFonts w:eastAsia="Calibri"/>
          <w:noProof/>
          <w:lang w:val="fr-FR"/>
        </w:rPr>
      </w:pPr>
      <w:r w:rsidRPr="00B80108">
        <w:rPr>
          <w:rFonts w:eastAsia="Calibri"/>
          <w:noProof/>
          <w:lang w:val="fr-FR"/>
        </w:rPr>
        <w:t>88</w:t>
      </w:r>
      <w:r w:rsidR="003F4260">
        <w:rPr>
          <w:rFonts w:eastAsia="Calibri"/>
          <w:noProof/>
          <w:lang w:val="fr-FR"/>
        </w:rPr>
        <w:t>.</w:t>
      </w:r>
      <w:r w:rsidR="003F4260">
        <w:rPr>
          <w:rFonts w:eastAsia="Calibri"/>
          <w:noProof/>
          <w:lang w:val="fr-FR"/>
        </w:rPr>
        <w:tab/>
      </w:r>
      <w:r w:rsidRPr="00B80108">
        <w:rPr>
          <w:rFonts w:eastAsia="Calibri"/>
          <w:noProof/>
          <w:lang w:val="fr-FR"/>
        </w:rPr>
        <w:t xml:space="preserve">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 xml:space="preserve">09/2004 relative à la prévention et à la lutte contre le trafic des enfants en République gabonaise est en cours de révision. Toutefois dans l’optique de s’arrimer aux standards internationaux un projet de texte portant création, attributions, organisation et fonctionnement d’une commission nationale de prévention et de lutte contre la traite des personnes en République </w:t>
      </w:r>
      <w:r w:rsidR="0004442E">
        <w:rPr>
          <w:rFonts w:eastAsia="Calibri"/>
          <w:noProof/>
          <w:lang w:val="fr-FR"/>
        </w:rPr>
        <w:t>g</w:t>
      </w:r>
      <w:r w:rsidRPr="00B80108">
        <w:rPr>
          <w:rFonts w:eastAsia="Calibri"/>
          <w:noProof/>
          <w:lang w:val="fr-FR"/>
        </w:rPr>
        <w:t>abonaise est en cours d’élaboration. L’objectif est de disposer d’un organe national unique, chargé de la question de la traite des personnes au Gabon qui mettra en œuvre le programme national existant. La Commission sera composée de deux organes :</w:t>
      </w:r>
    </w:p>
    <w:p w14:paraId="1077AC80" w14:textId="3BCF9369" w:rsidR="00B80108" w:rsidRPr="00B80108" w:rsidRDefault="00580637" w:rsidP="00580637">
      <w:pPr>
        <w:pStyle w:val="Bullet1G"/>
        <w:rPr>
          <w:lang w:val="fr-FR"/>
        </w:rPr>
      </w:pPr>
      <w:r w:rsidRPr="007C51EB">
        <w:t>•</w:t>
      </w:r>
      <w:r w:rsidRPr="007C51EB">
        <w:tab/>
      </w:r>
      <w:r w:rsidR="00B80108" w:rsidRPr="00B80108">
        <w:rPr>
          <w:lang w:val="fr-FR"/>
        </w:rPr>
        <w:t xml:space="preserve">Le Conseil de </w:t>
      </w:r>
      <w:r>
        <w:rPr>
          <w:lang w:val="fr-FR"/>
        </w:rPr>
        <w:t>v</w:t>
      </w:r>
      <w:r w:rsidR="00B80108" w:rsidRPr="00B80108">
        <w:rPr>
          <w:lang w:val="fr-FR"/>
        </w:rPr>
        <w:t>eille et d’</w:t>
      </w:r>
      <w:r>
        <w:rPr>
          <w:lang w:val="fr-FR"/>
        </w:rPr>
        <w:t>o</w:t>
      </w:r>
      <w:r w:rsidR="00B80108" w:rsidRPr="00B80108">
        <w:rPr>
          <w:lang w:val="fr-FR"/>
        </w:rPr>
        <w:t xml:space="preserve">rientation </w:t>
      </w:r>
      <w:r>
        <w:rPr>
          <w:lang w:val="fr-FR"/>
        </w:rPr>
        <w:t>s</w:t>
      </w:r>
      <w:r w:rsidR="00B80108" w:rsidRPr="00B80108">
        <w:rPr>
          <w:lang w:val="fr-FR"/>
        </w:rPr>
        <w:t>tratégique</w:t>
      </w:r>
      <w:r w:rsidR="00421832">
        <w:rPr>
          <w:lang w:val="fr-FR"/>
        </w:rPr>
        <w:t>.</w:t>
      </w:r>
    </w:p>
    <w:p w14:paraId="5A2165B1" w14:textId="5E73EF4F" w:rsidR="00B80108" w:rsidRPr="00B80108" w:rsidRDefault="00580637" w:rsidP="00580637">
      <w:pPr>
        <w:pStyle w:val="Bullet1G"/>
        <w:rPr>
          <w:lang w:val="fr-FR"/>
        </w:rPr>
      </w:pPr>
      <w:r w:rsidRPr="007C51EB">
        <w:t>•</w:t>
      </w:r>
      <w:r w:rsidRPr="007C51EB">
        <w:tab/>
      </w:r>
      <w:r w:rsidR="00421832" w:rsidRPr="00B80108">
        <w:rPr>
          <w:lang w:val="fr-FR"/>
        </w:rPr>
        <w:t>La</w:t>
      </w:r>
      <w:r w:rsidR="00B80108" w:rsidRPr="00B80108">
        <w:rPr>
          <w:lang w:val="fr-FR"/>
        </w:rPr>
        <w:t xml:space="preserve"> Cellule </w:t>
      </w:r>
      <w:r>
        <w:rPr>
          <w:lang w:val="fr-FR"/>
        </w:rPr>
        <w:t>n</w:t>
      </w:r>
      <w:r w:rsidR="00B80108" w:rsidRPr="00B80108">
        <w:rPr>
          <w:lang w:val="fr-FR"/>
        </w:rPr>
        <w:t xml:space="preserve">ationale de </w:t>
      </w:r>
      <w:r>
        <w:rPr>
          <w:lang w:val="fr-FR"/>
        </w:rPr>
        <w:t>c</w:t>
      </w:r>
      <w:r w:rsidR="00B80108" w:rsidRPr="00B80108">
        <w:rPr>
          <w:lang w:val="fr-FR"/>
        </w:rPr>
        <w:t xml:space="preserve">oordination de la </w:t>
      </w:r>
      <w:r>
        <w:rPr>
          <w:lang w:val="fr-FR"/>
        </w:rPr>
        <w:t>l</w:t>
      </w:r>
      <w:r w:rsidR="00B80108" w:rsidRPr="00B80108">
        <w:rPr>
          <w:lang w:val="fr-FR"/>
        </w:rPr>
        <w:t xml:space="preserve">utte contre la </w:t>
      </w:r>
      <w:r>
        <w:rPr>
          <w:lang w:val="fr-FR"/>
        </w:rPr>
        <w:t>t</w:t>
      </w:r>
      <w:r w:rsidR="00B80108" w:rsidRPr="00B80108">
        <w:rPr>
          <w:lang w:val="fr-FR"/>
        </w:rPr>
        <w:t xml:space="preserve">raite des </w:t>
      </w:r>
      <w:r>
        <w:rPr>
          <w:lang w:val="fr-FR"/>
        </w:rPr>
        <w:t>p</w:t>
      </w:r>
      <w:r w:rsidR="00B80108" w:rsidRPr="00B80108">
        <w:rPr>
          <w:lang w:val="fr-FR"/>
        </w:rPr>
        <w:t xml:space="preserve">ersonnes. </w:t>
      </w:r>
    </w:p>
    <w:p w14:paraId="4E47242C" w14:textId="152617AF" w:rsidR="00B80108" w:rsidRPr="00B80108" w:rsidRDefault="00B80108" w:rsidP="003F4260">
      <w:pPr>
        <w:pStyle w:val="SingleTxtG"/>
        <w:rPr>
          <w:rFonts w:eastAsia="Calibri"/>
          <w:noProof/>
          <w:lang w:val="fr-FR"/>
        </w:rPr>
      </w:pPr>
      <w:r w:rsidRPr="00B80108">
        <w:rPr>
          <w:rFonts w:eastAsia="Calibri"/>
          <w:noProof/>
          <w:lang w:val="fr-FR"/>
        </w:rPr>
        <w:t>89</w:t>
      </w:r>
      <w:r w:rsidR="003F4260">
        <w:rPr>
          <w:rFonts w:eastAsia="Calibri"/>
          <w:noProof/>
          <w:lang w:val="fr-FR"/>
        </w:rPr>
        <w:t>.</w:t>
      </w:r>
      <w:r w:rsidR="003F4260">
        <w:rPr>
          <w:rFonts w:eastAsia="Calibri"/>
          <w:noProof/>
          <w:lang w:val="fr-FR"/>
        </w:rPr>
        <w:tab/>
      </w:r>
      <w:r w:rsidRPr="00B80108">
        <w:rPr>
          <w:rFonts w:eastAsia="Calibri"/>
          <w:noProof/>
          <w:lang w:val="fr-FR"/>
        </w:rPr>
        <w:t xml:space="preserve">En termes de sanction, le Gouvernement a également accompli des progrès pour faire face à la question de la traite des personnes dans le pays. C’est dans ce sens que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 xml:space="preserve">006/2020 du 30 </w:t>
      </w:r>
      <w:r w:rsidR="00EA2D43">
        <w:rPr>
          <w:rFonts w:eastAsia="Calibri"/>
          <w:noProof/>
          <w:lang w:val="fr-FR"/>
        </w:rPr>
        <w:t>j</w:t>
      </w:r>
      <w:r w:rsidRPr="00B80108">
        <w:rPr>
          <w:rFonts w:eastAsia="Calibri"/>
          <w:noProof/>
          <w:lang w:val="fr-FR"/>
        </w:rPr>
        <w:t xml:space="preserve">uin 2020 portant modification de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 xml:space="preserve">042/2018 du 5 </w:t>
      </w:r>
      <w:r w:rsidR="00EA2D43">
        <w:rPr>
          <w:rFonts w:eastAsia="Calibri"/>
          <w:noProof/>
          <w:lang w:val="fr-FR"/>
        </w:rPr>
        <w:t>j</w:t>
      </w:r>
      <w:r w:rsidRPr="00B80108">
        <w:rPr>
          <w:rFonts w:eastAsia="Calibri"/>
          <w:noProof/>
          <w:lang w:val="fr-FR"/>
        </w:rPr>
        <w:t xml:space="preserve">uillet 2019, portant Code </w:t>
      </w:r>
      <w:r w:rsidR="00EA2D43">
        <w:rPr>
          <w:rFonts w:eastAsia="Calibri"/>
          <w:noProof/>
          <w:lang w:val="fr-FR"/>
        </w:rPr>
        <w:t>p</w:t>
      </w:r>
      <w:r w:rsidRPr="00B80108">
        <w:rPr>
          <w:rFonts w:eastAsia="Calibri"/>
          <w:noProof/>
          <w:lang w:val="fr-FR"/>
        </w:rPr>
        <w:t xml:space="preserve">énal (CP) de la République </w:t>
      </w:r>
      <w:r w:rsidR="0056744D">
        <w:rPr>
          <w:rFonts w:eastAsia="Calibri"/>
          <w:noProof/>
          <w:lang w:val="fr-FR"/>
        </w:rPr>
        <w:t>g</w:t>
      </w:r>
      <w:r w:rsidRPr="00B80108">
        <w:rPr>
          <w:rFonts w:eastAsia="Calibri"/>
          <w:noProof/>
          <w:lang w:val="fr-FR"/>
        </w:rPr>
        <w:t xml:space="preserve">abonaise, réprime dans ses articles 225 et suivants, la traite des êtres humains. Pour la première fois cette loi fait ressortir explicitement le délit de traite des personnes. </w:t>
      </w:r>
    </w:p>
    <w:p w14:paraId="683D9795" w14:textId="71675D1A" w:rsidR="00480496" w:rsidRDefault="00B80108" w:rsidP="003F4260">
      <w:pPr>
        <w:pStyle w:val="SingleTxtG"/>
        <w:rPr>
          <w:rFonts w:eastAsia="Calibri"/>
          <w:noProof/>
          <w:lang w:val="fr-FR"/>
        </w:rPr>
      </w:pPr>
      <w:r w:rsidRPr="00B80108">
        <w:rPr>
          <w:rFonts w:eastAsia="Calibri"/>
          <w:noProof/>
          <w:lang w:val="fr-FR"/>
        </w:rPr>
        <w:t>90</w:t>
      </w:r>
      <w:r w:rsidR="003F4260">
        <w:rPr>
          <w:rFonts w:eastAsia="Calibri"/>
          <w:noProof/>
          <w:lang w:val="fr-FR"/>
        </w:rPr>
        <w:t>.</w:t>
      </w:r>
      <w:r w:rsidR="003F4260">
        <w:rPr>
          <w:rFonts w:eastAsia="Calibri"/>
          <w:noProof/>
          <w:lang w:val="fr-FR"/>
        </w:rPr>
        <w:tab/>
      </w:r>
      <w:r w:rsidRPr="00B80108">
        <w:rPr>
          <w:rFonts w:eastAsia="Calibri"/>
          <w:noProof/>
          <w:lang w:val="fr-FR"/>
        </w:rPr>
        <w:t xml:space="preserve">En effet, l’article 225 du Code </w:t>
      </w:r>
      <w:r w:rsidR="0056744D">
        <w:rPr>
          <w:rFonts w:eastAsia="Calibri"/>
          <w:noProof/>
          <w:lang w:val="fr-FR"/>
        </w:rPr>
        <w:t>p</w:t>
      </w:r>
      <w:r w:rsidRPr="00B80108">
        <w:rPr>
          <w:rFonts w:eastAsia="Calibri"/>
          <w:noProof/>
          <w:lang w:val="fr-FR"/>
        </w:rPr>
        <w:t xml:space="preserve">énal dispose : </w:t>
      </w:r>
    </w:p>
    <w:p w14:paraId="18411C9E" w14:textId="1B460514" w:rsidR="003F4260" w:rsidRPr="00DE594A" w:rsidRDefault="00B80108" w:rsidP="0038347C">
      <w:pPr>
        <w:pStyle w:val="SingleTxtG"/>
        <w:ind w:left="1701"/>
      </w:pPr>
      <w:r w:rsidRPr="00DE594A">
        <w:t>« La traite des êtres humains est le fait, en échange d’une rémunération ou de tout autre avantage ou d’une promesse de rémunération ou d’avantages de recruter une personne, de la transporter, de la transférer, de l’héberger ou de l’accueillir pour la mettre à sa disposition ou à la disposition d’un tiers même non identifié à des fins :</w:t>
      </w:r>
    </w:p>
    <w:p w14:paraId="2B01A65F" w14:textId="4B731032" w:rsidR="00B80108" w:rsidRPr="00DE594A" w:rsidRDefault="00B80108" w:rsidP="0038347C">
      <w:pPr>
        <w:pStyle w:val="SingleTxtG"/>
        <w:ind w:left="1701"/>
      </w:pPr>
      <w:r w:rsidRPr="00DE594A">
        <w:t>Soit de permettre la commission contre cette personne des infractions de proxénétisme, d’agression ou d’atteinte sexuelle, d’exploitation, de la mendicité, de conditions de travail ou d’hébergement contraire à sa dignité ;</w:t>
      </w:r>
    </w:p>
    <w:p w14:paraId="795844CE" w14:textId="256BA80E" w:rsidR="00B80108" w:rsidRPr="00DE594A" w:rsidRDefault="00B80108" w:rsidP="0038347C">
      <w:pPr>
        <w:pStyle w:val="SingleTxtG"/>
        <w:ind w:left="1701"/>
      </w:pPr>
      <w:r w:rsidRPr="00DE594A">
        <w:t>Soit de contraindre cette personne à commettre tout crime ou délits ou encore, de l’aider à immigrer ou à émigrer ».</w:t>
      </w:r>
      <w:r w:rsidR="007C51EB">
        <w:t xml:space="preserve"> </w:t>
      </w:r>
    </w:p>
    <w:p w14:paraId="4A5478D0" w14:textId="4563A126" w:rsidR="00B80108" w:rsidRPr="00B80108" w:rsidRDefault="00B80108" w:rsidP="003F4260">
      <w:pPr>
        <w:pStyle w:val="SingleTxtG"/>
        <w:rPr>
          <w:rFonts w:eastAsia="Calibri"/>
          <w:noProof/>
          <w:lang w:val="fr-FR"/>
        </w:rPr>
      </w:pPr>
      <w:r w:rsidRPr="00B80108">
        <w:rPr>
          <w:rFonts w:eastAsia="Calibri"/>
          <w:noProof/>
          <w:lang w:val="fr-FR"/>
        </w:rPr>
        <w:t>91</w:t>
      </w:r>
      <w:r w:rsidR="003F4260">
        <w:rPr>
          <w:rFonts w:eastAsia="Calibri"/>
          <w:noProof/>
          <w:lang w:val="fr-FR"/>
        </w:rPr>
        <w:t>.</w:t>
      </w:r>
      <w:r w:rsidR="003F4260">
        <w:rPr>
          <w:rFonts w:eastAsia="Calibri"/>
          <w:noProof/>
          <w:lang w:val="fr-FR"/>
        </w:rPr>
        <w:tab/>
      </w:r>
      <w:r w:rsidRPr="00B80108">
        <w:rPr>
          <w:rFonts w:eastAsia="Calibri"/>
          <w:noProof/>
          <w:lang w:val="fr-FR"/>
        </w:rPr>
        <w:t>Les dispositions des articles 225-1 à 225-7 traitent des peines encourues par les auteurs de la traite et leurs complices.</w:t>
      </w:r>
    </w:p>
    <w:p w14:paraId="25ABA5A5" w14:textId="6F23A451" w:rsidR="00B80108" w:rsidRPr="00B80108" w:rsidRDefault="00567E0B" w:rsidP="00A13643">
      <w:pPr>
        <w:pStyle w:val="H23G"/>
        <w:rPr>
          <w:lang w:val="fr-FR"/>
        </w:rPr>
      </w:pPr>
      <w:r>
        <w:rPr>
          <w:lang w:val="fr-FR"/>
        </w:rPr>
        <w:tab/>
      </w:r>
      <w:r>
        <w:rPr>
          <w:lang w:val="fr-FR"/>
        </w:rPr>
        <w:tab/>
      </w:r>
      <w:r w:rsidR="00B80108" w:rsidRPr="00B80108">
        <w:rPr>
          <w:lang w:val="fr-FR"/>
        </w:rPr>
        <w:t>Des peines encourues</w:t>
      </w:r>
    </w:p>
    <w:p w14:paraId="44FE7BDD" w14:textId="7DD7379B" w:rsidR="00B80108" w:rsidRPr="00B80108" w:rsidRDefault="00B80108" w:rsidP="003F4260">
      <w:pPr>
        <w:pStyle w:val="SingleTxtG"/>
        <w:ind w:left="1701"/>
        <w:rPr>
          <w:rFonts w:eastAsia="Calibri"/>
          <w:noProof/>
          <w:lang w:val="fr-FR"/>
        </w:rPr>
      </w:pPr>
      <w:r w:rsidRPr="00B80108">
        <w:rPr>
          <w:rFonts w:eastAsia="Calibri"/>
          <w:noProof/>
          <w:lang w:val="fr-FR"/>
        </w:rPr>
        <w:t>Article 225-1</w:t>
      </w:r>
      <w:r w:rsidR="008C0796">
        <w:rPr>
          <w:rFonts w:eastAsia="Calibri"/>
          <w:noProof/>
          <w:lang w:val="fr-FR"/>
        </w:rPr>
        <w:t> </w:t>
      </w:r>
      <w:r w:rsidRPr="00B80108">
        <w:rPr>
          <w:rFonts w:eastAsia="Calibri"/>
          <w:noProof/>
          <w:lang w:val="fr-FR"/>
        </w:rPr>
        <w:t xml:space="preserve">: </w:t>
      </w:r>
      <w:r w:rsidR="0001679F">
        <w:rPr>
          <w:rFonts w:eastAsia="Calibri"/>
          <w:noProof/>
          <w:lang w:val="fr-FR"/>
        </w:rPr>
        <w:t>« </w:t>
      </w:r>
      <w:r w:rsidRPr="00B80108">
        <w:rPr>
          <w:rFonts w:eastAsia="Calibri"/>
          <w:noProof/>
          <w:lang w:val="fr-FR"/>
        </w:rPr>
        <w:t>L’auteur de traite des êtres humains est puni de sept ans d’emprisonnement au plus et d’une amende de 100</w:t>
      </w:r>
      <w:r w:rsidR="008C0796">
        <w:rPr>
          <w:rFonts w:eastAsia="Calibri"/>
          <w:noProof/>
          <w:lang w:val="fr-FR"/>
        </w:rPr>
        <w:t> </w:t>
      </w:r>
      <w:r w:rsidRPr="00B80108">
        <w:rPr>
          <w:rFonts w:eastAsia="Calibri"/>
          <w:noProof/>
          <w:lang w:val="fr-FR"/>
        </w:rPr>
        <w:t>000</w:t>
      </w:r>
      <w:r w:rsidR="008C0796">
        <w:rPr>
          <w:rFonts w:eastAsia="Calibri"/>
          <w:noProof/>
          <w:lang w:val="fr-FR"/>
        </w:rPr>
        <w:t> </w:t>
      </w:r>
      <w:r w:rsidRPr="00B80108">
        <w:rPr>
          <w:rFonts w:eastAsia="Calibri"/>
          <w:noProof/>
          <w:lang w:val="fr-FR"/>
        </w:rPr>
        <w:t xml:space="preserve">000 de francs au plus. </w:t>
      </w:r>
    </w:p>
    <w:p w14:paraId="71E2ADB7" w14:textId="47417D96" w:rsidR="00B80108" w:rsidRPr="00B80108" w:rsidRDefault="00B80108" w:rsidP="003F4260">
      <w:pPr>
        <w:pStyle w:val="SingleTxtG"/>
        <w:ind w:left="1701"/>
        <w:rPr>
          <w:rFonts w:eastAsia="Calibri"/>
          <w:noProof/>
          <w:lang w:val="fr-FR"/>
        </w:rPr>
      </w:pPr>
      <w:r w:rsidRPr="00B80108">
        <w:rPr>
          <w:rFonts w:eastAsia="Calibri"/>
          <w:noProof/>
          <w:lang w:val="fr-FR"/>
        </w:rPr>
        <w:t>Il est puni de dix ans d’emprisonnement au plus et de 100</w:t>
      </w:r>
      <w:r w:rsidR="008C0796">
        <w:rPr>
          <w:rFonts w:eastAsia="Calibri"/>
          <w:noProof/>
          <w:lang w:val="fr-FR"/>
        </w:rPr>
        <w:t> </w:t>
      </w:r>
      <w:r w:rsidRPr="00B80108">
        <w:rPr>
          <w:rFonts w:eastAsia="Calibri"/>
          <w:noProof/>
          <w:lang w:val="fr-FR"/>
        </w:rPr>
        <w:t>000</w:t>
      </w:r>
      <w:r w:rsidR="008C0796">
        <w:rPr>
          <w:rFonts w:eastAsia="Calibri"/>
          <w:noProof/>
          <w:lang w:val="fr-FR"/>
        </w:rPr>
        <w:t> </w:t>
      </w:r>
      <w:r w:rsidRPr="00B80108">
        <w:rPr>
          <w:rFonts w:eastAsia="Calibri"/>
          <w:noProof/>
          <w:lang w:val="fr-FR"/>
        </w:rPr>
        <w:t xml:space="preserve">000 de francs au plus lorsqu’elle est commise avec l’une des circonstances suivantes : </w:t>
      </w:r>
    </w:p>
    <w:p w14:paraId="202F3CEB" w14:textId="2E1AF36F" w:rsidR="00B80108" w:rsidRPr="00B80108" w:rsidRDefault="00B80108" w:rsidP="003F4260">
      <w:pPr>
        <w:pStyle w:val="SingleTxtG"/>
        <w:ind w:left="1701"/>
        <w:rPr>
          <w:rFonts w:eastAsia="Calibri"/>
          <w:noProof/>
          <w:lang w:val="fr-FR"/>
        </w:rPr>
      </w:pPr>
      <w:r w:rsidRPr="00B80108">
        <w:rPr>
          <w:rFonts w:eastAsia="Calibri"/>
          <w:noProof/>
          <w:lang w:val="fr-FR"/>
        </w:rPr>
        <w:t>Soit avec l</w:t>
      </w:r>
      <w:r w:rsidR="007C51EB">
        <w:rPr>
          <w:rFonts w:eastAsia="Calibri"/>
          <w:noProof/>
          <w:lang w:val="fr-FR"/>
        </w:rPr>
        <w:t>’</w:t>
      </w:r>
      <w:r w:rsidRPr="00B80108">
        <w:rPr>
          <w:rFonts w:eastAsia="Calibri"/>
          <w:noProof/>
          <w:lang w:val="fr-FR"/>
        </w:rPr>
        <w:t xml:space="preserve">emploi de menace, de contrainte, de violence ou de tromperie visant la victime, sa famille ou une personne en relation habituelle avec elle ; </w:t>
      </w:r>
    </w:p>
    <w:p w14:paraId="4F40CB87" w14:textId="5AF9B4B3" w:rsidR="00B80108" w:rsidRPr="00B80108" w:rsidRDefault="00B80108" w:rsidP="003F4260">
      <w:pPr>
        <w:pStyle w:val="SingleTxtG"/>
        <w:ind w:left="1701"/>
        <w:rPr>
          <w:rFonts w:eastAsia="Calibri"/>
          <w:noProof/>
          <w:lang w:val="fr-FR"/>
        </w:rPr>
      </w:pPr>
      <w:r w:rsidRPr="00B80108">
        <w:rPr>
          <w:rFonts w:eastAsia="Calibri"/>
          <w:noProof/>
          <w:lang w:val="fr-FR"/>
        </w:rPr>
        <w:t>Soit par un ascendant légitime, naturel ou adoptif de cette personne ou par une personne qui a autorité sur elle ou abuse de l</w:t>
      </w:r>
      <w:r w:rsidR="007C51EB">
        <w:rPr>
          <w:rFonts w:eastAsia="Calibri"/>
          <w:noProof/>
          <w:lang w:val="fr-FR"/>
        </w:rPr>
        <w:t>’</w:t>
      </w:r>
      <w:r w:rsidRPr="00B80108">
        <w:rPr>
          <w:rFonts w:eastAsia="Calibri"/>
          <w:noProof/>
          <w:lang w:val="fr-FR"/>
        </w:rPr>
        <w:t xml:space="preserve">autorité que lui confèrent ses fonctions ; </w:t>
      </w:r>
    </w:p>
    <w:p w14:paraId="03CCD0D0" w14:textId="38962CE4" w:rsidR="00B80108" w:rsidRPr="00B80108" w:rsidRDefault="00B80108" w:rsidP="003F4260">
      <w:pPr>
        <w:pStyle w:val="SingleTxtG"/>
        <w:ind w:left="1701"/>
        <w:rPr>
          <w:rFonts w:eastAsia="Calibri"/>
          <w:noProof/>
          <w:lang w:val="fr-FR"/>
        </w:rPr>
      </w:pPr>
      <w:r w:rsidRPr="00B80108">
        <w:rPr>
          <w:rFonts w:eastAsia="Calibri"/>
          <w:noProof/>
          <w:lang w:val="fr-FR"/>
        </w:rPr>
        <w:t>Soit par abus d</w:t>
      </w:r>
      <w:r w:rsidR="007C51EB">
        <w:rPr>
          <w:rFonts w:eastAsia="Calibri"/>
          <w:noProof/>
          <w:lang w:val="fr-FR"/>
        </w:rPr>
        <w:t>’</w:t>
      </w:r>
      <w:r w:rsidRPr="00B80108">
        <w:rPr>
          <w:rFonts w:eastAsia="Calibri"/>
          <w:noProof/>
          <w:lang w:val="fr-FR"/>
        </w:rPr>
        <w:t xml:space="preserve">une situation de vulnérabilité due à son âge, à une maladie, à une infirmité, à une déficience physique ou psychique ou à un état de grossesse apparente ou connue de son auteur ; </w:t>
      </w:r>
    </w:p>
    <w:p w14:paraId="63737C13" w14:textId="77777777" w:rsidR="00B80108" w:rsidRPr="00B80108" w:rsidRDefault="00B80108" w:rsidP="003F4260">
      <w:pPr>
        <w:pStyle w:val="SingleTxtG"/>
        <w:ind w:left="1701"/>
        <w:rPr>
          <w:rFonts w:eastAsia="Calibri"/>
          <w:noProof/>
          <w:lang w:val="fr-FR"/>
        </w:rPr>
      </w:pPr>
      <w:r w:rsidRPr="00B80108">
        <w:rPr>
          <w:rFonts w:eastAsia="Calibri"/>
          <w:noProof/>
          <w:lang w:val="fr-FR"/>
        </w:rPr>
        <w:t xml:space="preserve">Soit à l’égard d’une personne qui se trouvait hors du territoire national ou lors de son arrivée sur le territoire national ; </w:t>
      </w:r>
    </w:p>
    <w:p w14:paraId="606BCDCD" w14:textId="784CB775" w:rsidR="00B80108" w:rsidRPr="00B80108" w:rsidRDefault="00B80108" w:rsidP="003F4260">
      <w:pPr>
        <w:pStyle w:val="SingleTxtG"/>
        <w:ind w:left="1701"/>
        <w:rPr>
          <w:rFonts w:eastAsia="Calibri"/>
          <w:noProof/>
          <w:lang w:val="fr-FR"/>
        </w:rPr>
      </w:pPr>
      <w:r w:rsidRPr="00B80108">
        <w:rPr>
          <w:rFonts w:eastAsia="Calibri"/>
          <w:noProof/>
          <w:lang w:val="fr-FR"/>
        </w:rPr>
        <w:t>Soit à des fins de servitude ou d’esclavage ou de prélèvement d’un ou de plusieurs de ses organes.</w:t>
      </w:r>
      <w:r w:rsidR="00132385">
        <w:rPr>
          <w:rFonts w:eastAsia="Calibri"/>
          <w:noProof/>
          <w:lang w:val="fr-FR"/>
        </w:rPr>
        <w:t> »</w:t>
      </w:r>
    </w:p>
    <w:p w14:paraId="22C316B4" w14:textId="5B8AA058" w:rsidR="00B80108" w:rsidRPr="00B80108" w:rsidRDefault="00812097" w:rsidP="00A13643">
      <w:pPr>
        <w:pStyle w:val="H23G"/>
        <w:rPr>
          <w:lang w:val="fr-FR"/>
        </w:rPr>
      </w:pPr>
      <w:r>
        <w:rPr>
          <w:lang w:val="fr-FR"/>
        </w:rPr>
        <w:tab/>
      </w:r>
      <w:r>
        <w:rPr>
          <w:lang w:val="fr-FR"/>
        </w:rPr>
        <w:tab/>
      </w:r>
      <w:r w:rsidR="00B80108" w:rsidRPr="00B80108">
        <w:rPr>
          <w:lang w:val="fr-FR"/>
        </w:rPr>
        <w:t>Des peines encourues pour traite à l’égard d’un mineur</w:t>
      </w:r>
    </w:p>
    <w:p w14:paraId="5CCB16F8" w14:textId="57353848" w:rsidR="001D35F0" w:rsidRDefault="00B80108" w:rsidP="003F4260">
      <w:pPr>
        <w:pStyle w:val="SingleTxtG"/>
        <w:rPr>
          <w:rFonts w:eastAsia="Calibri"/>
          <w:noProof/>
          <w:lang w:val="fr-FR"/>
        </w:rPr>
      </w:pPr>
      <w:r w:rsidRPr="00B80108">
        <w:rPr>
          <w:rFonts w:eastAsia="Calibri"/>
          <w:noProof/>
          <w:lang w:val="fr-FR"/>
        </w:rPr>
        <w:t>92</w:t>
      </w:r>
      <w:r w:rsidR="003F4260">
        <w:rPr>
          <w:rFonts w:eastAsia="Calibri"/>
          <w:noProof/>
          <w:lang w:val="fr-FR"/>
        </w:rPr>
        <w:t>.</w:t>
      </w:r>
      <w:r w:rsidR="003F4260">
        <w:rPr>
          <w:rFonts w:eastAsia="Calibri"/>
          <w:noProof/>
          <w:lang w:val="fr-FR"/>
        </w:rPr>
        <w:tab/>
      </w:r>
      <w:r w:rsidRPr="00B80108">
        <w:rPr>
          <w:rFonts w:eastAsia="Calibri"/>
          <w:noProof/>
          <w:lang w:val="fr-FR"/>
        </w:rPr>
        <w:t xml:space="preserve">Les sanctions à l’égard de cette catégorie sont inscrites dans la dernière partie de l’article 225-1 qui dispose : </w:t>
      </w:r>
    </w:p>
    <w:p w14:paraId="314ABA14" w14:textId="35FF3B4F" w:rsidR="00B80108" w:rsidRPr="00B80108" w:rsidRDefault="00B80108" w:rsidP="00154052">
      <w:pPr>
        <w:pStyle w:val="SingleTxtG"/>
        <w:ind w:left="1701"/>
        <w:rPr>
          <w:rFonts w:eastAsia="Calibri"/>
          <w:noProof/>
          <w:lang w:val="fr-FR"/>
        </w:rPr>
      </w:pPr>
      <w:r w:rsidRPr="00B80108">
        <w:rPr>
          <w:rFonts w:eastAsia="Calibri"/>
          <w:noProof/>
          <w:lang w:val="fr-FR"/>
        </w:rPr>
        <w:t>« </w:t>
      </w:r>
      <w:r w:rsidR="00405B51" w:rsidRPr="00B80108">
        <w:rPr>
          <w:rFonts w:eastAsia="Calibri"/>
          <w:noProof/>
          <w:lang w:val="fr-FR"/>
        </w:rPr>
        <w:t xml:space="preserve">La </w:t>
      </w:r>
      <w:r w:rsidRPr="00B80108">
        <w:rPr>
          <w:rFonts w:eastAsia="Calibri"/>
          <w:noProof/>
          <w:lang w:val="fr-FR"/>
        </w:rPr>
        <w:t>traite des êtres humains à l</w:t>
      </w:r>
      <w:r w:rsidR="007C51EB">
        <w:rPr>
          <w:rFonts w:eastAsia="Calibri"/>
          <w:noProof/>
          <w:lang w:val="fr-FR"/>
        </w:rPr>
        <w:t>’</w:t>
      </w:r>
      <w:r w:rsidRPr="00B80108">
        <w:rPr>
          <w:rFonts w:eastAsia="Calibri"/>
          <w:noProof/>
          <w:lang w:val="fr-FR"/>
        </w:rPr>
        <w:t>égard d</w:t>
      </w:r>
      <w:r w:rsidR="007C51EB">
        <w:rPr>
          <w:rFonts w:eastAsia="Calibri"/>
          <w:noProof/>
          <w:lang w:val="fr-FR"/>
        </w:rPr>
        <w:t>’</w:t>
      </w:r>
      <w:r w:rsidRPr="00B80108">
        <w:rPr>
          <w:rFonts w:eastAsia="Calibri"/>
          <w:noProof/>
          <w:lang w:val="fr-FR"/>
        </w:rPr>
        <w:t>un mineur est punie de quinze ans de réclusion criminelle au plus et d’une amende de 100</w:t>
      </w:r>
      <w:r w:rsidR="008C0796">
        <w:rPr>
          <w:rFonts w:eastAsia="Calibri"/>
          <w:noProof/>
          <w:lang w:val="fr-FR"/>
        </w:rPr>
        <w:t> </w:t>
      </w:r>
      <w:r w:rsidRPr="00B80108">
        <w:rPr>
          <w:rFonts w:eastAsia="Calibri"/>
          <w:noProof/>
          <w:lang w:val="fr-FR"/>
        </w:rPr>
        <w:t>000</w:t>
      </w:r>
      <w:r w:rsidR="008C0796">
        <w:rPr>
          <w:rFonts w:eastAsia="Calibri"/>
          <w:noProof/>
          <w:lang w:val="fr-FR"/>
        </w:rPr>
        <w:t> </w:t>
      </w:r>
      <w:r w:rsidRPr="00B80108">
        <w:rPr>
          <w:rFonts w:eastAsia="Calibri"/>
          <w:noProof/>
          <w:lang w:val="fr-FR"/>
        </w:rPr>
        <w:t>000 de francs au plus</w:t>
      </w:r>
      <w:r w:rsidR="00405B51">
        <w:rPr>
          <w:rFonts w:eastAsia="Calibri"/>
          <w:noProof/>
          <w:lang w:val="fr-FR"/>
        </w:rPr>
        <w:t>.</w:t>
      </w:r>
      <w:r w:rsidRPr="00B80108">
        <w:rPr>
          <w:rFonts w:eastAsia="Calibri"/>
          <w:noProof/>
          <w:lang w:val="fr-FR"/>
        </w:rPr>
        <w:t> ».</w:t>
      </w:r>
    </w:p>
    <w:p w14:paraId="6555D094" w14:textId="4EC02BD8" w:rsidR="00DD13B8" w:rsidRDefault="00631804" w:rsidP="00746FD1">
      <w:pPr>
        <w:pStyle w:val="SingleTxtG"/>
        <w:keepNext/>
        <w:rPr>
          <w:rFonts w:eastAsia="Calibri"/>
          <w:noProof/>
          <w:lang w:val="fr-FR"/>
        </w:rPr>
      </w:pPr>
      <w:r>
        <w:rPr>
          <w:rFonts w:eastAsia="Calibri"/>
          <w:noProof/>
          <w:lang w:val="fr-FR"/>
        </w:rPr>
        <w:t>93.</w:t>
      </w:r>
      <w:r w:rsidR="00FD6470">
        <w:rPr>
          <w:rFonts w:eastAsia="Calibri"/>
          <w:noProof/>
          <w:lang w:val="fr-FR"/>
        </w:rPr>
        <w:tab/>
      </w:r>
      <w:r w:rsidR="00B80108" w:rsidRPr="00B80108">
        <w:rPr>
          <w:rFonts w:eastAsia="Calibri"/>
          <w:noProof/>
          <w:lang w:val="fr-FR"/>
        </w:rPr>
        <w:t xml:space="preserve">Le Code </w:t>
      </w:r>
      <w:r w:rsidR="0056744D">
        <w:rPr>
          <w:rFonts w:eastAsia="Calibri"/>
          <w:noProof/>
          <w:lang w:val="fr-FR"/>
        </w:rPr>
        <w:t>p</w:t>
      </w:r>
      <w:r w:rsidR="00B80108" w:rsidRPr="00B80108">
        <w:rPr>
          <w:rFonts w:eastAsia="Calibri"/>
          <w:noProof/>
          <w:lang w:val="fr-FR"/>
        </w:rPr>
        <w:t xml:space="preserve">énal en son article 225-2 dispose : </w:t>
      </w:r>
    </w:p>
    <w:p w14:paraId="1AD15E12" w14:textId="41F2AB56" w:rsidR="00B80108" w:rsidRPr="00B80108" w:rsidRDefault="00B80108" w:rsidP="00746FD1">
      <w:pPr>
        <w:pStyle w:val="SingleTxtG"/>
        <w:keepNext/>
        <w:ind w:left="1701"/>
        <w:rPr>
          <w:rFonts w:eastAsia="Calibri"/>
          <w:noProof/>
          <w:lang w:val="fr-FR"/>
        </w:rPr>
      </w:pPr>
      <w:r w:rsidRPr="00B80108">
        <w:rPr>
          <w:rFonts w:eastAsia="Calibri"/>
          <w:noProof/>
          <w:lang w:val="fr-FR"/>
        </w:rPr>
        <w:t>« L</w:t>
      </w:r>
      <w:r w:rsidR="007C51EB">
        <w:rPr>
          <w:rFonts w:eastAsia="Calibri"/>
          <w:noProof/>
          <w:lang w:val="fr-FR"/>
        </w:rPr>
        <w:t>’</w:t>
      </w:r>
      <w:r w:rsidRPr="00B80108">
        <w:rPr>
          <w:rFonts w:eastAsia="Calibri"/>
          <w:noProof/>
          <w:lang w:val="fr-FR"/>
        </w:rPr>
        <w:t>auteur de la traite des êtres humains est puni de vingt ans de réclusion criminelle au plus et d’une amende de 100</w:t>
      </w:r>
      <w:r w:rsidR="0056744D">
        <w:rPr>
          <w:rFonts w:eastAsia="Calibri"/>
          <w:noProof/>
          <w:lang w:val="fr-FR"/>
        </w:rPr>
        <w:t> </w:t>
      </w:r>
      <w:r w:rsidRPr="00B80108">
        <w:rPr>
          <w:rFonts w:eastAsia="Calibri"/>
          <w:noProof/>
          <w:lang w:val="fr-FR"/>
        </w:rPr>
        <w:t>000</w:t>
      </w:r>
      <w:r w:rsidR="0056744D">
        <w:rPr>
          <w:rFonts w:eastAsia="Calibri"/>
          <w:noProof/>
          <w:lang w:val="fr-FR"/>
        </w:rPr>
        <w:t> </w:t>
      </w:r>
      <w:r w:rsidRPr="00B80108">
        <w:rPr>
          <w:rFonts w:eastAsia="Calibri"/>
          <w:noProof/>
          <w:lang w:val="fr-FR"/>
        </w:rPr>
        <w:t>000 de francs au plus, lorsqu</w:t>
      </w:r>
      <w:r w:rsidR="007C51EB">
        <w:rPr>
          <w:rFonts w:eastAsia="Calibri"/>
          <w:noProof/>
          <w:lang w:val="fr-FR"/>
        </w:rPr>
        <w:t>’</w:t>
      </w:r>
      <w:r w:rsidRPr="00B80108">
        <w:rPr>
          <w:rFonts w:eastAsia="Calibri"/>
          <w:noProof/>
          <w:lang w:val="fr-FR"/>
        </w:rPr>
        <w:t xml:space="preserve">elle est commise avec au moins deux des circonstances prévues aux points 1 à 7 ci-après : </w:t>
      </w:r>
    </w:p>
    <w:p w14:paraId="6D1292FB" w14:textId="198318BB" w:rsidR="00B80108" w:rsidRPr="00B80108" w:rsidRDefault="008C0796" w:rsidP="00746FD1">
      <w:pPr>
        <w:pStyle w:val="Bullet1G"/>
        <w:keepNext/>
        <w:rPr>
          <w:rFonts w:eastAsia="Calibri"/>
          <w:noProof/>
          <w:lang w:val="fr-FR"/>
        </w:rPr>
      </w:pPr>
      <w:r w:rsidRPr="007C51EB">
        <w:t>•</w:t>
      </w:r>
      <w:r w:rsidRPr="007C51EB">
        <w:tab/>
      </w:r>
      <w:r w:rsidR="00D444CB" w:rsidRPr="00B80108">
        <w:rPr>
          <w:rFonts w:eastAsia="Calibri"/>
          <w:noProof/>
          <w:lang w:val="fr-FR"/>
        </w:rPr>
        <w:t>À</w:t>
      </w:r>
      <w:r w:rsidR="00B80108" w:rsidRPr="00B80108">
        <w:rPr>
          <w:rFonts w:eastAsia="Calibri"/>
          <w:noProof/>
          <w:lang w:val="fr-FR"/>
        </w:rPr>
        <w:t xml:space="preserve"> l</w:t>
      </w:r>
      <w:r w:rsidR="007C51EB">
        <w:rPr>
          <w:rFonts w:eastAsia="Calibri"/>
          <w:noProof/>
          <w:lang w:val="fr-FR"/>
        </w:rPr>
        <w:t>’</w:t>
      </w:r>
      <w:r w:rsidR="00B80108" w:rsidRPr="00B80108">
        <w:rPr>
          <w:rFonts w:eastAsia="Calibri"/>
          <w:noProof/>
          <w:lang w:val="fr-FR"/>
        </w:rPr>
        <w:t xml:space="preserve">égard de plusieurs personnes ; </w:t>
      </w:r>
    </w:p>
    <w:p w14:paraId="7C9D9B18" w14:textId="4005F828" w:rsidR="00B80108" w:rsidRPr="00B80108" w:rsidRDefault="008C0796" w:rsidP="008C0796">
      <w:pPr>
        <w:pStyle w:val="Bullet1G"/>
        <w:rPr>
          <w:rFonts w:eastAsia="Calibri"/>
          <w:noProof/>
          <w:lang w:val="fr-FR"/>
        </w:rPr>
      </w:pPr>
      <w:r w:rsidRPr="007C51EB">
        <w:t>•</w:t>
      </w:r>
      <w:r w:rsidRPr="007C51EB">
        <w:tab/>
      </w:r>
      <w:r w:rsidR="00D444CB" w:rsidRPr="00B80108">
        <w:rPr>
          <w:rFonts w:eastAsia="Calibri"/>
          <w:noProof/>
          <w:lang w:val="fr-FR"/>
        </w:rPr>
        <w:t>À</w:t>
      </w:r>
      <w:r w:rsidR="00B80108" w:rsidRPr="00B80108">
        <w:rPr>
          <w:rFonts w:eastAsia="Calibri"/>
          <w:noProof/>
          <w:lang w:val="fr-FR"/>
        </w:rPr>
        <w:t xml:space="preserve"> l</w:t>
      </w:r>
      <w:r w:rsidR="007C51EB">
        <w:rPr>
          <w:rFonts w:eastAsia="Calibri"/>
          <w:noProof/>
          <w:lang w:val="fr-FR"/>
        </w:rPr>
        <w:t>’</w:t>
      </w:r>
      <w:r w:rsidR="00B80108" w:rsidRPr="00B80108">
        <w:rPr>
          <w:rFonts w:eastAsia="Calibri"/>
          <w:noProof/>
          <w:lang w:val="fr-FR"/>
        </w:rPr>
        <w:t>égard d</w:t>
      </w:r>
      <w:r w:rsidR="007C51EB">
        <w:rPr>
          <w:rFonts w:eastAsia="Calibri"/>
          <w:noProof/>
          <w:lang w:val="fr-FR"/>
        </w:rPr>
        <w:t>’</w:t>
      </w:r>
      <w:r w:rsidR="00B80108" w:rsidRPr="00B80108">
        <w:rPr>
          <w:rFonts w:eastAsia="Calibri"/>
          <w:noProof/>
          <w:lang w:val="fr-FR"/>
        </w:rPr>
        <w:t xml:space="preserve">une personne qui se trouvait hors du territoire national ou lors de son arrivée sur le territoire national ; </w:t>
      </w:r>
    </w:p>
    <w:p w14:paraId="4553E7EC" w14:textId="3A988556" w:rsidR="00B80108" w:rsidRPr="00B80108" w:rsidRDefault="008C0796" w:rsidP="003F4260">
      <w:pPr>
        <w:pStyle w:val="SingleTxtG"/>
        <w:ind w:left="1701"/>
        <w:rPr>
          <w:rFonts w:eastAsia="Calibri"/>
          <w:noProof/>
          <w:lang w:val="fr-FR"/>
        </w:rPr>
      </w:pPr>
      <w:r>
        <w:rPr>
          <w:rFonts w:eastAsia="Calibri"/>
          <w:noProof/>
          <w:lang w:val="fr-FR"/>
        </w:rPr>
        <w:t>L</w:t>
      </w:r>
      <w:r w:rsidR="00B80108" w:rsidRPr="00B80108">
        <w:rPr>
          <w:rFonts w:eastAsia="Calibri"/>
          <w:noProof/>
          <w:lang w:val="fr-FR"/>
        </w:rPr>
        <w:t>orsque la personne a été mise en contact avec l</w:t>
      </w:r>
      <w:r w:rsidR="007C51EB">
        <w:rPr>
          <w:rFonts w:eastAsia="Calibri"/>
          <w:noProof/>
          <w:lang w:val="fr-FR"/>
        </w:rPr>
        <w:t>’</w:t>
      </w:r>
      <w:r w:rsidR="00B80108" w:rsidRPr="00B80108">
        <w:rPr>
          <w:rFonts w:eastAsia="Calibri"/>
          <w:noProof/>
          <w:lang w:val="fr-FR"/>
        </w:rPr>
        <w:t>auteur des faits grâce à l</w:t>
      </w:r>
      <w:r w:rsidR="007C51EB">
        <w:rPr>
          <w:rFonts w:eastAsia="Calibri"/>
          <w:noProof/>
          <w:lang w:val="fr-FR"/>
        </w:rPr>
        <w:t>’</w:t>
      </w:r>
      <w:r w:rsidR="00B80108" w:rsidRPr="00B80108">
        <w:rPr>
          <w:rFonts w:eastAsia="Calibri"/>
          <w:noProof/>
          <w:lang w:val="fr-FR"/>
        </w:rPr>
        <w:t>utilisation, pour la diffusion de messages à destination d</w:t>
      </w:r>
      <w:r w:rsidR="007C51EB">
        <w:rPr>
          <w:rFonts w:eastAsia="Calibri"/>
          <w:noProof/>
          <w:lang w:val="fr-FR"/>
        </w:rPr>
        <w:t>’</w:t>
      </w:r>
      <w:r w:rsidR="00B80108" w:rsidRPr="00B80108">
        <w:rPr>
          <w:rFonts w:eastAsia="Calibri"/>
          <w:noProof/>
          <w:lang w:val="fr-FR"/>
        </w:rPr>
        <w:t>un public non déterminé, d</w:t>
      </w:r>
      <w:r w:rsidR="007C51EB">
        <w:rPr>
          <w:rFonts w:eastAsia="Calibri"/>
          <w:noProof/>
          <w:lang w:val="fr-FR"/>
        </w:rPr>
        <w:t>’</w:t>
      </w:r>
      <w:r w:rsidR="00B80108" w:rsidRPr="00B80108">
        <w:rPr>
          <w:rFonts w:eastAsia="Calibri"/>
          <w:noProof/>
          <w:lang w:val="fr-FR"/>
        </w:rPr>
        <w:t>un réseau de communication électronique ; dans des circonstances qui exposent directement la personne à l</w:t>
      </w:r>
      <w:r w:rsidR="007C51EB">
        <w:rPr>
          <w:rFonts w:eastAsia="Calibri"/>
          <w:noProof/>
          <w:lang w:val="fr-FR"/>
        </w:rPr>
        <w:t>’</w:t>
      </w:r>
      <w:r w:rsidR="00B80108" w:rsidRPr="00B80108">
        <w:rPr>
          <w:rFonts w:eastAsia="Calibri"/>
          <w:noProof/>
          <w:lang w:val="fr-FR"/>
        </w:rPr>
        <w:t>égard de laquelle l</w:t>
      </w:r>
      <w:r w:rsidR="007C51EB">
        <w:rPr>
          <w:rFonts w:eastAsia="Calibri"/>
          <w:noProof/>
          <w:lang w:val="fr-FR"/>
        </w:rPr>
        <w:t>’</w:t>
      </w:r>
      <w:r w:rsidR="00B80108" w:rsidRPr="00B80108">
        <w:rPr>
          <w:rFonts w:eastAsia="Calibri"/>
          <w:noProof/>
          <w:lang w:val="fr-FR"/>
        </w:rPr>
        <w:t>infraction est commise à un risque immédiat de mort ou de blessures de nature à entraîner une mutilation ou une infirmité permanente ;</w:t>
      </w:r>
      <w:r w:rsidR="007C51EB">
        <w:rPr>
          <w:rFonts w:eastAsia="Calibri"/>
          <w:noProof/>
          <w:lang w:val="fr-FR"/>
        </w:rPr>
        <w:t xml:space="preserve"> </w:t>
      </w:r>
      <w:r w:rsidR="00B80108" w:rsidRPr="00B80108">
        <w:rPr>
          <w:rFonts w:eastAsia="Calibri"/>
          <w:noProof/>
          <w:lang w:val="fr-FR"/>
        </w:rPr>
        <w:t>avec l</w:t>
      </w:r>
      <w:r w:rsidR="007C51EB">
        <w:rPr>
          <w:rFonts w:eastAsia="Calibri"/>
          <w:noProof/>
          <w:lang w:val="fr-FR"/>
        </w:rPr>
        <w:t>’</w:t>
      </w:r>
      <w:r w:rsidR="00B80108" w:rsidRPr="00B80108">
        <w:rPr>
          <w:rFonts w:eastAsia="Calibri"/>
          <w:noProof/>
          <w:lang w:val="fr-FR"/>
        </w:rPr>
        <w:t>emploi de violences qui ont causé à la victime une incapacité totale de travail de plus de huit jours ; par une personne appelée à participer, par ses fonctions, à la lutte contre la traite des êtres humains ou au maintien de l</w:t>
      </w:r>
      <w:r w:rsidR="007C51EB">
        <w:rPr>
          <w:rFonts w:eastAsia="Calibri"/>
          <w:noProof/>
          <w:lang w:val="fr-FR"/>
        </w:rPr>
        <w:t>’</w:t>
      </w:r>
      <w:r w:rsidR="00B80108" w:rsidRPr="00B80108">
        <w:rPr>
          <w:rFonts w:eastAsia="Calibri"/>
          <w:noProof/>
          <w:lang w:val="fr-FR"/>
        </w:rPr>
        <w:t>ordre public ; lorsque l</w:t>
      </w:r>
      <w:r w:rsidR="007C51EB">
        <w:rPr>
          <w:rFonts w:eastAsia="Calibri"/>
          <w:noProof/>
          <w:lang w:val="fr-FR"/>
        </w:rPr>
        <w:t>’</w:t>
      </w:r>
      <w:r w:rsidR="00B80108" w:rsidRPr="00B80108">
        <w:rPr>
          <w:rFonts w:eastAsia="Calibri"/>
          <w:noProof/>
          <w:lang w:val="fr-FR"/>
        </w:rPr>
        <w:t>infraction a placé la victime dans une situation matérielle ou psychologique grave</w:t>
      </w:r>
      <w:r w:rsidR="00405B51">
        <w:rPr>
          <w:rFonts w:eastAsia="Calibri"/>
          <w:noProof/>
          <w:lang w:val="fr-FR"/>
        </w:rPr>
        <w:t>.</w:t>
      </w:r>
      <w:r w:rsidR="00B80108" w:rsidRPr="00B80108">
        <w:rPr>
          <w:rFonts w:eastAsia="Calibri"/>
          <w:noProof/>
          <w:lang w:val="fr-FR"/>
        </w:rPr>
        <w:t xml:space="preserve"> » </w:t>
      </w:r>
    </w:p>
    <w:p w14:paraId="3EF51A7B" w14:textId="0B6A06E1" w:rsidR="00B80108" w:rsidRPr="00FD6470" w:rsidRDefault="00FD6470" w:rsidP="00FD6470">
      <w:pPr>
        <w:pStyle w:val="SingleTxtG"/>
      </w:pPr>
      <w:r>
        <w:t>94.</w:t>
      </w:r>
      <w:r>
        <w:tab/>
      </w:r>
      <w:r w:rsidR="00B80108" w:rsidRPr="00FD6470">
        <w:t xml:space="preserve">La traite des êtres humains à l’égard d’un mineur est punie de vingt ans de réclusion criminelle lorsqu’elle est commise avec l’une des circonstances énumérées aux points 1 à 7 ci-dessus. </w:t>
      </w:r>
    </w:p>
    <w:p w14:paraId="5C05C10A" w14:textId="3F96EC51" w:rsidR="00B80108" w:rsidRPr="00B80108" w:rsidRDefault="00B80108" w:rsidP="003F4260">
      <w:pPr>
        <w:pStyle w:val="SingleTxtG"/>
        <w:ind w:left="1701"/>
        <w:rPr>
          <w:rFonts w:eastAsia="Calibri"/>
          <w:noProof/>
          <w:lang w:val="fr-FR"/>
        </w:rPr>
      </w:pPr>
      <w:r w:rsidRPr="00B80108">
        <w:rPr>
          <w:rFonts w:eastAsia="Calibri"/>
          <w:noProof/>
          <w:lang w:val="fr-FR"/>
        </w:rPr>
        <w:t>Article 225-3</w:t>
      </w:r>
      <w:r w:rsidR="00D21E5B">
        <w:rPr>
          <w:rFonts w:eastAsia="Calibri"/>
          <w:noProof/>
          <w:lang w:val="fr-FR"/>
        </w:rPr>
        <w:t> </w:t>
      </w:r>
      <w:r w:rsidRPr="00B80108">
        <w:rPr>
          <w:rFonts w:eastAsia="Calibri"/>
          <w:noProof/>
          <w:lang w:val="fr-FR"/>
        </w:rPr>
        <w:t xml:space="preserve">: </w:t>
      </w:r>
      <w:r w:rsidR="00EF34BF">
        <w:rPr>
          <w:rFonts w:eastAsia="Calibri"/>
          <w:noProof/>
          <w:lang w:val="fr-FR"/>
        </w:rPr>
        <w:t>« </w:t>
      </w:r>
      <w:r w:rsidRPr="00B80108">
        <w:rPr>
          <w:rFonts w:eastAsia="Calibri"/>
          <w:noProof/>
          <w:lang w:val="fr-FR"/>
        </w:rPr>
        <w:t>L</w:t>
      </w:r>
      <w:r w:rsidR="007C51EB">
        <w:rPr>
          <w:rFonts w:eastAsia="Calibri"/>
          <w:noProof/>
          <w:lang w:val="fr-FR"/>
        </w:rPr>
        <w:t>’</w:t>
      </w:r>
      <w:r w:rsidRPr="00B80108">
        <w:rPr>
          <w:rFonts w:eastAsia="Calibri"/>
          <w:noProof/>
          <w:lang w:val="fr-FR"/>
        </w:rPr>
        <w:t>infraction est punie de trente ans de réclusion criminelle et d’une amende de 50</w:t>
      </w:r>
      <w:r w:rsidR="008C0796">
        <w:rPr>
          <w:rFonts w:eastAsia="Calibri"/>
          <w:noProof/>
          <w:lang w:val="fr-FR"/>
        </w:rPr>
        <w:t> </w:t>
      </w:r>
      <w:r w:rsidRPr="00B80108">
        <w:rPr>
          <w:rFonts w:eastAsia="Calibri"/>
          <w:noProof/>
          <w:lang w:val="fr-FR"/>
        </w:rPr>
        <w:t>000</w:t>
      </w:r>
      <w:r w:rsidR="008C0796">
        <w:rPr>
          <w:rFonts w:eastAsia="Calibri"/>
          <w:noProof/>
          <w:lang w:val="fr-FR"/>
        </w:rPr>
        <w:t> </w:t>
      </w:r>
      <w:r w:rsidRPr="00B80108">
        <w:rPr>
          <w:rFonts w:eastAsia="Calibri"/>
          <w:noProof/>
          <w:lang w:val="fr-FR"/>
        </w:rPr>
        <w:t>000 de francs au plus, lorsqu</w:t>
      </w:r>
      <w:r w:rsidR="007C51EB">
        <w:rPr>
          <w:rFonts w:eastAsia="Calibri"/>
          <w:noProof/>
          <w:lang w:val="fr-FR"/>
        </w:rPr>
        <w:t>’</w:t>
      </w:r>
      <w:r w:rsidRPr="00B80108">
        <w:rPr>
          <w:rFonts w:eastAsia="Calibri"/>
          <w:noProof/>
          <w:lang w:val="fr-FR"/>
        </w:rPr>
        <w:t xml:space="preserve">elle est commise en bande organisée. </w:t>
      </w:r>
    </w:p>
    <w:p w14:paraId="63CB8D19" w14:textId="16E73234" w:rsidR="00B80108" w:rsidRPr="00B80108" w:rsidRDefault="00B80108" w:rsidP="003F4260">
      <w:pPr>
        <w:pStyle w:val="SingleTxtG"/>
        <w:ind w:left="1701"/>
        <w:rPr>
          <w:rFonts w:eastAsia="Calibri"/>
          <w:noProof/>
          <w:lang w:val="fr-FR"/>
        </w:rPr>
      </w:pPr>
      <w:r w:rsidRPr="00B80108">
        <w:rPr>
          <w:rFonts w:eastAsia="Calibri"/>
          <w:noProof/>
          <w:lang w:val="fr-FR"/>
        </w:rPr>
        <w:t>L</w:t>
      </w:r>
      <w:r w:rsidR="007C51EB">
        <w:rPr>
          <w:rFonts w:eastAsia="Calibri"/>
          <w:noProof/>
          <w:lang w:val="fr-FR"/>
        </w:rPr>
        <w:t>’</w:t>
      </w:r>
      <w:r w:rsidRPr="00B80108">
        <w:rPr>
          <w:rFonts w:eastAsia="Calibri"/>
          <w:noProof/>
          <w:lang w:val="fr-FR"/>
        </w:rPr>
        <w:t>auteur de la traite des êtres humains est puni de trente ans de réclusion criminelle ou à perpétuité et d’une amende de 50</w:t>
      </w:r>
      <w:r w:rsidR="008C0796">
        <w:rPr>
          <w:rFonts w:eastAsia="Calibri"/>
          <w:noProof/>
          <w:lang w:val="fr-FR"/>
        </w:rPr>
        <w:t> </w:t>
      </w:r>
      <w:r w:rsidRPr="00B80108">
        <w:rPr>
          <w:rFonts w:eastAsia="Calibri"/>
          <w:noProof/>
          <w:lang w:val="fr-FR"/>
        </w:rPr>
        <w:t>000</w:t>
      </w:r>
      <w:r w:rsidR="008C0796">
        <w:rPr>
          <w:rFonts w:eastAsia="Calibri"/>
          <w:noProof/>
          <w:lang w:val="fr-FR"/>
        </w:rPr>
        <w:t> </w:t>
      </w:r>
      <w:r w:rsidRPr="00B80108">
        <w:rPr>
          <w:rFonts w:eastAsia="Calibri"/>
          <w:noProof/>
          <w:lang w:val="fr-FR"/>
        </w:rPr>
        <w:t>000 de francs au plus, lorsque l</w:t>
      </w:r>
      <w:r w:rsidR="007C51EB">
        <w:rPr>
          <w:rFonts w:eastAsia="Calibri"/>
          <w:noProof/>
          <w:lang w:val="fr-FR"/>
        </w:rPr>
        <w:t>’</w:t>
      </w:r>
      <w:r w:rsidRPr="00B80108">
        <w:rPr>
          <w:rFonts w:eastAsia="Calibri"/>
          <w:noProof/>
          <w:lang w:val="fr-FR"/>
        </w:rPr>
        <w:t>infraction est commise en recourant à des tortures ou à des actes de barbarie.</w:t>
      </w:r>
      <w:r w:rsidR="00EF34BF">
        <w:rPr>
          <w:rFonts w:eastAsia="Calibri"/>
          <w:noProof/>
          <w:lang w:val="fr-FR"/>
        </w:rPr>
        <w:t> »</w:t>
      </w:r>
    </w:p>
    <w:p w14:paraId="12F0EA93" w14:textId="3E7DC2E4" w:rsidR="00B80108" w:rsidRPr="00B80108" w:rsidRDefault="00B80108" w:rsidP="003F4260">
      <w:pPr>
        <w:pStyle w:val="SingleTxtG"/>
        <w:ind w:left="1701"/>
        <w:rPr>
          <w:rFonts w:eastAsia="Calibri"/>
          <w:noProof/>
          <w:lang w:val="fr-FR"/>
        </w:rPr>
      </w:pPr>
      <w:r w:rsidRPr="00B80108">
        <w:rPr>
          <w:rFonts w:eastAsia="Calibri"/>
          <w:noProof/>
          <w:lang w:val="fr-FR"/>
        </w:rPr>
        <w:t>Article 225-4</w:t>
      </w:r>
      <w:r w:rsidR="00D21E5B">
        <w:rPr>
          <w:rFonts w:eastAsia="Calibri"/>
          <w:noProof/>
          <w:lang w:val="fr-FR"/>
        </w:rPr>
        <w:t> </w:t>
      </w:r>
      <w:r w:rsidRPr="00B80108">
        <w:rPr>
          <w:rFonts w:eastAsia="Calibri"/>
          <w:noProof/>
          <w:lang w:val="fr-FR"/>
        </w:rPr>
        <w:t>:</w:t>
      </w:r>
      <w:r w:rsidR="00EF34BF">
        <w:rPr>
          <w:rFonts w:eastAsia="Calibri"/>
          <w:noProof/>
          <w:lang w:val="fr-FR"/>
        </w:rPr>
        <w:t xml:space="preserve"> « </w:t>
      </w:r>
      <w:r w:rsidRPr="00B80108">
        <w:rPr>
          <w:rFonts w:eastAsia="Calibri"/>
          <w:noProof/>
          <w:lang w:val="fr-FR"/>
        </w:rPr>
        <w:t>Les personnes morales déclarées pénalement responsables des infractions définies au présent titre encourent, outre l</w:t>
      </w:r>
      <w:r w:rsidR="007C51EB">
        <w:rPr>
          <w:rFonts w:eastAsia="Calibri"/>
          <w:noProof/>
          <w:lang w:val="fr-FR"/>
        </w:rPr>
        <w:t>’</w:t>
      </w:r>
      <w:r w:rsidRPr="00B80108">
        <w:rPr>
          <w:rFonts w:eastAsia="Calibri"/>
          <w:noProof/>
          <w:lang w:val="fr-FR"/>
        </w:rPr>
        <w:t>amende, les interdictions prévues aux articles 26 et suivants du présent Code.</w:t>
      </w:r>
      <w:r w:rsidR="00EF34BF">
        <w:rPr>
          <w:rFonts w:eastAsia="Calibri"/>
          <w:noProof/>
          <w:lang w:val="fr-FR"/>
        </w:rPr>
        <w:t> »</w:t>
      </w:r>
    </w:p>
    <w:p w14:paraId="3F63D1DC" w14:textId="29BD415D" w:rsidR="00B80108" w:rsidRPr="00B80108" w:rsidRDefault="00B80108" w:rsidP="003F4260">
      <w:pPr>
        <w:pStyle w:val="SingleTxtG"/>
        <w:ind w:left="1701"/>
        <w:rPr>
          <w:rFonts w:eastAsia="Calibri"/>
          <w:noProof/>
          <w:lang w:val="fr-FR"/>
        </w:rPr>
      </w:pPr>
      <w:r w:rsidRPr="00B80108">
        <w:rPr>
          <w:rFonts w:eastAsia="Calibri"/>
          <w:noProof/>
          <w:lang w:val="fr-FR"/>
        </w:rPr>
        <w:t>Article 225-5</w:t>
      </w:r>
      <w:r w:rsidR="00D21E5B">
        <w:rPr>
          <w:rFonts w:eastAsia="Calibri"/>
          <w:noProof/>
          <w:lang w:val="fr-FR"/>
        </w:rPr>
        <w:t> </w:t>
      </w:r>
      <w:r w:rsidRPr="00B80108">
        <w:rPr>
          <w:rFonts w:eastAsia="Calibri"/>
          <w:noProof/>
          <w:lang w:val="fr-FR"/>
        </w:rPr>
        <w:t xml:space="preserve">: </w:t>
      </w:r>
      <w:r w:rsidR="00EF34BF">
        <w:rPr>
          <w:rFonts w:eastAsia="Calibri"/>
          <w:noProof/>
          <w:lang w:val="fr-FR"/>
        </w:rPr>
        <w:t>« </w:t>
      </w:r>
      <w:r w:rsidRPr="00B80108">
        <w:rPr>
          <w:rFonts w:eastAsia="Calibri"/>
          <w:noProof/>
          <w:lang w:val="fr-FR"/>
        </w:rPr>
        <w:t>La tentative des infractions prévues au présent titre est punie des mêmes peines.</w:t>
      </w:r>
      <w:r w:rsidR="00EF34BF">
        <w:rPr>
          <w:rFonts w:eastAsia="Calibri"/>
          <w:noProof/>
          <w:lang w:val="fr-FR"/>
        </w:rPr>
        <w:t> »</w:t>
      </w:r>
    </w:p>
    <w:p w14:paraId="7376B132" w14:textId="6BEB75E1" w:rsidR="00B80108" w:rsidRPr="00B80108" w:rsidRDefault="00B80108" w:rsidP="003F4260">
      <w:pPr>
        <w:pStyle w:val="SingleTxtG"/>
        <w:ind w:left="1701"/>
        <w:rPr>
          <w:rFonts w:eastAsia="Calibri"/>
          <w:noProof/>
          <w:lang w:val="fr-FR"/>
        </w:rPr>
      </w:pPr>
      <w:r w:rsidRPr="00B80108">
        <w:rPr>
          <w:rFonts w:eastAsia="Calibri"/>
          <w:noProof/>
          <w:lang w:val="fr-FR"/>
        </w:rPr>
        <w:t>Article 225-6</w:t>
      </w:r>
      <w:r w:rsidR="00D21E5B">
        <w:rPr>
          <w:rFonts w:eastAsia="Calibri"/>
          <w:noProof/>
          <w:lang w:val="fr-FR"/>
        </w:rPr>
        <w:t> </w:t>
      </w:r>
      <w:r w:rsidRPr="00B80108">
        <w:rPr>
          <w:rFonts w:eastAsia="Calibri"/>
          <w:noProof/>
          <w:lang w:val="fr-FR"/>
        </w:rPr>
        <w:t>:</w:t>
      </w:r>
      <w:r w:rsidR="00343A47">
        <w:rPr>
          <w:rFonts w:eastAsia="Calibri"/>
          <w:noProof/>
          <w:lang w:val="fr-FR"/>
        </w:rPr>
        <w:t xml:space="preserve"> « </w:t>
      </w:r>
      <w:r w:rsidRPr="00B80108">
        <w:rPr>
          <w:rFonts w:eastAsia="Calibri"/>
          <w:noProof/>
          <w:lang w:val="fr-FR"/>
        </w:rPr>
        <w:t>Pour les infractions prévues au présent titre commises hors du territoire national par un Gabonais, la loi gabonaise est applicable.</w:t>
      </w:r>
      <w:r w:rsidR="00343A47">
        <w:rPr>
          <w:rFonts w:eastAsia="Calibri"/>
          <w:noProof/>
          <w:lang w:val="fr-FR"/>
        </w:rPr>
        <w:t> »</w:t>
      </w:r>
    </w:p>
    <w:p w14:paraId="2B78C7EC" w14:textId="68D545EF" w:rsidR="00B80108" w:rsidRPr="00B80108" w:rsidRDefault="00B80108" w:rsidP="003F4260">
      <w:pPr>
        <w:pStyle w:val="SingleTxtG"/>
        <w:ind w:left="1701"/>
        <w:rPr>
          <w:rFonts w:eastAsia="Calibri"/>
          <w:noProof/>
          <w:lang w:val="fr-FR"/>
        </w:rPr>
      </w:pPr>
      <w:r w:rsidRPr="00B80108">
        <w:rPr>
          <w:rFonts w:eastAsia="Calibri"/>
          <w:noProof/>
          <w:lang w:val="fr-FR"/>
        </w:rPr>
        <w:t>Article 225-7</w:t>
      </w:r>
      <w:r w:rsidR="00D21E5B">
        <w:rPr>
          <w:rFonts w:eastAsia="Calibri"/>
          <w:noProof/>
          <w:lang w:val="fr-FR"/>
        </w:rPr>
        <w:t> </w:t>
      </w:r>
      <w:r w:rsidRPr="00B80108">
        <w:rPr>
          <w:rFonts w:eastAsia="Calibri"/>
          <w:noProof/>
          <w:lang w:val="fr-FR"/>
        </w:rPr>
        <w:t>: « Toute personne qui a tenté de commettre les infractions prévues au présent titre est exempte de peine si, ayant averti l</w:t>
      </w:r>
      <w:r w:rsidR="007C51EB">
        <w:rPr>
          <w:rFonts w:eastAsia="Calibri"/>
          <w:noProof/>
          <w:lang w:val="fr-FR"/>
        </w:rPr>
        <w:t>’</w:t>
      </w:r>
      <w:r w:rsidRPr="00B80108">
        <w:rPr>
          <w:rFonts w:eastAsia="Calibri"/>
          <w:noProof/>
          <w:lang w:val="fr-FR"/>
        </w:rPr>
        <w:t>autorité administrative ou judiciaire, elle a permis d</w:t>
      </w:r>
      <w:r w:rsidR="007C51EB">
        <w:rPr>
          <w:rFonts w:eastAsia="Calibri"/>
          <w:noProof/>
          <w:lang w:val="fr-FR"/>
        </w:rPr>
        <w:t>’</w:t>
      </w:r>
      <w:r w:rsidRPr="00B80108">
        <w:rPr>
          <w:rFonts w:eastAsia="Calibri"/>
          <w:noProof/>
          <w:lang w:val="fr-FR"/>
        </w:rPr>
        <w:t>éviter la réalisation de l</w:t>
      </w:r>
      <w:r w:rsidR="007C51EB">
        <w:rPr>
          <w:rFonts w:eastAsia="Calibri"/>
          <w:noProof/>
          <w:lang w:val="fr-FR"/>
        </w:rPr>
        <w:t>’</w:t>
      </w:r>
      <w:r w:rsidRPr="00B80108">
        <w:rPr>
          <w:rFonts w:eastAsia="Calibri"/>
          <w:noProof/>
          <w:lang w:val="fr-FR"/>
        </w:rPr>
        <w:t>infraction et d</w:t>
      </w:r>
      <w:r w:rsidR="007C51EB">
        <w:rPr>
          <w:rFonts w:eastAsia="Calibri"/>
          <w:noProof/>
          <w:lang w:val="fr-FR"/>
        </w:rPr>
        <w:t>’</w:t>
      </w:r>
      <w:r w:rsidRPr="00B80108">
        <w:rPr>
          <w:rFonts w:eastAsia="Calibri"/>
          <w:noProof/>
          <w:lang w:val="fr-FR"/>
        </w:rPr>
        <w:t xml:space="preserve">identifier, le cas échéant, les autres auteurs ou complices. </w:t>
      </w:r>
    </w:p>
    <w:p w14:paraId="539A6CD8" w14:textId="3D4D5BBF" w:rsidR="00B80108" w:rsidRPr="00B80108" w:rsidRDefault="00B80108" w:rsidP="003F4260">
      <w:pPr>
        <w:pStyle w:val="SingleTxtG"/>
        <w:ind w:left="1701"/>
        <w:rPr>
          <w:rFonts w:eastAsia="Calibri"/>
          <w:noProof/>
          <w:lang w:val="fr-FR"/>
        </w:rPr>
      </w:pPr>
      <w:r w:rsidRPr="00B80108">
        <w:rPr>
          <w:rFonts w:eastAsia="Calibri"/>
          <w:noProof/>
          <w:lang w:val="fr-FR"/>
        </w:rPr>
        <w:t>La peine privative de liberté encourue par l</w:t>
      </w:r>
      <w:r w:rsidR="007C51EB">
        <w:rPr>
          <w:rFonts w:eastAsia="Calibri"/>
          <w:noProof/>
          <w:lang w:val="fr-FR"/>
        </w:rPr>
        <w:t>’</w:t>
      </w:r>
      <w:r w:rsidRPr="00B80108">
        <w:rPr>
          <w:rFonts w:eastAsia="Calibri"/>
          <w:noProof/>
          <w:lang w:val="fr-FR"/>
        </w:rPr>
        <w:t>auteur ou le complice d</w:t>
      </w:r>
      <w:r w:rsidR="007C51EB">
        <w:rPr>
          <w:rFonts w:eastAsia="Calibri"/>
          <w:noProof/>
          <w:lang w:val="fr-FR"/>
        </w:rPr>
        <w:t>’</w:t>
      </w:r>
      <w:r w:rsidRPr="00B80108">
        <w:rPr>
          <w:rFonts w:eastAsia="Calibri"/>
          <w:noProof/>
          <w:lang w:val="fr-FR"/>
        </w:rPr>
        <w:t>une des infractions prévues au présent titre est réduite de moitié si, ayant averti l</w:t>
      </w:r>
      <w:r w:rsidR="007C51EB">
        <w:rPr>
          <w:rFonts w:eastAsia="Calibri"/>
          <w:noProof/>
          <w:lang w:val="fr-FR"/>
        </w:rPr>
        <w:t>’</w:t>
      </w:r>
      <w:r w:rsidRPr="00B80108">
        <w:rPr>
          <w:rFonts w:eastAsia="Calibri"/>
          <w:noProof/>
          <w:lang w:val="fr-FR"/>
        </w:rPr>
        <w:t>autorité administrative ou judiciaire, il a permis de faire cesser l</w:t>
      </w:r>
      <w:r w:rsidR="007C51EB">
        <w:rPr>
          <w:rFonts w:eastAsia="Calibri"/>
          <w:noProof/>
          <w:lang w:val="fr-FR"/>
        </w:rPr>
        <w:t>’</w:t>
      </w:r>
      <w:r w:rsidRPr="00B80108">
        <w:rPr>
          <w:rFonts w:eastAsia="Calibri"/>
          <w:noProof/>
          <w:lang w:val="fr-FR"/>
        </w:rPr>
        <w:t>infraction ou d</w:t>
      </w:r>
      <w:r w:rsidR="007C51EB">
        <w:rPr>
          <w:rFonts w:eastAsia="Calibri"/>
          <w:noProof/>
          <w:lang w:val="fr-FR"/>
        </w:rPr>
        <w:t>’</w:t>
      </w:r>
      <w:r w:rsidRPr="00B80108">
        <w:rPr>
          <w:rFonts w:eastAsia="Calibri"/>
          <w:noProof/>
          <w:lang w:val="fr-FR"/>
        </w:rPr>
        <w:t>éviter que l</w:t>
      </w:r>
      <w:r w:rsidR="007C51EB">
        <w:rPr>
          <w:rFonts w:eastAsia="Calibri"/>
          <w:noProof/>
          <w:lang w:val="fr-FR"/>
        </w:rPr>
        <w:t>’</w:t>
      </w:r>
      <w:r w:rsidRPr="00B80108">
        <w:rPr>
          <w:rFonts w:eastAsia="Calibri"/>
          <w:noProof/>
          <w:lang w:val="fr-FR"/>
        </w:rPr>
        <w:t>infraction n</w:t>
      </w:r>
      <w:r w:rsidR="007C51EB">
        <w:rPr>
          <w:rFonts w:eastAsia="Calibri"/>
          <w:noProof/>
          <w:lang w:val="fr-FR"/>
        </w:rPr>
        <w:t>’</w:t>
      </w:r>
      <w:r w:rsidRPr="00B80108">
        <w:rPr>
          <w:rFonts w:eastAsia="Calibri"/>
          <w:noProof/>
          <w:lang w:val="fr-FR"/>
        </w:rPr>
        <w:t>entraîne mort d</w:t>
      </w:r>
      <w:r w:rsidR="007C51EB">
        <w:rPr>
          <w:rFonts w:eastAsia="Calibri"/>
          <w:noProof/>
          <w:lang w:val="fr-FR"/>
        </w:rPr>
        <w:t>’</w:t>
      </w:r>
      <w:r w:rsidRPr="00B80108">
        <w:rPr>
          <w:rFonts w:eastAsia="Calibri"/>
          <w:noProof/>
          <w:lang w:val="fr-FR"/>
        </w:rPr>
        <w:t>homme ou infirmité permanente et d</w:t>
      </w:r>
      <w:r w:rsidR="007C51EB">
        <w:rPr>
          <w:rFonts w:eastAsia="Calibri"/>
          <w:noProof/>
          <w:lang w:val="fr-FR"/>
        </w:rPr>
        <w:t>’</w:t>
      </w:r>
      <w:r w:rsidRPr="00B80108">
        <w:rPr>
          <w:rFonts w:eastAsia="Calibri"/>
          <w:noProof/>
          <w:lang w:val="fr-FR"/>
        </w:rPr>
        <w:t xml:space="preserve">identifier, le cas échéant, les autres auteurs ou complices. </w:t>
      </w:r>
    </w:p>
    <w:p w14:paraId="664E7894" w14:textId="77777777" w:rsidR="00B80108" w:rsidRPr="00B80108" w:rsidRDefault="00B80108" w:rsidP="003F4260">
      <w:pPr>
        <w:pStyle w:val="SingleTxtG"/>
        <w:ind w:left="1701"/>
        <w:rPr>
          <w:rFonts w:eastAsia="Calibri"/>
          <w:noProof/>
          <w:lang w:val="fr-FR"/>
        </w:rPr>
      </w:pPr>
      <w:r w:rsidRPr="00B80108">
        <w:rPr>
          <w:rFonts w:eastAsia="Calibri"/>
          <w:noProof/>
          <w:lang w:val="fr-FR"/>
        </w:rPr>
        <w:t>Lorsque la peine encourue est la réclusion criminelle à perpétuité, celle-ci est ramenée à vingt ans de réclusion criminelle ».</w:t>
      </w:r>
    </w:p>
    <w:p w14:paraId="6B74A4FF" w14:textId="2F71BA9B" w:rsidR="00B80108" w:rsidRPr="00B80108" w:rsidRDefault="00B80108" w:rsidP="003F4260">
      <w:pPr>
        <w:pStyle w:val="SingleTxtG"/>
        <w:rPr>
          <w:rFonts w:eastAsia="Calibri"/>
          <w:noProof/>
          <w:lang w:val="fr-FR"/>
        </w:rPr>
      </w:pPr>
      <w:r w:rsidRPr="00B80108">
        <w:rPr>
          <w:rFonts w:eastAsia="Calibri"/>
          <w:noProof/>
          <w:lang w:val="fr-FR"/>
        </w:rPr>
        <w:t>9</w:t>
      </w:r>
      <w:r w:rsidR="009B5161">
        <w:rPr>
          <w:rFonts w:eastAsia="Calibri"/>
          <w:noProof/>
          <w:lang w:val="fr-FR"/>
        </w:rPr>
        <w:t>5</w:t>
      </w:r>
      <w:r w:rsidR="003F4260">
        <w:rPr>
          <w:rFonts w:eastAsia="Calibri"/>
          <w:noProof/>
          <w:lang w:val="fr-FR"/>
        </w:rPr>
        <w:t>.</w:t>
      </w:r>
      <w:r w:rsidR="003F4260">
        <w:rPr>
          <w:rFonts w:eastAsia="Calibri"/>
          <w:noProof/>
          <w:lang w:val="fr-FR"/>
        </w:rPr>
        <w:tab/>
      </w:r>
      <w:r w:rsidRPr="00B80108">
        <w:rPr>
          <w:rFonts w:eastAsia="Calibri"/>
          <w:noProof/>
          <w:lang w:val="fr-FR"/>
        </w:rPr>
        <w:t>Pour pénaliser l’exploitation sexuelle, l’article 260 de la loi susmentionnée prévoit que : « Le proxénétisme est le fait par quiconque, de quelque manière qu’il soit :</w:t>
      </w:r>
    </w:p>
    <w:p w14:paraId="74EAC5AB" w14:textId="11E45BEA" w:rsidR="00B80108" w:rsidRPr="00A13643" w:rsidRDefault="00D21E5B" w:rsidP="00D21E5B">
      <w:pPr>
        <w:pStyle w:val="SingleTxtG"/>
        <w:ind w:left="1854"/>
      </w:pPr>
      <w:r>
        <w:t>a)</w:t>
      </w:r>
      <w:r>
        <w:tab/>
      </w:r>
      <w:r w:rsidR="00AD10B6" w:rsidRPr="00AD10B6">
        <w:t>D’aider</w:t>
      </w:r>
      <w:r w:rsidR="00B80108" w:rsidRPr="00A13643">
        <w:t>, assister ou protéger sciemment la prostitution d’autrui ou le racolage en vue de la prostitution ;</w:t>
      </w:r>
    </w:p>
    <w:p w14:paraId="6DAE14D9" w14:textId="35786028" w:rsidR="00B80108" w:rsidRPr="00A13643" w:rsidRDefault="00D21E5B" w:rsidP="00D21E5B">
      <w:pPr>
        <w:pStyle w:val="SingleTxtG"/>
        <w:ind w:left="1854"/>
      </w:pPr>
      <w:r>
        <w:t>b)</w:t>
      </w:r>
      <w:r>
        <w:tab/>
      </w:r>
      <w:r w:rsidR="00AD10B6" w:rsidRPr="00AD10B6">
        <w:t>De</w:t>
      </w:r>
      <w:r w:rsidR="00B80108" w:rsidRPr="00A13643">
        <w:t xml:space="preserve"> tirer profit de la prostitution d’autrui ou d’en partager les produits ou de recevoir des subsides d’une personne se livrant habituellement à la prostitution ; </w:t>
      </w:r>
    </w:p>
    <w:p w14:paraId="4A62C00B" w14:textId="74041277" w:rsidR="00B80108" w:rsidRPr="00A13643" w:rsidRDefault="00D21E5B" w:rsidP="00D21E5B">
      <w:pPr>
        <w:pStyle w:val="SingleTxtG"/>
        <w:ind w:left="1854"/>
      </w:pPr>
      <w:r>
        <w:t>c)</w:t>
      </w:r>
      <w:r>
        <w:tab/>
      </w:r>
      <w:r w:rsidR="00AD10B6" w:rsidRPr="00AD10B6">
        <w:t>D’embaucher</w:t>
      </w:r>
      <w:r w:rsidR="00B80108" w:rsidRPr="00A13643">
        <w:t>, entraîner ou entretenir, même avec son consentement, une personne, même majeure, en vue de la prostitution ou de la livrer à la prostitution ou à la débauche ;</w:t>
      </w:r>
    </w:p>
    <w:p w14:paraId="496E3F89" w14:textId="4227F136" w:rsidR="00B80108" w:rsidRPr="00A13643" w:rsidRDefault="00D21E5B" w:rsidP="00D21E5B">
      <w:pPr>
        <w:pStyle w:val="SingleTxtG"/>
        <w:ind w:left="1854"/>
      </w:pPr>
      <w:r>
        <w:t>d)</w:t>
      </w:r>
      <w:r>
        <w:tab/>
      </w:r>
      <w:r w:rsidR="00AD10B6" w:rsidRPr="00AD10B6">
        <w:t>De</w:t>
      </w:r>
      <w:r w:rsidR="00B80108" w:rsidRPr="00A13643">
        <w:t xml:space="preserve"> vivre sciemment avec une personne se livrant habituellement à la prostitution et ne pouvant justifier de ressources suffisantes pour lui permettre de subvenir à sa propre existence ; </w:t>
      </w:r>
    </w:p>
    <w:p w14:paraId="4A4228EF" w14:textId="1FBF18C0" w:rsidR="00B80108" w:rsidRPr="00A13643" w:rsidRDefault="00D21E5B" w:rsidP="00D21E5B">
      <w:pPr>
        <w:pStyle w:val="SingleTxtG"/>
        <w:ind w:left="1854"/>
      </w:pPr>
      <w:r>
        <w:t>e)</w:t>
      </w:r>
      <w:r>
        <w:tab/>
      </w:r>
      <w:r w:rsidR="00AD10B6" w:rsidRPr="00AD10B6">
        <w:t>De</w:t>
      </w:r>
      <w:r w:rsidR="00B80108" w:rsidRPr="00A13643">
        <w:t xml:space="preserve"> faire office d’intermédiaire, à un titre quelconque, entre des personnes se livrant à la prostitution ou à la débauche et les individus qui exploitent ou rémunèrent la prostitution ou la débauche d’autrui. L’auteur de proxénétisme est puni d’un emprisonnement de dix ans au plus et d’une amende de 20</w:t>
      </w:r>
      <w:r>
        <w:t> </w:t>
      </w:r>
      <w:r w:rsidR="00B80108" w:rsidRPr="00A13643">
        <w:t>000</w:t>
      </w:r>
      <w:r>
        <w:t> </w:t>
      </w:r>
      <w:r w:rsidR="00B80108" w:rsidRPr="00A13643">
        <w:t>000 de francs au plus.</w:t>
      </w:r>
      <w:r w:rsidR="00093788" w:rsidRPr="00A13643">
        <w:t xml:space="preserve"> </w:t>
      </w:r>
      <w:r w:rsidR="00B80108" w:rsidRPr="00A13643">
        <w:t>Le proxénétisme est puni de quinze ans de réclusion criminelle et de 100</w:t>
      </w:r>
      <w:r>
        <w:t> </w:t>
      </w:r>
      <w:r w:rsidR="00B80108" w:rsidRPr="00A13643">
        <w:t>000</w:t>
      </w:r>
      <w:r>
        <w:t> </w:t>
      </w:r>
      <w:r w:rsidR="00B80108" w:rsidRPr="00A13643">
        <w:t>000 de francs au plus lorsqu’il est commis sur un mineur de moins de dix-huit ans ou en bande organisée. Le proxénétisme commis en recourant à des tortures ou à des actes de barbarie est puni de trente ans de réclusion criminelle et d’une amende de 100</w:t>
      </w:r>
      <w:r>
        <w:t> </w:t>
      </w:r>
      <w:r w:rsidR="00B80108" w:rsidRPr="00A13643">
        <w:t>000</w:t>
      </w:r>
      <w:r>
        <w:t> </w:t>
      </w:r>
      <w:r w:rsidR="00B80108" w:rsidRPr="00A13643">
        <w:t>000 de francs au plus ».</w:t>
      </w:r>
    </w:p>
    <w:p w14:paraId="67292A92" w14:textId="34967E1E" w:rsidR="00B80108" w:rsidRPr="00B80108" w:rsidRDefault="00B80108" w:rsidP="003F4260">
      <w:pPr>
        <w:pStyle w:val="SingleTxtG"/>
        <w:rPr>
          <w:rFonts w:eastAsia="Calibri"/>
          <w:noProof/>
          <w:lang w:val="fr-FR"/>
        </w:rPr>
      </w:pPr>
      <w:r w:rsidRPr="00B80108">
        <w:rPr>
          <w:rFonts w:eastAsia="Calibri"/>
          <w:noProof/>
          <w:lang w:val="fr-FR"/>
        </w:rPr>
        <w:t>9</w:t>
      </w:r>
      <w:r w:rsidR="009B5161">
        <w:rPr>
          <w:rFonts w:eastAsia="Calibri"/>
          <w:noProof/>
          <w:lang w:val="fr-FR"/>
        </w:rPr>
        <w:t>6</w:t>
      </w:r>
      <w:r w:rsidR="003F4260">
        <w:rPr>
          <w:rFonts w:eastAsia="Calibri"/>
          <w:noProof/>
          <w:lang w:val="fr-FR"/>
        </w:rPr>
        <w:t>.</w:t>
      </w:r>
      <w:r w:rsidR="003F4260">
        <w:rPr>
          <w:rFonts w:eastAsia="Calibri"/>
          <w:noProof/>
          <w:lang w:val="fr-FR"/>
        </w:rPr>
        <w:tab/>
      </w:r>
      <w:r w:rsidRPr="00B80108">
        <w:rPr>
          <w:rFonts w:eastAsia="Calibri"/>
          <w:noProof/>
          <w:lang w:val="fr-FR"/>
        </w:rPr>
        <w:t>La question du prélèvement d’organes est prise en compte dans l’article 224-2 dudit code</w:t>
      </w:r>
      <w:r w:rsidR="00D21E5B">
        <w:rPr>
          <w:rFonts w:eastAsia="Calibri"/>
          <w:noProof/>
          <w:lang w:val="fr-FR"/>
        </w:rPr>
        <w:t> </w:t>
      </w:r>
      <w:r w:rsidRPr="00B80108">
        <w:rPr>
          <w:rFonts w:eastAsia="Calibri"/>
          <w:noProof/>
          <w:lang w:val="fr-FR"/>
        </w:rPr>
        <w:t xml:space="preserve">: « Tout prélèvement ou toute tentative de prélèvement d’organe sur une personne vivante, sans autorisation ou justification médicale, ou tout autre acte de barbarie aux mêmes fins sera puni de la réclusion criminelle à perpétuité. Le trafic d’organes humains ou d’éléments ou de produits du corps humain est puni de trente ans de réclusion criminelle ». </w:t>
      </w:r>
    </w:p>
    <w:p w14:paraId="31530366" w14:textId="6BCFCB5C" w:rsidR="00B80108" w:rsidRPr="00B80108" w:rsidRDefault="00B80108" w:rsidP="003F4260">
      <w:pPr>
        <w:pStyle w:val="SingleTxtG"/>
        <w:rPr>
          <w:rFonts w:eastAsia="Calibri"/>
          <w:noProof/>
          <w:lang w:val="fr-FR"/>
        </w:rPr>
      </w:pPr>
      <w:r w:rsidRPr="00B80108">
        <w:rPr>
          <w:rFonts w:eastAsia="Calibri"/>
          <w:noProof/>
          <w:lang w:val="fr-FR"/>
        </w:rPr>
        <w:t>9</w:t>
      </w:r>
      <w:r w:rsidR="00D84EB7">
        <w:rPr>
          <w:rFonts w:eastAsia="Calibri"/>
          <w:noProof/>
          <w:lang w:val="fr-FR"/>
        </w:rPr>
        <w:t>7</w:t>
      </w:r>
      <w:r w:rsidR="003F4260">
        <w:rPr>
          <w:rFonts w:eastAsia="Calibri"/>
          <w:noProof/>
          <w:lang w:val="fr-FR"/>
        </w:rPr>
        <w:t>.</w:t>
      </w:r>
      <w:r w:rsidR="003F4260">
        <w:rPr>
          <w:rFonts w:eastAsia="Calibri"/>
          <w:noProof/>
          <w:lang w:val="fr-FR"/>
        </w:rPr>
        <w:tab/>
      </w:r>
      <w:r w:rsidRPr="00B80108">
        <w:rPr>
          <w:rFonts w:eastAsia="Calibri"/>
          <w:noProof/>
          <w:lang w:val="fr-FR"/>
        </w:rPr>
        <w:t>Le phénomène de la traite des enfants est apparu avec les forts mouvements migratoires en direction de notre pays. Ces flux migratoires constitués d’adultes mais aussi d’enfants destinés à des travaux domestiques et à d’autres servitudes, font ainsi du Gabon un pays de destination essentiellement. En effet, les enfants victimes de traite vers le Gabon sont, originaires du Bénin, du Burkina Faso, du Cameroun, de la Guinée, du Niger, du Nigéria et du Togo.</w:t>
      </w:r>
    </w:p>
    <w:p w14:paraId="5F7C3305" w14:textId="70BB5F74" w:rsidR="00B80108" w:rsidRPr="00B80108" w:rsidRDefault="00B80108" w:rsidP="003F4260">
      <w:pPr>
        <w:pStyle w:val="SingleTxtG"/>
        <w:rPr>
          <w:rFonts w:eastAsia="Calibri"/>
          <w:noProof/>
          <w:lang w:val="fr-FR"/>
        </w:rPr>
      </w:pPr>
      <w:r w:rsidRPr="00B80108">
        <w:rPr>
          <w:rFonts w:eastAsia="Calibri"/>
          <w:noProof/>
          <w:lang w:val="fr-FR"/>
        </w:rPr>
        <w:t>9</w:t>
      </w:r>
      <w:r w:rsidR="00D84EB7">
        <w:rPr>
          <w:rFonts w:eastAsia="Calibri"/>
          <w:noProof/>
          <w:lang w:val="fr-FR"/>
        </w:rPr>
        <w:t>8</w:t>
      </w:r>
      <w:r w:rsidR="003F4260">
        <w:rPr>
          <w:rFonts w:eastAsia="Calibri"/>
          <w:noProof/>
          <w:lang w:val="fr-FR"/>
        </w:rPr>
        <w:t>.</w:t>
      </w:r>
      <w:r w:rsidR="003F4260">
        <w:rPr>
          <w:rFonts w:eastAsia="Calibri"/>
          <w:noProof/>
          <w:lang w:val="fr-FR"/>
        </w:rPr>
        <w:tab/>
      </w:r>
      <w:r w:rsidRPr="00B80108">
        <w:rPr>
          <w:rFonts w:eastAsia="Calibri"/>
          <w:noProof/>
          <w:lang w:val="fr-FR"/>
        </w:rPr>
        <w:t xml:space="preserve">Aussi, dès les années 2000, il y a eu une prise de conscience des autorités gabonaises, de l’ampleur du phénomène susmentionné et du travail des enfants qui les ont conduits à tout mettre en œuvre pour l’éradiquer. Le volet prévention est l’un des axes prioritaires autour desquels le Gabon a bâti sa politique nationale en matière de lutte contre la traite des enfants. Le Gouvernement gabonais, à travers le Comité de suivi de la lutte contre la traite des enfants, n’a ménagé aucun effort pour mener des campagnes de sensibilisation à l’endroit de toutes les couches sociales en général et des communautés des pays pourvoyeurs installées sur le territoire national en particulier. </w:t>
      </w:r>
    </w:p>
    <w:p w14:paraId="2E1C7A7E" w14:textId="2D60534E" w:rsidR="00B80108" w:rsidRPr="00B80108" w:rsidRDefault="00B80108" w:rsidP="003F4260">
      <w:pPr>
        <w:pStyle w:val="SingleTxtG"/>
        <w:rPr>
          <w:rFonts w:eastAsia="Calibri"/>
          <w:noProof/>
          <w:lang w:val="fr-FR"/>
        </w:rPr>
      </w:pPr>
      <w:r w:rsidRPr="00B80108">
        <w:rPr>
          <w:rFonts w:eastAsia="Calibri"/>
          <w:noProof/>
          <w:lang w:val="fr-FR"/>
        </w:rPr>
        <w:t>9</w:t>
      </w:r>
      <w:r w:rsidR="00D84EB7">
        <w:rPr>
          <w:rFonts w:eastAsia="Calibri"/>
          <w:noProof/>
          <w:lang w:val="fr-FR"/>
        </w:rPr>
        <w:t>9</w:t>
      </w:r>
      <w:r w:rsidR="003F4260">
        <w:rPr>
          <w:rFonts w:eastAsia="Calibri"/>
          <w:noProof/>
          <w:lang w:val="fr-FR"/>
        </w:rPr>
        <w:t>.</w:t>
      </w:r>
      <w:r w:rsidR="003F4260">
        <w:rPr>
          <w:rFonts w:eastAsia="Calibri"/>
          <w:noProof/>
          <w:lang w:val="fr-FR"/>
        </w:rPr>
        <w:tab/>
      </w:r>
      <w:r w:rsidRPr="00B80108">
        <w:rPr>
          <w:rFonts w:eastAsia="Calibri"/>
          <w:noProof/>
          <w:lang w:val="fr-FR"/>
        </w:rPr>
        <w:t>Il faut noter au passage que les enfants qui sont récupérés par le filet sécuritaire, sont généralement envoyés dans des centres d’accueil comme : Arc-en-ciel, Espoir et le Centre d’Accueil des Enfants en Difficultés Sociales d’Angondjè(CAPDES) dans le Grand Libreville ou la Mission Nissi à Port-Gentil et le Centre Espérance Missionnaire d’Incertion(CEMI). Ces enfants reçoivent des soins médicaux et un appui psychologique au sein desdits centres. On observe que sur tous les enfants récupérés, 30</w:t>
      </w:r>
      <w:r w:rsidR="00F14EE3">
        <w:rPr>
          <w:rFonts w:eastAsia="Calibri"/>
          <w:noProof/>
          <w:lang w:val="fr-FR"/>
        </w:rPr>
        <w:t> </w:t>
      </w:r>
      <w:r w:rsidRPr="00B80108">
        <w:rPr>
          <w:rFonts w:eastAsia="Calibri"/>
          <w:noProof/>
          <w:lang w:val="fr-FR"/>
        </w:rPr>
        <w:t>% sont réinsérés au Gabon et 70</w:t>
      </w:r>
      <w:r w:rsidR="00D21E5B">
        <w:rPr>
          <w:rFonts w:eastAsia="Calibri"/>
          <w:noProof/>
          <w:lang w:val="fr-FR"/>
        </w:rPr>
        <w:t> </w:t>
      </w:r>
      <w:r w:rsidRPr="00B80108">
        <w:rPr>
          <w:rFonts w:eastAsia="Calibri"/>
          <w:noProof/>
          <w:lang w:val="fr-FR"/>
        </w:rPr>
        <w:t>% rapatriés.</w:t>
      </w:r>
    </w:p>
    <w:p w14:paraId="6B56D7A7" w14:textId="0DCAA2B5" w:rsidR="00B80108" w:rsidRPr="00B80108" w:rsidRDefault="00D84EB7" w:rsidP="003F4260">
      <w:pPr>
        <w:pStyle w:val="SingleTxtG"/>
        <w:rPr>
          <w:rFonts w:eastAsia="Calibri"/>
          <w:noProof/>
          <w:lang w:val="fr-FR"/>
        </w:rPr>
      </w:pPr>
      <w:r>
        <w:rPr>
          <w:rFonts w:eastAsia="Calibri"/>
          <w:noProof/>
          <w:lang w:val="fr-FR"/>
        </w:rPr>
        <w:t>100</w:t>
      </w:r>
      <w:r w:rsidR="003F4260">
        <w:rPr>
          <w:rFonts w:eastAsia="Calibri"/>
          <w:noProof/>
          <w:lang w:val="fr-FR"/>
        </w:rPr>
        <w:t>.</w:t>
      </w:r>
      <w:r w:rsidR="003F4260">
        <w:rPr>
          <w:rFonts w:eastAsia="Calibri"/>
          <w:noProof/>
          <w:lang w:val="fr-FR"/>
        </w:rPr>
        <w:tab/>
      </w:r>
      <w:r w:rsidR="00D21E5B">
        <w:rPr>
          <w:rFonts w:eastAsia="Calibri"/>
          <w:noProof/>
          <w:lang w:val="fr-FR"/>
        </w:rPr>
        <w:t>À</w:t>
      </w:r>
      <w:r w:rsidR="00B80108" w:rsidRPr="00B80108">
        <w:rPr>
          <w:rFonts w:eastAsia="Calibri"/>
          <w:noProof/>
          <w:lang w:val="fr-FR"/>
        </w:rPr>
        <w:t xml:space="preserve"> cet effet, il a été mis en place un Plan National de la Lutte contre la Traite</w:t>
      </w:r>
      <w:r w:rsidR="00D21E5B">
        <w:rPr>
          <w:rFonts w:eastAsia="Calibri"/>
          <w:noProof/>
          <w:lang w:val="fr-FR"/>
        </w:rPr>
        <w:t xml:space="preserve"> </w:t>
      </w:r>
      <w:r w:rsidR="00B80108" w:rsidRPr="00B80108">
        <w:rPr>
          <w:rFonts w:eastAsia="Calibri"/>
          <w:noProof/>
          <w:lang w:val="fr-FR"/>
        </w:rPr>
        <w:t>(PNLT) depuis 2020. De plus</w:t>
      </w:r>
      <w:r w:rsidR="00D21E5B">
        <w:rPr>
          <w:rFonts w:eastAsia="Calibri"/>
          <w:noProof/>
          <w:lang w:val="fr-FR"/>
        </w:rPr>
        <w:t>,</w:t>
      </w:r>
      <w:r w:rsidR="00B80108" w:rsidRPr="00B80108">
        <w:rPr>
          <w:rFonts w:eastAsia="Calibri"/>
          <w:noProof/>
          <w:lang w:val="fr-FR"/>
        </w:rPr>
        <w:t xml:space="preserve"> avec le soutien des organisations </w:t>
      </w:r>
      <w:r w:rsidR="00D21E5B">
        <w:rPr>
          <w:rFonts w:eastAsia="Calibri"/>
          <w:noProof/>
          <w:lang w:val="fr-FR"/>
        </w:rPr>
        <w:t>i</w:t>
      </w:r>
      <w:r w:rsidR="00B80108" w:rsidRPr="00B80108">
        <w:rPr>
          <w:rFonts w:eastAsia="Calibri"/>
          <w:noProof/>
          <w:lang w:val="fr-FR"/>
        </w:rPr>
        <w:t>nternationales</w:t>
      </w:r>
      <w:r w:rsidR="00D21E5B">
        <w:rPr>
          <w:rFonts w:eastAsia="Calibri"/>
          <w:noProof/>
          <w:lang w:val="fr-FR"/>
        </w:rPr>
        <w:t>,</w:t>
      </w:r>
      <w:r w:rsidR="00B80108" w:rsidRPr="00B80108">
        <w:rPr>
          <w:rFonts w:eastAsia="Calibri"/>
          <w:noProof/>
          <w:lang w:val="fr-FR"/>
        </w:rPr>
        <w:t xml:space="preserve"> en l’occurrence l’Unicef</w:t>
      </w:r>
      <w:r w:rsidR="00D21E5B">
        <w:rPr>
          <w:rFonts w:eastAsia="Calibri"/>
          <w:noProof/>
          <w:lang w:val="fr-FR"/>
        </w:rPr>
        <w:t>,</w:t>
      </w:r>
      <w:r w:rsidR="00B80108" w:rsidRPr="00B80108">
        <w:rPr>
          <w:rFonts w:eastAsia="Calibri"/>
          <w:noProof/>
          <w:lang w:val="fr-FR"/>
        </w:rPr>
        <w:t xml:space="preserve"> et en collaboration avec la </w:t>
      </w:r>
      <w:r w:rsidR="00D21E5B">
        <w:rPr>
          <w:rFonts w:eastAsia="Calibri"/>
          <w:noProof/>
          <w:lang w:val="fr-FR"/>
        </w:rPr>
        <w:t>s</w:t>
      </w:r>
      <w:r w:rsidR="00B80108" w:rsidRPr="00B80108">
        <w:rPr>
          <w:rFonts w:eastAsia="Calibri"/>
          <w:noProof/>
          <w:lang w:val="fr-FR"/>
        </w:rPr>
        <w:t xml:space="preserve">ociété </w:t>
      </w:r>
      <w:r w:rsidR="00D21E5B">
        <w:rPr>
          <w:rFonts w:eastAsia="Calibri"/>
          <w:noProof/>
          <w:lang w:val="fr-FR"/>
        </w:rPr>
        <w:t>c</w:t>
      </w:r>
      <w:r w:rsidR="00B80108" w:rsidRPr="00B80108">
        <w:rPr>
          <w:rFonts w:eastAsia="Calibri"/>
          <w:noProof/>
          <w:lang w:val="fr-FR"/>
        </w:rPr>
        <w:t>ivile, des campagnes de sensibilisation sont organisées par le Gouvernement dans le cadre de la lutte contre la traite des enfants à des fins d’exploitation de travail. Il convient de relever qu’en 2019, une activité similaire a permis de toucher 861</w:t>
      </w:r>
      <w:r w:rsidR="00D21E5B">
        <w:rPr>
          <w:rFonts w:eastAsia="Calibri"/>
          <w:noProof/>
          <w:lang w:val="fr-FR"/>
        </w:rPr>
        <w:t> </w:t>
      </w:r>
      <w:r w:rsidR="00B80108" w:rsidRPr="00B80108">
        <w:rPr>
          <w:rFonts w:eastAsia="Calibri"/>
          <w:noProof/>
          <w:lang w:val="fr-FR"/>
        </w:rPr>
        <w:t xml:space="preserve">personnes. Les travailleurs sociaux et intervenants sur les questions de la protection des enfants sur la traite reçoivent très souvent des formations notamment celles organisées dans la province de l’Ogooué Ivindo au nord-est du pays. </w:t>
      </w:r>
    </w:p>
    <w:p w14:paraId="6964BE69" w14:textId="7BE8B586" w:rsidR="00B80108" w:rsidRPr="00B80108" w:rsidRDefault="00D84EB7" w:rsidP="003F4260">
      <w:pPr>
        <w:pStyle w:val="SingleTxtG"/>
        <w:rPr>
          <w:rFonts w:eastAsia="Calibri"/>
          <w:noProof/>
          <w:lang w:val="fr-FR"/>
        </w:rPr>
      </w:pPr>
      <w:r>
        <w:rPr>
          <w:rFonts w:eastAsia="Calibri"/>
          <w:noProof/>
          <w:lang w:val="fr-FR"/>
        </w:rPr>
        <w:t>101</w:t>
      </w:r>
      <w:r w:rsidR="003F4260">
        <w:rPr>
          <w:rFonts w:eastAsia="Calibri"/>
          <w:noProof/>
          <w:lang w:val="fr-FR"/>
        </w:rPr>
        <w:t>.</w:t>
      </w:r>
      <w:r w:rsidR="003F4260">
        <w:rPr>
          <w:rFonts w:eastAsia="Calibri"/>
          <w:noProof/>
          <w:lang w:val="fr-FR"/>
        </w:rPr>
        <w:tab/>
      </w:r>
      <w:r w:rsidR="00B80108" w:rsidRPr="00B80108">
        <w:rPr>
          <w:rFonts w:eastAsia="Calibri"/>
          <w:noProof/>
          <w:lang w:val="fr-FR"/>
        </w:rPr>
        <w:t xml:space="preserve">Enfin, avec l’adoption de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00B80108" w:rsidRPr="00B80108">
        <w:rPr>
          <w:rFonts w:eastAsia="Calibri"/>
          <w:noProof/>
          <w:lang w:val="fr-FR"/>
        </w:rPr>
        <w:t xml:space="preserve">003/2018 du 8 </w:t>
      </w:r>
      <w:r w:rsidR="00EA2D43">
        <w:rPr>
          <w:rFonts w:eastAsia="Calibri"/>
          <w:noProof/>
          <w:lang w:val="fr-FR"/>
        </w:rPr>
        <w:t>f</w:t>
      </w:r>
      <w:r w:rsidR="00B80108" w:rsidRPr="00B80108">
        <w:rPr>
          <w:rFonts w:eastAsia="Calibri"/>
          <w:noProof/>
          <w:lang w:val="fr-FR"/>
        </w:rPr>
        <w:t xml:space="preserve">évrier 2019 portant Code de l’enfant en République </w:t>
      </w:r>
      <w:r w:rsidR="0056744D">
        <w:rPr>
          <w:rFonts w:eastAsia="Calibri"/>
          <w:noProof/>
          <w:lang w:val="fr-FR"/>
        </w:rPr>
        <w:t>g</w:t>
      </w:r>
      <w:r w:rsidR="00B80108" w:rsidRPr="00B80108">
        <w:rPr>
          <w:rFonts w:eastAsia="Calibri"/>
          <w:noProof/>
          <w:lang w:val="fr-FR"/>
        </w:rPr>
        <w:t xml:space="preserve">abonaise, notamment en ses articles 85 à 90, le </w:t>
      </w:r>
      <w:r w:rsidR="00EA2D43" w:rsidRPr="00B80108">
        <w:rPr>
          <w:rFonts w:eastAsia="Calibri"/>
          <w:noProof/>
          <w:lang w:val="fr-FR"/>
        </w:rPr>
        <w:t xml:space="preserve">Gouvernement </w:t>
      </w:r>
      <w:r w:rsidR="00B80108" w:rsidRPr="00B80108">
        <w:rPr>
          <w:rFonts w:eastAsia="Calibri"/>
          <w:noProof/>
          <w:lang w:val="fr-FR"/>
        </w:rPr>
        <w:t>a institué un régime spécial de répression de la traite des enfants.</w:t>
      </w:r>
    </w:p>
    <w:p w14:paraId="1B0B1F6C" w14:textId="35850C4B" w:rsidR="00B80108" w:rsidRPr="00B80108" w:rsidRDefault="00B80108" w:rsidP="003F4260">
      <w:pPr>
        <w:pStyle w:val="SingleTxtG"/>
        <w:rPr>
          <w:rFonts w:eastAsia="Calibri"/>
          <w:noProof/>
          <w:lang w:val="fr-FR"/>
        </w:rPr>
      </w:pPr>
      <w:r w:rsidRPr="00B80108">
        <w:rPr>
          <w:rFonts w:eastAsia="Calibri"/>
          <w:noProof/>
          <w:lang w:val="fr-FR"/>
        </w:rPr>
        <w:t>10</w:t>
      </w:r>
      <w:r w:rsidR="00D84EB7">
        <w:rPr>
          <w:rFonts w:eastAsia="Calibri"/>
          <w:noProof/>
          <w:lang w:val="fr-FR"/>
        </w:rPr>
        <w:t>2</w:t>
      </w:r>
      <w:r w:rsidR="003F4260">
        <w:rPr>
          <w:rFonts w:eastAsia="Calibri"/>
          <w:noProof/>
          <w:lang w:val="fr-FR"/>
        </w:rPr>
        <w:t>.</w:t>
      </w:r>
      <w:r w:rsidR="003F4260">
        <w:rPr>
          <w:rFonts w:eastAsia="Calibri"/>
          <w:noProof/>
          <w:lang w:val="fr-FR"/>
        </w:rPr>
        <w:tab/>
      </w:r>
      <w:r w:rsidRPr="00B80108">
        <w:rPr>
          <w:rFonts w:eastAsia="Calibri"/>
          <w:noProof/>
          <w:lang w:val="fr-FR"/>
        </w:rPr>
        <w:t>Le système judiciaire national de protection de l’enfant fait obligation à tous les acteurs de la chaine de protection de l’enfant de suivre des formations spécifiques avant d’entrer dans l’exercice de leurs fonctions.</w:t>
      </w:r>
    </w:p>
    <w:p w14:paraId="14C11F92" w14:textId="7EBC10B7" w:rsidR="00B80108" w:rsidRPr="00B80108" w:rsidRDefault="00B80108" w:rsidP="00746FD1">
      <w:pPr>
        <w:pStyle w:val="SingleTxtG"/>
        <w:keepNext/>
        <w:keepLines/>
        <w:rPr>
          <w:rFonts w:eastAsia="Calibri"/>
          <w:noProof/>
          <w:lang w:val="fr-FR"/>
        </w:rPr>
      </w:pPr>
      <w:r w:rsidRPr="00B80108">
        <w:rPr>
          <w:rFonts w:eastAsia="Calibri"/>
          <w:noProof/>
          <w:lang w:val="fr-FR"/>
        </w:rPr>
        <w:t>10</w:t>
      </w:r>
      <w:r w:rsidR="00D84EB7">
        <w:rPr>
          <w:rFonts w:eastAsia="Calibri"/>
          <w:noProof/>
          <w:lang w:val="fr-FR"/>
        </w:rPr>
        <w:t>3</w:t>
      </w:r>
      <w:r w:rsidR="003F4260">
        <w:rPr>
          <w:rFonts w:eastAsia="Calibri"/>
          <w:noProof/>
          <w:lang w:val="fr-FR"/>
        </w:rPr>
        <w:t>.</w:t>
      </w:r>
      <w:r w:rsidR="003F4260">
        <w:rPr>
          <w:rFonts w:eastAsia="Calibri"/>
          <w:noProof/>
          <w:lang w:val="fr-FR"/>
        </w:rPr>
        <w:tab/>
      </w:r>
      <w:r w:rsidR="006003C4">
        <w:rPr>
          <w:rFonts w:eastAsia="Calibri"/>
          <w:noProof/>
          <w:lang w:val="fr-FR"/>
        </w:rPr>
        <w:t>L</w:t>
      </w:r>
      <w:r w:rsidRPr="00B80108">
        <w:rPr>
          <w:rFonts w:eastAsia="Calibri"/>
          <w:noProof/>
          <w:lang w:val="fr-FR"/>
        </w:rPr>
        <w:t>e Gouvernement</w:t>
      </w:r>
      <w:r w:rsidR="007C51EB">
        <w:rPr>
          <w:rFonts w:eastAsia="Calibri"/>
          <w:noProof/>
          <w:lang w:val="fr-FR"/>
        </w:rPr>
        <w:t xml:space="preserve"> </w:t>
      </w:r>
      <w:r w:rsidRPr="00B80108">
        <w:rPr>
          <w:rFonts w:eastAsia="Calibri"/>
          <w:noProof/>
          <w:lang w:val="fr-FR"/>
        </w:rPr>
        <w:t>par le truchement des departements techniques organise depuis 2010 des séminaires de formations dans le cadre du programme de renforcement des capacités des communautés professionnelles sur la maitrise des traités et des mécanismes de protection en matière des droits de l’</w:t>
      </w:r>
      <w:r w:rsidR="00077F7E">
        <w:rPr>
          <w:rFonts w:eastAsia="Calibri"/>
          <w:noProof/>
          <w:lang w:val="fr-FR"/>
        </w:rPr>
        <w:t>h</w:t>
      </w:r>
      <w:r w:rsidRPr="00B80108">
        <w:rPr>
          <w:rFonts w:eastAsia="Calibri"/>
          <w:noProof/>
          <w:lang w:val="fr-FR"/>
        </w:rPr>
        <w:t>omme.</w:t>
      </w:r>
    </w:p>
    <w:p w14:paraId="4FE4D365" w14:textId="0FDA2A54" w:rsidR="00B80108" w:rsidRPr="00B80108" w:rsidRDefault="00B80108" w:rsidP="003F4260">
      <w:pPr>
        <w:pStyle w:val="SingleTxtG"/>
        <w:rPr>
          <w:rFonts w:eastAsia="Calibri"/>
          <w:noProof/>
          <w:lang w:val="fr-FR"/>
        </w:rPr>
      </w:pPr>
      <w:r w:rsidRPr="00B80108">
        <w:rPr>
          <w:rFonts w:eastAsia="Calibri"/>
          <w:noProof/>
          <w:lang w:val="fr-FR"/>
        </w:rPr>
        <w:t>10</w:t>
      </w:r>
      <w:r w:rsidR="00D84EB7">
        <w:rPr>
          <w:rFonts w:eastAsia="Calibri"/>
          <w:noProof/>
          <w:lang w:val="fr-FR"/>
        </w:rPr>
        <w:t>4</w:t>
      </w:r>
      <w:r w:rsidR="003F4260">
        <w:rPr>
          <w:rFonts w:eastAsia="Calibri"/>
          <w:noProof/>
          <w:lang w:val="fr-FR"/>
        </w:rPr>
        <w:t>.</w:t>
      </w:r>
      <w:r w:rsidR="003F4260">
        <w:rPr>
          <w:rFonts w:eastAsia="Calibri"/>
          <w:noProof/>
          <w:lang w:val="fr-FR"/>
        </w:rPr>
        <w:tab/>
      </w:r>
      <w:r w:rsidRPr="00B80108">
        <w:rPr>
          <w:rFonts w:eastAsia="Calibri"/>
          <w:noProof/>
          <w:lang w:val="fr-FR"/>
        </w:rPr>
        <w:t xml:space="preserve">Concernant la sensibilisation et le renforcement des capacités des acteurs de protection des enfants, des jeunes et des populations en matière de prévention et de lutte contre la traite des personnes, le Comité </w:t>
      </w:r>
      <w:r w:rsidR="003A2FB5" w:rsidRPr="00B80108">
        <w:rPr>
          <w:rFonts w:eastAsia="Calibri"/>
          <w:noProof/>
          <w:lang w:val="fr-FR"/>
        </w:rPr>
        <w:t xml:space="preserve">national de suivi et de lutte contre la traite des enfants </w:t>
      </w:r>
      <w:r w:rsidRPr="00B80108">
        <w:rPr>
          <w:rFonts w:eastAsia="Calibri"/>
          <w:noProof/>
          <w:lang w:val="fr-FR"/>
        </w:rPr>
        <w:t xml:space="preserve">et la Direction </w:t>
      </w:r>
      <w:r w:rsidR="00D21E5B">
        <w:rPr>
          <w:rFonts w:eastAsia="Calibri"/>
          <w:noProof/>
          <w:lang w:val="fr-FR"/>
        </w:rPr>
        <w:t>g</w:t>
      </w:r>
      <w:r w:rsidRPr="00B80108">
        <w:rPr>
          <w:rFonts w:eastAsia="Calibri"/>
          <w:noProof/>
          <w:lang w:val="fr-FR"/>
        </w:rPr>
        <w:t>énérale des droits de l’</w:t>
      </w:r>
      <w:r w:rsidR="003A2FB5">
        <w:rPr>
          <w:rFonts w:eastAsia="Calibri"/>
          <w:noProof/>
          <w:lang w:val="fr-FR"/>
        </w:rPr>
        <w:t>h</w:t>
      </w:r>
      <w:r w:rsidRPr="00B80108">
        <w:rPr>
          <w:rFonts w:eastAsia="Calibri"/>
          <w:noProof/>
          <w:lang w:val="fr-FR"/>
        </w:rPr>
        <w:t>omme ont régulièrement organisé des activités de promotion et de protection des droits de l’enfant en vue de décourager les auteurs de ce fléau.</w:t>
      </w:r>
    </w:p>
    <w:p w14:paraId="188E9BBE" w14:textId="3F969715" w:rsidR="00B80108" w:rsidRPr="00B80108" w:rsidRDefault="00B80108" w:rsidP="003F4260">
      <w:pPr>
        <w:pStyle w:val="SingleTxtG"/>
        <w:rPr>
          <w:rFonts w:eastAsia="Calibri"/>
          <w:noProof/>
          <w:lang w:val="fr-FR"/>
        </w:rPr>
      </w:pPr>
      <w:r w:rsidRPr="00B80108">
        <w:rPr>
          <w:rFonts w:eastAsia="Calibri"/>
          <w:noProof/>
          <w:lang w:val="fr-FR"/>
        </w:rPr>
        <w:t>10</w:t>
      </w:r>
      <w:r w:rsidR="00D84EB7">
        <w:rPr>
          <w:rFonts w:eastAsia="Calibri"/>
          <w:noProof/>
          <w:lang w:val="fr-FR"/>
        </w:rPr>
        <w:t>5</w:t>
      </w:r>
      <w:r w:rsidR="003F4260">
        <w:rPr>
          <w:rFonts w:eastAsia="Calibri"/>
          <w:noProof/>
          <w:lang w:val="fr-FR"/>
        </w:rPr>
        <w:t>.</w:t>
      </w:r>
      <w:r w:rsidR="003F4260">
        <w:rPr>
          <w:rFonts w:eastAsia="Calibri"/>
          <w:noProof/>
          <w:lang w:val="fr-FR"/>
        </w:rPr>
        <w:tab/>
      </w:r>
      <w:r w:rsidRPr="00B80108">
        <w:rPr>
          <w:rFonts w:eastAsia="Calibri"/>
          <w:noProof/>
          <w:lang w:val="fr-FR"/>
        </w:rPr>
        <w:t xml:space="preserve">Ainsi par exemple, depuis 2013, le </w:t>
      </w:r>
      <w:r w:rsidR="003A2FB5" w:rsidRPr="00B80108">
        <w:rPr>
          <w:rFonts w:eastAsia="Calibri"/>
          <w:noProof/>
          <w:lang w:val="fr-FR"/>
        </w:rPr>
        <w:t xml:space="preserve">Ministère </w:t>
      </w:r>
      <w:r w:rsidRPr="00B80108">
        <w:rPr>
          <w:rFonts w:eastAsia="Calibri"/>
          <w:noProof/>
          <w:lang w:val="fr-FR"/>
        </w:rPr>
        <w:t xml:space="preserve">de la justice, en collaboration avec le </w:t>
      </w:r>
      <w:r w:rsidR="003A2FB5" w:rsidRPr="00B80108">
        <w:rPr>
          <w:rFonts w:eastAsia="Calibri"/>
          <w:noProof/>
          <w:lang w:val="fr-FR"/>
        </w:rPr>
        <w:t>Fond</w:t>
      </w:r>
      <w:r w:rsidR="003A2FB5">
        <w:rPr>
          <w:rFonts w:eastAsia="Calibri"/>
          <w:noProof/>
          <w:lang w:val="fr-FR"/>
        </w:rPr>
        <w:t>s</w:t>
      </w:r>
      <w:r w:rsidR="003A2FB5" w:rsidRPr="00B80108">
        <w:rPr>
          <w:rFonts w:eastAsia="Calibri"/>
          <w:noProof/>
          <w:lang w:val="fr-FR"/>
        </w:rPr>
        <w:t xml:space="preserve"> </w:t>
      </w:r>
      <w:r w:rsidRPr="00B80108">
        <w:rPr>
          <w:rFonts w:eastAsia="Calibri"/>
          <w:noProof/>
          <w:lang w:val="fr-FR"/>
        </w:rPr>
        <w:t xml:space="preserve">des Nations </w:t>
      </w:r>
      <w:r w:rsidR="003A2FB5" w:rsidRPr="00B80108">
        <w:rPr>
          <w:rFonts w:eastAsia="Calibri"/>
          <w:noProof/>
          <w:lang w:val="fr-FR"/>
        </w:rPr>
        <w:t xml:space="preserve">Unies </w:t>
      </w:r>
      <w:r w:rsidRPr="00B80108">
        <w:rPr>
          <w:rFonts w:eastAsia="Calibri"/>
          <w:noProof/>
          <w:lang w:val="fr-FR"/>
        </w:rPr>
        <w:t>pour l’enfance (UNICEF), organise régulièrement des séminaires annuels de formation à destination des officiers de police judiciaire (OPJ), des magistrats des juridictions pour enfants et tous les autres acteurs directs ou indirects de la protection de l’enfant sur la question de la traite des enfants au Gabon en insistant notamment sur son caractère transfrontalier et la coopération judiciaire qu’elle implique.</w:t>
      </w:r>
      <w:r w:rsidR="007C51EB">
        <w:rPr>
          <w:rFonts w:eastAsia="Calibri"/>
          <w:noProof/>
          <w:lang w:val="fr-FR"/>
        </w:rPr>
        <w:t xml:space="preserve"> </w:t>
      </w:r>
    </w:p>
    <w:p w14:paraId="31F97787" w14:textId="0F2ECDCF" w:rsidR="00B80108" w:rsidRPr="00B80108" w:rsidRDefault="00B80108" w:rsidP="003F4260">
      <w:pPr>
        <w:pStyle w:val="SingleTxtG"/>
        <w:rPr>
          <w:rFonts w:eastAsia="Calibri"/>
          <w:noProof/>
          <w:lang w:val="fr-FR"/>
        </w:rPr>
      </w:pPr>
      <w:r w:rsidRPr="00B80108">
        <w:rPr>
          <w:rFonts w:eastAsia="Calibri"/>
          <w:noProof/>
          <w:lang w:val="fr-FR"/>
        </w:rPr>
        <w:t>10</w:t>
      </w:r>
      <w:r w:rsidR="00D84EB7">
        <w:rPr>
          <w:rFonts w:eastAsia="Calibri"/>
          <w:noProof/>
          <w:lang w:val="fr-FR"/>
        </w:rPr>
        <w:t>6</w:t>
      </w:r>
      <w:r w:rsidR="003F4260">
        <w:rPr>
          <w:rFonts w:eastAsia="Calibri"/>
          <w:noProof/>
          <w:lang w:val="fr-FR"/>
        </w:rPr>
        <w:t>.</w:t>
      </w:r>
      <w:r w:rsidR="003F4260">
        <w:rPr>
          <w:rFonts w:eastAsia="Calibri"/>
          <w:noProof/>
          <w:lang w:val="fr-FR"/>
        </w:rPr>
        <w:tab/>
      </w:r>
      <w:r w:rsidRPr="00B80108">
        <w:rPr>
          <w:rFonts w:eastAsia="Calibri"/>
          <w:noProof/>
          <w:lang w:val="fr-FR"/>
        </w:rPr>
        <w:t xml:space="preserve">La Politique </w:t>
      </w:r>
      <w:r w:rsidR="00D21E5B">
        <w:rPr>
          <w:rFonts w:eastAsia="Calibri"/>
          <w:noProof/>
          <w:lang w:val="fr-FR"/>
        </w:rPr>
        <w:t>n</w:t>
      </w:r>
      <w:r w:rsidRPr="00B80108">
        <w:rPr>
          <w:rFonts w:eastAsia="Calibri"/>
          <w:noProof/>
          <w:lang w:val="fr-FR"/>
        </w:rPr>
        <w:t>ationale à l’endroit des victimes de traite est essentiellement orientée vers les enfants. C’est dans ce cadre qu’il a été développé une kyrielle d’instruments juridiques et administratifs. Le Gouvernement a à cet effet déterminé quatre axes stratégiques prioritaires autour desquels il a bâti sa politique nationale en matière de lutte contre la traite des enfants.</w:t>
      </w:r>
      <w:r w:rsidR="007C51EB">
        <w:rPr>
          <w:rFonts w:eastAsia="Calibri"/>
          <w:noProof/>
          <w:lang w:val="fr-FR"/>
        </w:rPr>
        <w:t xml:space="preserve"> </w:t>
      </w:r>
    </w:p>
    <w:p w14:paraId="4A6B5607" w14:textId="4810A6A6" w:rsidR="00B80108" w:rsidRPr="00B80108" w:rsidRDefault="00B80108" w:rsidP="003F4260">
      <w:pPr>
        <w:pStyle w:val="SingleTxtG"/>
        <w:rPr>
          <w:rFonts w:eastAsia="Calibri"/>
          <w:noProof/>
          <w:lang w:val="fr-FR"/>
        </w:rPr>
      </w:pPr>
      <w:r w:rsidRPr="00B80108">
        <w:rPr>
          <w:rFonts w:eastAsia="Calibri"/>
          <w:noProof/>
          <w:lang w:val="fr-FR"/>
        </w:rPr>
        <w:t>10</w:t>
      </w:r>
      <w:r w:rsidR="00D84EB7">
        <w:rPr>
          <w:rFonts w:eastAsia="Calibri"/>
          <w:noProof/>
          <w:lang w:val="fr-FR"/>
        </w:rPr>
        <w:t>7</w:t>
      </w:r>
      <w:r w:rsidR="003F4260">
        <w:rPr>
          <w:rFonts w:eastAsia="Calibri"/>
          <w:noProof/>
          <w:lang w:val="fr-FR"/>
        </w:rPr>
        <w:t>.</w:t>
      </w:r>
      <w:r w:rsidR="003F4260">
        <w:rPr>
          <w:rFonts w:eastAsia="Calibri"/>
          <w:noProof/>
          <w:lang w:val="fr-FR"/>
        </w:rPr>
        <w:tab/>
      </w:r>
      <w:r w:rsidRPr="00B80108">
        <w:rPr>
          <w:rFonts w:eastAsia="Calibri"/>
          <w:noProof/>
          <w:lang w:val="fr-FR"/>
        </w:rPr>
        <w:t>En ce qui concerne les mesures prises pour offrir une meilleure assistance aux victimes de traite, on note :</w:t>
      </w:r>
    </w:p>
    <w:p w14:paraId="12D0182C" w14:textId="40588A43" w:rsidR="00B80108" w:rsidRPr="00B80108" w:rsidRDefault="00D21E5B" w:rsidP="00D21E5B">
      <w:pPr>
        <w:pStyle w:val="Bullet1G"/>
        <w:rPr>
          <w:lang w:val="fr-FR"/>
        </w:rPr>
      </w:pPr>
      <w:r w:rsidRPr="007C51EB">
        <w:t>•</w:t>
      </w:r>
      <w:r w:rsidRPr="007C51EB">
        <w:tab/>
      </w:r>
      <w:r w:rsidR="006003C4" w:rsidRPr="00B80108">
        <w:rPr>
          <w:lang w:val="fr-FR"/>
        </w:rPr>
        <w:t>L’adoption</w:t>
      </w:r>
      <w:r w:rsidR="00B80108" w:rsidRPr="00B80108">
        <w:rPr>
          <w:lang w:val="fr-FR"/>
        </w:rPr>
        <w:t xml:space="preserve"> d’un instrument normatif qui prend en compte les standards internationaux de prise en charge des enfants victimes de la traite. Il s’agit du Manuel National des procédures de prise en charge des enfants victimes de traite. C’est un instrument qui définit les rôles et les responsabilités de chaque intervenant dans la prise en charge des enfants victimes de traite, du retrait de la victime jusqu’à son rapatriement, le cas échéant, la réinsertion de la victime au Gabon et ce, dans son intérêt supérieur. Le Gabon procède depuis lors à l’installation des Comités de vigilance pour la prévention et la lutte contre la traite des enfants dans les provinces qui s’achève généralement par une campagne de sensibilisation et d’information. </w:t>
      </w:r>
    </w:p>
    <w:p w14:paraId="543C0A5A" w14:textId="4A4CC54E" w:rsidR="00B80108" w:rsidRPr="00B80108" w:rsidRDefault="00D21E5B" w:rsidP="00D21E5B">
      <w:pPr>
        <w:pStyle w:val="Bullet1G"/>
        <w:rPr>
          <w:lang w:val="fr-FR"/>
        </w:rPr>
      </w:pPr>
      <w:r w:rsidRPr="007C51EB">
        <w:t>•</w:t>
      </w:r>
      <w:r w:rsidRPr="007C51EB">
        <w:tab/>
      </w:r>
      <w:r w:rsidR="006003C4" w:rsidRPr="00B80108">
        <w:rPr>
          <w:lang w:val="fr-FR"/>
        </w:rPr>
        <w:t>La</w:t>
      </w:r>
      <w:r w:rsidR="00B80108" w:rsidRPr="00B80108">
        <w:rPr>
          <w:lang w:val="fr-FR"/>
        </w:rPr>
        <w:t xml:space="preserve"> création du centre d’appel gratuit dénommé «</w:t>
      </w:r>
      <w:r>
        <w:rPr>
          <w:lang w:val="fr-FR"/>
        </w:rPr>
        <w:t> </w:t>
      </w:r>
      <w:proofErr w:type="spellStart"/>
      <w:r w:rsidR="00B80108" w:rsidRPr="00B80108">
        <w:rPr>
          <w:lang w:val="fr-FR"/>
        </w:rPr>
        <w:t>Supermwana</w:t>
      </w:r>
      <w:proofErr w:type="spellEnd"/>
      <w:r>
        <w:rPr>
          <w:lang w:val="fr-FR"/>
        </w:rPr>
        <w:t> </w:t>
      </w:r>
      <w:r w:rsidR="00B80108" w:rsidRPr="00B80108">
        <w:rPr>
          <w:lang w:val="fr-FR"/>
        </w:rPr>
        <w:t>», le 20 novembre 2020. Il s’agit en effet, d’un centre pour les enfants victimes de violences multiformes au Gabon, créé par le Gouvernement en partenariat avec l’UNICEF. Avec «</w:t>
      </w:r>
      <w:r w:rsidR="00077F7E">
        <w:rPr>
          <w:lang w:val="fr-FR"/>
        </w:rPr>
        <w:t> </w:t>
      </w:r>
      <w:proofErr w:type="spellStart"/>
      <w:r w:rsidR="00B80108" w:rsidRPr="00B80108">
        <w:rPr>
          <w:lang w:val="fr-FR"/>
        </w:rPr>
        <w:t>Supermwana</w:t>
      </w:r>
      <w:proofErr w:type="spellEnd"/>
      <w:r w:rsidR="00077F7E">
        <w:rPr>
          <w:lang w:val="fr-FR"/>
        </w:rPr>
        <w:t> </w:t>
      </w:r>
      <w:r w:rsidR="00B80108" w:rsidRPr="00B80108">
        <w:rPr>
          <w:lang w:val="fr-FR"/>
        </w:rPr>
        <w:t xml:space="preserve">», les familles et les enfants pourront plus facilement et rapidement dénoncer les violations et les abus sur les enfants qu’ils auront constatés ou dont ils seront informés par un tiers en appelant au </w:t>
      </w:r>
      <w:r w:rsidR="00B80108" w:rsidRPr="005B3B9B">
        <w:rPr>
          <w:lang w:val="fr-FR"/>
        </w:rPr>
        <w:t>1412 (cf. tableau</w:t>
      </w:r>
      <w:r w:rsidR="00077F7E">
        <w:rPr>
          <w:lang w:val="fr-FR"/>
        </w:rPr>
        <w:t> </w:t>
      </w:r>
      <w:r w:rsidR="00B80108" w:rsidRPr="005B3B9B">
        <w:rPr>
          <w:lang w:val="fr-FR"/>
        </w:rPr>
        <w:t>1 en annexe)</w:t>
      </w:r>
      <w:r w:rsidR="00B80108" w:rsidRPr="00B80108">
        <w:rPr>
          <w:lang w:val="fr-FR"/>
        </w:rPr>
        <w:t>. Le Ministère en charge de la Famille a également mis en place un centre d’appel pour lutter contre les violences faites aux femmes qui répond au numéro v</w:t>
      </w:r>
      <w:r w:rsidR="00B80108" w:rsidRPr="005B3B9B">
        <w:rPr>
          <w:lang w:val="fr-FR"/>
        </w:rPr>
        <w:t>ert 1404.</w:t>
      </w:r>
      <w:r w:rsidR="007C51EB">
        <w:rPr>
          <w:lang w:val="fr-FR"/>
        </w:rPr>
        <w:t xml:space="preserve"> </w:t>
      </w:r>
    </w:p>
    <w:p w14:paraId="1E660BA5" w14:textId="13B02642" w:rsidR="00B80108" w:rsidRPr="00B80108" w:rsidRDefault="00B80108" w:rsidP="003F4260">
      <w:pPr>
        <w:pStyle w:val="SingleTxtG"/>
        <w:rPr>
          <w:rFonts w:eastAsia="Calibri"/>
          <w:noProof/>
          <w:lang w:val="fr-FR"/>
        </w:rPr>
      </w:pPr>
      <w:r w:rsidRPr="00B80108">
        <w:rPr>
          <w:rFonts w:eastAsia="Calibri"/>
          <w:noProof/>
          <w:lang w:val="fr-FR"/>
        </w:rPr>
        <w:t>10</w:t>
      </w:r>
      <w:r w:rsidR="00D84EB7">
        <w:rPr>
          <w:rFonts w:eastAsia="Calibri"/>
          <w:noProof/>
          <w:lang w:val="fr-FR"/>
        </w:rPr>
        <w:t>8</w:t>
      </w:r>
      <w:r w:rsidR="003F4260">
        <w:rPr>
          <w:rFonts w:eastAsia="Calibri"/>
          <w:noProof/>
          <w:lang w:val="fr-FR"/>
        </w:rPr>
        <w:t>.</w:t>
      </w:r>
      <w:r w:rsidR="003F4260">
        <w:rPr>
          <w:rFonts w:eastAsia="Calibri"/>
          <w:noProof/>
          <w:lang w:val="fr-FR"/>
        </w:rPr>
        <w:tab/>
      </w:r>
      <w:r w:rsidRPr="00B80108">
        <w:rPr>
          <w:rFonts w:eastAsia="Calibri"/>
          <w:noProof/>
          <w:lang w:val="fr-FR"/>
        </w:rPr>
        <w:t xml:space="preserve">De plus, </w:t>
      </w:r>
      <w:r w:rsidR="00D21E5B">
        <w:rPr>
          <w:rFonts w:eastAsia="Calibri"/>
          <w:noProof/>
          <w:lang w:val="fr-FR"/>
        </w:rPr>
        <w:t>l</w:t>
      </w:r>
      <w:r w:rsidRPr="00B80108">
        <w:rPr>
          <w:rFonts w:eastAsia="Calibri"/>
          <w:noProof/>
          <w:lang w:val="fr-FR"/>
        </w:rPr>
        <w:t xml:space="preserve">es services compétents du Ministère en charge des </w:t>
      </w:r>
      <w:r w:rsidR="00D21E5B">
        <w:rPr>
          <w:rFonts w:eastAsia="Calibri"/>
          <w:noProof/>
          <w:lang w:val="fr-FR"/>
        </w:rPr>
        <w:t>s</w:t>
      </w:r>
      <w:r w:rsidRPr="00B80108">
        <w:rPr>
          <w:rFonts w:eastAsia="Calibri"/>
          <w:noProof/>
          <w:lang w:val="fr-FR"/>
        </w:rPr>
        <w:t xml:space="preserve">olidarités </w:t>
      </w:r>
      <w:r w:rsidR="00D21E5B">
        <w:rPr>
          <w:rFonts w:eastAsia="Calibri"/>
          <w:noProof/>
          <w:lang w:val="fr-FR"/>
        </w:rPr>
        <w:t>n</w:t>
      </w:r>
      <w:r w:rsidRPr="00B80108">
        <w:rPr>
          <w:rFonts w:eastAsia="Calibri"/>
          <w:noProof/>
          <w:lang w:val="fr-FR"/>
        </w:rPr>
        <w:t>ationales notamment la Direction Générale des Affaires Sociales</w:t>
      </w:r>
      <w:r w:rsidR="00D21E5B">
        <w:rPr>
          <w:rFonts w:eastAsia="Calibri"/>
          <w:noProof/>
          <w:lang w:val="fr-FR"/>
        </w:rPr>
        <w:t xml:space="preserve"> </w:t>
      </w:r>
      <w:r w:rsidRPr="00B80108">
        <w:rPr>
          <w:rFonts w:eastAsia="Calibri"/>
          <w:noProof/>
          <w:lang w:val="fr-FR"/>
        </w:rPr>
        <w:t xml:space="preserve">(DGAS), la Direction Générale de la Famille, la Direction Générale de la Protection de la Veuve et de l’Orphelin, de la CNAMGS, ont mission d’accompagner les victimes et leurs familles dans la réadaptation adéquate à leurs besoins spécifiques. </w:t>
      </w:r>
    </w:p>
    <w:p w14:paraId="4BD97076" w14:textId="1AAB2165" w:rsidR="00B80108" w:rsidRPr="00B80108" w:rsidRDefault="00B80108" w:rsidP="003F4260">
      <w:pPr>
        <w:pStyle w:val="SingleTxtG"/>
        <w:rPr>
          <w:rFonts w:eastAsia="Calibri"/>
          <w:noProof/>
          <w:lang w:val="fr-FR"/>
        </w:rPr>
      </w:pPr>
      <w:r w:rsidRPr="00B80108">
        <w:rPr>
          <w:rFonts w:eastAsia="Calibri"/>
          <w:noProof/>
          <w:lang w:val="fr-FR"/>
        </w:rPr>
        <w:t>10</w:t>
      </w:r>
      <w:r w:rsidR="00D84EB7">
        <w:rPr>
          <w:rFonts w:eastAsia="Calibri"/>
          <w:noProof/>
          <w:lang w:val="fr-FR"/>
        </w:rPr>
        <w:t>9</w:t>
      </w:r>
      <w:r w:rsidR="003F4260">
        <w:rPr>
          <w:rFonts w:eastAsia="Calibri"/>
          <w:noProof/>
          <w:lang w:val="fr-FR"/>
        </w:rPr>
        <w:t>.</w:t>
      </w:r>
      <w:r w:rsidR="003F4260">
        <w:rPr>
          <w:rFonts w:eastAsia="Calibri"/>
          <w:noProof/>
          <w:lang w:val="fr-FR"/>
        </w:rPr>
        <w:tab/>
      </w:r>
      <w:r w:rsidRPr="00B80108">
        <w:rPr>
          <w:rFonts w:eastAsia="Calibri"/>
          <w:noProof/>
          <w:lang w:val="fr-FR"/>
        </w:rPr>
        <w:t>Après identification et retrait des enfants des réseaux et familles exploitantes, les enfants sont temporairement placés au Centre social d’Angondjè. Le coût de leur rapatriement est à la charge des familles/réseaux qui les exploitaient, et transférés via l’Unicef, dans leurs pays d’origine. Au cas où lesdites familles/réseaux ne le peuvent pas, les frais de retour des enfants sont partagés avec les gouvernements des pays d’origine, même si ceux-ci tardent toujours de s’en acquitter, entraînant de facto un prolongement du séjour des victimes au Centre d’accueil d’Angondjè.</w:t>
      </w:r>
    </w:p>
    <w:p w14:paraId="6FBC4F8F" w14:textId="1AA9C677" w:rsidR="00B80108" w:rsidRPr="00B80108" w:rsidRDefault="00B80108" w:rsidP="003F4260">
      <w:pPr>
        <w:pStyle w:val="SingleTxtG"/>
        <w:rPr>
          <w:rFonts w:eastAsia="Calibri"/>
          <w:noProof/>
          <w:lang w:val="fr-FR"/>
        </w:rPr>
      </w:pPr>
      <w:r w:rsidRPr="00B80108">
        <w:rPr>
          <w:rFonts w:eastAsia="Calibri"/>
          <w:noProof/>
          <w:lang w:val="fr-FR"/>
        </w:rPr>
        <w:t>1</w:t>
      </w:r>
      <w:r w:rsidR="00D84EB7">
        <w:rPr>
          <w:rFonts w:eastAsia="Calibri"/>
          <w:noProof/>
          <w:lang w:val="fr-FR"/>
        </w:rPr>
        <w:t>10</w:t>
      </w:r>
      <w:r w:rsidR="003F4260">
        <w:rPr>
          <w:rFonts w:eastAsia="Calibri"/>
          <w:noProof/>
          <w:lang w:val="fr-FR"/>
        </w:rPr>
        <w:t>.</w:t>
      </w:r>
      <w:r w:rsidR="003F4260">
        <w:rPr>
          <w:rFonts w:eastAsia="Calibri"/>
          <w:noProof/>
          <w:lang w:val="fr-FR"/>
        </w:rPr>
        <w:tab/>
      </w:r>
      <w:r w:rsidRPr="00B80108">
        <w:rPr>
          <w:rFonts w:eastAsia="Calibri"/>
          <w:noProof/>
          <w:lang w:val="fr-FR"/>
        </w:rPr>
        <w:t xml:space="preserve">Le </w:t>
      </w:r>
      <w:r w:rsidR="003A2FB5" w:rsidRPr="00B80108">
        <w:rPr>
          <w:rFonts w:eastAsia="Calibri"/>
          <w:noProof/>
          <w:lang w:val="fr-FR"/>
        </w:rPr>
        <w:t xml:space="preserve">Gouvernement </w:t>
      </w:r>
      <w:r w:rsidRPr="00B80108">
        <w:rPr>
          <w:rFonts w:eastAsia="Calibri"/>
          <w:noProof/>
          <w:lang w:val="fr-FR"/>
        </w:rPr>
        <w:t>a organisé le rapatriement d’environ 63 enfants étrangers victimes de la traite en 2017 et a organisé des stages de formation pour les autorités responsables de la prise en charge des victimes potentielles de la traite.</w:t>
      </w:r>
    </w:p>
    <w:p w14:paraId="264501FC" w14:textId="77D11268" w:rsidR="00B80108" w:rsidRPr="00B80108" w:rsidRDefault="00B80108" w:rsidP="003F4260">
      <w:pPr>
        <w:pStyle w:val="SingleTxtG"/>
        <w:rPr>
          <w:rFonts w:eastAsia="Calibri"/>
          <w:noProof/>
          <w:lang w:val="fr-FR"/>
        </w:rPr>
      </w:pPr>
      <w:r w:rsidRPr="00B80108">
        <w:rPr>
          <w:rFonts w:eastAsia="Calibri"/>
          <w:noProof/>
          <w:lang w:val="fr-FR"/>
        </w:rPr>
        <w:t>1</w:t>
      </w:r>
      <w:r w:rsidR="00D84EB7">
        <w:rPr>
          <w:rFonts w:eastAsia="Calibri"/>
          <w:noProof/>
          <w:lang w:val="fr-FR"/>
        </w:rPr>
        <w:t>11</w:t>
      </w:r>
      <w:r w:rsidR="003F4260">
        <w:rPr>
          <w:rFonts w:eastAsia="Calibri"/>
          <w:noProof/>
          <w:lang w:val="fr-FR"/>
        </w:rPr>
        <w:t>.</w:t>
      </w:r>
      <w:r w:rsidR="003F4260">
        <w:rPr>
          <w:rFonts w:eastAsia="Calibri"/>
          <w:noProof/>
          <w:lang w:val="fr-FR"/>
        </w:rPr>
        <w:tab/>
      </w:r>
      <w:r w:rsidRPr="00B80108">
        <w:rPr>
          <w:rFonts w:eastAsia="Calibri"/>
          <w:noProof/>
          <w:lang w:val="fr-FR"/>
        </w:rPr>
        <w:t>Concernant les adultes victimes de traite, et contrairement au vide que l’on pourrait objecter, des efforts sont en train d’être fait dans le sens d’une amélioration de leur situation.</w:t>
      </w:r>
    </w:p>
    <w:p w14:paraId="4069DCB7" w14:textId="188D03DD" w:rsidR="00B80108" w:rsidRPr="00B80108" w:rsidRDefault="00B80108" w:rsidP="003F4260">
      <w:pPr>
        <w:pStyle w:val="SingleTxtG"/>
        <w:rPr>
          <w:rFonts w:eastAsia="Calibri"/>
          <w:noProof/>
          <w:lang w:val="fr-FR"/>
        </w:rPr>
      </w:pPr>
      <w:r w:rsidRPr="00B80108">
        <w:rPr>
          <w:rFonts w:eastAsia="Calibri"/>
          <w:noProof/>
          <w:lang w:val="fr-FR"/>
        </w:rPr>
        <w:t>11</w:t>
      </w:r>
      <w:r w:rsidR="00D84EB7">
        <w:rPr>
          <w:rFonts w:eastAsia="Calibri"/>
          <w:noProof/>
          <w:lang w:val="fr-FR"/>
        </w:rPr>
        <w:t>2</w:t>
      </w:r>
      <w:r w:rsidR="003F4260">
        <w:rPr>
          <w:rFonts w:eastAsia="Calibri"/>
          <w:noProof/>
          <w:lang w:val="fr-FR"/>
        </w:rPr>
        <w:t>.</w:t>
      </w:r>
      <w:r w:rsidR="003F4260">
        <w:rPr>
          <w:rFonts w:eastAsia="Calibri"/>
          <w:noProof/>
          <w:lang w:val="fr-FR"/>
        </w:rPr>
        <w:tab/>
      </w:r>
      <w:r w:rsidRPr="00B80108">
        <w:rPr>
          <w:rFonts w:eastAsia="Calibri"/>
          <w:noProof/>
          <w:lang w:val="fr-FR"/>
        </w:rPr>
        <w:t>Ainsi, le projet de révision de la loi organique fixant la composition, le fonctionnement et les attributions des juridictions de l’ordre judiciaire entend mettre en place les juridictions de liberté et de la détention (JDL) qui auront entre autres compétences de décider de la rétention des étrangers victimes de traite au Gabon jusqu’à traitement définitif de leurs situations. On part d’une situation de non</w:t>
      </w:r>
      <w:r w:rsidR="00D21E5B">
        <w:rPr>
          <w:rFonts w:eastAsia="Calibri"/>
          <w:noProof/>
          <w:lang w:val="fr-FR"/>
        </w:rPr>
        <w:t>-</w:t>
      </w:r>
      <w:r w:rsidRPr="00B80108">
        <w:rPr>
          <w:rFonts w:eastAsia="Calibri"/>
          <w:noProof/>
          <w:lang w:val="fr-FR"/>
        </w:rPr>
        <w:t>droit o</w:t>
      </w:r>
      <w:r w:rsidR="00D21E5B">
        <w:rPr>
          <w:rFonts w:eastAsia="Calibri"/>
          <w:noProof/>
          <w:lang w:val="fr-FR"/>
        </w:rPr>
        <w:t>ù</w:t>
      </w:r>
      <w:r w:rsidRPr="00B80108">
        <w:rPr>
          <w:rFonts w:eastAsia="Calibri"/>
          <w:noProof/>
          <w:lang w:val="fr-FR"/>
        </w:rPr>
        <w:t xml:space="preserve"> les victimes encouraient très souvent le risque d’être traité</w:t>
      </w:r>
      <w:r w:rsidR="00D21E5B">
        <w:rPr>
          <w:rFonts w:eastAsia="Calibri"/>
          <w:noProof/>
          <w:lang w:val="fr-FR"/>
        </w:rPr>
        <w:t>e</w:t>
      </w:r>
      <w:r w:rsidRPr="00B80108">
        <w:rPr>
          <w:rFonts w:eastAsia="Calibri"/>
          <w:noProof/>
          <w:lang w:val="fr-FR"/>
        </w:rPr>
        <w:t>s comme des immigrés clandestins à une étape o</w:t>
      </w:r>
      <w:r w:rsidR="00D21E5B">
        <w:rPr>
          <w:rFonts w:eastAsia="Calibri"/>
          <w:noProof/>
          <w:lang w:val="fr-FR"/>
        </w:rPr>
        <w:t>ù</w:t>
      </w:r>
      <w:r w:rsidRPr="00B80108">
        <w:rPr>
          <w:rFonts w:eastAsia="Calibri"/>
          <w:noProof/>
          <w:lang w:val="fr-FR"/>
        </w:rPr>
        <w:t xml:space="preserve"> leur statut de victime est plus ou moins admis et reconnu quoique des efforts restant à faire.</w:t>
      </w:r>
      <w:r w:rsidR="007C51EB">
        <w:rPr>
          <w:rFonts w:eastAsia="Calibri"/>
          <w:noProof/>
          <w:lang w:val="fr-FR"/>
        </w:rPr>
        <w:t xml:space="preserve">  </w:t>
      </w:r>
    </w:p>
    <w:p w14:paraId="38452CDA" w14:textId="693BB60F" w:rsidR="00B80108" w:rsidRPr="00B80108" w:rsidRDefault="00B80108" w:rsidP="003F4260">
      <w:pPr>
        <w:pStyle w:val="SingleTxtG"/>
        <w:rPr>
          <w:rFonts w:eastAsia="Calibri"/>
          <w:noProof/>
          <w:lang w:val="fr-FR"/>
        </w:rPr>
      </w:pPr>
      <w:r w:rsidRPr="00B80108">
        <w:rPr>
          <w:rFonts w:eastAsia="Calibri"/>
          <w:noProof/>
          <w:lang w:val="fr-FR"/>
        </w:rPr>
        <w:t>11</w:t>
      </w:r>
      <w:r w:rsidR="00D84EB7">
        <w:rPr>
          <w:rFonts w:eastAsia="Calibri"/>
          <w:noProof/>
          <w:lang w:val="fr-FR"/>
        </w:rPr>
        <w:t>3</w:t>
      </w:r>
      <w:r w:rsidR="003F4260">
        <w:rPr>
          <w:rFonts w:eastAsia="Calibri"/>
          <w:noProof/>
          <w:lang w:val="fr-FR"/>
        </w:rPr>
        <w:t>.</w:t>
      </w:r>
      <w:r w:rsidR="003F4260">
        <w:rPr>
          <w:rFonts w:eastAsia="Calibri"/>
          <w:noProof/>
          <w:lang w:val="fr-FR"/>
        </w:rPr>
        <w:tab/>
      </w:r>
      <w:r w:rsidRPr="00B80108">
        <w:rPr>
          <w:rFonts w:eastAsia="Calibri"/>
          <w:noProof/>
          <w:lang w:val="fr-FR"/>
        </w:rPr>
        <w:t xml:space="preserve">Le décret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000873/PR/MEPEPF du 17 novembre 2006</w:t>
      </w:r>
      <w:r w:rsidR="00D21E5B">
        <w:rPr>
          <w:rFonts w:eastAsia="Calibri"/>
          <w:noProof/>
          <w:lang w:val="fr-FR"/>
        </w:rPr>
        <w:t xml:space="preserve"> </w:t>
      </w:r>
      <w:r w:rsidRPr="00B80108">
        <w:rPr>
          <w:rFonts w:eastAsia="Calibri"/>
          <w:noProof/>
          <w:lang w:val="fr-FR"/>
        </w:rPr>
        <w:t>crée l’Observatoire National des Droits de l’Enfant (ONDE), un instrument chargé du suivi de la mise en œuvre de la Convention relative aux droits de l’enfant (CDE) qui assure également la collecte des données sur les violences faites aux enfants. Depuis 2016 un Bulletin des indicateurs de protection de l’enfant est produit sur la base</w:t>
      </w:r>
      <w:r w:rsidR="007C51EB">
        <w:rPr>
          <w:rFonts w:eastAsia="Calibri"/>
          <w:noProof/>
          <w:lang w:val="fr-FR"/>
        </w:rPr>
        <w:t xml:space="preserve"> </w:t>
      </w:r>
      <w:r w:rsidRPr="00B80108">
        <w:rPr>
          <w:rFonts w:eastAsia="Calibri"/>
          <w:noProof/>
          <w:lang w:val="fr-FR"/>
        </w:rPr>
        <w:t>des données administratives sur 8</w:t>
      </w:r>
      <w:r w:rsidR="00D21E5B">
        <w:rPr>
          <w:rFonts w:eastAsia="Calibri"/>
          <w:noProof/>
          <w:lang w:val="fr-FR"/>
        </w:rPr>
        <w:t> </w:t>
      </w:r>
      <w:r w:rsidRPr="00B80108">
        <w:rPr>
          <w:rFonts w:eastAsia="Calibri"/>
          <w:noProof/>
          <w:lang w:val="fr-FR"/>
        </w:rPr>
        <w:t>domaines de vie de l’enfant produites par l’ensemble des ministères sectoriels concernés par la protection des droits de l’enfant.</w:t>
      </w:r>
    </w:p>
    <w:p w14:paraId="50D66EE7" w14:textId="32C44514" w:rsidR="00B80108" w:rsidRPr="00B80108" w:rsidRDefault="00B80108" w:rsidP="003F4260">
      <w:pPr>
        <w:pStyle w:val="SingleTxtG"/>
        <w:rPr>
          <w:rFonts w:eastAsia="Calibri"/>
          <w:noProof/>
          <w:lang w:val="fr-FR"/>
        </w:rPr>
      </w:pPr>
      <w:r w:rsidRPr="00B80108">
        <w:rPr>
          <w:rFonts w:eastAsia="Calibri"/>
          <w:noProof/>
          <w:lang w:val="fr-FR"/>
        </w:rPr>
        <w:t>11</w:t>
      </w:r>
      <w:r w:rsidR="00D84EB7">
        <w:rPr>
          <w:rFonts w:eastAsia="Calibri"/>
          <w:noProof/>
          <w:lang w:val="fr-FR"/>
        </w:rPr>
        <w:t>4</w:t>
      </w:r>
      <w:r w:rsidR="003F4260">
        <w:rPr>
          <w:rFonts w:eastAsia="Calibri"/>
          <w:noProof/>
          <w:lang w:val="fr-FR"/>
        </w:rPr>
        <w:t>.</w:t>
      </w:r>
      <w:r w:rsidR="003F4260">
        <w:rPr>
          <w:rFonts w:eastAsia="Calibri"/>
          <w:noProof/>
          <w:lang w:val="fr-FR"/>
        </w:rPr>
        <w:tab/>
      </w:r>
      <w:r w:rsidRPr="00B80108">
        <w:rPr>
          <w:rFonts w:eastAsia="Calibri"/>
          <w:noProof/>
          <w:lang w:val="fr-FR"/>
        </w:rPr>
        <w:t xml:space="preserve">Ainsi, les données collectées sur la </w:t>
      </w:r>
      <w:r w:rsidR="00D21E5B">
        <w:rPr>
          <w:rFonts w:eastAsia="Calibri"/>
          <w:noProof/>
          <w:lang w:val="fr-FR"/>
        </w:rPr>
        <w:t>t</w:t>
      </w:r>
      <w:r w:rsidRPr="00B80108">
        <w:rPr>
          <w:rFonts w:eastAsia="Calibri"/>
          <w:noProof/>
          <w:lang w:val="fr-FR"/>
        </w:rPr>
        <w:t>raite de l’enfant (exploitation économique) pour la periode 2016-2018 r</w:t>
      </w:r>
      <w:r w:rsidR="00D21E5B">
        <w:rPr>
          <w:rFonts w:eastAsia="Calibri"/>
          <w:noProof/>
          <w:lang w:val="fr-FR"/>
        </w:rPr>
        <w:t>é</w:t>
      </w:r>
      <w:r w:rsidRPr="00B80108">
        <w:rPr>
          <w:rFonts w:eastAsia="Calibri"/>
          <w:noProof/>
          <w:lang w:val="fr-FR"/>
        </w:rPr>
        <w:t>v</w:t>
      </w:r>
      <w:r w:rsidR="00D21E5B">
        <w:rPr>
          <w:rFonts w:eastAsia="Calibri"/>
          <w:noProof/>
          <w:lang w:val="fr-FR"/>
        </w:rPr>
        <w:t>è</w:t>
      </w:r>
      <w:r w:rsidRPr="00B80108">
        <w:rPr>
          <w:rFonts w:eastAsia="Calibri"/>
          <w:noProof/>
          <w:lang w:val="fr-FR"/>
        </w:rPr>
        <w:t>lent :</w:t>
      </w:r>
      <w:r w:rsidR="007C51EB">
        <w:rPr>
          <w:rFonts w:eastAsia="Calibri"/>
          <w:noProof/>
          <w:lang w:val="fr-FR"/>
        </w:rPr>
        <w:t xml:space="preserve"> </w:t>
      </w:r>
    </w:p>
    <w:p w14:paraId="4D69673D" w14:textId="5410E9C2" w:rsidR="00B80108" w:rsidRPr="005B3B9B" w:rsidRDefault="00D21E5B" w:rsidP="00D21E5B">
      <w:pPr>
        <w:pStyle w:val="Bullet1G"/>
        <w:rPr>
          <w:lang w:val="fr-FR"/>
        </w:rPr>
      </w:pPr>
      <w:r w:rsidRPr="007C51EB">
        <w:t>•</w:t>
      </w:r>
      <w:r w:rsidRPr="007C51EB">
        <w:tab/>
      </w:r>
      <w:r w:rsidR="00B80108" w:rsidRPr="005B3B9B">
        <w:rPr>
          <w:lang w:val="fr-FR"/>
        </w:rPr>
        <w:t>2016, 69 enfants, données non désagrégées ;</w:t>
      </w:r>
    </w:p>
    <w:p w14:paraId="5FAA6866" w14:textId="42D34506" w:rsidR="00B80108" w:rsidRPr="005B3B9B" w:rsidRDefault="00D21E5B" w:rsidP="00D21E5B">
      <w:pPr>
        <w:pStyle w:val="Bullet1G"/>
        <w:rPr>
          <w:lang w:val="fr-FR"/>
        </w:rPr>
      </w:pPr>
      <w:r w:rsidRPr="007C51EB">
        <w:t>•</w:t>
      </w:r>
      <w:r w:rsidRPr="007C51EB">
        <w:tab/>
      </w:r>
      <w:r w:rsidR="00B80108" w:rsidRPr="005B3B9B">
        <w:rPr>
          <w:lang w:val="fr-FR"/>
        </w:rPr>
        <w:t xml:space="preserve">2017, 55 enfants dont 8 filles et 47 garçons ; </w:t>
      </w:r>
    </w:p>
    <w:p w14:paraId="2773F7B5" w14:textId="056C465E" w:rsidR="00B80108" w:rsidRPr="005B3B9B" w:rsidRDefault="00D21E5B" w:rsidP="00D21E5B">
      <w:pPr>
        <w:pStyle w:val="Bullet1G"/>
        <w:rPr>
          <w:lang w:val="fr-FR"/>
        </w:rPr>
      </w:pPr>
      <w:r w:rsidRPr="007C51EB">
        <w:t>•</w:t>
      </w:r>
      <w:r w:rsidRPr="007C51EB">
        <w:tab/>
      </w:r>
      <w:r w:rsidR="00B80108" w:rsidRPr="005B3B9B">
        <w:rPr>
          <w:lang w:val="fr-FR"/>
        </w:rPr>
        <w:t xml:space="preserve">2018, 93 enfants dont 45 filles et 48 garçons. </w:t>
      </w:r>
    </w:p>
    <w:p w14:paraId="26F2AEC0" w14:textId="2E9ACBC3" w:rsidR="00B80108" w:rsidRPr="00B80108" w:rsidRDefault="00B80108" w:rsidP="003F4260">
      <w:pPr>
        <w:pStyle w:val="SingleTxtG"/>
        <w:rPr>
          <w:rFonts w:eastAsia="Calibri"/>
          <w:noProof/>
          <w:lang w:val="fr-FR"/>
        </w:rPr>
      </w:pPr>
      <w:r w:rsidRPr="00B80108">
        <w:rPr>
          <w:rFonts w:eastAsia="Calibri"/>
          <w:noProof/>
          <w:lang w:val="fr-FR"/>
        </w:rPr>
        <w:t>11</w:t>
      </w:r>
      <w:r w:rsidR="00D84EB7">
        <w:rPr>
          <w:rFonts w:eastAsia="Calibri"/>
          <w:noProof/>
          <w:lang w:val="fr-FR"/>
        </w:rPr>
        <w:t>5</w:t>
      </w:r>
      <w:r w:rsidR="003F4260">
        <w:rPr>
          <w:rFonts w:eastAsia="Calibri"/>
          <w:noProof/>
          <w:lang w:val="fr-FR"/>
        </w:rPr>
        <w:t>.</w:t>
      </w:r>
      <w:r w:rsidR="003F4260">
        <w:rPr>
          <w:rFonts w:eastAsia="Calibri"/>
          <w:noProof/>
          <w:lang w:val="fr-FR"/>
        </w:rPr>
        <w:tab/>
      </w:r>
      <w:r w:rsidRPr="00B80108">
        <w:rPr>
          <w:rFonts w:eastAsia="Calibri"/>
          <w:noProof/>
          <w:lang w:val="fr-FR"/>
        </w:rPr>
        <w:t>Dans le meme registre, le CAPEDS et Arc en ciel ont enregisté</w:t>
      </w:r>
      <w:r w:rsidR="00D21E5B">
        <w:rPr>
          <w:rFonts w:eastAsia="Calibri"/>
          <w:noProof/>
          <w:lang w:val="fr-FR"/>
        </w:rPr>
        <w:t xml:space="preserve"> </w:t>
      </w:r>
      <w:r w:rsidRPr="00B80108">
        <w:rPr>
          <w:rFonts w:eastAsia="Calibri"/>
          <w:noProof/>
          <w:lang w:val="fr-FR"/>
        </w:rPr>
        <w:t>respectivement</w:t>
      </w:r>
      <w:r w:rsidR="00D21E5B">
        <w:rPr>
          <w:rFonts w:eastAsia="Calibri"/>
          <w:noProof/>
          <w:lang w:val="fr-FR"/>
        </w:rPr>
        <w:t> </w:t>
      </w:r>
      <w:r w:rsidRPr="00B80108">
        <w:rPr>
          <w:rFonts w:eastAsia="Calibri"/>
          <w:noProof/>
          <w:lang w:val="fr-FR"/>
        </w:rPr>
        <w:t xml:space="preserve">: </w:t>
      </w:r>
    </w:p>
    <w:p w14:paraId="4726C6FA" w14:textId="53E5DE14" w:rsidR="00B80108" w:rsidRPr="00B80108" w:rsidRDefault="00D21E5B" w:rsidP="00D21E5B">
      <w:pPr>
        <w:pStyle w:val="Bullet1G"/>
        <w:rPr>
          <w:noProof/>
          <w:lang w:val="fr-FR"/>
        </w:rPr>
      </w:pPr>
      <w:r w:rsidRPr="007C51EB">
        <w:t>•</w:t>
      </w:r>
      <w:r w:rsidRPr="007C51EB">
        <w:tab/>
      </w:r>
      <w:r w:rsidR="00B80108" w:rsidRPr="00B80108">
        <w:rPr>
          <w:noProof/>
          <w:lang w:val="fr-FR"/>
        </w:rPr>
        <w:t>En 2019 :</w:t>
      </w:r>
    </w:p>
    <w:p w14:paraId="35AC4CBF" w14:textId="404FFF0A" w:rsidR="00B80108" w:rsidRPr="00B80108" w:rsidRDefault="00405B51" w:rsidP="00405B51">
      <w:pPr>
        <w:pStyle w:val="Bullet2G"/>
        <w:numPr>
          <w:ilvl w:val="0"/>
          <w:numId w:val="0"/>
        </w:numPr>
        <w:tabs>
          <w:tab w:val="left" w:pos="2268"/>
        </w:tabs>
        <w:ind w:left="2268" w:hanging="170"/>
        <w:rPr>
          <w:noProof/>
          <w:lang w:val="fr-FR"/>
        </w:rPr>
      </w:pPr>
      <w:r w:rsidRPr="00B80108">
        <w:rPr>
          <w:noProof/>
          <w:lang w:val="fr-FR"/>
        </w:rPr>
        <w:t>•</w:t>
      </w:r>
      <w:r w:rsidRPr="00B80108">
        <w:rPr>
          <w:noProof/>
          <w:lang w:val="fr-FR"/>
        </w:rPr>
        <w:tab/>
      </w:r>
      <w:r w:rsidR="00B80108" w:rsidRPr="00B80108">
        <w:rPr>
          <w:noProof/>
          <w:lang w:val="fr-FR"/>
        </w:rPr>
        <w:t>CAPEDS : 59 dont 43 filles et 16 garçons</w:t>
      </w:r>
      <w:r w:rsidR="00332A10">
        <w:rPr>
          <w:noProof/>
          <w:lang w:val="fr-FR"/>
        </w:rPr>
        <w:t>.</w:t>
      </w:r>
    </w:p>
    <w:p w14:paraId="2E0912C1" w14:textId="4A79DE3F" w:rsidR="00B80108" w:rsidRPr="00B80108" w:rsidRDefault="00405B51" w:rsidP="00405B51">
      <w:pPr>
        <w:pStyle w:val="Bullet2G"/>
        <w:numPr>
          <w:ilvl w:val="0"/>
          <w:numId w:val="0"/>
        </w:numPr>
        <w:tabs>
          <w:tab w:val="left" w:pos="2268"/>
        </w:tabs>
        <w:ind w:left="2268" w:hanging="170"/>
        <w:rPr>
          <w:noProof/>
          <w:lang w:val="fr-FR"/>
        </w:rPr>
      </w:pPr>
      <w:r w:rsidRPr="00B80108">
        <w:rPr>
          <w:noProof/>
          <w:lang w:val="fr-FR"/>
        </w:rPr>
        <w:t>•</w:t>
      </w:r>
      <w:r w:rsidRPr="00B80108">
        <w:rPr>
          <w:noProof/>
          <w:lang w:val="fr-FR"/>
        </w:rPr>
        <w:tab/>
      </w:r>
      <w:r w:rsidR="00B80108" w:rsidRPr="00B80108">
        <w:rPr>
          <w:noProof/>
          <w:lang w:val="fr-FR"/>
        </w:rPr>
        <w:t>Arc – En – Ciel : 18 dont 14 filles 4 garçons</w:t>
      </w:r>
      <w:r w:rsidR="006003C4">
        <w:rPr>
          <w:noProof/>
          <w:lang w:val="fr-FR"/>
        </w:rPr>
        <w:t>.</w:t>
      </w:r>
    </w:p>
    <w:p w14:paraId="2D214803" w14:textId="5B041EC7" w:rsidR="00B80108" w:rsidRPr="00B80108" w:rsidRDefault="00D21E5B" w:rsidP="00D21E5B">
      <w:pPr>
        <w:pStyle w:val="Bullet1G"/>
        <w:rPr>
          <w:noProof/>
          <w:lang w:val="fr-FR"/>
        </w:rPr>
      </w:pPr>
      <w:r w:rsidRPr="007C51EB">
        <w:t>•</w:t>
      </w:r>
      <w:r w:rsidRPr="007C51EB">
        <w:tab/>
      </w:r>
      <w:r w:rsidR="00B80108" w:rsidRPr="00B80108">
        <w:rPr>
          <w:noProof/>
          <w:lang w:val="fr-FR"/>
        </w:rPr>
        <w:t>En 2020 :</w:t>
      </w:r>
    </w:p>
    <w:p w14:paraId="70D46305" w14:textId="4CB15795" w:rsidR="00B80108" w:rsidRPr="00B80108" w:rsidRDefault="00405B51" w:rsidP="00405B51">
      <w:pPr>
        <w:pStyle w:val="Bullet2G"/>
        <w:numPr>
          <w:ilvl w:val="0"/>
          <w:numId w:val="0"/>
        </w:numPr>
        <w:tabs>
          <w:tab w:val="left" w:pos="2268"/>
        </w:tabs>
        <w:ind w:left="2268" w:hanging="170"/>
        <w:rPr>
          <w:noProof/>
          <w:lang w:val="fr-FR"/>
        </w:rPr>
      </w:pPr>
      <w:r w:rsidRPr="00B80108">
        <w:rPr>
          <w:noProof/>
          <w:lang w:val="fr-FR"/>
        </w:rPr>
        <w:t>•</w:t>
      </w:r>
      <w:r w:rsidRPr="00B80108">
        <w:rPr>
          <w:noProof/>
          <w:lang w:val="fr-FR"/>
        </w:rPr>
        <w:tab/>
      </w:r>
      <w:r w:rsidR="00B80108" w:rsidRPr="00B80108">
        <w:rPr>
          <w:noProof/>
          <w:lang w:val="fr-FR"/>
        </w:rPr>
        <w:t>CAPEDS : 38 dont 13 garçons et 25 filles.</w:t>
      </w:r>
    </w:p>
    <w:p w14:paraId="1EE79F0B" w14:textId="79304AC5" w:rsidR="00B80108" w:rsidRPr="00B80108" w:rsidRDefault="00405B51" w:rsidP="00405B51">
      <w:pPr>
        <w:pStyle w:val="Bullet2G"/>
        <w:numPr>
          <w:ilvl w:val="0"/>
          <w:numId w:val="0"/>
        </w:numPr>
        <w:tabs>
          <w:tab w:val="left" w:pos="2268"/>
        </w:tabs>
        <w:ind w:left="2268" w:hanging="170"/>
        <w:rPr>
          <w:noProof/>
          <w:lang w:val="fr-FR"/>
        </w:rPr>
      </w:pPr>
      <w:r w:rsidRPr="00B80108">
        <w:rPr>
          <w:noProof/>
          <w:lang w:val="fr-FR"/>
        </w:rPr>
        <w:t>•</w:t>
      </w:r>
      <w:r w:rsidRPr="00B80108">
        <w:rPr>
          <w:noProof/>
          <w:lang w:val="fr-FR"/>
        </w:rPr>
        <w:tab/>
      </w:r>
      <w:r w:rsidR="00B80108" w:rsidRPr="00B80108">
        <w:rPr>
          <w:noProof/>
          <w:lang w:val="fr-FR"/>
        </w:rPr>
        <w:t>Arc – En – Ciel : 31 dont 27 filles et 4 garçons</w:t>
      </w:r>
      <w:r w:rsidR="006003C4">
        <w:rPr>
          <w:noProof/>
          <w:lang w:val="fr-FR"/>
        </w:rPr>
        <w:t>.</w:t>
      </w:r>
    </w:p>
    <w:p w14:paraId="36CD35F3" w14:textId="38550463" w:rsidR="00B80108" w:rsidRPr="00B80108" w:rsidRDefault="00B80108" w:rsidP="00362D5C">
      <w:pPr>
        <w:pStyle w:val="SingleTxtG"/>
        <w:rPr>
          <w:rFonts w:eastAsia="Calibri"/>
          <w:noProof/>
          <w:lang w:val="fr-FR"/>
        </w:rPr>
      </w:pPr>
      <w:r w:rsidRPr="00B80108">
        <w:rPr>
          <w:rFonts w:eastAsia="Calibri"/>
          <w:noProof/>
          <w:lang w:val="fr-FR"/>
        </w:rPr>
        <w:t>11</w:t>
      </w:r>
      <w:r w:rsidR="00D84EB7">
        <w:rPr>
          <w:rFonts w:eastAsia="Calibri"/>
          <w:noProof/>
          <w:lang w:val="fr-FR"/>
        </w:rPr>
        <w:t>6</w:t>
      </w:r>
      <w:r w:rsidR="00362D5C">
        <w:rPr>
          <w:rFonts w:eastAsia="Calibri"/>
          <w:noProof/>
          <w:lang w:val="fr-FR"/>
        </w:rPr>
        <w:t>.</w:t>
      </w:r>
      <w:r w:rsidR="00362D5C">
        <w:rPr>
          <w:rFonts w:eastAsia="Calibri"/>
          <w:noProof/>
          <w:lang w:val="fr-FR"/>
        </w:rPr>
        <w:tab/>
      </w:r>
      <w:r w:rsidRPr="00B80108">
        <w:rPr>
          <w:rFonts w:eastAsia="Calibri"/>
          <w:noProof/>
          <w:lang w:val="fr-FR"/>
        </w:rPr>
        <w:t xml:space="preserve">Les données de 2018 montrent le respect de la loi dans le secteur formel. Pendant cette année, les autorités ont retiré au moins 50 enfants de situations de travail forcé et ont arrêté et poursuivi au moins 16 personnes soupçonnées de les employer. </w:t>
      </w:r>
    </w:p>
    <w:p w14:paraId="799B73A8" w14:textId="185A05C8" w:rsidR="00B80108" w:rsidRPr="00B80108" w:rsidRDefault="00B80108" w:rsidP="00362D5C">
      <w:pPr>
        <w:pStyle w:val="SingleTxtG"/>
        <w:rPr>
          <w:rFonts w:eastAsia="Calibri"/>
          <w:noProof/>
          <w:lang w:val="fr-FR"/>
        </w:rPr>
      </w:pPr>
      <w:r w:rsidRPr="00B80108">
        <w:rPr>
          <w:rFonts w:eastAsia="Calibri"/>
          <w:noProof/>
          <w:lang w:val="fr-FR"/>
        </w:rPr>
        <w:t>11</w:t>
      </w:r>
      <w:r w:rsidR="00D84EB7">
        <w:rPr>
          <w:rFonts w:eastAsia="Calibri"/>
          <w:noProof/>
          <w:lang w:val="fr-FR"/>
        </w:rPr>
        <w:t>7</w:t>
      </w:r>
      <w:r w:rsidR="00362D5C">
        <w:rPr>
          <w:rFonts w:eastAsia="Calibri"/>
          <w:noProof/>
          <w:lang w:val="fr-FR"/>
        </w:rPr>
        <w:t>.</w:t>
      </w:r>
      <w:r w:rsidR="00362D5C">
        <w:rPr>
          <w:rFonts w:eastAsia="Calibri"/>
          <w:noProof/>
          <w:lang w:val="fr-FR"/>
        </w:rPr>
        <w:tab/>
      </w:r>
      <w:r w:rsidRPr="00B80108">
        <w:rPr>
          <w:rFonts w:eastAsia="Calibri"/>
          <w:noProof/>
          <w:lang w:val="fr-FR"/>
        </w:rPr>
        <w:t xml:space="preserve">Au cours de la même année, le </w:t>
      </w:r>
      <w:r w:rsidR="00E16230" w:rsidRPr="00B80108">
        <w:rPr>
          <w:rFonts w:eastAsia="Calibri"/>
          <w:noProof/>
          <w:lang w:val="fr-FR"/>
        </w:rPr>
        <w:t xml:space="preserve">Ministère </w:t>
      </w:r>
      <w:r w:rsidRPr="00B80108">
        <w:rPr>
          <w:rFonts w:eastAsia="Calibri"/>
          <w:noProof/>
          <w:lang w:val="fr-FR"/>
        </w:rPr>
        <w:t xml:space="preserve">du </w:t>
      </w:r>
      <w:r w:rsidR="00E16230">
        <w:rPr>
          <w:rFonts w:eastAsia="Calibri"/>
          <w:noProof/>
          <w:lang w:val="fr-FR"/>
        </w:rPr>
        <w:t>t</w:t>
      </w:r>
      <w:r w:rsidRPr="00B80108">
        <w:rPr>
          <w:rFonts w:eastAsia="Calibri"/>
          <w:noProof/>
          <w:lang w:val="fr-FR"/>
        </w:rPr>
        <w:t>ravail, de l’</w:t>
      </w:r>
      <w:r w:rsidR="00E16230">
        <w:rPr>
          <w:rFonts w:eastAsia="Calibri"/>
          <w:noProof/>
          <w:lang w:val="fr-FR"/>
        </w:rPr>
        <w:t>e</w:t>
      </w:r>
      <w:r w:rsidRPr="00B80108">
        <w:rPr>
          <w:rFonts w:eastAsia="Calibri"/>
          <w:noProof/>
          <w:lang w:val="fr-FR"/>
        </w:rPr>
        <w:t xml:space="preserve">mploi et de la </w:t>
      </w:r>
      <w:r w:rsidR="00E16230">
        <w:rPr>
          <w:rFonts w:eastAsia="Calibri"/>
          <w:noProof/>
          <w:lang w:val="fr-FR"/>
        </w:rPr>
        <w:t>f</w:t>
      </w:r>
      <w:r w:rsidRPr="00B80108">
        <w:rPr>
          <w:rFonts w:eastAsia="Calibri"/>
          <w:noProof/>
          <w:lang w:val="fr-FR"/>
        </w:rPr>
        <w:t>ormation professionnelle s’est responsabilisé dans la réception des enquêtes et du règlement des plaintes concernant le travail des enfants par l’intermédiaire d’inspecteurs.</w:t>
      </w:r>
    </w:p>
    <w:p w14:paraId="5BB0DFB4" w14:textId="1E38FF91" w:rsidR="00B80108" w:rsidRPr="00B80108" w:rsidRDefault="00B80108" w:rsidP="00362D5C">
      <w:pPr>
        <w:pStyle w:val="SingleTxtG"/>
        <w:rPr>
          <w:rFonts w:eastAsia="Calibri"/>
          <w:noProof/>
          <w:lang w:val="fr-FR"/>
        </w:rPr>
      </w:pPr>
      <w:r w:rsidRPr="00B80108">
        <w:rPr>
          <w:rFonts w:eastAsia="Calibri"/>
          <w:noProof/>
          <w:lang w:val="fr-FR"/>
        </w:rPr>
        <w:t>11</w:t>
      </w:r>
      <w:r w:rsidR="00D84EB7">
        <w:rPr>
          <w:rFonts w:eastAsia="Calibri"/>
          <w:noProof/>
          <w:lang w:val="fr-FR"/>
        </w:rPr>
        <w:t>8</w:t>
      </w:r>
      <w:r w:rsidR="00362D5C">
        <w:rPr>
          <w:rFonts w:eastAsia="Calibri"/>
          <w:noProof/>
          <w:lang w:val="fr-FR"/>
        </w:rPr>
        <w:t>.</w:t>
      </w:r>
      <w:r w:rsidR="00362D5C">
        <w:rPr>
          <w:rFonts w:eastAsia="Calibri"/>
          <w:noProof/>
          <w:lang w:val="fr-FR"/>
        </w:rPr>
        <w:tab/>
      </w:r>
      <w:r w:rsidRPr="00B80108">
        <w:rPr>
          <w:rFonts w:eastAsia="Calibri"/>
          <w:noProof/>
          <w:lang w:val="fr-FR"/>
        </w:rPr>
        <w:t>Par ailleurs, le comité interministériel de lutte contre la traite d’enfants enregistre les plaintes et y donne suite. Celui-ci dispose d’un réseau d’environ 2</w:t>
      </w:r>
      <w:r w:rsidR="00E16230">
        <w:rPr>
          <w:rFonts w:eastAsia="Calibri"/>
          <w:noProof/>
          <w:lang w:val="fr-FR"/>
        </w:rPr>
        <w:t> </w:t>
      </w:r>
      <w:r w:rsidRPr="00B80108">
        <w:rPr>
          <w:rFonts w:eastAsia="Calibri"/>
          <w:noProof/>
          <w:lang w:val="fr-FR"/>
        </w:rPr>
        <w:t xml:space="preserve">000 personnes qui fournissent des services sociaux et un soutien aux victimes du travail des enfants au niveau local, mais n’ont pas de rôle sur le plan de la répression. Les plaintes sont transmises à la police, qui mène les enquêtes et soumet les affaires aux juridictions qui s’occupent des poursuites judiciaires. </w:t>
      </w:r>
    </w:p>
    <w:p w14:paraId="557E25D0" w14:textId="106A3B4A" w:rsidR="00B80108" w:rsidRPr="00A13643" w:rsidRDefault="00B80108" w:rsidP="00405B51">
      <w:pPr>
        <w:pStyle w:val="SingleTxtG"/>
      </w:pPr>
      <w:r w:rsidRPr="00B80108">
        <w:rPr>
          <w:rFonts w:eastAsia="Calibri"/>
          <w:noProof/>
          <w:lang w:val="fr-FR"/>
        </w:rPr>
        <w:t>11</w:t>
      </w:r>
      <w:r w:rsidR="00D84EB7">
        <w:rPr>
          <w:rFonts w:eastAsia="Calibri"/>
          <w:noProof/>
          <w:lang w:val="fr-FR"/>
        </w:rPr>
        <w:t>9</w:t>
      </w:r>
      <w:r w:rsidR="00362D5C">
        <w:rPr>
          <w:rFonts w:eastAsia="Calibri"/>
          <w:noProof/>
          <w:lang w:val="fr-FR"/>
        </w:rPr>
        <w:t>.</w:t>
      </w:r>
      <w:r w:rsidR="00362D5C">
        <w:rPr>
          <w:rFonts w:eastAsia="Calibri"/>
          <w:noProof/>
          <w:lang w:val="fr-FR"/>
        </w:rPr>
        <w:tab/>
      </w:r>
      <w:r w:rsidRPr="00B80108">
        <w:rPr>
          <w:rFonts w:eastAsia="Calibri"/>
          <w:noProof/>
          <w:lang w:val="fr-FR"/>
        </w:rPr>
        <w:t xml:space="preserve">Aucune culture au Gabon ne promeut l’excision des femmes. La mutilation génitale sur une femme ne peut procéder que dans le cadre de la commission d’une infraction et dans ce cas, la loi sanctionne tout acte de violence qui plus est aggravé par le fait d’une mutilation génitale. </w:t>
      </w:r>
      <w:r w:rsidR="002F6D57">
        <w:rPr>
          <w:rFonts w:eastAsia="Calibri"/>
          <w:noProof/>
          <w:lang w:val="fr-FR"/>
        </w:rPr>
        <w:t>Selon les a</w:t>
      </w:r>
      <w:r w:rsidRPr="00B80108">
        <w:rPr>
          <w:rFonts w:eastAsia="Calibri"/>
          <w:noProof/>
          <w:lang w:val="fr-FR"/>
        </w:rPr>
        <w:t xml:space="preserve">rticles 230 et suivants du Code </w:t>
      </w:r>
      <w:r w:rsidR="0056744D">
        <w:rPr>
          <w:rFonts w:eastAsia="Calibri"/>
          <w:noProof/>
          <w:lang w:val="fr-FR"/>
        </w:rPr>
        <w:t>p</w:t>
      </w:r>
      <w:r w:rsidRPr="00B80108">
        <w:rPr>
          <w:rFonts w:eastAsia="Calibri"/>
          <w:noProof/>
          <w:lang w:val="fr-FR"/>
        </w:rPr>
        <w:t>énal, repris par la loi n</w:t>
      </w:r>
      <w:r w:rsidR="0056744D" w:rsidRPr="00405B51">
        <w:rPr>
          <w:rFonts w:eastAsia="Calibri"/>
          <w:noProof/>
          <w:vertAlign w:val="superscript"/>
          <w:lang w:val="fr-FR"/>
        </w:rPr>
        <w:t>o</w:t>
      </w:r>
      <w:r w:rsidR="0056744D">
        <w:rPr>
          <w:rFonts w:eastAsia="Calibri"/>
          <w:noProof/>
          <w:lang w:val="fr-FR"/>
        </w:rPr>
        <w:t> </w:t>
      </w:r>
      <w:r w:rsidRPr="00B80108">
        <w:rPr>
          <w:rFonts w:eastAsia="Calibri"/>
          <w:noProof/>
          <w:lang w:val="fr-FR"/>
        </w:rPr>
        <w:t xml:space="preserve">006/2021 du 6 </w:t>
      </w:r>
      <w:r w:rsidR="0056744D">
        <w:rPr>
          <w:rFonts w:eastAsia="Calibri"/>
          <w:noProof/>
          <w:lang w:val="fr-FR"/>
        </w:rPr>
        <w:t>s</w:t>
      </w:r>
      <w:r w:rsidRPr="00B80108">
        <w:rPr>
          <w:rFonts w:eastAsia="Calibri"/>
          <w:noProof/>
          <w:lang w:val="fr-FR"/>
        </w:rPr>
        <w:t>eptembre 2021 portant élimination des violences faites aux femmes en son article 34 : « Quiconque a volontairement porté des coups ou commis toute autre violence ou voie de fait sur une personne ayant entrainé des blessures ou une altération de sa santé physique ou mentale, est puni d’un emprisonnement de cinq ans au plus et d’une amende de 1</w:t>
      </w:r>
      <w:r w:rsidR="0056744D">
        <w:rPr>
          <w:rFonts w:eastAsia="Calibri"/>
          <w:noProof/>
          <w:lang w:val="fr-FR"/>
        </w:rPr>
        <w:t> </w:t>
      </w:r>
      <w:r w:rsidRPr="00B80108">
        <w:rPr>
          <w:rFonts w:eastAsia="Calibri"/>
          <w:noProof/>
          <w:lang w:val="fr-FR"/>
        </w:rPr>
        <w:t>000</w:t>
      </w:r>
      <w:r w:rsidR="0056744D">
        <w:rPr>
          <w:rFonts w:eastAsia="Calibri"/>
          <w:noProof/>
          <w:lang w:val="fr-FR"/>
        </w:rPr>
        <w:t> </w:t>
      </w:r>
      <w:r w:rsidRPr="00B80108">
        <w:rPr>
          <w:rFonts w:eastAsia="Calibri"/>
          <w:noProof/>
          <w:lang w:val="fr-FR"/>
        </w:rPr>
        <w:t>000 de francs au plus.</w:t>
      </w:r>
      <w:r w:rsidR="0021727E">
        <w:t xml:space="preserve"> </w:t>
      </w:r>
      <w:r w:rsidRPr="00A13643">
        <w:t xml:space="preserve">Les violences prévues par les dispositions du titre VIII du Code </w:t>
      </w:r>
      <w:r w:rsidR="0056744D">
        <w:t>p</w:t>
      </w:r>
      <w:r w:rsidRPr="00A13643">
        <w:t>énal sont réprimées quelle que soit leur nature, y compris s’il s’agit de violences morales, psychologiques, économiques, patrimoniales ou de pratiques traditionnelles préjudiciables aux femmes ».</w:t>
      </w:r>
    </w:p>
    <w:p w14:paraId="637D731A" w14:textId="42276B5D" w:rsidR="00B80108" w:rsidRPr="00B80108" w:rsidRDefault="00B80108" w:rsidP="00362D5C">
      <w:pPr>
        <w:pStyle w:val="SingleTxtG"/>
        <w:rPr>
          <w:rFonts w:eastAsia="Calibri"/>
          <w:noProof/>
          <w:lang w:val="fr-FR"/>
        </w:rPr>
      </w:pPr>
      <w:r w:rsidRPr="00B80108">
        <w:rPr>
          <w:rFonts w:eastAsia="Calibri"/>
          <w:noProof/>
          <w:lang w:val="fr-FR"/>
        </w:rPr>
        <w:t>1</w:t>
      </w:r>
      <w:r w:rsidR="00D84EB7">
        <w:rPr>
          <w:rFonts w:eastAsia="Calibri"/>
          <w:noProof/>
          <w:lang w:val="fr-FR"/>
        </w:rPr>
        <w:t>20</w:t>
      </w:r>
      <w:r w:rsidR="00362D5C">
        <w:rPr>
          <w:rFonts w:eastAsia="Calibri"/>
          <w:noProof/>
          <w:lang w:val="fr-FR"/>
        </w:rPr>
        <w:t>.</w:t>
      </w:r>
      <w:r w:rsidR="00362D5C">
        <w:rPr>
          <w:rFonts w:eastAsia="Calibri"/>
          <w:noProof/>
          <w:lang w:val="fr-FR"/>
        </w:rPr>
        <w:tab/>
      </w:r>
      <w:r w:rsidRPr="00B80108">
        <w:rPr>
          <w:rFonts w:eastAsia="Calibri"/>
          <w:noProof/>
          <w:lang w:val="fr-FR"/>
        </w:rPr>
        <w:t xml:space="preserve">Lorsqu’il s’agit de la jeune fille, l’article 84 du </w:t>
      </w:r>
      <w:r w:rsidR="0056744D" w:rsidRPr="00B80108">
        <w:rPr>
          <w:rFonts w:eastAsia="Calibri"/>
          <w:noProof/>
          <w:lang w:val="fr-FR"/>
        </w:rPr>
        <w:t xml:space="preserve">Code </w:t>
      </w:r>
      <w:r w:rsidRPr="00B80108">
        <w:rPr>
          <w:rFonts w:eastAsia="Calibri"/>
          <w:noProof/>
          <w:lang w:val="fr-FR"/>
        </w:rPr>
        <w:t>de l’enfant prévoit</w:t>
      </w:r>
      <w:r w:rsidR="00E16230">
        <w:rPr>
          <w:rFonts w:eastAsia="Calibri"/>
          <w:noProof/>
          <w:lang w:val="fr-FR"/>
        </w:rPr>
        <w:t> </w:t>
      </w:r>
      <w:r w:rsidRPr="00B80108">
        <w:rPr>
          <w:rFonts w:eastAsia="Calibri"/>
          <w:noProof/>
          <w:lang w:val="fr-FR"/>
        </w:rPr>
        <w:t>: « L</w:t>
      </w:r>
      <w:r w:rsidR="007C51EB">
        <w:rPr>
          <w:rFonts w:eastAsia="Calibri"/>
          <w:noProof/>
          <w:lang w:val="fr-FR"/>
        </w:rPr>
        <w:t>’</w:t>
      </w:r>
      <w:r w:rsidR="008C76E1">
        <w:rPr>
          <w:rFonts w:eastAsia="Calibri"/>
          <w:noProof/>
          <w:lang w:val="fr-FR"/>
        </w:rPr>
        <w:t>État</w:t>
      </w:r>
      <w:r w:rsidRPr="00B80108">
        <w:rPr>
          <w:rFonts w:eastAsia="Calibri"/>
          <w:noProof/>
          <w:lang w:val="fr-FR"/>
        </w:rPr>
        <w:t xml:space="preserve"> protège l’enfant notamment contre les atteintes sexuelles, l</w:t>
      </w:r>
      <w:r w:rsidR="007C51EB">
        <w:rPr>
          <w:rFonts w:eastAsia="Calibri"/>
          <w:noProof/>
          <w:lang w:val="fr-FR"/>
        </w:rPr>
        <w:t>’</w:t>
      </w:r>
      <w:r w:rsidRPr="00B80108">
        <w:rPr>
          <w:rFonts w:eastAsia="Calibri"/>
          <w:noProof/>
          <w:lang w:val="fr-FR"/>
        </w:rPr>
        <w:t>exhibition sexuelle, le harcèlement sexuel, les mutilations génitales féminines, l</w:t>
      </w:r>
      <w:r w:rsidR="007C51EB">
        <w:rPr>
          <w:rFonts w:eastAsia="Calibri"/>
          <w:noProof/>
          <w:lang w:val="fr-FR"/>
        </w:rPr>
        <w:t>’</w:t>
      </w:r>
      <w:r w:rsidRPr="00B80108">
        <w:rPr>
          <w:rFonts w:eastAsia="Calibri"/>
          <w:noProof/>
          <w:lang w:val="fr-FR"/>
        </w:rPr>
        <w:t>inceste, l</w:t>
      </w:r>
      <w:r w:rsidR="007C51EB">
        <w:rPr>
          <w:rFonts w:eastAsia="Calibri"/>
          <w:noProof/>
          <w:lang w:val="fr-FR"/>
        </w:rPr>
        <w:t>’</w:t>
      </w:r>
      <w:r w:rsidRPr="00B80108">
        <w:rPr>
          <w:rFonts w:eastAsia="Calibri"/>
          <w:noProof/>
          <w:lang w:val="fr-FR"/>
        </w:rPr>
        <w:t>enlèvement, les demandes ou versements de rançon, la détention et la séquestration arbitraire et le détournement, conformément aux dispositions des textes en vigueur »</w:t>
      </w:r>
      <w:r w:rsidR="007E0F40">
        <w:rPr>
          <w:rFonts w:eastAsia="Calibri"/>
          <w:noProof/>
          <w:lang w:val="fr-FR"/>
        </w:rPr>
        <w:t>.</w:t>
      </w:r>
    </w:p>
    <w:p w14:paraId="5EB5A4C7" w14:textId="7D4E99B6" w:rsidR="00B80108" w:rsidRPr="00B80108" w:rsidRDefault="00B80108" w:rsidP="00362D5C">
      <w:pPr>
        <w:pStyle w:val="SingleTxtG"/>
        <w:rPr>
          <w:rFonts w:eastAsia="Calibri"/>
          <w:noProof/>
          <w:lang w:val="fr-FR"/>
        </w:rPr>
      </w:pPr>
      <w:r w:rsidRPr="00B80108">
        <w:rPr>
          <w:rFonts w:eastAsia="Calibri"/>
          <w:noProof/>
          <w:lang w:val="fr-FR"/>
        </w:rPr>
        <w:t>1</w:t>
      </w:r>
      <w:r w:rsidR="00D84EB7">
        <w:rPr>
          <w:rFonts w:eastAsia="Calibri"/>
          <w:noProof/>
          <w:lang w:val="fr-FR"/>
        </w:rPr>
        <w:t>21</w:t>
      </w:r>
      <w:r w:rsidR="00362D5C">
        <w:rPr>
          <w:rFonts w:eastAsia="Calibri"/>
          <w:noProof/>
          <w:lang w:val="fr-FR"/>
        </w:rPr>
        <w:t>.</w:t>
      </w:r>
      <w:r w:rsidR="00362D5C">
        <w:rPr>
          <w:rFonts w:eastAsia="Calibri"/>
          <w:noProof/>
          <w:lang w:val="fr-FR"/>
        </w:rPr>
        <w:tab/>
      </w:r>
      <w:r w:rsidRPr="00B80108">
        <w:rPr>
          <w:rFonts w:eastAsia="Calibri"/>
          <w:noProof/>
          <w:lang w:val="fr-FR"/>
        </w:rPr>
        <w:t>Pour ce qui est du mariage précoce, cela n’est possible que dans les conditions légales.</w:t>
      </w:r>
      <w:r w:rsidR="007C51EB">
        <w:rPr>
          <w:rFonts w:eastAsia="Calibri"/>
          <w:noProof/>
          <w:lang w:val="fr-FR"/>
        </w:rPr>
        <w:t xml:space="preserve"> </w:t>
      </w:r>
      <w:r w:rsidRPr="00B80108">
        <w:rPr>
          <w:rFonts w:eastAsia="Calibri"/>
          <w:noProof/>
          <w:lang w:val="fr-FR"/>
        </w:rPr>
        <w:t xml:space="preserve">L’article 203 ancien du </w:t>
      </w:r>
      <w:r w:rsidR="0056744D" w:rsidRPr="00B80108">
        <w:rPr>
          <w:rFonts w:eastAsia="Calibri"/>
          <w:noProof/>
          <w:lang w:val="fr-FR"/>
        </w:rPr>
        <w:t xml:space="preserve">Code </w:t>
      </w:r>
      <w:r w:rsidRPr="00B80108">
        <w:rPr>
          <w:rFonts w:eastAsia="Calibri"/>
          <w:noProof/>
          <w:lang w:val="fr-FR"/>
        </w:rPr>
        <w:t xml:space="preserve">civil gabonais précise que l’âge requis pour la célébration d’un mariage est de 21 ans. </w:t>
      </w:r>
    </w:p>
    <w:p w14:paraId="797F5B8D" w14:textId="3EA358C9" w:rsidR="00B80108" w:rsidRPr="00B80108" w:rsidRDefault="00B80108" w:rsidP="00362D5C">
      <w:pPr>
        <w:pStyle w:val="SingleTxtG"/>
        <w:rPr>
          <w:rFonts w:eastAsia="Calibri"/>
          <w:noProof/>
          <w:lang w:val="fr-FR"/>
        </w:rPr>
      </w:pPr>
      <w:r w:rsidRPr="00B80108">
        <w:rPr>
          <w:rFonts w:eastAsia="Calibri"/>
          <w:noProof/>
          <w:lang w:val="fr-FR"/>
        </w:rPr>
        <w:t>12</w:t>
      </w:r>
      <w:r w:rsidR="00D84EB7">
        <w:rPr>
          <w:rFonts w:eastAsia="Calibri"/>
          <w:noProof/>
          <w:lang w:val="fr-FR"/>
        </w:rPr>
        <w:t>2</w:t>
      </w:r>
      <w:r w:rsidR="00362D5C">
        <w:rPr>
          <w:rFonts w:eastAsia="Calibri"/>
          <w:noProof/>
          <w:lang w:val="fr-FR"/>
        </w:rPr>
        <w:t>.</w:t>
      </w:r>
      <w:r w:rsidR="00362D5C">
        <w:rPr>
          <w:rFonts w:eastAsia="Calibri"/>
          <w:noProof/>
          <w:lang w:val="fr-FR"/>
        </w:rPr>
        <w:tab/>
      </w:r>
      <w:r w:rsidRPr="00B80108">
        <w:rPr>
          <w:rFonts w:eastAsia="Calibri"/>
          <w:noProof/>
          <w:lang w:val="fr-FR"/>
        </w:rPr>
        <w:t xml:space="preserve">Par dérogation avec l’autorisation des parents ou du tuteur, un garçon peut se marier à partir de 18 ans et une fille à partir de 15 ans. En vue d’une harmonisation de l’âge légal du mariage chez la jeune fille et le jeune garçon le législateur gabonais par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 xml:space="preserve">004/2021 portant modification de certaines dispositions de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 xml:space="preserve">15/72 du 29 juillet 1972 portant </w:t>
      </w:r>
      <w:r w:rsidR="0056744D" w:rsidRPr="00B80108">
        <w:rPr>
          <w:rFonts w:eastAsia="Calibri"/>
          <w:noProof/>
          <w:lang w:val="fr-FR"/>
        </w:rPr>
        <w:t xml:space="preserve">Code </w:t>
      </w:r>
      <w:r w:rsidRPr="00B80108">
        <w:rPr>
          <w:rFonts w:eastAsia="Calibri"/>
          <w:noProof/>
          <w:lang w:val="fr-FR"/>
        </w:rPr>
        <w:t>civil dans son article 203 nouveau à ramener l’âge légal à 18</w:t>
      </w:r>
      <w:r w:rsidR="0056744D">
        <w:rPr>
          <w:rFonts w:eastAsia="Calibri"/>
          <w:noProof/>
          <w:lang w:val="fr-FR"/>
        </w:rPr>
        <w:t> </w:t>
      </w:r>
      <w:r w:rsidRPr="00B80108">
        <w:rPr>
          <w:rFonts w:eastAsia="Calibri"/>
          <w:noProof/>
          <w:lang w:val="fr-FR"/>
        </w:rPr>
        <w:t>ans pour les deux sexes</w:t>
      </w:r>
      <w:r w:rsidR="0056744D">
        <w:rPr>
          <w:rFonts w:eastAsia="Calibri"/>
          <w:noProof/>
          <w:lang w:val="fr-FR"/>
        </w:rPr>
        <w:t> </w:t>
      </w:r>
      <w:r w:rsidRPr="00B80108">
        <w:rPr>
          <w:rFonts w:eastAsia="Calibri"/>
          <w:noProof/>
          <w:lang w:val="fr-FR"/>
        </w:rPr>
        <w:t>:</w:t>
      </w:r>
      <w:r w:rsidR="0056744D">
        <w:rPr>
          <w:rFonts w:eastAsia="Calibri"/>
          <w:noProof/>
          <w:lang w:val="fr-FR"/>
        </w:rPr>
        <w:t xml:space="preserve"> </w:t>
      </w:r>
      <w:r w:rsidRPr="00B80108">
        <w:rPr>
          <w:rFonts w:eastAsia="Calibri"/>
          <w:noProof/>
          <w:lang w:val="fr-FR"/>
        </w:rPr>
        <w:t>« L’homme et la femme avant 18 ans révolus ne peuvent contracter mariage. Toutefois, le président de la république ou, à défaut le président de la cour de cassation, peut accorder des dispenses d’âges pour juste motif</w:t>
      </w:r>
      <w:r w:rsidR="000A33A7">
        <w:rPr>
          <w:rFonts w:eastAsia="Calibri"/>
          <w:noProof/>
          <w:lang w:val="fr-FR"/>
        </w:rPr>
        <w:t> </w:t>
      </w:r>
      <w:r w:rsidRPr="00B80108">
        <w:rPr>
          <w:rFonts w:eastAsia="Calibri"/>
          <w:noProof/>
          <w:lang w:val="fr-FR"/>
        </w:rPr>
        <w:t>».</w:t>
      </w:r>
    </w:p>
    <w:p w14:paraId="25E83AB1" w14:textId="5B9AF8B7" w:rsidR="00B80108" w:rsidRPr="00B80108" w:rsidRDefault="00B80108" w:rsidP="00362D5C">
      <w:pPr>
        <w:pStyle w:val="SingleTxtG"/>
        <w:rPr>
          <w:rFonts w:eastAsia="Calibri"/>
          <w:noProof/>
          <w:lang w:val="fr-FR"/>
        </w:rPr>
      </w:pPr>
      <w:r w:rsidRPr="00B80108">
        <w:rPr>
          <w:rFonts w:eastAsia="Calibri"/>
          <w:noProof/>
          <w:lang w:val="fr-FR"/>
        </w:rPr>
        <w:t>12</w:t>
      </w:r>
      <w:r w:rsidR="00D84EB7">
        <w:rPr>
          <w:rFonts w:eastAsia="Calibri"/>
          <w:noProof/>
          <w:lang w:val="fr-FR"/>
        </w:rPr>
        <w:t>3</w:t>
      </w:r>
      <w:r w:rsidR="00362D5C">
        <w:rPr>
          <w:rFonts w:eastAsia="Calibri"/>
          <w:noProof/>
          <w:lang w:val="fr-FR"/>
        </w:rPr>
        <w:t>.</w:t>
      </w:r>
      <w:r w:rsidR="00362D5C">
        <w:rPr>
          <w:rFonts w:eastAsia="Calibri"/>
          <w:noProof/>
          <w:lang w:val="fr-FR"/>
        </w:rPr>
        <w:tab/>
      </w:r>
      <w:r w:rsidRPr="00B80108">
        <w:rPr>
          <w:rFonts w:eastAsia="Calibri"/>
          <w:noProof/>
          <w:lang w:val="fr-FR"/>
        </w:rPr>
        <w:t xml:space="preserve">De plus, le </w:t>
      </w:r>
      <w:r w:rsidR="0056744D" w:rsidRPr="00B80108">
        <w:rPr>
          <w:rFonts w:eastAsia="Calibri"/>
          <w:noProof/>
          <w:lang w:val="fr-FR"/>
        </w:rPr>
        <w:t xml:space="preserve">Code </w:t>
      </w:r>
      <w:r w:rsidRPr="00B80108">
        <w:rPr>
          <w:rFonts w:eastAsia="Calibri"/>
          <w:noProof/>
          <w:lang w:val="fr-FR"/>
        </w:rPr>
        <w:t xml:space="preserve">pénal en son article 265 prévoit et punit cette pratique en ces termes : « Quiconque accomplit ou tente d’accomplir l’acte sexuel sur la personne d’un mineur âgé de moins de dix-huit ans, aux fins de consommation de l’union d’un mariage coutumier, est puni d’un emprisonnement de cinq ans au plus ». </w:t>
      </w:r>
    </w:p>
    <w:p w14:paraId="5920658D" w14:textId="1B91F5F5" w:rsidR="00B80108" w:rsidRPr="00B80108" w:rsidRDefault="00B80108" w:rsidP="00362D5C">
      <w:pPr>
        <w:pStyle w:val="SingleTxtG"/>
        <w:rPr>
          <w:rFonts w:eastAsia="Calibri"/>
          <w:noProof/>
          <w:lang w:val="fr-FR"/>
        </w:rPr>
      </w:pPr>
      <w:r w:rsidRPr="00B80108">
        <w:rPr>
          <w:rFonts w:eastAsia="Calibri"/>
          <w:noProof/>
          <w:lang w:val="fr-FR"/>
        </w:rPr>
        <w:t>12</w:t>
      </w:r>
      <w:r w:rsidR="00D84EB7">
        <w:rPr>
          <w:rFonts w:eastAsia="Calibri"/>
          <w:noProof/>
          <w:lang w:val="fr-FR"/>
        </w:rPr>
        <w:t>4</w:t>
      </w:r>
      <w:r w:rsidR="00362D5C">
        <w:rPr>
          <w:rFonts w:eastAsia="Calibri"/>
          <w:noProof/>
          <w:lang w:val="fr-FR"/>
        </w:rPr>
        <w:t>.</w:t>
      </w:r>
      <w:r w:rsidR="00362D5C">
        <w:rPr>
          <w:rFonts w:eastAsia="Calibri"/>
          <w:noProof/>
          <w:lang w:val="fr-FR"/>
        </w:rPr>
        <w:tab/>
      </w:r>
      <w:r w:rsidRPr="00B80108">
        <w:rPr>
          <w:rFonts w:eastAsia="Calibri"/>
          <w:noProof/>
          <w:lang w:val="fr-FR"/>
        </w:rPr>
        <w:t xml:space="preserve">En ce qui concerne le mariage forcé, cette pratique a bel et bien existé dans les coutumes gabonaises, mais largement combattu depuis les années 1960, ce phénomène s’est considérablement atténué et est désormais quasi inexistant. En effet le législateur gabonais interdit le mariage forcé dans les articles 202 et 211 du Code </w:t>
      </w:r>
      <w:r w:rsidR="0056744D">
        <w:rPr>
          <w:rFonts w:eastAsia="Calibri"/>
          <w:noProof/>
          <w:lang w:val="fr-FR"/>
        </w:rPr>
        <w:t>c</w:t>
      </w:r>
      <w:r w:rsidRPr="00B80108">
        <w:rPr>
          <w:rFonts w:eastAsia="Calibri"/>
          <w:noProof/>
          <w:lang w:val="fr-FR"/>
        </w:rPr>
        <w:t xml:space="preserve">ivil. Cependant, les communautés étrangères résidant au Gabon qui appliquent encore leurs coutumes aboutissant à des mariages forcés font l’objet de poursuites judiciaires. Le </w:t>
      </w:r>
      <w:r w:rsidR="0056744D" w:rsidRPr="00B80108">
        <w:rPr>
          <w:rFonts w:eastAsia="Calibri"/>
          <w:noProof/>
          <w:lang w:val="fr-FR"/>
        </w:rPr>
        <w:t xml:space="preserve">Code </w:t>
      </w:r>
      <w:r w:rsidRPr="00B80108">
        <w:rPr>
          <w:rFonts w:eastAsia="Calibri"/>
          <w:noProof/>
          <w:lang w:val="fr-FR"/>
        </w:rPr>
        <w:t xml:space="preserve">pénal en vigueur réprime le mariage forcé en ses articles 39 et 264 : </w:t>
      </w:r>
    </w:p>
    <w:p w14:paraId="4AE4B67A" w14:textId="77777777" w:rsidR="00B80108" w:rsidRPr="00B80108" w:rsidRDefault="00B80108" w:rsidP="00362D5C">
      <w:pPr>
        <w:pStyle w:val="SingleTxtG"/>
        <w:ind w:left="1701"/>
        <w:rPr>
          <w:rFonts w:eastAsia="Calibri"/>
          <w:noProof/>
          <w:lang w:val="fr-FR"/>
        </w:rPr>
      </w:pPr>
      <w:r w:rsidRPr="00B80108">
        <w:rPr>
          <w:rFonts w:eastAsia="Calibri"/>
          <w:noProof/>
          <w:lang w:val="fr-FR"/>
        </w:rPr>
        <w:t xml:space="preserve">Article 39 : « Quiconque donne en mariage coutumier ou épouse coutumièrement ou civilement une femme non consentante ou une mineure âgée de moins de 18 ans est puni d’un emprisonnement de cinq ans au plus ». </w:t>
      </w:r>
    </w:p>
    <w:p w14:paraId="43394182" w14:textId="2ACBA2AB" w:rsidR="00B80108" w:rsidRPr="00B80108" w:rsidRDefault="00B80108" w:rsidP="00362D5C">
      <w:pPr>
        <w:pStyle w:val="SingleTxtG"/>
        <w:ind w:left="1701"/>
        <w:rPr>
          <w:rFonts w:eastAsia="Calibri"/>
          <w:noProof/>
          <w:lang w:val="fr-FR"/>
        </w:rPr>
      </w:pPr>
      <w:r w:rsidRPr="00B80108">
        <w:rPr>
          <w:rFonts w:eastAsia="Calibri"/>
          <w:noProof/>
          <w:lang w:val="fr-FR"/>
        </w:rPr>
        <w:t>Article 264</w:t>
      </w:r>
      <w:r w:rsidR="000A33A7">
        <w:rPr>
          <w:rFonts w:eastAsia="Calibri"/>
          <w:noProof/>
          <w:lang w:val="fr-FR"/>
        </w:rPr>
        <w:t> </w:t>
      </w:r>
      <w:r w:rsidRPr="00B80108">
        <w:rPr>
          <w:rFonts w:eastAsia="Calibri"/>
          <w:noProof/>
          <w:lang w:val="fr-FR"/>
        </w:rPr>
        <w:t xml:space="preserve">: « Quiconque donne en mariage coutumier ou épouse coutumièrement une femme non consentante ou une mineure âgée de moins de dix-huit ans est puni d’un emprisonnement de cinq ans au plus ». </w:t>
      </w:r>
    </w:p>
    <w:p w14:paraId="0692F43E" w14:textId="499570CD" w:rsidR="00B80108" w:rsidRPr="00B80108" w:rsidRDefault="00B80108" w:rsidP="00362D5C">
      <w:pPr>
        <w:pStyle w:val="SingleTxtG"/>
        <w:rPr>
          <w:rFonts w:eastAsia="Calibri"/>
          <w:noProof/>
          <w:lang w:val="fr-FR"/>
        </w:rPr>
      </w:pPr>
      <w:r w:rsidRPr="00B80108">
        <w:rPr>
          <w:rFonts w:eastAsia="Calibri"/>
          <w:noProof/>
          <w:lang w:val="fr-FR"/>
        </w:rPr>
        <w:t>12</w:t>
      </w:r>
      <w:r w:rsidR="00D84EB7">
        <w:rPr>
          <w:rFonts w:eastAsia="Calibri"/>
          <w:noProof/>
          <w:lang w:val="fr-FR"/>
        </w:rPr>
        <w:t>5</w:t>
      </w:r>
      <w:r w:rsidR="00362D5C">
        <w:rPr>
          <w:rFonts w:eastAsia="Calibri"/>
          <w:noProof/>
          <w:lang w:val="fr-FR"/>
        </w:rPr>
        <w:t>.</w:t>
      </w:r>
      <w:r w:rsidR="00362D5C">
        <w:rPr>
          <w:rFonts w:eastAsia="Calibri"/>
          <w:noProof/>
          <w:lang w:val="fr-FR"/>
        </w:rPr>
        <w:tab/>
      </w:r>
      <w:r w:rsidRPr="00B80108">
        <w:rPr>
          <w:rFonts w:eastAsia="Calibri"/>
          <w:noProof/>
          <w:lang w:val="fr-FR"/>
        </w:rPr>
        <w:t xml:space="preserve">L’emancipation de la femme ayant impacté sur le contexte culturel, les pratiques du veuvage et du lévirat tendent à regresser. Toutefois le législateur a pris des précautions pour prévenir ces violences.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 xml:space="preserve">006 précitée a fait l’objet de sensibilisation dans le but de prévenir ce genre de pratiques. </w:t>
      </w:r>
    </w:p>
    <w:p w14:paraId="4EB0A419" w14:textId="61019610" w:rsidR="00B80108" w:rsidRPr="00B80108" w:rsidRDefault="00B80108" w:rsidP="00362D5C">
      <w:pPr>
        <w:pStyle w:val="SingleTxtG"/>
        <w:rPr>
          <w:rFonts w:eastAsia="Calibri"/>
          <w:noProof/>
          <w:lang w:val="fr-FR"/>
        </w:rPr>
      </w:pPr>
      <w:r w:rsidRPr="00B80108">
        <w:rPr>
          <w:rFonts w:eastAsia="Calibri"/>
          <w:noProof/>
          <w:lang w:val="fr-FR"/>
        </w:rPr>
        <w:t>12</w:t>
      </w:r>
      <w:r w:rsidR="00D84EB7">
        <w:rPr>
          <w:rFonts w:eastAsia="Calibri"/>
          <w:noProof/>
          <w:lang w:val="fr-FR"/>
        </w:rPr>
        <w:t>6</w:t>
      </w:r>
      <w:r w:rsidR="00362D5C">
        <w:rPr>
          <w:rFonts w:eastAsia="Calibri"/>
          <w:noProof/>
          <w:lang w:val="fr-FR"/>
        </w:rPr>
        <w:t>.</w:t>
      </w:r>
      <w:r w:rsidR="00362D5C">
        <w:rPr>
          <w:rFonts w:eastAsia="Calibri"/>
          <w:noProof/>
          <w:lang w:val="fr-FR"/>
        </w:rPr>
        <w:tab/>
      </w:r>
      <w:r w:rsidRPr="00B80108">
        <w:rPr>
          <w:rFonts w:eastAsia="Calibri"/>
          <w:noProof/>
          <w:lang w:val="fr-FR"/>
        </w:rPr>
        <w:t xml:space="preserve">En outre, les numéros verts 1402 et 1412 précédemment cités sont parmi tant d’autres des outils permettant d’offrir une meilleure assistance aux victimes en les orientant vers les structures appropriées pour un soutien médical, social et psychologique. </w:t>
      </w:r>
    </w:p>
    <w:p w14:paraId="6994280C" w14:textId="74231489" w:rsidR="00B80108" w:rsidRPr="00B80108" w:rsidRDefault="00B80108" w:rsidP="00362D5C">
      <w:pPr>
        <w:pStyle w:val="SingleTxtG"/>
        <w:rPr>
          <w:rFonts w:eastAsia="Calibri"/>
          <w:noProof/>
          <w:lang w:val="fr-FR"/>
        </w:rPr>
      </w:pPr>
      <w:r w:rsidRPr="00B80108">
        <w:rPr>
          <w:rFonts w:eastAsia="Calibri"/>
          <w:noProof/>
          <w:lang w:val="fr-FR"/>
        </w:rPr>
        <w:t>12</w:t>
      </w:r>
      <w:r w:rsidR="00D84EB7">
        <w:rPr>
          <w:rFonts w:eastAsia="Calibri"/>
          <w:noProof/>
          <w:lang w:val="fr-FR"/>
        </w:rPr>
        <w:t>7</w:t>
      </w:r>
      <w:r w:rsidR="00362D5C">
        <w:rPr>
          <w:rFonts w:eastAsia="Calibri"/>
          <w:noProof/>
          <w:lang w:val="fr-FR"/>
        </w:rPr>
        <w:t>.</w:t>
      </w:r>
      <w:r w:rsidR="00362D5C">
        <w:rPr>
          <w:rFonts w:eastAsia="Calibri"/>
          <w:noProof/>
          <w:lang w:val="fr-FR"/>
        </w:rPr>
        <w:tab/>
      </w:r>
      <w:r w:rsidRPr="00B80108">
        <w:rPr>
          <w:rFonts w:eastAsia="Calibri"/>
          <w:noProof/>
          <w:lang w:val="fr-FR"/>
        </w:rPr>
        <w:t xml:space="preserve">Enfin, les violences sexuelles, sexistes et familiales sont sévèrement réprimées par la loi susmentionnée. </w:t>
      </w:r>
    </w:p>
    <w:p w14:paraId="73D153CF" w14:textId="0515362D" w:rsidR="00B80108" w:rsidRPr="00B80108" w:rsidRDefault="00B80108" w:rsidP="00362D5C">
      <w:pPr>
        <w:pStyle w:val="SingleTxtG"/>
        <w:rPr>
          <w:rFonts w:eastAsia="Calibri"/>
          <w:noProof/>
          <w:lang w:val="fr-FR"/>
        </w:rPr>
      </w:pPr>
      <w:r w:rsidRPr="00B80108">
        <w:rPr>
          <w:rFonts w:eastAsia="Calibri"/>
          <w:noProof/>
          <w:lang w:val="fr-FR"/>
        </w:rPr>
        <w:t>12</w:t>
      </w:r>
      <w:r w:rsidR="00D84EB7">
        <w:rPr>
          <w:rFonts w:eastAsia="Calibri"/>
          <w:noProof/>
          <w:lang w:val="fr-FR"/>
        </w:rPr>
        <w:t>8</w:t>
      </w:r>
      <w:r w:rsidR="00362D5C">
        <w:rPr>
          <w:rFonts w:eastAsia="Calibri"/>
          <w:noProof/>
          <w:lang w:val="fr-FR"/>
        </w:rPr>
        <w:t>.</w:t>
      </w:r>
      <w:r w:rsidR="00362D5C">
        <w:rPr>
          <w:rFonts w:eastAsia="Calibri"/>
          <w:noProof/>
          <w:lang w:val="fr-FR"/>
        </w:rPr>
        <w:tab/>
      </w:r>
      <w:r w:rsidRPr="00B80108">
        <w:rPr>
          <w:rFonts w:eastAsia="Calibri"/>
          <w:noProof/>
          <w:lang w:val="fr-FR"/>
        </w:rPr>
        <w:t xml:space="preserve">La campagne de sensibilisation sur la vulgarisation des lois prévenants les violences faites aux femmes au Gabon initiée par le Ministère de la </w:t>
      </w:r>
      <w:r w:rsidR="005834C5">
        <w:rPr>
          <w:rFonts w:eastAsia="Calibri"/>
          <w:noProof/>
          <w:lang w:val="fr-FR"/>
        </w:rPr>
        <w:t>j</w:t>
      </w:r>
      <w:r w:rsidRPr="00B80108">
        <w:rPr>
          <w:rFonts w:eastAsia="Calibri"/>
          <w:noProof/>
          <w:lang w:val="fr-FR"/>
        </w:rPr>
        <w:t>ustice a pris fin en juillet 2022 dernier et a donné suite à la phase d’observation toujours en cours, de sorte qu’aucun résultat probant ne peut être exploité à ce jour. Cette campagne s’est elargie en milieu scolaire et les leaders d’associations formés la prolongent.</w:t>
      </w:r>
      <w:r w:rsidR="007C51EB">
        <w:rPr>
          <w:rFonts w:eastAsia="Calibri"/>
          <w:noProof/>
          <w:lang w:val="fr-FR"/>
        </w:rPr>
        <w:t xml:space="preserve"> </w:t>
      </w:r>
    </w:p>
    <w:p w14:paraId="40892B47" w14:textId="1495583C" w:rsidR="00B80108" w:rsidRPr="00B80108" w:rsidRDefault="00B80108" w:rsidP="00362D5C">
      <w:pPr>
        <w:pStyle w:val="SingleTxtG"/>
        <w:rPr>
          <w:rFonts w:eastAsia="Calibri"/>
          <w:noProof/>
          <w:lang w:val="fr-FR"/>
        </w:rPr>
      </w:pPr>
      <w:r w:rsidRPr="00B80108">
        <w:rPr>
          <w:rFonts w:eastAsia="Calibri"/>
          <w:noProof/>
          <w:lang w:val="fr-FR"/>
        </w:rPr>
        <w:t>12</w:t>
      </w:r>
      <w:r w:rsidR="00D84EB7">
        <w:rPr>
          <w:rFonts w:eastAsia="Calibri"/>
          <w:noProof/>
          <w:lang w:val="fr-FR"/>
        </w:rPr>
        <w:t>9</w:t>
      </w:r>
      <w:r w:rsidR="0021727E">
        <w:rPr>
          <w:rFonts w:eastAsia="Calibri"/>
          <w:noProof/>
          <w:lang w:val="fr-FR"/>
        </w:rPr>
        <w:t>.</w:t>
      </w:r>
      <w:r w:rsidR="007E0F40">
        <w:rPr>
          <w:rFonts w:eastAsia="Calibri"/>
          <w:noProof/>
          <w:lang w:val="fr-FR"/>
        </w:rPr>
        <w:tab/>
      </w:r>
      <w:r w:rsidRPr="00B80108">
        <w:rPr>
          <w:rFonts w:eastAsia="Calibri"/>
          <w:noProof/>
          <w:lang w:val="fr-FR"/>
        </w:rPr>
        <w:t>Concernant la facilitation du dépôt de plaintes par les victimes, l’amélioration de l’assistance juridique et médicale, le processus est clairement décrit par les dispositions des articles 9, 12</w:t>
      </w:r>
      <w:r w:rsidR="007C51EB">
        <w:rPr>
          <w:rFonts w:eastAsia="Calibri"/>
          <w:noProof/>
          <w:lang w:val="fr-FR"/>
        </w:rPr>
        <w:t xml:space="preserve"> </w:t>
      </w:r>
      <w:r w:rsidRPr="00B80108">
        <w:rPr>
          <w:rFonts w:eastAsia="Calibri"/>
          <w:noProof/>
          <w:lang w:val="fr-FR"/>
        </w:rPr>
        <w:t xml:space="preserve">et 14 de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 xml:space="preserve">006/2021 du 6 </w:t>
      </w:r>
      <w:r w:rsidR="00EA2D43">
        <w:rPr>
          <w:rFonts w:eastAsia="Calibri"/>
          <w:noProof/>
          <w:lang w:val="fr-FR"/>
        </w:rPr>
        <w:t>s</w:t>
      </w:r>
      <w:r w:rsidRPr="00B80108">
        <w:rPr>
          <w:rFonts w:eastAsia="Calibri"/>
          <w:noProof/>
          <w:lang w:val="fr-FR"/>
        </w:rPr>
        <w:t xml:space="preserve">eptembre 2021 portant élimination des violences faites aux femmes et permet de donner plein effet à la recommandation. </w:t>
      </w:r>
    </w:p>
    <w:p w14:paraId="694E1F07" w14:textId="4FB32269" w:rsidR="00B80108" w:rsidRPr="00B80108" w:rsidRDefault="00B80108" w:rsidP="00362D5C">
      <w:pPr>
        <w:pStyle w:val="SingleTxtG"/>
        <w:ind w:left="1701"/>
        <w:rPr>
          <w:rFonts w:eastAsia="Calibri"/>
          <w:noProof/>
          <w:lang w:val="fr-FR"/>
        </w:rPr>
      </w:pPr>
      <w:r w:rsidRPr="00B80108">
        <w:rPr>
          <w:rFonts w:eastAsia="Calibri"/>
          <w:noProof/>
          <w:lang w:val="fr-FR"/>
        </w:rPr>
        <w:t xml:space="preserve">Article 9 : « Pour les cas de violences à l’égard des femmes ou d’agression sexuelle, y compris en cas de viol, le Ministère de la </w:t>
      </w:r>
      <w:r w:rsidR="005834C5">
        <w:rPr>
          <w:rFonts w:eastAsia="Calibri"/>
          <w:noProof/>
          <w:lang w:val="fr-FR"/>
        </w:rPr>
        <w:t>s</w:t>
      </w:r>
      <w:r w:rsidRPr="00B80108">
        <w:rPr>
          <w:rFonts w:eastAsia="Calibri"/>
          <w:noProof/>
          <w:lang w:val="fr-FR"/>
        </w:rPr>
        <w:t xml:space="preserve">anté, en collaboration avec le Ministère en charge des </w:t>
      </w:r>
      <w:r w:rsidR="005834C5">
        <w:rPr>
          <w:rFonts w:eastAsia="Calibri"/>
          <w:noProof/>
          <w:lang w:val="fr-FR"/>
        </w:rPr>
        <w:t>d</w:t>
      </w:r>
      <w:r w:rsidRPr="00B80108">
        <w:rPr>
          <w:rFonts w:eastAsia="Calibri"/>
          <w:noProof/>
          <w:lang w:val="fr-FR"/>
        </w:rPr>
        <w:t xml:space="preserve">roits de la </w:t>
      </w:r>
      <w:r w:rsidR="005834C5">
        <w:rPr>
          <w:rFonts w:eastAsia="Calibri"/>
          <w:noProof/>
          <w:lang w:val="fr-FR"/>
        </w:rPr>
        <w:t>f</w:t>
      </w:r>
      <w:r w:rsidRPr="00B80108">
        <w:rPr>
          <w:rFonts w:eastAsia="Calibri"/>
          <w:noProof/>
          <w:lang w:val="fr-FR"/>
        </w:rPr>
        <w:t xml:space="preserve">emme et du Ministère de la </w:t>
      </w:r>
      <w:r w:rsidR="005834C5">
        <w:rPr>
          <w:rFonts w:eastAsia="Calibri"/>
          <w:noProof/>
          <w:lang w:val="fr-FR"/>
        </w:rPr>
        <w:t>j</w:t>
      </w:r>
      <w:r w:rsidRPr="00B80108">
        <w:rPr>
          <w:rFonts w:eastAsia="Calibri"/>
          <w:noProof/>
          <w:lang w:val="fr-FR"/>
        </w:rPr>
        <w:t>ustice, élabore des formulaires types de certificats médicaux et autres attestations.</w:t>
      </w:r>
    </w:p>
    <w:p w14:paraId="75094062" w14:textId="7F30E061" w:rsidR="00B80108" w:rsidRPr="00B80108" w:rsidRDefault="00B80108" w:rsidP="00362D5C">
      <w:pPr>
        <w:pStyle w:val="SingleTxtG"/>
        <w:ind w:left="1701"/>
        <w:rPr>
          <w:rFonts w:eastAsia="Calibri"/>
          <w:noProof/>
          <w:lang w:val="fr-FR"/>
        </w:rPr>
      </w:pPr>
      <w:r w:rsidRPr="00B80108">
        <w:rPr>
          <w:rFonts w:eastAsia="Calibri"/>
          <w:noProof/>
          <w:lang w:val="fr-FR"/>
        </w:rPr>
        <w:t xml:space="preserve">Ces documents pourront être produits en </w:t>
      </w:r>
      <w:r w:rsidR="005834C5">
        <w:rPr>
          <w:rFonts w:eastAsia="Calibri"/>
          <w:noProof/>
          <w:lang w:val="fr-FR"/>
        </w:rPr>
        <w:t>j</w:t>
      </w:r>
      <w:r w:rsidRPr="00B80108">
        <w:rPr>
          <w:rFonts w:eastAsia="Calibri"/>
          <w:noProof/>
          <w:lang w:val="fr-FR"/>
        </w:rPr>
        <w:t>ustice.</w:t>
      </w:r>
    </w:p>
    <w:p w14:paraId="7EF7DE91" w14:textId="77777777" w:rsidR="00B80108" w:rsidRPr="00B80108" w:rsidRDefault="00B80108" w:rsidP="00362D5C">
      <w:pPr>
        <w:pStyle w:val="SingleTxtG"/>
        <w:ind w:left="1701"/>
        <w:rPr>
          <w:rFonts w:eastAsia="Calibri"/>
          <w:noProof/>
          <w:lang w:val="fr-FR"/>
        </w:rPr>
      </w:pPr>
      <w:r w:rsidRPr="00B80108">
        <w:rPr>
          <w:rFonts w:eastAsia="Calibri"/>
          <w:noProof/>
          <w:lang w:val="fr-FR"/>
        </w:rPr>
        <w:t>En cas de viol, un bilan médical général peut être ordonné de plein droit par l’autorité judiciaire compétente aux frais du Trésor Public.</w:t>
      </w:r>
    </w:p>
    <w:p w14:paraId="06226155" w14:textId="64F35543" w:rsidR="00B80108" w:rsidRPr="00B80108" w:rsidRDefault="00B80108" w:rsidP="00362D5C">
      <w:pPr>
        <w:pStyle w:val="SingleTxtG"/>
        <w:ind w:left="1701"/>
        <w:rPr>
          <w:rFonts w:eastAsia="Calibri"/>
          <w:noProof/>
          <w:lang w:val="fr-FR"/>
        </w:rPr>
      </w:pPr>
      <w:r w:rsidRPr="00B80108">
        <w:rPr>
          <w:rFonts w:eastAsia="Calibri"/>
          <w:noProof/>
          <w:lang w:val="fr-FR"/>
        </w:rPr>
        <w:t xml:space="preserve">Le Ministère de la </w:t>
      </w:r>
      <w:r w:rsidR="005834C5">
        <w:rPr>
          <w:rFonts w:eastAsia="Calibri"/>
          <w:noProof/>
          <w:lang w:val="fr-FR"/>
        </w:rPr>
        <w:t>s</w:t>
      </w:r>
      <w:r w:rsidRPr="00B80108">
        <w:rPr>
          <w:rFonts w:eastAsia="Calibri"/>
          <w:noProof/>
          <w:lang w:val="fr-FR"/>
        </w:rPr>
        <w:t xml:space="preserve">anté, en collaboration avec le Ministère en charge de la condition de la </w:t>
      </w:r>
      <w:r w:rsidR="005834C5">
        <w:rPr>
          <w:rFonts w:eastAsia="Calibri"/>
          <w:noProof/>
          <w:lang w:val="fr-FR"/>
        </w:rPr>
        <w:t>f</w:t>
      </w:r>
      <w:r w:rsidRPr="00B80108">
        <w:rPr>
          <w:rFonts w:eastAsia="Calibri"/>
          <w:noProof/>
          <w:lang w:val="fr-FR"/>
        </w:rPr>
        <w:t xml:space="preserve">emme et du Ministère de la </w:t>
      </w:r>
      <w:r w:rsidR="005834C5">
        <w:rPr>
          <w:rFonts w:eastAsia="Calibri"/>
          <w:noProof/>
          <w:lang w:val="fr-FR"/>
        </w:rPr>
        <w:t>j</w:t>
      </w:r>
      <w:r w:rsidRPr="00B80108">
        <w:rPr>
          <w:rFonts w:eastAsia="Calibri"/>
          <w:noProof/>
          <w:lang w:val="fr-FR"/>
        </w:rPr>
        <w:t xml:space="preserve">ustice, s’assure que les certificats ou attestations puissent être émis par tous les professionnels de santé ou hôpitaux établis sur l’ensemble du territoire national et ce, afin que toute femme victime de violences puisse consulter dans les délais les plus courts suivant la commission des faits et obtenir un certificat ou une attestation gratuitement ». </w:t>
      </w:r>
    </w:p>
    <w:p w14:paraId="6FFCA8B5" w14:textId="4066C239" w:rsidR="00B80108" w:rsidRPr="00B80108" w:rsidRDefault="00B80108" w:rsidP="00362D5C">
      <w:pPr>
        <w:pStyle w:val="SingleTxtG"/>
        <w:ind w:left="1701"/>
        <w:rPr>
          <w:rFonts w:eastAsia="Calibri"/>
          <w:noProof/>
          <w:lang w:val="fr-FR"/>
        </w:rPr>
      </w:pPr>
      <w:r w:rsidRPr="00B80108">
        <w:rPr>
          <w:rFonts w:eastAsia="Calibri"/>
          <w:noProof/>
          <w:lang w:val="fr-FR"/>
        </w:rPr>
        <w:t>Article 12 : « L’</w:t>
      </w:r>
      <w:r w:rsidR="008C76E1">
        <w:rPr>
          <w:rFonts w:eastAsia="Calibri"/>
          <w:noProof/>
          <w:lang w:val="fr-FR"/>
        </w:rPr>
        <w:t>État</w:t>
      </w:r>
      <w:r w:rsidRPr="00B80108">
        <w:rPr>
          <w:rFonts w:eastAsia="Calibri"/>
          <w:noProof/>
          <w:lang w:val="fr-FR"/>
        </w:rPr>
        <w:t xml:space="preserve"> a l’obligation de promouvoir la prise en charge et le traitement des cas de violences à l’égard des femmes par les institutions judiciaires ». </w:t>
      </w:r>
    </w:p>
    <w:p w14:paraId="4AE115C0" w14:textId="77777777" w:rsidR="00B80108" w:rsidRPr="00B80108" w:rsidRDefault="00B80108" w:rsidP="00362D5C">
      <w:pPr>
        <w:pStyle w:val="SingleTxtG"/>
        <w:ind w:left="1701"/>
        <w:rPr>
          <w:rFonts w:eastAsia="Calibri"/>
          <w:noProof/>
          <w:lang w:val="fr-FR"/>
        </w:rPr>
      </w:pPr>
      <w:r w:rsidRPr="00B80108">
        <w:rPr>
          <w:rFonts w:eastAsia="Calibri"/>
          <w:noProof/>
          <w:lang w:val="fr-FR"/>
        </w:rPr>
        <w:t>Article 14 : « Les personnes concernées par le traitement judiciaire des violences faites femmes sont tenues de diligenter la procédure dans un délai d’un mois au plus tard.</w:t>
      </w:r>
    </w:p>
    <w:p w14:paraId="380C331A" w14:textId="77777777" w:rsidR="00B80108" w:rsidRPr="00B80108" w:rsidRDefault="00B80108" w:rsidP="00362D5C">
      <w:pPr>
        <w:pStyle w:val="SingleTxtG"/>
        <w:ind w:left="1701"/>
        <w:rPr>
          <w:rFonts w:eastAsia="Calibri"/>
          <w:noProof/>
          <w:lang w:val="fr-FR"/>
        </w:rPr>
      </w:pPr>
      <w:r w:rsidRPr="00B80108">
        <w:rPr>
          <w:rFonts w:eastAsia="Calibri"/>
          <w:noProof/>
          <w:lang w:val="fr-FR"/>
        </w:rPr>
        <w:t>Le non-respect de ce délai péremptoire expose les personnes concernées aux sanctions disciplinaires réglementaires prévues par les textes en vigueur.</w:t>
      </w:r>
    </w:p>
    <w:p w14:paraId="471149CE" w14:textId="77777777" w:rsidR="00B80108" w:rsidRPr="00B80108" w:rsidRDefault="00B80108" w:rsidP="00362D5C">
      <w:pPr>
        <w:pStyle w:val="SingleTxtG"/>
        <w:ind w:left="1701"/>
        <w:rPr>
          <w:rFonts w:eastAsia="Calibri"/>
          <w:noProof/>
          <w:lang w:val="fr-FR"/>
        </w:rPr>
      </w:pPr>
      <w:r w:rsidRPr="00B80108">
        <w:rPr>
          <w:rFonts w:eastAsia="Calibri"/>
          <w:noProof/>
          <w:lang w:val="fr-FR"/>
        </w:rPr>
        <w:t>Les modalités relatives au traitement et dépôt de plaintes sont précisées par les textes réglementaires ».</w:t>
      </w:r>
    </w:p>
    <w:p w14:paraId="7D494A1C" w14:textId="4C39E06D" w:rsidR="00B80108" w:rsidRPr="00B80108" w:rsidRDefault="00B80108" w:rsidP="00362D5C">
      <w:pPr>
        <w:pStyle w:val="SingleTxtG"/>
        <w:rPr>
          <w:rFonts w:eastAsia="Calibri"/>
          <w:noProof/>
          <w:lang w:val="fr-FR"/>
        </w:rPr>
      </w:pPr>
      <w:r w:rsidRPr="00B80108">
        <w:rPr>
          <w:rFonts w:eastAsia="Calibri"/>
          <w:noProof/>
          <w:lang w:val="fr-FR"/>
        </w:rPr>
        <w:t>1</w:t>
      </w:r>
      <w:r w:rsidR="00D84EB7">
        <w:rPr>
          <w:rFonts w:eastAsia="Calibri"/>
          <w:noProof/>
          <w:lang w:val="fr-FR"/>
        </w:rPr>
        <w:t>30</w:t>
      </w:r>
      <w:r w:rsidR="00362D5C">
        <w:rPr>
          <w:rFonts w:eastAsia="Calibri"/>
          <w:noProof/>
          <w:lang w:val="fr-FR"/>
        </w:rPr>
        <w:t>.</w:t>
      </w:r>
      <w:r w:rsidR="00362D5C">
        <w:rPr>
          <w:rFonts w:eastAsia="Calibri"/>
          <w:noProof/>
          <w:lang w:val="fr-FR"/>
        </w:rPr>
        <w:tab/>
      </w:r>
      <w:r w:rsidRPr="00B80108">
        <w:rPr>
          <w:rFonts w:eastAsia="Calibri"/>
          <w:noProof/>
          <w:lang w:val="fr-FR"/>
        </w:rPr>
        <w:t>Pour ce qui est de la réparation adéquate, en plus des avantages de la facilitation des procédés de prise en charge des victimes de violences, la procédure pénale permet à la victime d’une infraction constituée partie civile d’obtenir réparation du préjudice subi. La réparation est toujours envisageable (art</w:t>
      </w:r>
      <w:r w:rsidR="005834C5">
        <w:rPr>
          <w:rFonts w:eastAsia="Calibri"/>
          <w:noProof/>
          <w:lang w:val="fr-FR"/>
        </w:rPr>
        <w:t>. </w:t>
      </w:r>
      <w:r w:rsidRPr="00B80108">
        <w:rPr>
          <w:rFonts w:eastAsia="Calibri"/>
          <w:noProof/>
          <w:lang w:val="fr-FR"/>
        </w:rPr>
        <w:t xml:space="preserve">11 du Code de </w:t>
      </w:r>
      <w:r w:rsidR="0056744D">
        <w:rPr>
          <w:rFonts w:eastAsia="Calibri"/>
          <w:noProof/>
          <w:lang w:val="fr-FR"/>
        </w:rPr>
        <w:t>p</w:t>
      </w:r>
      <w:r w:rsidRPr="00B80108">
        <w:rPr>
          <w:rFonts w:eastAsia="Calibri"/>
          <w:noProof/>
          <w:lang w:val="fr-FR"/>
        </w:rPr>
        <w:t xml:space="preserve">rocédure </w:t>
      </w:r>
      <w:r w:rsidR="0056744D">
        <w:rPr>
          <w:rFonts w:eastAsia="Calibri"/>
          <w:noProof/>
          <w:lang w:val="fr-FR"/>
        </w:rPr>
        <w:t>p</w:t>
      </w:r>
      <w:r w:rsidRPr="00B80108">
        <w:rPr>
          <w:rFonts w:eastAsia="Calibri"/>
          <w:noProof/>
          <w:lang w:val="fr-FR"/>
        </w:rPr>
        <w:t xml:space="preserve">énale). </w:t>
      </w:r>
    </w:p>
    <w:p w14:paraId="7FAD120C" w14:textId="38533D29" w:rsidR="00B80108" w:rsidRPr="00B80108" w:rsidRDefault="00B80108" w:rsidP="00362D5C">
      <w:pPr>
        <w:pStyle w:val="SingleTxtG"/>
        <w:rPr>
          <w:rFonts w:eastAsia="Calibri"/>
          <w:noProof/>
          <w:lang w:val="fr-FR"/>
        </w:rPr>
      </w:pPr>
      <w:r w:rsidRPr="00B80108">
        <w:rPr>
          <w:rFonts w:eastAsia="Calibri"/>
          <w:noProof/>
          <w:lang w:val="fr-FR"/>
        </w:rPr>
        <w:t>1</w:t>
      </w:r>
      <w:r w:rsidR="00D84EB7">
        <w:rPr>
          <w:rFonts w:eastAsia="Calibri"/>
          <w:noProof/>
          <w:lang w:val="fr-FR"/>
        </w:rPr>
        <w:t>31</w:t>
      </w:r>
      <w:r w:rsidR="00362D5C">
        <w:rPr>
          <w:rFonts w:eastAsia="Calibri"/>
          <w:noProof/>
          <w:lang w:val="fr-FR"/>
        </w:rPr>
        <w:t>.</w:t>
      </w:r>
      <w:r w:rsidR="00362D5C">
        <w:rPr>
          <w:rFonts w:eastAsia="Calibri"/>
          <w:noProof/>
          <w:lang w:val="fr-FR"/>
        </w:rPr>
        <w:tab/>
      </w:r>
      <w:r w:rsidRPr="00B80108">
        <w:rPr>
          <w:rFonts w:eastAsia="Calibri"/>
          <w:noProof/>
          <w:lang w:val="fr-FR"/>
        </w:rPr>
        <w:t xml:space="preserve">De plus,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 xml:space="preserve">006/2021 du 6 </w:t>
      </w:r>
      <w:r w:rsidR="00EA2D43">
        <w:rPr>
          <w:rFonts w:eastAsia="Calibri"/>
          <w:noProof/>
          <w:lang w:val="fr-FR"/>
        </w:rPr>
        <w:t>s</w:t>
      </w:r>
      <w:r w:rsidRPr="00B80108">
        <w:rPr>
          <w:rFonts w:eastAsia="Calibri"/>
          <w:noProof/>
          <w:lang w:val="fr-FR"/>
        </w:rPr>
        <w:t>eptembre 2021susmentionnée prévoit en son article</w:t>
      </w:r>
      <w:r w:rsidR="00606506">
        <w:rPr>
          <w:rFonts w:eastAsia="Calibri"/>
          <w:noProof/>
          <w:lang w:val="fr-FR"/>
        </w:rPr>
        <w:t> </w:t>
      </w:r>
      <w:r w:rsidRPr="00B80108">
        <w:rPr>
          <w:rFonts w:eastAsia="Calibri"/>
          <w:noProof/>
          <w:lang w:val="fr-FR"/>
        </w:rPr>
        <w:t>18 alinéa 3 : « Toute femme victime de violences bénéficie d’une action en réparation des dommages contre leurs acteurs, conformément aux dispositions des textes en vigueur ».</w:t>
      </w:r>
    </w:p>
    <w:p w14:paraId="2D9A5C8F" w14:textId="7FE19E03" w:rsidR="00B80108" w:rsidRPr="00B80108" w:rsidRDefault="00B80108" w:rsidP="00362D5C">
      <w:pPr>
        <w:pStyle w:val="SingleTxtG"/>
        <w:rPr>
          <w:rFonts w:eastAsia="Calibri"/>
          <w:noProof/>
          <w:lang w:val="fr-FR"/>
        </w:rPr>
      </w:pPr>
      <w:r w:rsidRPr="00B80108">
        <w:rPr>
          <w:rFonts w:eastAsia="Calibri"/>
          <w:noProof/>
          <w:lang w:val="fr-FR"/>
        </w:rPr>
        <w:t>13</w:t>
      </w:r>
      <w:r w:rsidR="00D84EB7">
        <w:rPr>
          <w:rFonts w:eastAsia="Calibri"/>
          <w:noProof/>
          <w:lang w:val="fr-FR"/>
        </w:rPr>
        <w:t>2</w:t>
      </w:r>
      <w:r w:rsidR="00362D5C">
        <w:rPr>
          <w:rFonts w:eastAsia="Calibri"/>
          <w:noProof/>
          <w:lang w:val="fr-FR"/>
        </w:rPr>
        <w:t>.</w:t>
      </w:r>
      <w:r w:rsidR="00362D5C">
        <w:rPr>
          <w:rFonts w:eastAsia="Calibri"/>
          <w:noProof/>
          <w:lang w:val="fr-FR"/>
        </w:rPr>
        <w:tab/>
      </w:r>
      <w:r w:rsidRPr="00B80108">
        <w:rPr>
          <w:rFonts w:eastAsia="Calibri"/>
          <w:noProof/>
          <w:lang w:val="fr-FR"/>
        </w:rPr>
        <w:t>En ce qui concerne l’assistance juridique, il existe une loi générale qui traite de l’assistance judiciaire et permet à une personne qui comparait en justice de se faire assister d’un avocat aux frais de l’</w:t>
      </w:r>
      <w:r w:rsidR="008C76E1">
        <w:rPr>
          <w:rFonts w:eastAsia="Calibri"/>
          <w:noProof/>
          <w:lang w:val="fr-FR"/>
        </w:rPr>
        <w:t>État</w:t>
      </w:r>
      <w:r w:rsidRPr="00B80108">
        <w:rPr>
          <w:rFonts w:eastAsia="Calibri"/>
          <w:noProof/>
          <w:lang w:val="fr-FR"/>
        </w:rPr>
        <w:t xml:space="preserve"> (art</w:t>
      </w:r>
      <w:r w:rsidR="005834C5">
        <w:rPr>
          <w:rFonts w:eastAsia="Calibri"/>
          <w:noProof/>
          <w:lang w:val="fr-FR"/>
        </w:rPr>
        <w:t>. </w:t>
      </w:r>
      <w:r w:rsidRPr="00B80108">
        <w:rPr>
          <w:rFonts w:eastAsia="Calibri"/>
          <w:noProof/>
          <w:lang w:val="fr-FR"/>
        </w:rPr>
        <w:t xml:space="preserve">50 à 52 du Code de </w:t>
      </w:r>
      <w:r w:rsidR="0056744D">
        <w:rPr>
          <w:rFonts w:eastAsia="Calibri"/>
          <w:noProof/>
          <w:lang w:val="fr-FR"/>
        </w:rPr>
        <w:t>p</w:t>
      </w:r>
      <w:r w:rsidRPr="00B80108">
        <w:rPr>
          <w:rFonts w:eastAsia="Calibri"/>
          <w:noProof/>
          <w:lang w:val="fr-FR"/>
        </w:rPr>
        <w:t xml:space="preserve">rocédure </w:t>
      </w:r>
      <w:r w:rsidR="0056744D">
        <w:rPr>
          <w:rFonts w:eastAsia="Calibri"/>
          <w:noProof/>
          <w:lang w:val="fr-FR"/>
        </w:rPr>
        <w:t>c</w:t>
      </w:r>
      <w:r w:rsidRPr="00B80108">
        <w:rPr>
          <w:rFonts w:eastAsia="Calibri"/>
          <w:noProof/>
          <w:lang w:val="fr-FR"/>
        </w:rPr>
        <w:t xml:space="preserve">ivile). Ce principe est rappelé par les articles 17 et 18 de la loi portant élimination des violences faites aux femmes. </w:t>
      </w:r>
    </w:p>
    <w:p w14:paraId="087607A3" w14:textId="087ADE71" w:rsidR="00362D5C" w:rsidRDefault="00B80108" w:rsidP="00362D5C">
      <w:pPr>
        <w:pStyle w:val="SingleTxtG"/>
        <w:rPr>
          <w:rFonts w:eastAsia="Calibri"/>
          <w:noProof/>
          <w:lang w:val="fr-FR"/>
        </w:rPr>
      </w:pPr>
      <w:r w:rsidRPr="00B80108">
        <w:rPr>
          <w:rFonts w:eastAsia="Calibri"/>
          <w:noProof/>
          <w:lang w:val="fr-FR"/>
        </w:rPr>
        <w:t>13</w:t>
      </w:r>
      <w:r w:rsidR="00D84EB7">
        <w:rPr>
          <w:rFonts w:eastAsia="Calibri"/>
          <w:noProof/>
          <w:lang w:val="fr-FR"/>
        </w:rPr>
        <w:t>3</w:t>
      </w:r>
      <w:r w:rsidR="00362D5C">
        <w:rPr>
          <w:rFonts w:eastAsia="Calibri"/>
          <w:noProof/>
          <w:lang w:val="fr-FR"/>
        </w:rPr>
        <w:t>.</w:t>
      </w:r>
      <w:r w:rsidR="00362D5C">
        <w:rPr>
          <w:rFonts w:eastAsia="Calibri"/>
          <w:noProof/>
          <w:lang w:val="fr-FR"/>
        </w:rPr>
        <w:tab/>
      </w:r>
      <w:r w:rsidRPr="00B80108">
        <w:rPr>
          <w:rFonts w:eastAsia="Calibri"/>
          <w:noProof/>
          <w:lang w:val="fr-FR"/>
        </w:rPr>
        <w:t xml:space="preserve">Le tableau ci-dessous fait </w:t>
      </w:r>
      <w:r w:rsidR="005834C5">
        <w:rPr>
          <w:rFonts w:eastAsia="Calibri"/>
          <w:noProof/>
          <w:lang w:val="fr-FR"/>
        </w:rPr>
        <w:t>é</w:t>
      </w:r>
      <w:r w:rsidRPr="00B80108">
        <w:rPr>
          <w:rFonts w:eastAsia="Calibri"/>
          <w:noProof/>
          <w:lang w:val="fr-FR"/>
        </w:rPr>
        <w:t xml:space="preserve">tat des plaintes enregistrées concernant les violences familiales et des faits de violence à l’egard des femmes et des filles pour la periode allant de janvier 2021 au 30 </w:t>
      </w:r>
      <w:r w:rsidR="005834C5">
        <w:rPr>
          <w:rFonts w:eastAsia="Calibri"/>
          <w:noProof/>
          <w:lang w:val="fr-FR"/>
        </w:rPr>
        <w:t>s</w:t>
      </w:r>
      <w:r w:rsidRPr="00B80108">
        <w:rPr>
          <w:rFonts w:eastAsia="Calibri"/>
          <w:noProof/>
          <w:lang w:val="fr-FR"/>
        </w:rPr>
        <w:t>eptembre 2022 sur l’ensemble du territoire national.</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1369"/>
        <w:gridCol w:w="1512"/>
        <w:gridCol w:w="1512"/>
      </w:tblGrid>
      <w:tr w:rsidR="00362D5C" w:rsidRPr="00362D5C" w14:paraId="6A47A335" w14:textId="77777777" w:rsidTr="00405B51">
        <w:trPr>
          <w:tblHeader/>
        </w:trPr>
        <w:tc>
          <w:tcPr>
            <w:tcW w:w="2977" w:type="dxa"/>
            <w:tcBorders>
              <w:top w:val="single" w:sz="4" w:space="0" w:color="auto"/>
              <w:bottom w:val="single" w:sz="12" w:space="0" w:color="auto"/>
            </w:tcBorders>
            <w:shd w:val="clear" w:color="auto" w:fill="auto"/>
            <w:vAlign w:val="bottom"/>
          </w:tcPr>
          <w:p w14:paraId="4BEFE90D" w14:textId="5BF62818" w:rsidR="00B80108" w:rsidRPr="00B80108" w:rsidRDefault="00B80108" w:rsidP="005834C5">
            <w:pPr>
              <w:pStyle w:val="SingleTxtG"/>
              <w:suppressAutoHyphens w:val="0"/>
              <w:spacing w:before="80" w:after="80" w:line="200" w:lineRule="exact"/>
              <w:ind w:left="0" w:right="0"/>
              <w:jc w:val="left"/>
              <w:rPr>
                <w:i/>
                <w:sz w:val="16"/>
                <w:lang w:val="fr-FR"/>
              </w:rPr>
            </w:pPr>
            <w:r w:rsidRPr="00B80108">
              <w:rPr>
                <w:i/>
                <w:sz w:val="16"/>
                <w:lang w:val="fr-FR"/>
              </w:rPr>
              <w:t>Année</w:t>
            </w:r>
            <w:r w:rsidR="005834C5">
              <w:rPr>
                <w:i/>
                <w:sz w:val="16"/>
                <w:lang w:val="fr-FR"/>
              </w:rPr>
              <w:t>/</w:t>
            </w:r>
            <w:r w:rsidRPr="00B80108">
              <w:rPr>
                <w:i/>
                <w:sz w:val="16"/>
                <w:lang w:val="fr-FR"/>
              </w:rPr>
              <w:t>Rubrique</w:t>
            </w:r>
          </w:p>
        </w:tc>
        <w:tc>
          <w:tcPr>
            <w:tcW w:w="1369" w:type="dxa"/>
            <w:tcBorders>
              <w:top w:val="single" w:sz="4" w:space="0" w:color="auto"/>
              <w:bottom w:val="single" w:sz="12" w:space="0" w:color="auto"/>
            </w:tcBorders>
            <w:shd w:val="clear" w:color="auto" w:fill="auto"/>
            <w:vAlign w:val="bottom"/>
          </w:tcPr>
          <w:p w14:paraId="4DCC717C" w14:textId="77777777" w:rsidR="00B80108" w:rsidRPr="00B80108" w:rsidRDefault="00B80108" w:rsidP="00362D5C">
            <w:pPr>
              <w:pStyle w:val="SingleTxtG"/>
              <w:suppressAutoHyphens w:val="0"/>
              <w:spacing w:before="80" w:after="80" w:line="200" w:lineRule="exact"/>
              <w:ind w:left="0" w:right="0"/>
              <w:jc w:val="right"/>
              <w:rPr>
                <w:i/>
                <w:sz w:val="16"/>
                <w:lang w:val="fr-FR"/>
              </w:rPr>
            </w:pPr>
            <w:r w:rsidRPr="00B80108">
              <w:rPr>
                <w:i/>
                <w:sz w:val="16"/>
                <w:lang w:val="fr-FR"/>
              </w:rPr>
              <w:t>2021</w:t>
            </w:r>
          </w:p>
        </w:tc>
        <w:tc>
          <w:tcPr>
            <w:tcW w:w="1512" w:type="dxa"/>
            <w:tcBorders>
              <w:top w:val="single" w:sz="4" w:space="0" w:color="auto"/>
              <w:bottom w:val="single" w:sz="12" w:space="0" w:color="auto"/>
            </w:tcBorders>
            <w:shd w:val="clear" w:color="auto" w:fill="auto"/>
            <w:vAlign w:val="bottom"/>
          </w:tcPr>
          <w:p w14:paraId="372A931D" w14:textId="77777777" w:rsidR="00B80108" w:rsidRPr="00B80108" w:rsidRDefault="00B80108" w:rsidP="00362D5C">
            <w:pPr>
              <w:pStyle w:val="SingleTxtG"/>
              <w:suppressAutoHyphens w:val="0"/>
              <w:spacing w:before="80" w:after="80" w:line="200" w:lineRule="exact"/>
              <w:ind w:left="0" w:right="0"/>
              <w:jc w:val="right"/>
              <w:rPr>
                <w:i/>
                <w:sz w:val="16"/>
                <w:lang w:val="fr-FR"/>
              </w:rPr>
            </w:pPr>
            <w:r w:rsidRPr="00B80108">
              <w:rPr>
                <w:i/>
                <w:sz w:val="16"/>
                <w:lang w:val="fr-FR"/>
              </w:rPr>
              <w:t>2022</w:t>
            </w:r>
          </w:p>
        </w:tc>
        <w:tc>
          <w:tcPr>
            <w:tcW w:w="1512" w:type="dxa"/>
            <w:tcBorders>
              <w:top w:val="single" w:sz="4" w:space="0" w:color="auto"/>
              <w:bottom w:val="single" w:sz="12" w:space="0" w:color="auto"/>
            </w:tcBorders>
            <w:shd w:val="clear" w:color="auto" w:fill="auto"/>
            <w:vAlign w:val="bottom"/>
          </w:tcPr>
          <w:p w14:paraId="775A9D0B" w14:textId="77777777" w:rsidR="00B80108" w:rsidRPr="00F14EE3" w:rsidRDefault="00B80108" w:rsidP="00362D5C">
            <w:pPr>
              <w:pStyle w:val="SingleTxtG"/>
              <w:suppressAutoHyphens w:val="0"/>
              <w:spacing w:before="80" w:after="80" w:line="200" w:lineRule="exact"/>
              <w:ind w:left="0" w:right="0"/>
              <w:jc w:val="right"/>
              <w:rPr>
                <w:b/>
                <w:bCs/>
                <w:i/>
                <w:sz w:val="16"/>
                <w:lang w:val="fr-FR"/>
              </w:rPr>
            </w:pPr>
            <w:r w:rsidRPr="00F14EE3">
              <w:rPr>
                <w:b/>
                <w:bCs/>
                <w:i/>
                <w:sz w:val="16"/>
                <w:lang w:val="fr-FR"/>
              </w:rPr>
              <w:t>Total</w:t>
            </w:r>
          </w:p>
        </w:tc>
      </w:tr>
      <w:tr w:rsidR="00362D5C" w:rsidRPr="00362D5C" w14:paraId="34C6816E" w14:textId="77777777" w:rsidTr="00405B51">
        <w:tc>
          <w:tcPr>
            <w:tcW w:w="2977" w:type="dxa"/>
            <w:tcBorders>
              <w:top w:val="single" w:sz="12" w:space="0" w:color="auto"/>
            </w:tcBorders>
            <w:shd w:val="clear" w:color="auto" w:fill="auto"/>
          </w:tcPr>
          <w:p w14:paraId="594D1DF7" w14:textId="77777777" w:rsidR="00B80108" w:rsidRPr="00B80108" w:rsidRDefault="00B80108" w:rsidP="00362D5C">
            <w:pPr>
              <w:pStyle w:val="SingleTxtG"/>
              <w:suppressAutoHyphens w:val="0"/>
              <w:spacing w:before="40" w:after="40" w:line="220" w:lineRule="exact"/>
              <w:ind w:left="0" w:right="0"/>
              <w:jc w:val="left"/>
              <w:rPr>
                <w:sz w:val="18"/>
                <w:lang w:val="fr-FR"/>
              </w:rPr>
            </w:pPr>
            <w:r w:rsidRPr="00B80108">
              <w:rPr>
                <w:sz w:val="18"/>
                <w:lang w:val="fr-FR"/>
              </w:rPr>
              <w:t>Plaintes reçues</w:t>
            </w:r>
          </w:p>
        </w:tc>
        <w:tc>
          <w:tcPr>
            <w:tcW w:w="1369" w:type="dxa"/>
            <w:tcBorders>
              <w:top w:val="single" w:sz="12" w:space="0" w:color="auto"/>
            </w:tcBorders>
            <w:shd w:val="clear" w:color="auto" w:fill="auto"/>
            <w:vAlign w:val="bottom"/>
          </w:tcPr>
          <w:p w14:paraId="7E837447" w14:textId="5777DA28" w:rsidR="00B80108" w:rsidRPr="00B80108" w:rsidRDefault="00B80108" w:rsidP="00362D5C">
            <w:pPr>
              <w:pStyle w:val="SingleTxtG"/>
              <w:suppressAutoHyphens w:val="0"/>
              <w:spacing w:before="40" w:after="40" w:line="220" w:lineRule="exact"/>
              <w:ind w:left="0" w:right="0"/>
              <w:jc w:val="right"/>
              <w:rPr>
                <w:sz w:val="18"/>
                <w:lang w:val="fr-FR"/>
              </w:rPr>
            </w:pPr>
            <w:r w:rsidRPr="00B80108">
              <w:rPr>
                <w:sz w:val="18"/>
                <w:lang w:val="fr-FR"/>
              </w:rPr>
              <w:t>217</w:t>
            </w:r>
          </w:p>
        </w:tc>
        <w:tc>
          <w:tcPr>
            <w:tcW w:w="1512" w:type="dxa"/>
            <w:tcBorders>
              <w:top w:val="single" w:sz="12" w:space="0" w:color="auto"/>
            </w:tcBorders>
            <w:shd w:val="clear" w:color="auto" w:fill="auto"/>
            <w:vAlign w:val="bottom"/>
          </w:tcPr>
          <w:p w14:paraId="1410C90C" w14:textId="29EFCD8F" w:rsidR="00B80108" w:rsidRPr="00B80108" w:rsidRDefault="00B80108" w:rsidP="00362D5C">
            <w:pPr>
              <w:pStyle w:val="SingleTxtG"/>
              <w:suppressAutoHyphens w:val="0"/>
              <w:spacing w:before="40" w:after="40" w:line="220" w:lineRule="exact"/>
              <w:ind w:left="0" w:right="0"/>
              <w:jc w:val="right"/>
              <w:rPr>
                <w:sz w:val="18"/>
                <w:lang w:val="fr-FR"/>
              </w:rPr>
            </w:pPr>
            <w:r w:rsidRPr="00B80108">
              <w:rPr>
                <w:sz w:val="18"/>
                <w:lang w:val="fr-FR"/>
              </w:rPr>
              <w:t>363</w:t>
            </w:r>
          </w:p>
        </w:tc>
        <w:tc>
          <w:tcPr>
            <w:tcW w:w="1512" w:type="dxa"/>
            <w:tcBorders>
              <w:top w:val="single" w:sz="12" w:space="0" w:color="auto"/>
            </w:tcBorders>
            <w:shd w:val="clear" w:color="auto" w:fill="auto"/>
            <w:vAlign w:val="bottom"/>
          </w:tcPr>
          <w:p w14:paraId="62FD9192" w14:textId="2BC0D8C4" w:rsidR="00B80108" w:rsidRPr="00F14EE3" w:rsidRDefault="00B80108" w:rsidP="00362D5C">
            <w:pPr>
              <w:pStyle w:val="SingleTxtG"/>
              <w:suppressAutoHyphens w:val="0"/>
              <w:spacing w:before="40" w:after="40" w:line="220" w:lineRule="exact"/>
              <w:ind w:left="0" w:right="0"/>
              <w:jc w:val="right"/>
              <w:rPr>
                <w:b/>
                <w:bCs/>
                <w:sz w:val="18"/>
                <w:lang w:val="fr-FR"/>
              </w:rPr>
            </w:pPr>
            <w:r w:rsidRPr="00F14EE3">
              <w:rPr>
                <w:b/>
                <w:bCs/>
                <w:sz w:val="18"/>
                <w:lang w:val="fr-FR"/>
              </w:rPr>
              <w:t>580</w:t>
            </w:r>
          </w:p>
        </w:tc>
      </w:tr>
      <w:tr w:rsidR="00362D5C" w:rsidRPr="00362D5C" w14:paraId="19787B68" w14:textId="77777777" w:rsidTr="00405B51">
        <w:tc>
          <w:tcPr>
            <w:tcW w:w="2977" w:type="dxa"/>
            <w:shd w:val="clear" w:color="auto" w:fill="auto"/>
          </w:tcPr>
          <w:p w14:paraId="3E60284F" w14:textId="77777777" w:rsidR="00B80108" w:rsidRPr="00B80108" w:rsidRDefault="00B80108" w:rsidP="00362D5C">
            <w:pPr>
              <w:pStyle w:val="SingleTxtG"/>
              <w:suppressAutoHyphens w:val="0"/>
              <w:spacing w:before="40" w:after="40" w:line="220" w:lineRule="exact"/>
              <w:ind w:left="0" w:right="0"/>
              <w:jc w:val="left"/>
              <w:rPr>
                <w:sz w:val="18"/>
                <w:lang w:val="fr-FR"/>
              </w:rPr>
            </w:pPr>
            <w:r w:rsidRPr="00B80108">
              <w:rPr>
                <w:sz w:val="18"/>
                <w:lang w:val="fr-FR"/>
              </w:rPr>
              <w:t>Violences faites aux femmes</w:t>
            </w:r>
          </w:p>
        </w:tc>
        <w:tc>
          <w:tcPr>
            <w:tcW w:w="1369" w:type="dxa"/>
            <w:shd w:val="clear" w:color="auto" w:fill="auto"/>
            <w:vAlign w:val="bottom"/>
          </w:tcPr>
          <w:p w14:paraId="09F74641" w14:textId="2F0469F1" w:rsidR="00B80108" w:rsidRPr="00B80108" w:rsidRDefault="00B80108" w:rsidP="00362D5C">
            <w:pPr>
              <w:pStyle w:val="SingleTxtG"/>
              <w:suppressAutoHyphens w:val="0"/>
              <w:spacing w:before="40" w:after="40" w:line="220" w:lineRule="exact"/>
              <w:ind w:left="0" w:right="0"/>
              <w:jc w:val="right"/>
              <w:rPr>
                <w:sz w:val="18"/>
                <w:lang w:val="fr-FR"/>
              </w:rPr>
            </w:pPr>
            <w:r w:rsidRPr="00B80108">
              <w:rPr>
                <w:sz w:val="18"/>
                <w:lang w:val="fr-FR"/>
              </w:rPr>
              <w:t>181</w:t>
            </w:r>
          </w:p>
        </w:tc>
        <w:tc>
          <w:tcPr>
            <w:tcW w:w="1512" w:type="dxa"/>
            <w:shd w:val="clear" w:color="auto" w:fill="auto"/>
            <w:vAlign w:val="bottom"/>
          </w:tcPr>
          <w:p w14:paraId="6E4EE023" w14:textId="28375539" w:rsidR="00B80108" w:rsidRPr="00B80108" w:rsidRDefault="00B80108" w:rsidP="00362D5C">
            <w:pPr>
              <w:pStyle w:val="SingleTxtG"/>
              <w:suppressAutoHyphens w:val="0"/>
              <w:spacing w:before="40" w:after="40" w:line="220" w:lineRule="exact"/>
              <w:ind w:left="0" w:right="0"/>
              <w:jc w:val="right"/>
              <w:rPr>
                <w:sz w:val="18"/>
                <w:lang w:val="fr-FR"/>
              </w:rPr>
            </w:pPr>
            <w:r w:rsidRPr="00B80108">
              <w:rPr>
                <w:sz w:val="18"/>
                <w:lang w:val="fr-FR"/>
              </w:rPr>
              <w:t>263</w:t>
            </w:r>
          </w:p>
        </w:tc>
        <w:tc>
          <w:tcPr>
            <w:tcW w:w="1512" w:type="dxa"/>
            <w:shd w:val="clear" w:color="auto" w:fill="auto"/>
            <w:vAlign w:val="bottom"/>
          </w:tcPr>
          <w:p w14:paraId="62F98537" w14:textId="630A9A78" w:rsidR="00B80108" w:rsidRPr="00F14EE3" w:rsidRDefault="00B80108" w:rsidP="00362D5C">
            <w:pPr>
              <w:pStyle w:val="SingleTxtG"/>
              <w:suppressAutoHyphens w:val="0"/>
              <w:spacing w:before="40" w:after="40" w:line="220" w:lineRule="exact"/>
              <w:ind w:left="0" w:right="0"/>
              <w:jc w:val="right"/>
              <w:rPr>
                <w:b/>
                <w:bCs/>
                <w:sz w:val="18"/>
                <w:lang w:val="fr-FR"/>
              </w:rPr>
            </w:pPr>
            <w:r w:rsidRPr="00F14EE3">
              <w:rPr>
                <w:b/>
                <w:bCs/>
                <w:sz w:val="18"/>
                <w:lang w:val="fr-FR"/>
              </w:rPr>
              <w:t>444</w:t>
            </w:r>
          </w:p>
        </w:tc>
      </w:tr>
      <w:tr w:rsidR="00362D5C" w:rsidRPr="00362D5C" w14:paraId="129C0838" w14:textId="77777777" w:rsidTr="00405B51">
        <w:tc>
          <w:tcPr>
            <w:tcW w:w="2977" w:type="dxa"/>
            <w:shd w:val="clear" w:color="auto" w:fill="auto"/>
          </w:tcPr>
          <w:p w14:paraId="3E22F1E3" w14:textId="77777777" w:rsidR="00B80108" w:rsidRPr="00B80108" w:rsidRDefault="00B80108" w:rsidP="00362D5C">
            <w:pPr>
              <w:pStyle w:val="SingleTxtG"/>
              <w:suppressAutoHyphens w:val="0"/>
              <w:spacing w:before="40" w:after="40" w:line="220" w:lineRule="exact"/>
              <w:ind w:left="0" w:right="0"/>
              <w:jc w:val="left"/>
              <w:rPr>
                <w:sz w:val="18"/>
                <w:lang w:val="fr-FR"/>
              </w:rPr>
            </w:pPr>
            <w:r w:rsidRPr="00B80108">
              <w:rPr>
                <w:sz w:val="18"/>
                <w:lang w:val="fr-FR"/>
              </w:rPr>
              <w:t>Viol</w:t>
            </w:r>
          </w:p>
        </w:tc>
        <w:tc>
          <w:tcPr>
            <w:tcW w:w="1369" w:type="dxa"/>
            <w:shd w:val="clear" w:color="auto" w:fill="auto"/>
            <w:vAlign w:val="bottom"/>
          </w:tcPr>
          <w:p w14:paraId="5DA678A4" w14:textId="0BC64337" w:rsidR="00B80108" w:rsidRPr="00B80108" w:rsidRDefault="00B80108" w:rsidP="00362D5C">
            <w:pPr>
              <w:pStyle w:val="SingleTxtG"/>
              <w:suppressAutoHyphens w:val="0"/>
              <w:spacing w:before="40" w:after="40" w:line="220" w:lineRule="exact"/>
              <w:ind w:left="0" w:right="0"/>
              <w:jc w:val="right"/>
              <w:rPr>
                <w:sz w:val="18"/>
                <w:lang w:val="fr-FR"/>
              </w:rPr>
            </w:pPr>
            <w:r w:rsidRPr="00B80108">
              <w:rPr>
                <w:sz w:val="18"/>
                <w:lang w:val="fr-FR"/>
              </w:rPr>
              <w:t>31</w:t>
            </w:r>
          </w:p>
        </w:tc>
        <w:tc>
          <w:tcPr>
            <w:tcW w:w="1512" w:type="dxa"/>
            <w:shd w:val="clear" w:color="auto" w:fill="auto"/>
            <w:vAlign w:val="bottom"/>
          </w:tcPr>
          <w:p w14:paraId="566F09FD" w14:textId="21A227D7" w:rsidR="00B80108" w:rsidRPr="00B80108" w:rsidRDefault="00B80108" w:rsidP="00362D5C">
            <w:pPr>
              <w:pStyle w:val="SingleTxtG"/>
              <w:suppressAutoHyphens w:val="0"/>
              <w:spacing w:before="40" w:after="40" w:line="220" w:lineRule="exact"/>
              <w:ind w:left="0" w:right="0"/>
              <w:jc w:val="right"/>
              <w:rPr>
                <w:sz w:val="18"/>
                <w:lang w:val="fr-FR"/>
              </w:rPr>
            </w:pPr>
            <w:r w:rsidRPr="00B80108">
              <w:rPr>
                <w:sz w:val="18"/>
                <w:lang w:val="fr-FR"/>
              </w:rPr>
              <w:t>100</w:t>
            </w:r>
          </w:p>
        </w:tc>
        <w:tc>
          <w:tcPr>
            <w:tcW w:w="1512" w:type="dxa"/>
            <w:shd w:val="clear" w:color="auto" w:fill="auto"/>
            <w:vAlign w:val="bottom"/>
          </w:tcPr>
          <w:p w14:paraId="7CDF03A7" w14:textId="03B9B02A" w:rsidR="00B80108" w:rsidRPr="00F14EE3" w:rsidRDefault="00B80108" w:rsidP="00362D5C">
            <w:pPr>
              <w:pStyle w:val="SingleTxtG"/>
              <w:suppressAutoHyphens w:val="0"/>
              <w:spacing w:before="40" w:after="40" w:line="220" w:lineRule="exact"/>
              <w:ind w:left="0" w:right="0"/>
              <w:jc w:val="right"/>
              <w:rPr>
                <w:b/>
                <w:bCs/>
                <w:sz w:val="18"/>
                <w:lang w:val="fr-FR"/>
              </w:rPr>
            </w:pPr>
            <w:r w:rsidRPr="00F14EE3">
              <w:rPr>
                <w:b/>
                <w:bCs/>
                <w:sz w:val="18"/>
                <w:lang w:val="fr-FR"/>
              </w:rPr>
              <w:t>131</w:t>
            </w:r>
          </w:p>
        </w:tc>
      </w:tr>
      <w:tr w:rsidR="00362D5C" w:rsidRPr="00362D5C" w14:paraId="7C35873A" w14:textId="77777777" w:rsidTr="00405B51">
        <w:tc>
          <w:tcPr>
            <w:tcW w:w="2977" w:type="dxa"/>
            <w:tcBorders>
              <w:bottom w:val="single" w:sz="12" w:space="0" w:color="auto"/>
            </w:tcBorders>
            <w:shd w:val="clear" w:color="auto" w:fill="auto"/>
          </w:tcPr>
          <w:p w14:paraId="06F40B36" w14:textId="35824F50" w:rsidR="00B80108" w:rsidRPr="00B80108" w:rsidRDefault="005834C5" w:rsidP="00362D5C">
            <w:pPr>
              <w:pStyle w:val="SingleTxtG"/>
              <w:suppressAutoHyphens w:val="0"/>
              <w:spacing w:before="40" w:after="40" w:line="220" w:lineRule="exact"/>
              <w:ind w:left="0" w:right="0"/>
              <w:jc w:val="left"/>
              <w:rPr>
                <w:sz w:val="18"/>
                <w:lang w:val="fr-FR"/>
              </w:rPr>
            </w:pPr>
            <w:r w:rsidRPr="00B80108">
              <w:rPr>
                <w:sz w:val="18"/>
                <w:lang w:val="fr-FR"/>
              </w:rPr>
              <w:t>Dénonciations</w:t>
            </w:r>
            <w:r w:rsidR="00B80108" w:rsidRPr="00B80108">
              <w:rPr>
                <w:sz w:val="18"/>
                <w:lang w:val="fr-FR"/>
              </w:rPr>
              <w:t xml:space="preserve"> par appels téléphonique</w:t>
            </w:r>
            <w:r w:rsidR="00405B51">
              <w:rPr>
                <w:sz w:val="18"/>
                <w:lang w:val="fr-FR"/>
              </w:rPr>
              <w:t>s</w:t>
            </w:r>
          </w:p>
        </w:tc>
        <w:tc>
          <w:tcPr>
            <w:tcW w:w="1369" w:type="dxa"/>
            <w:tcBorders>
              <w:bottom w:val="single" w:sz="12" w:space="0" w:color="auto"/>
            </w:tcBorders>
            <w:shd w:val="clear" w:color="auto" w:fill="auto"/>
            <w:vAlign w:val="bottom"/>
          </w:tcPr>
          <w:p w14:paraId="5B5ED94D" w14:textId="02386CC1" w:rsidR="00B80108" w:rsidRPr="00B80108" w:rsidRDefault="00B80108" w:rsidP="00362D5C">
            <w:pPr>
              <w:pStyle w:val="SingleTxtG"/>
              <w:suppressAutoHyphens w:val="0"/>
              <w:spacing w:before="40" w:after="40" w:line="220" w:lineRule="exact"/>
              <w:ind w:left="0" w:right="0"/>
              <w:jc w:val="right"/>
              <w:rPr>
                <w:sz w:val="18"/>
                <w:lang w:val="fr-FR"/>
              </w:rPr>
            </w:pPr>
            <w:r w:rsidRPr="00B80108">
              <w:rPr>
                <w:sz w:val="18"/>
                <w:lang w:val="fr-FR"/>
              </w:rPr>
              <w:t>-</w:t>
            </w:r>
          </w:p>
        </w:tc>
        <w:tc>
          <w:tcPr>
            <w:tcW w:w="1512" w:type="dxa"/>
            <w:tcBorders>
              <w:bottom w:val="single" w:sz="12" w:space="0" w:color="auto"/>
            </w:tcBorders>
            <w:shd w:val="clear" w:color="auto" w:fill="auto"/>
            <w:vAlign w:val="bottom"/>
          </w:tcPr>
          <w:p w14:paraId="60C35223" w14:textId="26340523" w:rsidR="00B80108" w:rsidRPr="00B80108" w:rsidRDefault="00B80108" w:rsidP="00362D5C">
            <w:pPr>
              <w:pStyle w:val="SingleTxtG"/>
              <w:suppressAutoHyphens w:val="0"/>
              <w:spacing w:before="40" w:after="40" w:line="220" w:lineRule="exact"/>
              <w:ind w:left="0" w:right="0"/>
              <w:jc w:val="right"/>
              <w:rPr>
                <w:sz w:val="18"/>
                <w:lang w:val="fr-FR"/>
              </w:rPr>
            </w:pPr>
            <w:r w:rsidRPr="00B80108">
              <w:rPr>
                <w:sz w:val="18"/>
                <w:lang w:val="fr-FR"/>
              </w:rPr>
              <w:t>68</w:t>
            </w:r>
          </w:p>
        </w:tc>
        <w:tc>
          <w:tcPr>
            <w:tcW w:w="1512" w:type="dxa"/>
            <w:tcBorders>
              <w:bottom w:val="single" w:sz="12" w:space="0" w:color="auto"/>
            </w:tcBorders>
            <w:shd w:val="clear" w:color="auto" w:fill="auto"/>
            <w:vAlign w:val="bottom"/>
          </w:tcPr>
          <w:p w14:paraId="4032E986" w14:textId="0DCC00B8" w:rsidR="00B80108" w:rsidRPr="00F14EE3" w:rsidRDefault="00B80108" w:rsidP="00362D5C">
            <w:pPr>
              <w:pStyle w:val="SingleTxtG"/>
              <w:suppressAutoHyphens w:val="0"/>
              <w:spacing w:before="40" w:after="40" w:line="220" w:lineRule="exact"/>
              <w:ind w:left="0" w:right="0"/>
              <w:jc w:val="right"/>
              <w:rPr>
                <w:b/>
                <w:bCs/>
                <w:sz w:val="18"/>
                <w:lang w:val="fr-FR"/>
              </w:rPr>
            </w:pPr>
            <w:r w:rsidRPr="00F14EE3">
              <w:rPr>
                <w:b/>
                <w:bCs/>
                <w:sz w:val="18"/>
                <w:lang w:val="fr-FR"/>
              </w:rPr>
              <w:t>68</w:t>
            </w:r>
          </w:p>
        </w:tc>
      </w:tr>
    </w:tbl>
    <w:p w14:paraId="6DEDBB61" w14:textId="677AE4BB" w:rsidR="00B80108" w:rsidRPr="00B80108" w:rsidRDefault="00B80108" w:rsidP="005834C5">
      <w:pPr>
        <w:pStyle w:val="SingleTxtG"/>
        <w:spacing w:before="240"/>
        <w:rPr>
          <w:rFonts w:eastAsia="Calibri"/>
          <w:noProof/>
          <w:lang w:val="fr-FR"/>
        </w:rPr>
      </w:pPr>
      <w:r w:rsidRPr="00B80108">
        <w:rPr>
          <w:rFonts w:eastAsia="Calibri"/>
          <w:noProof/>
          <w:lang w:val="fr-FR"/>
        </w:rPr>
        <w:t>13</w:t>
      </w:r>
      <w:r w:rsidR="00D84EB7">
        <w:rPr>
          <w:rFonts w:eastAsia="Calibri"/>
          <w:noProof/>
          <w:lang w:val="fr-FR"/>
        </w:rPr>
        <w:t>4</w:t>
      </w:r>
      <w:r w:rsidR="00362D5C">
        <w:rPr>
          <w:rFonts w:eastAsia="Calibri"/>
          <w:noProof/>
          <w:lang w:val="fr-FR"/>
        </w:rPr>
        <w:t>.</w:t>
      </w:r>
      <w:r w:rsidR="00362D5C">
        <w:rPr>
          <w:rFonts w:eastAsia="Calibri"/>
          <w:noProof/>
          <w:lang w:val="fr-FR"/>
        </w:rPr>
        <w:tab/>
      </w:r>
      <w:r w:rsidRPr="00B80108">
        <w:rPr>
          <w:rFonts w:eastAsia="Calibri"/>
          <w:noProof/>
          <w:lang w:val="fr-FR"/>
        </w:rPr>
        <w:t>Pour ce qui est du commissariat d’Akanda, qui s’est vu dot</w:t>
      </w:r>
      <w:r w:rsidR="005834C5">
        <w:rPr>
          <w:rFonts w:eastAsia="Calibri"/>
          <w:noProof/>
          <w:lang w:val="fr-FR"/>
        </w:rPr>
        <w:t>er</w:t>
      </w:r>
      <w:r w:rsidRPr="00B80108">
        <w:rPr>
          <w:rFonts w:eastAsia="Calibri"/>
          <w:noProof/>
          <w:lang w:val="fr-FR"/>
        </w:rPr>
        <w:t xml:space="preserve"> d’une Division spécifique des violences </w:t>
      </w:r>
      <w:r w:rsidR="005834C5">
        <w:rPr>
          <w:rFonts w:eastAsia="Calibri"/>
          <w:noProof/>
          <w:lang w:val="fr-FR"/>
        </w:rPr>
        <w:t>b</w:t>
      </w:r>
      <w:r w:rsidRPr="00B80108">
        <w:rPr>
          <w:rFonts w:eastAsia="Calibri"/>
          <w:noProof/>
          <w:lang w:val="fr-FR"/>
        </w:rPr>
        <w:t>asé</w:t>
      </w:r>
      <w:r w:rsidR="005834C5">
        <w:rPr>
          <w:rFonts w:eastAsia="Calibri"/>
          <w:noProof/>
          <w:lang w:val="fr-FR"/>
        </w:rPr>
        <w:t>e</w:t>
      </w:r>
      <w:r w:rsidRPr="00B80108">
        <w:rPr>
          <w:rFonts w:eastAsia="Calibri"/>
          <w:noProof/>
          <w:lang w:val="fr-FR"/>
        </w:rPr>
        <w:t xml:space="preserve">s sur le </w:t>
      </w:r>
      <w:r w:rsidR="005834C5">
        <w:rPr>
          <w:rFonts w:eastAsia="Calibri"/>
          <w:noProof/>
          <w:lang w:val="fr-FR"/>
        </w:rPr>
        <w:t>g</w:t>
      </w:r>
      <w:r w:rsidRPr="00B80108">
        <w:rPr>
          <w:rFonts w:eastAsia="Calibri"/>
          <w:noProof/>
          <w:lang w:val="fr-FR"/>
        </w:rPr>
        <w:t>enre, il est noté que la période de janvier 2021 à d</w:t>
      </w:r>
      <w:r w:rsidR="005834C5">
        <w:rPr>
          <w:rFonts w:eastAsia="Calibri"/>
          <w:noProof/>
          <w:lang w:val="fr-FR"/>
        </w:rPr>
        <w:t>é</w:t>
      </w:r>
      <w:r w:rsidRPr="00B80108">
        <w:rPr>
          <w:rFonts w:eastAsia="Calibri"/>
          <w:noProof/>
          <w:lang w:val="fr-FR"/>
        </w:rPr>
        <w:t>cembre 2021, a enregistré</w:t>
      </w:r>
      <w:r w:rsidR="007C51EB">
        <w:rPr>
          <w:rFonts w:eastAsia="Calibri"/>
          <w:noProof/>
          <w:lang w:val="fr-FR"/>
        </w:rPr>
        <w:t xml:space="preserve"> </w:t>
      </w:r>
      <w:r w:rsidRPr="00B80108">
        <w:rPr>
          <w:rFonts w:eastAsia="Calibri"/>
          <w:noProof/>
          <w:lang w:val="fr-FR"/>
        </w:rPr>
        <w:t>trente-deux (32) cas de violences alors que pour période de janvier à septembre 2022,</w:t>
      </w:r>
      <w:r w:rsidR="009B7D71">
        <w:rPr>
          <w:rFonts w:eastAsia="Calibri"/>
          <w:noProof/>
          <w:lang w:val="fr-FR"/>
        </w:rPr>
        <w:t xml:space="preserve"> </w:t>
      </w:r>
      <w:r w:rsidRPr="00B80108">
        <w:rPr>
          <w:rFonts w:eastAsia="Calibri"/>
          <w:noProof/>
          <w:lang w:val="fr-FR"/>
        </w:rPr>
        <w:t xml:space="preserve">cent-vingt (120) cas ont été enregistrés. </w:t>
      </w:r>
    </w:p>
    <w:p w14:paraId="543A63AF" w14:textId="1D849353" w:rsidR="00B80108" w:rsidRPr="00B80108" w:rsidRDefault="00B80108" w:rsidP="00362D5C">
      <w:pPr>
        <w:pStyle w:val="SingleTxtG"/>
        <w:rPr>
          <w:rFonts w:eastAsia="Calibri"/>
          <w:noProof/>
          <w:lang w:val="fr-FR"/>
        </w:rPr>
      </w:pPr>
      <w:r w:rsidRPr="00B80108">
        <w:rPr>
          <w:rFonts w:eastAsia="Calibri"/>
          <w:noProof/>
          <w:lang w:val="fr-FR"/>
        </w:rPr>
        <w:t>13</w:t>
      </w:r>
      <w:r w:rsidR="00D84EB7">
        <w:rPr>
          <w:rFonts w:eastAsia="Calibri"/>
          <w:noProof/>
          <w:lang w:val="fr-FR"/>
        </w:rPr>
        <w:t>5</w:t>
      </w:r>
      <w:r w:rsidR="00362D5C">
        <w:rPr>
          <w:rFonts w:eastAsia="Calibri"/>
          <w:noProof/>
          <w:lang w:val="fr-FR"/>
        </w:rPr>
        <w:t>.</w:t>
      </w:r>
      <w:r w:rsidR="00362D5C">
        <w:rPr>
          <w:rFonts w:eastAsia="Calibri"/>
          <w:noProof/>
          <w:lang w:val="fr-FR"/>
        </w:rPr>
        <w:tab/>
      </w:r>
      <w:r w:rsidRPr="00B80108">
        <w:rPr>
          <w:rFonts w:eastAsia="Calibri"/>
          <w:noProof/>
          <w:lang w:val="fr-FR"/>
        </w:rPr>
        <w:t>Soulignons que le nombre de désistement reste important du fait que la plus part des réquerantes mariées ou vivant en comcubinage optent pour des règlement familiaux.</w:t>
      </w:r>
    </w:p>
    <w:p w14:paraId="5F0F1CB2" w14:textId="140BA271" w:rsidR="00B80108" w:rsidRPr="00B80108" w:rsidRDefault="00B80108" w:rsidP="00746FD1">
      <w:pPr>
        <w:pStyle w:val="SingleTxtG"/>
        <w:keepNext/>
        <w:keepLines/>
        <w:rPr>
          <w:rFonts w:eastAsia="Calibri"/>
          <w:noProof/>
          <w:lang w:val="fr-FR"/>
        </w:rPr>
      </w:pPr>
      <w:r w:rsidRPr="00B80108">
        <w:rPr>
          <w:rFonts w:eastAsia="Calibri"/>
          <w:noProof/>
          <w:lang w:val="fr-FR"/>
        </w:rPr>
        <w:t>13</w:t>
      </w:r>
      <w:r w:rsidR="00D84EB7">
        <w:rPr>
          <w:rFonts w:eastAsia="Calibri"/>
          <w:noProof/>
          <w:lang w:val="fr-FR"/>
        </w:rPr>
        <w:t>6</w:t>
      </w:r>
      <w:r w:rsidR="00362D5C">
        <w:rPr>
          <w:rFonts w:eastAsia="Calibri"/>
          <w:noProof/>
          <w:lang w:val="fr-FR"/>
        </w:rPr>
        <w:t>.</w:t>
      </w:r>
      <w:r w:rsidR="00362D5C">
        <w:rPr>
          <w:rFonts w:eastAsia="Calibri"/>
          <w:noProof/>
          <w:lang w:val="fr-FR"/>
        </w:rPr>
        <w:tab/>
      </w:r>
      <w:r w:rsidRPr="00B80108">
        <w:rPr>
          <w:rFonts w:eastAsia="Calibri"/>
          <w:noProof/>
          <w:lang w:val="fr-FR"/>
        </w:rPr>
        <w:t xml:space="preserve">Au Gabon, il est dorénavant acquis qu’aucun mariage sauf motif légitime n’est possible avant l’âge de 18 ans. En effet, l’article 203 nouveau de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004/2021 du 31</w:t>
      </w:r>
      <w:r w:rsidR="00225200">
        <w:rPr>
          <w:rFonts w:eastAsia="Calibri"/>
          <w:noProof/>
          <w:lang w:val="fr-FR"/>
        </w:rPr>
        <w:t> </w:t>
      </w:r>
      <w:r w:rsidRPr="00B80108">
        <w:rPr>
          <w:rFonts w:eastAsia="Calibri"/>
          <w:noProof/>
          <w:lang w:val="fr-FR"/>
        </w:rPr>
        <w:t xml:space="preserve">septembre 2021 portant modification de certaines dispositions de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15/72 du 29</w:t>
      </w:r>
      <w:r w:rsidR="00225200">
        <w:rPr>
          <w:rFonts w:eastAsia="Calibri"/>
          <w:noProof/>
          <w:lang w:val="fr-FR"/>
        </w:rPr>
        <w:t> </w:t>
      </w:r>
      <w:r w:rsidRPr="00B80108">
        <w:rPr>
          <w:rFonts w:eastAsia="Calibri"/>
          <w:noProof/>
          <w:lang w:val="fr-FR"/>
        </w:rPr>
        <w:t xml:space="preserve">juillet 1972 portant Code </w:t>
      </w:r>
      <w:r w:rsidR="0056744D">
        <w:rPr>
          <w:rFonts w:eastAsia="Calibri"/>
          <w:noProof/>
          <w:lang w:val="fr-FR"/>
        </w:rPr>
        <w:t>c</w:t>
      </w:r>
      <w:r w:rsidRPr="00B80108">
        <w:rPr>
          <w:rFonts w:eastAsia="Calibri"/>
          <w:noProof/>
          <w:lang w:val="fr-FR"/>
        </w:rPr>
        <w:t>ivil prévoit désormais ce qui suit : « L’homme et la femme, avant dix-huit ans révolus, ne peuvent contracter mariage. Toutefois, le Président de la République ou, à défaut le président de la cour de cassation, peut accorder des dispenses d’âge pour juste motif ».</w:t>
      </w:r>
    </w:p>
    <w:p w14:paraId="61CCB69F" w14:textId="1D63805A" w:rsidR="00B80108" w:rsidRPr="00B80108" w:rsidRDefault="00B80108" w:rsidP="00B2312F">
      <w:pPr>
        <w:pStyle w:val="SingleTxtG"/>
        <w:rPr>
          <w:rFonts w:eastAsia="Calibri"/>
          <w:noProof/>
          <w:lang w:val="fr-FR"/>
        </w:rPr>
      </w:pPr>
      <w:r w:rsidRPr="00B80108">
        <w:rPr>
          <w:rFonts w:eastAsia="Calibri"/>
          <w:noProof/>
          <w:lang w:val="fr-FR"/>
        </w:rPr>
        <w:t>13</w:t>
      </w:r>
      <w:r w:rsidR="00D84EB7">
        <w:rPr>
          <w:rFonts w:eastAsia="Calibri"/>
          <w:noProof/>
          <w:lang w:val="fr-FR"/>
        </w:rPr>
        <w:t>7</w:t>
      </w:r>
      <w:r w:rsidR="00B2312F">
        <w:rPr>
          <w:rFonts w:eastAsia="Calibri"/>
          <w:noProof/>
          <w:lang w:val="fr-FR"/>
        </w:rPr>
        <w:t>.</w:t>
      </w:r>
      <w:r w:rsidR="00B2312F">
        <w:rPr>
          <w:rFonts w:eastAsia="Calibri"/>
          <w:noProof/>
          <w:lang w:val="fr-FR"/>
        </w:rPr>
        <w:tab/>
      </w:r>
      <w:r w:rsidRPr="00B80108">
        <w:rPr>
          <w:rFonts w:eastAsia="Calibri"/>
          <w:noProof/>
          <w:lang w:val="fr-FR"/>
        </w:rPr>
        <w:t xml:space="preserve">Pour une meilleure prise en compte des questions de viol et de harcèlement sexuel, le </w:t>
      </w:r>
      <w:r w:rsidR="003A2FB5" w:rsidRPr="00B80108">
        <w:rPr>
          <w:rFonts w:eastAsia="Calibri"/>
          <w:noProof/>
          <w:lang w:val="fr-FR"/>
        </w:rPr>
        <w:t xml:space="preserve">Gouvernement </w:t>
      </w:r>
      <w:r w:rsidRPr="00B80108">
        <w:rPr>
          <w:rFonts w:eastAsia="Calibri"/>
          <w:noProof/>
          <w:lang w:val="fr-FR"/>
        </w:rPr>
        <w:t xml:space="preserve">a adopté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 xml:space="preserve">006/2021 susmentionnée. Cette loi en son articles 36 apporte non seulement une clarté à la définition du viol conjugal mais auss le réprime également en ces termes : « Constitue un viol, tout acte de pénétration sexuelle, de quelque nature qu’il soit, commis sur la personne d’autrui, avec violence, contrainte, menace, surprise ou ruse, quelle que soit la nature des relations entre l’agresseur et sa victime, y compris s’ils sont mariés. Si la victime est une personne mineure de quinze ans, l’absence de consentement est toujours présumée. </w:t>
      </w:r>
    </w:p>
    <w:p w14:paraId="0586E96D" w14:textId="0E0097BF" w:rsidR="00B80108" w:rsidRPr="00B80108" w:rsidRDefault="00225200" w:rsidP="00225200">
      <w:pPr>
        <w:pStyle w:val="Bullet1G"/>
        <w:rPr>
          <w:rFonts w:eastAsia="Calibri"/>
          <w:noProof/>
          <w:lang w:val="fr-FR"/>
        </w:rPr>
      </w:pPr>
      <w:r w:rsidRPr="007C51EB">
        <w:t>•</w:t>
      </w:r>
      <w:r w:rsidRPr="007C51EB">
        <w:tab/>
      </w:r>
      <w:r w:rsidR="00B80108" w:rsidRPr="00B80108">
        <w:rPr>
          <w:rFonts w:eastAsia="Calibri"/>
          <w:noProof/>
          <w:lang w:val="fr-FR"/>
        </w:rPr>
        <w:t>L’auteur du viol est puni de quinze ans de réclusion criminelle et d’une amende de 50</w:t>
      </w:r>
      <w:r w:rsidR="00291B90">
        <w:rPr>
          <w:rFonts w:eastAsia="Calibri"/>
          <w:noProof/>
          <w:lang w:val="fr-FR"/>
        </w:rPr>
        <w:t> </w:t>
      </w:r>
      <w:r w:rsidR="00B80108" w:rsidRPr="00B80108">
        <w:rPr>
          <w:rFonts w:eastAsia="Calibri"/>
          <w:noProof/>
          <w:lang w:val="fr-FR"/>
        </w:rPr>
        <w:t>000</w:t>
      </w:r>
      <w:r w:rsidR="00291B90">
        <w:rPr>
          <w:rFonts w:eastAsia="Calibri"/>
          <w:noProof/>
          <w:lang w:val="fr-FR"/>
        </w:rPr>
        <w:t> </w:t>
      </w:r>
      <w:r w:rsidR="00B80108" w:rsidRPr="00B80108">
        <w:rPr>
          <w:rFonts w:eastAsia="Calibri"/>
          <w:noProof/>
          <w:lang w:val="fr-FR"/>
        </w:rPr>
        <w:t>000 de francs au plus.</w:t>
      </w:r>
    </w:p>
    <w:p w14:paraId="23B5B126" w14:textId="4B8F4132" w:rsidR="00B80108" w:rsidRPr="00B80108" w:rsidRDefault="00225200" w:rsidP="00225200">
      <w:pPr>
        <w:pStyle w:val="Bullet1G"/>
        <w:rPr>
          <w:rFonts w:eastAsia="Calibri"/>
          <w:noProof/>
          <w:lang w:val="fr-FR"/>
        </w:rPr>
      </w:pPr>
      <w:r w:rsidRPr="007C51EB">
        <w:t>•</w:t>
      </w:r>
      <w:r w:rsidRPr="007C51EB">
        <w:tab/>
      </w:r>
      <w:r w:rsidR="00B80108" w:rsidRPr="00B80108">
        <w:rPr>
          <w:rFonts w:eastAsia="Calibri"/>
          <w:noProof/>
          <w:lang w:val="fr-FR"/>
        </w:rPr>
        <w:t>Le coupable de viol est puni de la réclusion criminelle à perpétuité et d’une amende de 50</w:t>
      </w:r>
      <w:r w:rsidR="00291B90">
        <w:rPr>
          <w:rFonts w:eastAsia="Calibri"/>
          <w:noProof/>
          <w:lang w:val="fr-FR"/>
        </w:rPr>
        <w:t> </w:t>
      </w:r>
      <w:r w:rsidR="00B80108" w:rsidRPr="00B80108">
        <w:rPr>
          <w:rFonts w:eastAsia="Calibri"/>
          <w:noProof/>
          <w:lang w:val="fr-FR"/>
        </w:rPr>
        <w:t>000</w:t>
      </w:r>
      <w:r w:rsidR="00291B90">
        <w:rPr>
          <w:rFonts w:eastAsia="Calibri"/>
          <w:noProof/>
          <w:lang w:val="fr-FR"/>
        </w:rPr>
        <w:t> </w:t>
      </w:r>
      <w:r w:rsidR="00B80108" w:rsidRPr="00B80108">
        <w:rPr>
          <w:rFonts w:eastAsia="Calibri"/>
          <w:noProof/>
          <w:lang w:val="fr-FR"/>
        </w:rPr>
        <w:t>000 de francs au plus :</w:t>
      </w:r>
    </w:p>
    <w:p w14:paraId="0C59BB46" w14:textId="769CD1FA" w:rsidR="00B80108" w:rsidRPr="00B80108" w:rsidRDefault="00405B51" w:rsidP="00405B51">
      <w:pPr>
        <w:pStyle w:val="Bullet2G"/>
        <w:numPr>
          <w:ilvl w:val="0"/>
          <w:numId w:val="0"/>
        </w:numPr>
        <w:tabs>
          <w:tab w:val="left" w:pos="2268"/>
        </w:tabs>
        <w:ind w:left="2268" w:hanging="170"/>
        <w:rPr>
          <w:noProof/>
          <w:lang w:val="fr-FR"/>
        </w:rPr>
      </w:pPr>
      <w:r w:rsidRPr="00B80108">
        <w:rPr>
          <w:noProof/>
          <w:lang w:val="fr-FR"/>
        </w:rPr>
        <w:t>•</w:t>
      </w:r>
      <w:r w:rsidRPr="00B80108">
        <w:rPr>
          <w:noProof/>
          <w:lang w:val="fr-FR"/>
        </w:rPr>
        <w:tab/>
      </w:r>
      <w:r w:rsidR="007E0F40">
        <w:rPr>
          <w:noProof/>
          <w:lang w:val="fr-FR"/>
        </w:rPr>
        <w:t>L</w:t>
      </w:r>
      <w:r w:rsidR="00B80108" w:rsidRPr="00B80108">
        <w:rPr>
          <w:noProof/>
          <w:lang w:val="fr-FR"/>
        </w:rPr>
        <w:t>orsque les faits ont entrainé la mort de la victime ;</w:t>
      </w:r>
    </w:p>
    <w:p w14:paraId="6972364F" w14:textId="5C48F99D" w:rsidR="00B80108" w:rsidRPr="00B80108" w:rsidRDefault="00405B51" w:rsidP="00405B51">
      <w:pPr>
        <w:pStyle w:val="Bullet2G"/>
        <w:numPr>
          <w:ilvl w:val="0"/>
          <w:numId w:val="0"/>
        </w:numPr>
        <w:tabs>
          <w:tab w:val="left" w:pos="2268"/>
        </w:tabs>
        <w:ind w:left="2268" w:hanging="170"/>
        <w:rPr>
          <w:noProof/>
          <w:lang w:val="fr-FR"/>
        </w:rPr>
      </w:pPr>
      <w:r w:rsidRPr="00B80108">
        <w:rPr>
          <w:noProof/>
          <w:lang w:val="fr-FR"/>
        </w:rPr>
        <w:t>•</w:t>
      </w:r>
      <w:r w:rsidRPr="00B80108">
        <w:rPr>
          <w:noProof/>
          <w:lang w:val="fr-FR"/>
        </w:rPr>
        <w:tab/>
      </w:r>
      <w:r w:rsidR="007E0F40">
        <w:rPr>
          <w:noProof/>
          <w:lang w:val="fr-FR"/>
        </w:rPr>
        <w:t>L</w:t>
      </w:r>
      <w:r w:rsidR="00B80108" w:rsidRPr="00B80108">
        <w:rPr>
          <w:noProof/>
          <w:lang w:val="fr-FR"/>
        </w:rPr>
        <w:t>orsque le viol est précédé, accompagné ou suivi de tortures ou d’actes de barbarie ;</w:t>
      </w:r>
    </w:p>
    <w:p w14:paraId="5D9A5248" w14:textId="4954FBB4" w:rsidR="00B80108" w:rsidRPr="00B80108" w:rsidRDefault="00405B51" w:rsidP="00405B51">
      <w:pPr>
        <w:pStyle w:val="Bullet2G"/>
        <w:numPr>
          <w:ilvl w:val="0"/>
          <w:numId w:val="0"/>
        </w:numPr>
        <w:tabs>
          <w:tab w:val="left" w:pos="2268"/>
        </w:tabs>
        <w:ind w:left="2268" w:hanging="170"/>
        <w:rPr>
          <w:noProof/>
          <w:lang w:val="fr-FR"/>
        </w:rPr>
      </w:pPr>
      <w:r w:rsidRPr="00B80108">
        <w:rPr>
          <w:noProof/>
          <w:lang w:val="fr-FR"/>
        </w:rPr>
        <w:t>•</w:t>
      </w:r>
      <w:r w:rsidRPr="00B80108">
        <w:rPr>
          <w:noProof/>
          <w:lang w:val="fr-FR"/>
        </w:rPr>
        <w:tab/>
      </w:r>
      <w:r w:rsidR="007E0F40">
        <w:rPr>
          <w:noProof/>
          <w:lang w:val="fr-FR"/>
        </w:rPr>
        <w:t>L</w:t>
      </w:r>
      <w:r w:rsidR="00B80108" w:rsidRPr="00B80108">
        <w:rPr>
          <w:noProof/>
          <w:lang w:val="fr-FR"/>
        </w:rPr>
        <w:t>orsqu’il a entrainé une mutilation ou une infirmité permanente ».</w:t>
      </w:r>
    </w:p>
    <w:p w14:paraId="10323E70" w14:textId="7D851ADC" w:rsidR="00B80108" w:rsidRPr="00B80108" w:rsidRDefault="00B80108" w:rsidP="00B2312F">
      <w:pPr>
        <w:pStyle w:val="SingleTxtG"/>
        <w:rPr>
          <w:rFonts w:eastAsia="Calibri"/>
          <w:noProof/>
          <w:lang w:val="fr-FR"/>
        </w:rPr>
      </w:pPr>
      <w:r w:rsidRPr="00B80108">
        <w:rPr>
          <w:rFonts w:eastAsia="Calibri"/>
          <w:noProof/>
          <w:lang w:val="fr-FR"/>
        </w:rPr>
        <w:t>13</w:t>
      </w:r>
      <w:r w:rsidR="00D84EB7">
        <w:rPr>
          <w:rFonts w:eastAsia="Calibri"/>
          <w:noProof/>
          <w:lang w:val="fr-FR"/>
        </w:rPr>
        <w:t>8</w:t>
      </w:r>
      <w:r w:rsidR="00B2312F">
        <w:rPr>
          <w:rFonts w:eastAsia="Calibri"/>
          <w:noProof/>
          <w:lang w:val="fr-FR"/>
        </w:rPr>
        <w:t>.</w:t>
      </w:r>
      <w:r w:rsidR="00B2312F">
        <w:rPr>
          <w:rFonts w:eastAsia="Calibri"/>
          <w:noProof/>
          <w:lang w:val="fr-FR"/>
        </w:rPr>
        <w:tab/>
      </w:r>
      <w:r w:rsidRPr="00B80108">
        <w:rPr>
          <w:rFonts w:eastAsia="Calibri"/>
          <w:noProof/>
          <w:lang w:val="fr-FR"/>
        </w:rPr>
        <w:t>Quant au harcèlement sexuel, il est pris en compte dans tous ses aspects dans l’article</w:t>
      </w:r>
      <w:r w:rsidR="00291B90">
        <w:rPr>
          <w:rFonts w:eastAsia="Calibri"/>
          <w:noProof/>
          <w:lang w:val="fr-FR"/>
        </w:rPr>
        <w:t> </w:t>
      </w:r>
      <w:r w:rsidRPr="00B80108">
        <w:rPr>
          <w:rFonts w:eastAsia="Calibri"/>
          <w:noProof/>
          <w:lang w:val="fr-FR"/>
        </w:rPr>
        <w:t>37 de ladite loi : « Constitue un acte de harcèlement sexuel le fait d’imposer, de façon répétée, des propos ou comportement à connotation sexuelle ou sexiste qui, soit portent atteinte à la dignité de la personne en raison de leur caractère dégradant ou humiliant, soit créent à son encontre une situation intimidante, hostile ou offensante.</w:t>
      </w:r>
      <w:r w:rsidR="007E0F40">
        <w:rPr>
          <w:rFonts w:eastAsia="Calibri"/>
          <w:noProof/>
          <w:lang w:val="fr-FR"/>
        </w:rPr>
        <w:t xml:space="preserve"> </w:t>
      </w:r>
      <w:r w:rsidRPr="00B80108">
        <w:rPr>
          <w:rFonts w:eastAsia="Calibri"/>
          <w:noProof/>
          <w:lang w:val="fr-FR"/>
        </w:rPr>
        <w:t>Est assimilé au harcèlement sexuel le fait, même non répété, d’user de toute forme de pression dans le but réel ou apparent d’obtenir un acte ou des faveurs de nature sexuelle, au profit de l’auteur ou au profit d’un tiers.</w:t>
      </w:r>
      <w:r w:rsidR="007E0F40">
        <w:rPr>
          <w:rFonts w:eastAsia="Calibri"/>
          <w:noProof/>
          <w:lang w:val="fr-FR"/>
        </w:rPr>
        <w:t xml:space="preserve"> </w:t>
      </w:r>
      <w:r w:rsidRPr="00B80108">
        <w:rPr>
          <w:rFonts w:eastAsia="Calibri"/>
          <w:noProof/>
          <w:lang w:val="fr-FR"/>
        </w:rPr>
        <w:t>Quiconque se rend coupable de harcèlement sexuel est puni d’un emprisonnement de six mois au plus et d’une amende de 2</w:t>
      </w:r>
      <w:r w:rsidR="00291B90">
        <w:rPr>
          <w:rFonts w:eastAsia="Calibri"/>
          <w:noProof/>
          <w:lang w:val="fr-FR"/>
        </w:rPr>
        <w:t> </w:t>
      </w:r>
      <w:r w:rsidRPr="00B80108">
        <w:rPr>
          <w:rFonts w:eastAsia="Calibri"/>
          <w:noProof/>
          <w:lang w:val="fr-FR"/>
        </w:rPr>
        <w:t>000</w:t>
      </w:r>
      <w:r w:rsidR="00291B90">
        <w:rPr>
          <w:rFonts w:eastAsia="Calibri"/>
          <w:noProof/>
          <w:lang w:val="fr-FR"/>
        </w:rPr>
        <w:t> </w:t>
      </w:r>
      <w:r w:rsidRPr="00B80108">
        <w:rPr>
          <w:rFonts w:eastAsia="Calibri"/>
          <w:noProof/>
          <w:lang w:val="fr-FR"/>
        </w:rPr>
        <w:t>000 de francs au plus ».</w:t>
      </w:r>
    </w:p>
    <w:p w14:paraId="729203CF" w14:textId="40903AD8" w:rsidR="00B80108" w:rsidRPr="00B80108" w:rsidRDefault="00B80108" w:rsidP="00A13643">
      <w:pPr>
        <w:pStyle w:val="H1G"/>
        <w:rPr>
          <w:lang w:bidi="fr-FR"/>
        </w:rPr>
      </w:pPr>
      <w:r w:rsidRPr="00B80108">
        <w:rPr>
          <w:i/>
          <w:lang w:bidi="fr-FR"/>
        </w:rPr>
        <w:t xml:space="preserve"> </w:t>
      </w:r>
      <w:r w:rsidR="00B2312F">
        <w:rPr>
          <w:i/>
          <w:lang w:bidi="fr-FR"/>
        </w:rPr>
        <w:tab/>
      </w:r>
      <w:r w:rsidR="00B2312F">
        <w:rPr>
          <w:i/>
          <w:lang w:bidi="fr-FR"/>
        </w:rPr>
        <w:tab/>
      </w:r>
      <w:r w:rsidRPr="00B80108">
        <w:rPr>
          <w:lang w:val="fr-FR"/>
        </w:rPr>
        <w:t>Article 3</w:t>
      </w:r>
    </w:p>
    <w:p w14:paraId="66A91415" w14:textId="741231BB" w:rsidR="00B80108" w:rsidRPr="00B80108" w:rsidRDefault="00B80108" w:rsidP="00B2312F">
      <w:pPr>
        <w:pStyle w:val="SingleTxtG"/>
        <w:rPr>
          <w:rFonts w:eastAsia="Calibri"/>
          <w:noProof/>
          <w:lang w:val="fr-FR"/>
        </w:rPr>
      </w:pPr>
      <w:r w:rsidRPr="00B80108">
        <w:rPr>
          <w:rFonts w:eastAsia="Calibri"/>
          <w:noProof/>
          <w:lang w:val="fr-FR"/>
        </w:rPr>
        <w:t>13</w:t>
      </w:r>
      <w:r w:rsidR="00D84EB7">
        <w:rPr>
          <w:rFonts w:eastAsia="Calibri"/>
          <w:noProof/>
          <w:lang w:val="fr-FR"/>
        </w:rPr>
        <w:t>9</w:t>
      </w:r>
      <w:r w:rsidR="00B2312F">
        <w:rPr>
          <w:rFonts w:eastAsia="Calibri"/>
          <w:noProof/>
          <w:lang w:val="fr-FR"/>
        </w:rPr>
        <w:t>.</w:t>
      </w:r>
      <w:r w:rsidR="00B2312F">
        <w:rPr>
          <w:rFonts w:eastAsia="Calibri"/>
          <w:noProof/>
          <w:lang w:val="fr-FR"/>
        </w:rPr>
        <w:tab/>
      </w:r>
      <w:r w:rsidRPr="00B80108">
        <w:rPr>
          <w:rFonts w:eastAsia="Calibri"/>
          <w:noProof/>
          <w:lang w:val="fr-FR"/>
        </w:rPr>
        <w:t xml:space="preserve">L’analyse de la procédure d’extradition telle que prévue par notre Code de </w:t>
      </w:r>
      <w:r w:rsidR="0056744D">
        <w:rPr>
          <w:rFonts w:eastAsia="Calibri"/>
          <w:noProof/>
          <w:lang w:val="fr-FR"/>
        </w:rPr>
        <w:t>p</w:t>
      </w:r>
      <w:r w:rsidRPr="00B80108">
        <w:rPr>
          <w:rFonts w:eastAsia="Calibri"/>
          <w:noProof/>
          <w:lang w:val="fr-FR"/>
        </w:rPr>
        <w:t xml:space="preserve">rocédure </w:t>
      </w:r>
      <w:r w:rsidR="0056744D">
        <w:rPr>
          <w:rFonts w:eastAsia="Calibri"/>
          <w:noProof/>
          <w:lang w:val="fr-FR"/>
        </w:rPr>
        <w:t>p</w:t>
      </w:r>
      <w:r w:rsidRPr="00B80108">
        <w:rPr>
          <w:rFonts w:eastAsia="Calibri"/>
          <w:noProof/>
          <w:lang w:val="fr-FR"/>
        </w:rPr>
        <w:t xml:space="preserve">énale laisse à comprendre que l’extradition n’est pas autorisée à tous les coups. Il résulte des articles 624 à 635 un meilleur encadrement des conditions de la procédure et des effets de l’extradition. Selon l’article 627 du </w:t>
      </w:r>
      <w:r w:rsidR="0056744D" w:rsidRPr="00B80108">
        <w:rPr>
          <w:rFonts w:eastAsia="Calibri"/>
          <w:noProof/>
          <w:lang w:val="fr-FR"/>
        </w:rPr>
        <w:t xml:space="preserve">Code </w:t>
      </w:r>
      <w:r w:rsidRPr="00B80108">
        <w:rPr>
          <w:rFonts w:eastAsia="Calibri"/>
          <w:noProof/>
          <w:lang w:val="fr-FR"/>
        </w:rPr>
        <w:t>de procédure pénale, « </w:t>
      </w:r>
      <w:r w:rsidR="00291B90">
        <w:rPr>
          <w:rFonts w:eastAsia="Calibri"/>
          <w:noProof/>
          <w:lang w:val="fr-FR"/>
        </w:rPr>
        <w:t>L</w:t>
      </w:r>
      <w:r w:rsidRPr="00B80108">
        <w:rPr>
          <w:rFonts w:eastAsia="Calibri"/>
          <w:noProof/>
          <w:lang w:val="fr-FR"/>
        </w:rPr>
        <w:t xml:space="preserve">’extradition est accordée lorsque l’infraction motivant la demande est punit d’une peine criminelle ou correctionnelle par le droit gabonais. En droit </w:t>
      </w:r>
      <w:r w:rsidR="00291B90">
        <w:rPr>
          <w:rFonts w:eastAsia="Calibri"/>
          <w:noProof/>
          <w:lang w:val="fr-FR"/>
        </w:rPr>
        <w:t>g</w:t>
      </w:r>
      <w:r w:rsidRPr="00B80108">
        <w:rPr>
          <w:rFonts w:eastAsia="Calibri"/>
          <w:noProof/>
          <w:lang w:val="fr-FR"/>
        </w:rPr>
        <w:t>abonais</w:t>
      </w:r>
      <w:r w:rsidR="00291B90">
        <w:rPr>
          <w:rFonts w:eastAsia="Calibri"/>
          <w:noProof/>
          <w:lang w:val="fr-FR"/>
        </w:rPr>
        <w:t>,</w:t>
      </w:r>
      <w:r w:rsidRPr="00B80108">
        <w:rPr>
          <w:rFonts w:eastAsia="Calibri"/>
          <w:noProof/>
          <w:lang w:val="fr-FR"/>
        </w:rPr>
        <w:t xml:space="preserve"> l’extradition n’est pas accordée lorsque :</w:t>
      </w:r>
    </w:p>
    <w:p w14:paraId="7F745B71" w14:textId="427D0CE7" w:rsidR="00B80108" w:rsidRPr="00B80108" w:rsidRDefault="00291B90" w:rsidP="00291B90">
      <w:pPr>
        <w:pStyle w:val="Bullet1G"/>
        <w:rPr>
          <w:lang w:val="fr-FR"/>
        </w:rPr>
      </w:pPr>
      <w:r w:rsidRPr="007C51EB">
        <w:t>•</w:t>
      </w:r>
      <w:r w:rsidRPr="007C51EB">
        <w:tab/>
      </w:r>
      <w:r w:rsidR="00B80108" w:rsidRPr="00B80108">
        <w:rPr>
          <w:lang w:val="fr-FR"/>
        </w:rPr>
        <w:t xml:space="preserve">Le crime ou le délit à un caractère politique, ou lorsqu’il résulte que l’extradition est réclamée dans un but politique ; </w:t>
      </w:r>
    </w:p>
    <w:p w14:paraId="2DE4FAE2" w14:textId="790AB636" w:rsidR="00B80108" w:rsidRPr="00B80108" w:rsidRDefault="00291B90" w:rsidP="00291B90">
      <w:pPr>
        <w:pStyle w:val="Bullet1G"/>
        <w:rPr>
          <w:lang w:val="fr-FR"/>
        </w:rPr>
      </w:pPr>
      <w:r w:rsidRPr="007C51EB">
        <w:t>•</w:t>
      </w:r>
      <w:r w:rsidRPr="007C51EB">
        <w:tab/>
      </w:r>
      <w:r w:rsidR="00B80108" w:rsidRPr="00B80108">
        <w:rPr>
          <w:lang w:val="fr-FR"/>
        </w:rPr>
        <w:t>La personne réclamée sera jugée en l’</w:t>
      </w:r>
      <w:r w:rsidRPr="00B80108">
        <w:rPr>
          <w:lang w:val="fr-FR"/>
        </w:rPr>
        <w:t>État</w:t>
      </w:r>
      <w:r w:rsidR="00B80108" w:rsidRPr="00B80108">
        <w:rPr>
          <w:lang w:val="fr-FR"/>
        </w:rPr>
        <w:t xml:space="preserve"> requérant par un tribunal n’assurant pas les garanties fondamentales de la procédure et de la protection des droits de la défense ».</w:t>
      </w:r>
    </w:p>
    <w:p w14:paraId="44797B41" w14:textId="47680EC7" w:rsidR="00B80108" w:rsidRPr="00B80108" w:rsidRDefault="00B80108" w:rsidP="00B2312F">
      <w:pPr>
        <w:pStyle w:val="SingleTxtG"/>
        <w:ind w:left="1701"/>
        <w:rPr>
          <w:rFonts w:eastAsia="Calibri"/>
          <w:noProof/>
          <w:lang w:val="fr-FR"/>
        </w:rPr>
      </w:pPr>
      <w:r w:rsidRPr="00B80108">
        <w:rPr>
          <w:rFonts w:eastAsia="Calibri"/>
          <w:noProof/>
          <w:lang w:val="fr-FR"/>
        </w:rPr>
        <w:t xml:space="preserve">Lorsque la chambre d’accusation de la cour d’appel estime que les conditions ne sont pas remplies ou qu’il y’a une erreur évidente, elle peut refuser l’extradition au moyen d’un avis motivée et définitif contraignant pour le pouvoir exécutif conformément aux dispositions du paragraphe 4 de l’article 635 du </w:t>
      </w:r>
      <w:r w:rsidR="0056744D" w:rsidRPr="00B80108">
        <w:rPr>
          <w:rFonts w:eastAsia="Calibri"/>
          <w:noProof/>
          <w:lang w:val="fr-FR"/>
        </w:rPr>
        <w:t xml:space="preserve">Code </w:t>
      </w:r>
      <w:r w:rsidRPr="00B80108">
        <w:rPr>
          <w:rFonts w:eastAsia="Calibri"/>
          <w:noProof/>
          <w:lang w:val="fr-FR"/>
        </w:rPr>
        <w:t xml:space="preserve">de procédure pénale. De manière générale, l’interdiction de transférer une personne vivant sous la juridiction gabonaise a un autre </w:t>
      </w:r>
      <w:r w:rsidR="008C76E1">
        <w:rPr>
          <w:rFonts w:eastAsia="Calibri"/>
          <w:noProof/>
          <w:lang w:val="fr-FR"/>
        </w:rPr>
        <w:t>État</w:t>
      </w:r>
      <w:r w:rsidRPr="00B80108">
        <w:rPr>
          <w:rFonts w:eastAsia="Calibri"/>
          <w:noProof/>
          <w:lang w:val="fr-FR"/>
        </w:rPr>
        <w:t xml:space="preserve"> lorsqu’il y’a des motifs sérieux de croire que celle-ci y sera soumise à un risque réel d’atteintes notamment à la vie ou à l’intégrité physique s’applique en temps de paix comme en temps de conflit armé, quelques soient le fondement juridique, la forme (extradition, refoulement, transfèrement, etc.) et les modalités de transfert. Il s’agit là d’une norme internationale qui prime sur le droit interne et dont l’applicabilité directe ne fait pas de doute pour le législateur gabonais ».</w:t>
      </w:r>
      <w:r w:rsidR="007C51EB">
        <w:rPr>
          <w:rFonts w:eastAsia="Calibri"/>
          <w:noProof/>
          <w:lang w:val="fr-FR"/>
        </w:rPr>
        <w:t xml:space="preserve"> </w:t>
      </w:r>
    </w:p>
    <w:p w14:paraId="037A4D93" w14:textId="7E0BC0EE" w:rsidR="00B80108" w:rsidRPr="00B80108" w:rsidRDefault="00B80108" w:rsidP="00B2312F">
      <w:pPr>
        <w:pStyle w:val="SingleTxtG"/>
        <w:rPr>
          <w:rFonts w:eastAsia="Calibri"/>
          <w:noProof/>
          <w:lang w:val="fr-FR"/>
        </w:rPr>
      </w:pPr>
      <w:r w:rsidRPr="00B80108">
        <w:rPr>
          <w:rFonts w:eastAsia="Calibri"/>
          <w:noProof/>
          <w:lang w:val="fr-FR"/>
        </w:rPr>
        <w:t>1</w:t>
      </w:r>
      <w:r w:rsidR="00D84EB7">
        <w:rPr>
          <w:rFonts w:eastAsia="Calibri"/>
          <w:noProof/>
          <w:lang w:val="fr-FR"/>
        </w:rPr>
        <w:t>40</w:t>
      </w:r>
      <w:r w:rsidR="00B2312F">
        <w:rPr>
          <w:rFonts w:eastAsia="Calibri"/>
          <w:noProof/>
          <w:lang w:val="fr-FR"/>
        </w:rPr>
        <w:t>.</w:t>
      </w:r>
      <w:r w:rsidR="00B2312F">
        <w:rPr>
          <w:rFonts w:eastAsia="Calibri"/>
          <w:noProof/>
          <w:lang w:val="fr-FR"/>
        </w:rPr>
        <w:tab/>
      </w:r>
      <w:r w:rsidRPr="00B80108">
        <w:rPr>
          <w:rFonts w:eastAsia="Calibri"/>
          <w:noProof/>
          <w:lang w:val="fr-FR"/>
        </w:rPr>
        <w:t xml:space="preserve">Au regard de ce qui précède, il est prévu des causes de refus d’extradition, particulièrement celles liées au caractère politique de l’infraction ou du but politique de l’extradition. Le regard obligatoire de la chambre d’accusation de la </w:t>
      </w:r>
      <w:r w:rsidR="00291B90" w:rsidRPr="00B80108">
        <w:rPr>
          <w:rFonts w:eastAsia="Calibri"/>
          <w:noProof/>
          <w:lang w:val="fr-FR"/>
        </w:rPr>
        <w:t xml:space="preserve">Cour </w:t>
      </w:r>
      <w:r w:rsidRPr="00B80108">
        <w:rPr>
          <w:rFonts w:eastAsia="Calibri"/>
          <w:noProof/>
          <w:lang w:val="fr-FR"/>
        </w:rPr>
        <w:t xml:space="preserve">d’appel judiciaire de Libreville en assure le contrôle. </w:t>
      </w:r>
    </w:p>
    <w:p w14:paraId="05FEB588" w14:textId="23F56618" w:rsidR="00B80108" w:rsidRPr="00B80108" w:rsidRDefault="00B80108" w:rsidP="00B2312F">
      <w:pPr>
        <w:pStyle w:val="SingleTxtG"/>
        <w:rPr>
          <w:rFonts w:eastAsia="Calibri"/>
          <w:noProof/>
          <w:lang w:val="fr-FR"/>
        </w:rPr>
      </w:pPr>
      <w:r w:rsidRPr="00B80108">
        <w:rPr>
          <w:rFonts w:eastAsia="Calibri"/>
          <w:noProof/>
          <w:lang w:val="fr-FR"/>
        </w:rPr>
        <w:t>1</w:t>
      </w:r>
      <w:r w:rsidR="00D84EB7">
        <w:rPr>
          <w:rFonts w:eastAsia="Calibri"/>
          <w:noProof/>
          <w:lang w:val="fr-FR"/>
        </w:rPr>
        <w:t>41</w:t>
      </w:r>
      <w:r w:rsidR="00B2312F">
        <w:rPr>
          <w:rFonts w:eastAsia="Calibri"/>
          <w:noProof/>
          <w:lang w:val="fr-FR"/>
        </w:rPr>
        <w:t>.</w:t>
      </w:r>
      <w:r w:rsidR="00B2312F">
        <w:rPr>
          <w:rFonts w:eastAsia="Calibri"/>
          <w:noProof/>
          <w:lang w:val="fr-FR"/>
        </w:rPr>
        <w:tab/>
      </w:r>
      <w:r w:rsidRPr="00B80108">
        <w:rPr>
          <w:rFonts w:eastAsia="Calibri"/>
          <w:noProof/>
          <w:lang w:val="fr-FR"/>
        </w:rPr>
        <w:t>L’expulsion quant à elle, est une démarche beaucoup moins stricte. Tantôt sanction complémentaire à l’infraction d’immigration clandestine, tantôt mesure administrative de politique migratoire. Il est donc plus facile qu’elles soient ordonnées suivant un examen individuel lorsqu’elle intervient en tant que peine complémentaire, ce qui est difficilement le cas lorsqu’il s’agit d’une mesure administrative (très souvent collective).</w:t>
      </w:r>
      <w:r w:rsidR="007C51EB">
        <w:rPr>
          <w:rFonts w:eastAsia="Calibri"/>
          <w:noProof/>
          <w:lang w:val="fr-FR"/>
        </w:rPr>
        <w:t xml:space="preserve"> </w:t>
      </w:r>
    </w:p>
    <w:p w14:paraId="1786CD91" w14:textId="4C354A52" w:rsidR="00B80108" w:rsidRPr="00B80108" w:rsidRDefault="00B80108" w:rsidP="00B2312F">
      <w:pPr>
        <w:pStyle w:val="SingleTxtG"/>
        <w:rPr>
          <w:rFonts w:eastAsia="Calibri"/>
          <w:noProof/>
          <w:lang w:val="fr-FR"/>
        </w:rPr>
      </w:pPr>
      <w:r w:rsidRPr="00B80108">
        <w:rPr>
          <w:rFonts w:eastAsia="Calibri"/>
          <w:noProof/>
          <w:lang w:val="fr-FR"/>
        </w:rPr>
        <w:t>14</w:t>
      </w:r>
      <w:r w:rsidR="00D84EB7">
        <w:rPr>
          <w:rFonts w:eastAsia="Calibri"/>
          <w:noProof/>
          <w:lang w:val="fr-FR"/>
        </w:rPr>
        <w:t>2</w:t>
      </w:r>
      <w:r w:rsidR="00B2312F">
        <w:rPr>
          <w:rFonts w:eastAsia="Calibri"/>
          <w:noProof/>
          <w:lang w:val="fr-FR"/>
        </w:rPr>
        <w:t>.</w:t>
      </w:r>
      <w:r w:rsidR="00B2312F">
        <w:rPr>
          <w:rFonts w:eastAsia="Calibri"/>
          <w:noProof/>
          <w:lang w:val="fr-FR"/>
        </w:rPr>
        <w:tab/>
      </w:r>
      <w:r w:rsidRPr="00B80108">
        <w:rPr>
          <w:rFonts w:eastAsia="Calibri"/>
          <w:noProof/>
          <w:lang w:val="fr-FR"/>
        </w:rPr>
        <w:t xml:space="preserve">De façon générale il est très peu probable qu’une décision d’expulsion ou d’extradition soit prise en violation du principe de non refoulement. </w:t>
      </w:r>
    </w:p>
    <w:p w14:paraId="2988FF21" w14:textId="3AC8D855" w:rsidR="00B80108" w:rsidRPr="00B80108" w:rsidRDefault="00B80108" w:rsidP="00B2312F">
      <w:pPr>
        <w:pStyle w:val="SingleTxtG"/>
        <w:rPr>
          <w:rFonts w:eastAsia="Calibri"/>
          <w:noProof/>
          <w:lang w:val="fr-FR"/>
        </w:rPr>
      </w:pPr>
      <w:r w:rsidRPr="00B80108">
        <w:rPr>
          <w:rFonts w:eastAsia="Calibri"/>
          <w:noProof/>
          <w:lang w:val="fr-FR"/>
        </w:rPr>
        <w:t>14</w:t>
      </w:r>
      <w:r w:rsidR="00D84EB7">
        <w:rPr>
          <w:rFonts w:eastAsia="Calibri"/>
          <w:noProof/>
          <w:lang w:val="fr-FR"/>
        </w:rPr>
        <w:t>3</w:t>
      </w:r>
      <w:r w:rsidR="00B2312F">
        <w:rPr>
          <w:rFonts w:eastAsia="Calibri"/>
          <w:noProof/>
          <w:lang w:val="fr-FR"/>
        </w:rPr>
        <w:t>.</w:t>
      </w:r>
      <w:r w:rsidR="00B2312F">
        <w:rPr>
          <w:rFonts w:eastAsia="Calibri"/>
          <w:noProof/>
          <w:lang w:val="fr-FR"/>
        </w:rPr>
        <w:tab/>
      </w:r>
      <w:r w:rsidRPr="00B80108">
        <w:rPr>
          <w:rFonts w:eastAsia="Calibri"/>
          <w:noProof/>
          <w:lang w:val="fr-FR"/>
        </w:rPr>
        <w:t xml:space="preserve">Dans le projet de révision du Code </w:t>
      </w:r>
      <w:r w:rsidR="0056744D">
        <w:rPr>
          <w:rFonts w:eastAsia="Calibri"/>
          <w:noProof/>
          <w:lang w:val="fr-FR"/>
        </w:rPr>
        <w:t>p</w:t>
      </w:r>
      <w:r w:rsidRPr="00B80108">
        <w:rPr>
          <w:rFonts w:eastAsia="Calibri"/>
          <w:noProof/>
          <w:lang w:val="fr-FR"/>
        </w:rPr>
        <w:t>énal en cour</w:t>
      </w:r>
      <w:r w:rsidR="00291B90">
        <w:rPr>
          <w:rFonts w:eastAsia="Calibri"/>
          <w:noProof/>
          <w:lang w:val="fr-FR"/>
        </w:rPr>
        <w:t>s,</w:t>
      </w:r>
      <w:r w:rsidRPr="00B80108">
        <w:rPr>
          <w:rFonts w:eastAsia="Calibri"/>
          <w:noProof/>
          <w:lang w:val="fr-FR"/>
        </w:rPr>
        <w:t xml:space="preserve"> il est prévu d’insérer à l’article</w:t>
      </w:r>
      <w:r w:rsidR="00291B90">
        <w:rPr>
          <w:rFonts w:eastAsia="Calibri"/>
          <w:noProof/>
          <w:lang w:val="fr-FR"/>
        </w:rPr>
        <w:t> </w:t>
      </w:r>
      <w:r w:rsidRPr="00B80108">
        <w:rPr>
          <w:rFonts w:eastAsia="Calibri"/>
          <w:noProof/>
          <w:lang w:val="fr-FR"/>
        </w:rPr>
        <w:t>225-7-2 l’impossibilité d’expulser un migrant fut-il irrégulièrement entré au Gabon pour des raisons familiales, humanitaires ou politiques</w:t>
      </w:r>
      <w:r w:rsidR="0072690B">
        <w:rPr>
          <w:rFonts w:eastAsia="Calibri"/>
          <w:noProof/>
          <w:lang w:val="fr-FR"/>
        </w:rPr>
        <w:t>.</w:t>
      </w:r>
    </w:p>
    <w:p w14:paraId="07B06B76" w14:textId="2B69AF5A" w:rsidR="00B80108" w:rsidRPr="00B80108" w:rsidRDefault="00B80108" w:rsidP="00B2312F">
      <w:pPr>
        <w:pStyle w:val="SingleTxtG"/>
        <w:rPr>
          <w:rFonts w:eastAsia="Calibri"/>
          <w:noProof/>
          <w:lang w:val="fr-FR"/>
        </w:rPr>
      </w:pPr>
      <w:r w:rsidRPr="00B80108">
        <w:rPr>
          <w:rFonts w:eastAsia="Calibri"/>
          <w:noProof/>
          <w:lang w:val="fr-FR"/>
        </w:rPr>
        <w:t>14</w:t>
      </w:r>
      <w:r w:rsidR="00D84EB7">
        <w:rPr>
          <w:rFonts w:eastAsia="Calibri"/>
          <w:noProof/>
          <w:lang w:val="fr-FR"/>
        </w:rPr>
        <w:t>4</w:t>
      </w:r>
      <w:r w:rsidR="00B2312F">
        <w:rPr>
          <w:rFonts w:eastAsia="Calibri"/>
          <w:noProof/>
          <w:lang w:val="fr-FR"/>
        </w:rPr>
        <w:t>.</w:t>
      </w:r>
      <w:r w:rsidR="00B2312F">
        <w:rPr>
          <w:rFonts w:eastAsia="Calibri"/>
          <w:noProof/>
          <w:lang w:val="fr-FR"/>
        </w:rPr>
        <w:tab/>
      </w:r>
      <w:r w:rsidRPr="00B80108">
        <w:rPr>
          <w:rFonts w:eastAsia="Calibri"/>
          <w:noProof/>
          <w:lang w:val="fr-FR"/>
        </w:rPr>
        <w:t xml:space="preserve">Pour ce qui concerne l’expulsion judiciaire, elle rentre dans le cadre normal des procédures prévu par le Code de </w:t>
      </w:r>
      <w:r w:rsidR="0056744D">
        <w:rPr>
          <w:rFonts w:eastAsia="Calibri"/>
          <w:noProof/>
          <w:lang w:val="fr-FR"/>
        </w:rPr>
        <w:t>p</w:t>
      </w:r>
      <w:r w:rsidRPr="00B80108">
        <w:rPr>
          <w:rFonts w:eastAsia="Calibri"/>
          <w:noProof/>
          <w:lang w:val="fr-FR"/>
        </w:rPr>
        <w:t xml:space="preserve">rocédure </w:t>
      </w:r>
      <w:r w:rsidR="0056744D">
        <w:rPr>
          <w:rFonts w:eastAsia="Calibri"/>
          <w:noProof/>
          <w:lang w:val="fr-FR"/>
        </w:rPr>
        <w:t>p</w:t>
      </w:r>
      <w:r w:rsidRPr="00B80108">
        <w:rPr>
          <w:rFonts w:eastAsia="Calibri"/>
          <w:noProof/>
          <w:lang w:val="fr-FR"/>
        </w:rPr>
        <w:t xml:space="preserve">énale. La partie garde droit d’interjeter </w:t>
      </w:r>
      <w:r w:rsidR="00291B90">
        <w:rPr>
          <w:rFonts w:eastAsia="Calibri"/>
          <w:noProof/>
          <w:lang w:val="fr-FR"/>
        </w:rPr>
        <w:t>a</w:t>
      </w:r>
      <w:r w:rsidRPr="00B80108">
        <w:rPr>
          <w:rFonts w:eastAsia="Calibri"/>
          <w:noProof/>
          <w:lang w:val="fr-FR"/>
        </w:rPr>
        <w:t xml:space="preserve">ppel. Cet </w:t>
      </w:r>
      <w:r w:rsidR="00291B90">
        <w:rPr>
          <w:rFonts w:eastAsia="Calibri"/>
          <w:noProof/>
          <w:lang w:val="fr-FR"/>
        </w:rPr>
        <w:t>a</w:t>
      </w:r>
      <w:r w:rsidRPr="00B80108">
        <w:rPr>
          <w:rFonts w:eastAsia="Calibri"/>
          <w:noProof/>
          <w:lang w:val="fr-FR"/>
        </w:rPr>
        <w:t xml:space="preserve">ppel a un effet suspensif. L’expulsion administrative peut être suspendue par voie de recours devant les juridictions administratives. </w:t>
      </w:r>
    </w:p>
    <w:p w14:paraId="16173283" w14:textId="13E1D61A" w:rsidR="00B80108" w:rsidRPr="00B80108" w:rsidRDefault="00B80108" w:rsidP="00B2312F">
      <w:pPr>
        <w:pStyle w:val="SingleTxtG"/>
        <w:rPr>
          <w:rFonts w:eastAsia="Calibri"/>
          <w:noProof/>
          <w:lang w:val="fr-FR"/>
        </w:rPr>
      </w:pPr>
      <w:r w:rsidRPr="00B80108">
        <w:rPr>
          <w:rFonts w:eastAsia="Calibri"/>
          <w:noProof/>
          <w:lang w:val="fr-FR"/>
        </w:rPr>
        <w:t>14</w:t>
      </w:r>
      <w:r w:rsidR="00D84EB7">
        <w:rPr>
          <w:rFonts w:eastAsia="Calibri"/>
          <w:noProof/>
          <w:lang w:val="fr-FR"/>
        </w:rPr>
        <w:t>5</w:t>
      </w:r>
      <w:r w:rsidR="00B2312F">
        <w:rPr>
          <w:rFonts w:eastAsia="Calibri"/>
          <w:noProof/>
          <w:lang w:val="fr-FR"/>
        </w:rPr>
        <w:t>.</w:t>
      </w:r>
      <w:r w:rsidR="00B2312F">
        <w:rPr>
          <w:rFonts w:eastAsia="Calibri"/>
          <w:noProof/>
          <w:lang w:val="fr-FR"/>
        </w:rPr>
        <w:tab/>
      </w:r>
      <w:r w:rsidRPr="00B80108">
        <w:rPr>
          <w:rFonts w:eastAsia="Calibri"/>
          <w:noProof/>
          <w:lang w:val="fr-FR"/>
        </w:rPr>
        <w:t xml:space="preserve">De manière générale, le Code de </w:t>
      </w:r>
      <w:r w:rsidR="0056744D">
        <w:rPr>
          <w:rFonts w:eastAsia="Calibri"/>
          <w:noProof/>
          <w:lang w:val="fr-FR"/>
        </w:rPr>
        <w:t>p</w:t>
      </w:r>
      <w:r w:rsidRPr="00B80108">
        <w:rPr>
          <w:rFonts w:eastAsia="Calibri"/>
          <w:noProof/>
          <w:lang w:val="fr-FR"/>
        </w:rPr>
        <w:t xml:space="preserve">rocédure </w:t>
      </w:r>
      <w:r w:rsidR="0056744D">
        <w:rPr>
          <w:rFonts w:eastAsia="Calibri"/>
          <w:noProof/>
          <w:lang w:val="fr-FR"/>
        </w:rPr>
        <w:t>c</w:t>
      </w:r>
      <w:r w:rsidRPr="00B80108">
        <w:rPr>
          <w:rFonts w:eastAsia="Calibri"/>
          <w:noProof/>
          <w:lang w:val="fr-FR"/>
        </w:rPr>
        <w:t>ivile prévoit, en ses articles 50 à 52, une assistance judiciaire pour toute personne qui fait face à la justice au Gabon. De plus la loi n</w:t>
      </w:r>
      <w:r w:rsidR="0056744D" w:rsidRPr="00405B51">
        <w:rPr>
          <w:rFonts w:eastAsia="Calibri"/>
          <w:noProof/>
          <w:vertAlign w:val="superscript"/>
          <w:lang w:val="fr-FR"/>
        </w:rPr>
        <w:t>o</w:t>
      </w:r>
      <w:r w:rsidR="0056744D">
        <w:rPr>
          <w:rFonts w:eastAsia="Calibri"/>
          <w:noProof/>
          <w:lang w:val="fr-FR"/>
        </w:rPr>
        <w:t> </w:t>
      </w:r>
      <w:r w:rsidRPr="00B80108">
        <w:rPr>
          <w:rFonts w:eastAsia="Calibri"/>
          <w:noProof/>
          <w:lang w:val="fr-FR"/>
        </w:rPr>
        <w:t>4 /82 du 22 juillet 1982 fixant le régime de l’assistance judiciaire et son décret d’application 1271/PR/MJ du 8 septembre 1982 et le décret n</w:t>
      </w:r>
      <w:r w:rsidR="0056744D" w:rsidRPr="00405B51">
        <w:rPr>
          <w:rFonts w:eastAsia="Calibri"/>
          <w:noProof/>
          <w:vertAlign w:val="superscript"/>
          <w:lang w:val="fr-FR"/>
        </w:rPr>
        <w:t>o</w:t>
      </w:r>
      <w:r w:rsidR="0056744D">
        <w:rPr>
          <w:rFonts w:eastAsia="Calibri"/>
          <w:noProof/>
          <w:lang w:val="fr-FR"/>
        </w:rPr>
        <w:t> </w:t>
      </w:r>
      <w:r w:rsidRPr="00B80108">
        <w:rPr>
          <w:rFonts w:eastAsia="Calibri"/>
          <w:noProof/>
          <w:lang w:val="fr-FR"/>
        </w:rPr>
        <w:t>253/PR/MJGSDHRIC du 10</w:t>
      </w:r>
      <w:r w:rsidR="0056744D">
        <w:rPr>
          <w:rFonts w:eastAsia="Calibri"/>
          <w:noProof/>
          <w:lang w:val="fr-FR"/>
        </w:rPr>
        <w:t> </w:t>
      </w:r>
      <w:r w:rsidRPr="00B80108">
        <w:rPr>
          <w:rFonts w:eastAsia="Calibri"/>
          <w:noProof/>
          <w:lang w:val="fr-FR"/>
        </w:rPr>
        <w:t>juin 2012 portant organisation et fonctionnement des bureaux de l’assistance judiciaire permettent sa mise en œuvre.</w:t>
      </w:r>
      <w:r w:rsidR="007C51EB">
        <w:rPr>
          <w:rFonts w:eastAsia="Calibri"/>
          <w:noProof/>
          <w:lang w:val="fr-FR"/>
        </w:rPr>
        <w:t xml:space="preserve"> </w:t>
      </w:r>
    </w:p>
    <w:p w14:paraId="12F97840" w14:textId="72577233" w:rsidR="00B80108" w:rsidRPr="00B80108" w:rsidRDefault="00B80108" w:rsidP="00B2312F">
      <w:pPr>
        <w:pStyle w:val="SingleTxtG"/>
        <w:ind w:left="1701"/>
        <w:rPr>
          <w:rFonts w:eastAsia="Calibri"/>
          <w:noProof/>
          <w:lang w:val="fr-FR"/>
        </w:rPr>
      </w:pPr>
      <w:r w:rsidRPr="00B80108">
        <w:rPr>
          <w:rFonts w:eastAsia="Calibri"/>
          <w:noProof/>
          <w:lang w:val="fr-FR"/>
        </w:rPr>
        <w:t>Article 50 : « L</w:t>
      </w:r>
      <w:r w:rsidR="007C51EB">
        <w:rPr>
          <w:rFonts w:eastAsia="Calibri"/>
          <w:noProof/>
          <w:lang w:val="fr-FR"/>
        </w:rPr>
        <w:t>’</w:t>
      </w:r>
      <w:r w:rsidRPr="00B80108">
        <w:rPr>
          <w:rFonts w:eastAsia="Calibri"/>
          <w:noProof/>
          <w:lang w:val="fr-FR"/>
        </w:rPr>
        <w:t>assistance judiciaire peut être accordée en tout état de cause à tout plaideur, lorsqu</w:t>
      </w:r>
      <w:r w:rsidR="007C51EB">
        <w:rPr>
          <w:rFonts w:eastAsia="Calibri"/>
          <w:noProof/>
          <w:lang w:val="fr-FR"/>
        </w:rPr>
        <w:t>’</w:t>
      </w:r>
      <w:r w:rsidRPr="00B80108">
        <w:rPr>
          <w:rFonts w:eastAsia="Calibri"/>
          <w:noProof/>
          <w:lang w:val="fr-FR"/>
        </w:rPr>
        <w:t>on raison de l</w:t>
      </w:r>
      <w:r w:rsidR="007C51EB">
        <w:rPr>
          <w:rFonts w:eastAsia="Calibri"/>
          <w:noProof/>
          <w:lang w:val="fr-FR"/>
        </w:rPr>
        <w:t>’</w:t>
      </w:r>
      <w:r w:rsidRPr="00B80108">
        <w:rPr>
          <w:rFonts w:eastAsia="Calibri"/>
          <w:noProof/>
          <w:lang w:val="fr-FR"/>
        </w:rPr>
        <w:t>insuffisance de ses ressources, il se trouve dans l</w:t>
      </w:r>
      <w:r w:rsidR="007C51EB">
        <w:rPr>
          <w:rFonts w:eastAsia="Calibri"/>
          <w:noProof/>
          <w:lang w:val="fr-FR"/>
        </w:rPr>
        <w:t>’</w:t>
      </w:r>
      <w:r w:rsidRPr="00B80108">
        <w:rPr>
          <w:rFonts w:eastAsia="Calibri"/>
          <w:noProof/>
          <w:lang w:val="fr-FR"/>
        </w:rPr>
        <w:t>impossibilité d</w:t>
      </w:r>
      <w:r w:rsidR="007C51EB">
        <w:rPr>
          <w:rFonts w:eastAsia="Calibri"/>
          <w:noProof/>
          <w:lang w:val="fr-FR"/>
        </w:rPr>
        <w:t>’</w:t>
      </w:r>
      <w:r w:rsidRPr="00B80108">
        <w:rPr>
          <w:rFonts w:eastAsia="Calibri"/>
          <w:noProof/>
          <w:lang w:val="fr-FR"/>
        </w:rPr>
        <w:t xml:space="preserve">exercer ses droits en justice, soit en demandant, soit en défendant. Elle est applicable à tous litiges et à tous actes de juridiction gracieuse ». </w:t>
      </w:r>
    </w:p>
    <w:p w14:paraId="0786EC9F" w14:textId="551BCE84" w:rsidR="00B80108" w:rsidRPr="00B80108" w:rsidRDefault="00B80108" w:rsidP="00B2312F">
      <w:pPr>
        <w:pStyle w:val="SingleTxtG"/>
        <w:ind w:left="1701"/>
        <w:rPr>
          <w:rFonts w:eastAsia="Calibri"/>
          <w:noProof/>
          <w:lang w:val="fr-FR"/>
        </w:rPr>
      </w:pPr>
      <w:r w:rsidRPr="00B80108">
        <w:rPr>
          <w:rFonts w:eastAsia="Calibri"/>
          <w:noProof/>
          <w:lang w:val="fr-FR"/>
        </w:rPr>
        <w:t>Article 51</w:t>
      </w:r>
      <w:r w:rsidR="00291B90">
        <w:rPr>
          <w:rFonts w:eastAsia="Calibri"/>
          <w:noProof/>
          <w:lang w:val="fr-FR"/>
        </w:rPr>
        <w:t xml:space="preserve"> : </w:t>
      </w:r>
      <w:r w:rsidRPr="00B80108">
        <w:rPr>
          <w:rFonts w:eastAsia="Calibri"/>
          <w:noProof/>
          <w:lang w:val="fr-FR"/>
        </w:rPr>
        <w:t>« L</w:t>
      </w:r>
      <w:r w:rsidR="007C51EB">
        <w:rPr>
          <w:rFonts w:eastAsia="Calibri"/>
          <w:noProof/>
          <w:lang w:val="fr-FR"/>
        </w:rPr>
        <w:t>’</w:t>
      </w:r>
      <w:r w:rsidRPr="00B80108">
        <w:rPr>
          <w:rFonts w:eastAsia="Calibri"/>
          <w:noProof/>
          <w:lang w:val="fr-FR"/>
        </w:rPr>
        <w:t>assisté est dispensé de consigner les frais et droits qui sont avancés par le trésor et ordonnancés sur les fonds de justice criminelle ; il bénéficie du concours gratuit d</w:t>
      </w:r>
      <w:r w:rsidR="007C51EB">
        <w:rPr>
          <w:rFonts w:eastAsia="Calibri"/>
          <w:noProof/>
          <w:lang w:val="fr-FR"/>
        </w:rPr>
        <w:t>’</w:t>
      </w:r>
      <w:r w:rsidRPr="00B80108">
        <w:rPr>
          <w:rFonts w:eastAsia="Calibri"/>
          <w:noProof/>
          <w:lang w:val="fr-FR"/>
        </w:rPr>
        <w:t>un huissier et de l</w:t>
      </w:r>
      <w:r w:rsidR="007C51EB">
        <w:rPr>
          <w:rFonts w:eastAsia="Calibri"/>
          <w:noProof/>
          <w:lang w:val="fr-FR"/>
        </w:rPr>
        <w:t>’</w:t>
      </w:r>
      <w:r w:rsidRPr="00B80108">
        <w:rPr>
          <w:rFonts w:eastAsia="Calibri"/>
          <w:noProof/>
          <w:lang w:val="fr-FR"/>
        </w:rPr>
        <w:t>assistance gratuite d</w:t>
      </w:r>
      <w:r w:rsidR="007C51EB">
        <w:rPr>
          <w:rFonts w:eastAsia="Calibri"/>
          <w:noProof/>
          <w:lang w:val="fr-FR"/>
        </w:rPr>
        <w:t>’</w:t>
      </w:r>
      <w:r w:rsidRPr="00B80108">
        <w:rPr>
          <w:rFonts w:eastAsia="Calibri"/>
          <w:noProof/>
          <w:lang w:val="fr-FR"/>
        </w:rPr>
        <w:t>un avocat. L</w:t>
      </w:r>
      <w:r w:rsidR="007C51EB">
        <w:rPr>
          <w:rFonts w:eastAsia="Calibri"/>
          <w:noProof/>
          <w:lang w:val="fr-FR"/>
        </w:rPr>
        <w:t>’</w:t>
      </w:r>
      <w:r w:rsidRPr="00B80108">
        <w:rPr>
          <w:rFonts w:eastAsia="Calibri"/>
          <w:noProof/>
          <w:lang w:val="fr-FR"/>
        </w:rPr>
        <w:t>assistance s</w:t>
      </w:r>
      <w:r w:rsidR="007C51EB">
        <w:rPr>
          <w:rFonts w:eastAsia="Calibri"/>
          <w:noProof/>
          <w:lang w:val="fr-FR"/>
        </w:rPr>
        <w:t>’</w:t>
      </w:r>
      <w:r w:rsidRPr="00B80108">
        <w:rPr>
          <w:rFonts w:eastAsia="Calibri"/>
          <w:noProof/>
          <w:lang w:val="fr-FR"/>
        </w:rPr>
        <w:t>étend de plein droit aux actes et procédure d</w:t>
      </w:r>
      <w:r w:rsidR="007C51EB">
        <w:rPr>
          <w:rFonts w:eastAsia="Calibri"/>
          <w:noProof/>
          <w:lang w:val="fr-FR"/>
        </w:rPr>
        <w:t>’</w:t>
      </w:r>
      <w:r w:rsidRPr="00B80108">
        <w:rPr>
          <w:rFonts w:eastAsia="Calibri"/>
          <w:noProof/>
          <w:lang w:val="fr-FR"/>
        </w:rPr>
        <w:t xml:space="preserve">exécution ». </w:t>
      </w:r>
    </w:p>
    <w:p w14:paraId="5E303A2B" w14:textId="5BED205D" w:rsidR="00B80108" w:rsidRPr="00B80108" w:rsidRDefault="00B80108" w:rsidP="00B2312F">
      <w:pPr>
        <w:pStyle w:val="SingleTxtG"/>
        <w:ind w:left="1701"/>
        <w:rPr>
          <w:rFonts w:eastAsia="Calibri"/>
          <w:noProof/>
          <w:lang w:val="fr-FR"/>
        </w:rPr>
      </w:pPr>
      <w:r w:rsidRPr="00B80108">
        <w:rPr>
          <w:rFonts w:eastAsia="Calibri"/>
          <w:noProof/>
          <w:lang w:val="fr-FR"/>
        </w:rPr>
        <w:t>Article 52 : « Un décret fixera les conditions de l</w:t>
      </w:r>
      <w:r w:rsidR="007C51EB">
        <w:rPr>
          <w:rFonts w:eastAsia="Calibri"/>
          <w:noProof/>
          <w:lang w:val="fr-FR"/>
        </w:rPr>
        <w:t>’</w:t>
      </w:r>
      <w:r w:rsidRPr="00B80108">
        <w:rPr>
          <w:rFonts w:eastAsia="Calibri"/>
          <w:noProof/>
          <w:lang w:val="fr-FR"/>
        </w:rPr>
        <w:t>admission au bénéfice de l</w:t>
      </w:r>
      <w:r w:rsidR="007C51EB">
        <w:rPr>
          <w:rFonts w:eastAsia="Calibri"/>
          <w:noProof/>
          <w:lang w:val="fr-FR"/>
        </w:rPr>
        <w:t>’</w:t>
      </w:r>
      <w:r w:rsidRPr="00B80108">
        <w:rPr>
          <w:rFonts w:eastAsia="Calibri"/>
          <w:noProof/>
          <w:lang w:val="fr-FR"/>
        </w:rPr>
        <w:t>assistance judiciaire, les conditions de retrait et les modalités de recouvrement de frais ».</w:t>
      </w:r>
    </w:p>
    <w:p w14:paraId="7B347C7A" w14:textId="32FF69ED" w:rsidR="00B80108" w:rsidRPr="00B80108" w:rsidRDefault="00B80108" w:rsidP="00B2312F">
      <w:pPr>
        <w:pStyle w:val="SingleTxtG"/>
        <w:rPr>
          <w:rFonts w:eastAsia="Calibri"/>
          <w:noProof/>
          <w:lang w:val="fr-FR"/>
        </w:rPr>
      </w:pPr>
      <w:r w:rsidRPr="00B80108">
        <w:rPr>
          <w:rFonts w:eastAsia="Calibri"/>
          <w:noProof/>
          <w:lang w:val="fr-FR"/>
        </w:rPr>
        <w:t>14</w:t>
      </w:r>
      <w:r w:rsidR="00D84EB7">
        <w:rPr>
          <w:rFonts w:eastAsia="Calibri"/>
          <w:noProof/>
          <w:lang w:val="fr-FR"/>
        </w:rPr>
        <w:t>6</w:t>
      </w:r>
      <w:r w:rsidR="00B2312F">
        <w:rPr>
          <w:rFonts w:eastAsia="Calibri"/>
          <w:noProof/>
          <w:lang w:val="fr-FR"/>
        </w:rPr>
        <w:t>.</w:t>
      </w:r>
      <w:r w:rsidR="00B2312F">
        <w:rPr>
          <w:rFonts w:eastAsia="Calibri"/>
          <w:noProof/>
          <w:lang w:val="fr-FR"/>
        </w:rPr>
        <w:tab/>
      </w:r>
      <w:r w:rsidR="00291B90">
        <w:rPr>
          <w:rFonts w:eastAsia="Calibri"/>
          <w:noProof/>
          <w:lang w:val="fr-FR"/>
        </w:rPr>
        <w:t>À</w:t>
      </w:r>
      <w:r w:rsidRPr="00B80108">
        <w:rPr>
          <w:rFonts w:eastAsia="Calibri"/>
          <w:noProof/>
          <w:lang w:val="fr-FR"/>
        </w:rPr>
        <w:t xml:space="preserve"> l’exception des cas de violences faites aux femmes et aux enfants, aucun mécanisme ne permet à l’état actuel la prise en charge médicale de toutes autres victimes de violence. </w:t>
      </w:r>
    </w:p>
    <w:p w14:paraId="27985400" w14:textId="5EC4F9C7" w:rsidR="00B80108" w:rsidRPr="00B80108" w:rsidRDefault="00B80108" w:rsidP="00B2312F">
      <w:pPr>
        <w:pStyle w:val="SingleTxtG"/>
        <w:rPr>
          <w:rFonts w:eastAsia="Calibri"/>
          <w:noProof/>
          <w:lang w:val="fr-FR"/>
        </w:rPr>
      </w:pPr>
      <w:r w:rsidRPr="00B80108">
        <w:rPr>
          <w:rFonts w:eastAsia="Calibri"/>
          <w:noProof/>
          <w:lang w:val="fr-FR"/>
        </w:rPr>
        <w:t>14</w:t>
      </w:r>
      <w:r w:rsidR="00D84EB7">
        <w:rPr>
          <w:rFonts w:eastAsia="Calibri"/>
          <w:noProof/>
          <w:lang w:val="fr-FR"/>
        </w:rPr>
        <w:t>7</w:t>
      </w:r>
      <w:r w:rsidR="00B2312F">
        <w:rPr>
          <w:rFonts w:eastAsia="Calibri"/>
          <w:noProof/>
          <w:lang w:val="fr-FR"/>
        </w:rPr>
        <w:t>.</w:t>
      </w:r>
      <w:r w:rsidR="00B2312F">
        <w:rPr>
          <w:rFonts w:eastAsia="Calibri"/>
          <w:noProof/>
          <w:lang w:val="fr-FR"/>
        </w:rPr>
        <w:tab/>
      </w:r>
      <w:r w:rsidRPr="00B80108">
        <w:rPr>
          <w:rFonts w:eastAsia="Calibri"/>
          <w:noProof/>
          <w:lang w:val="fr-FR"/>
        </w:rPr>
        <w:t xml:space="preserve">Toutefois, la mise en place prochaine du MNP permettra de prendre en compte cet aspect. </w:t>
      </w:r>
    </w:p>
    <w:p w14:paraId="19DB4B42" w14:textId="2E3FE237" w:rsidR="00B80108" w:rsidRPr="00B80108" w:rsidRDefault="00B80108" w:rsidP="00B2312F">
      <w:pPr>
        <w:pStyle w:val="SingleTxtG"/>
        <w:rPr>
          <w:rFonts w:eastAsia="Calibri"/>
          <w:noProof/>
          <w:lang w:val="fr-FR"/>
        </w:rPr>
      </w:pPr>
      <w:r w:rsidRPr="00B80108">
        <w:rPr>
          <w:rFonts w:eastAsia="Calibri"/>
          <w:noProof/>
          <w:lang w:val="fr-FR"/>
        </w:rPr>
        <w:t>14</w:t>
      </w:r>
      <w:r w:rsidR="00D84EB7">
        <w:rPr>
          <w:rFonts w:eastAsia="Calibri"/>
          <w:noProof/>
          <w:lang w:val="fr-FR"/>
        </w:rPr>
        <w:t>8</w:t>
      </w:r>
      <w:r w:rsidR="00B2312F">
        <w:rPr>
          <w:rFonts w:eastAsia="Calibri"/>
          <w:noProof/>
          <w:lang w:val="fr-FR"/>
        </w:rPr>
        <w:t>.</w:t>
      </w:r>
      <w:r w:rsidR="00B2312F">
        <w:rPr>
          <w:rFonts w:eastAsia="Calibri"/>
          <w:noProof/>
          <w:lang w:val="fr-FR"/>
        </w:rPr>
        <w:tab/>
      </w:r>
      <w:r w:rsidRPr="00B80108">
        <w:rPr>
          <w:rFonts w:eastAsia="Calibri"/>
          <w:noProof/>
          <w:lang w:val="fr-FR"/>
        </w:rPr>
        <w:t xml:space="preserve">Il n’existe pas de mécanisme spécifique dans ce domaine pour les réfugiés, toutefois, le </w:t>
      </w:r>
      <w:r w:rsidR="003A2FB5" w:rsidRPr="00B80108">
        <w:rPr>
          <w:rFonts w:eastAsia="Calibri"/>
          <w:noProof/>
          <w:lang w:val="fr-FR"/>
        </w:rPr>
        <w:t xml:space="preserve">Gouvernement </w:t>
      </w:r>
      <w:r w:rsidRPr="00B80108">
        <w:rPr>
          <w:rFonts w:eastAsia="Calibri"/>
          <w:noProof/>
          <w:lang w:val="fr-FR"/>
        </w:rPr>
        <w:t xml:space="preserve">coopère avec le HCR et d’autres organisations humanitaires pour fournir protection et aide aux réfugiés, aux demandeurs d’asile et à d’autres personnes en situation préoccupante. Un régime de protection est à cet effet mis en place pour ces derniers. </w:t>
      </w:r>
    </w:p>
    <w:p w14:paraId="0CE2F2DB" w14:textId="0CA3691A" w:rsidR="00B80108" w:rsidRPr="00B80108" w:rsidRDefault="00B80108" w:rsidP="00B2312F">
      <w:pPr>
        <w:pStyle w:val="SingleTxtG"/>
        <w:rPr>
          <w:rFonts w:eastAsia="Calibri"/>
          <w:noProof/>
          <w:lang w:val="fr-FR"/>
        </w:rPr>
      </w:pPr>
      <w:r w:rsidRPr="00B80108">
        <w:rPr>
          <w:rFonts w:eastAsia="Calibri"/>
          <w:noProof/>
          <w:lang w:val="fr-FR"/>
        </w:rPr>
        <w:t>14</w:t>
      </w:r>
      <w:r w:rsidR="00D84EB7">
        <w:rPr>
          <w:rFonts w:eastAsia="Calibri"/>
          <w:noProof/>
          <w:lang w:val="fr-FR"/>
        </w:rPr>
        <w:t>9</w:t>
      </w:r>
      <w:r w:rsidR="00B2312F">
        <w:rPr>
          <w:rFonts w:eastAsia="Calibri"/>
          <w:noProof/>
          <w:lang w:val="fr-FR"/>
        </w:rPr>
        <w:t>.</w:t>
      </w:r>
      <w:r w:rsidR="00B2312F">
        <w:rPr>
          <w:rFonts w:eastAsia="Calibri"/>
          <w:noProof/>
          <w:lang w:val="fr-FR"/>
        </w:rPr>
        <w:tab/>
      </w:r>
      <w:r w:rsidRPr="00B80108">
        <w:rPr>
          <w:rFonts w:eastAsia="Calibri"/>
          <w:noProof/>
          <w:lang w:val="fr-FR"/>
        </w:rPr>
        <w:t xml:space="preserve">Par ailleurs, il va de soi que l’opérationnalité du mécanisme nationale de prévention de la torture permettra au </w:t>
      </w:r>
      <w:r w:rsidR="003A2FB5" w:rsidRPr="00B80108">
        <w:rPr>
          <w:rFonts w:eastAsia="Calibri"/>
          <w:noProof/>
          <w:lang w:val="fr-FR"/>
        </w:rPr>
        <w:t xml:space="preserve">Gouvernement </w:t>
      </w:r>
      <w:r w:rsidRPr="00B80108">
        <w:rPr>
          <w:rFonts w:eastAsia="Calibri"/>
          <w:noProof/>
          <w:lang w:val="fr-FR"/>
        </w:rPr>
        <w:t xml:space="preserve">de donner plein effet à cette recommandation. </w:t>
      </w:r>
    </w:p>
    <w:p w14:paraId="798B60CB" w14:textId="52268B8F" w:rsidR="00B80108" w:rsidRPr="00B80108" w:rsidRDefault="00B80108" w:rsidP="00B2312F">
      <w:pPr>
        <w:pStyle w:val="SingleTxtG"/>
        <w:rPr>
          <w:rFonts w:eastAsia="Calibri"/>
          <w:noProof/>
          <w:lang w:val="fr-FR"/>
        </w:rPr>
      </w:pPr>
      <w:r w:rsidRPr="00B80108">
        <w:rPr>
          <w:rFonts w:eastAsia="Calibri"/>
          <w:noProof/>
          <w:lang w:val="fr-FR"/>
        </w:rPr>
        <w:t>1</w:t>
      </w:r>
      <w:r w:rsidR="00D84EB7">
        <w:rPr>
          <w:rFonts w:eastAsia="Calibri"/>
          <w:noProof/>
          <w:lang w:val="fr-FR"/>
        </w:rPr>
        <w:t>50</w:t>
      </w:r>
      <w:r w:rsidR="00B2312F">
        <w:rPr>
          <w:rFonts w:eastAsia="Calibri"/>
          <w:noProof/>
          <w:lang w:val="fr-FR"/>
        </w:rPr>
        <w:t>.</w:t>
      </w:r>
      <w:r w:rsidR="00B2312F">
        <w:rPr>
          <w:rFonts w:eastAsia="Calibri"/>
          <w:noProof/>
          <w:lang w:val="fr-FR"/>
        </w:rPr>
        <w:tab/>
      </w:r>
      <w:r w:rsidRPr="00B80108">
        <w:rPr>
          <w:rFonts w:eastAsia="Calibri"/>
          <w:noProof/>
          <w:lang w:val="fr-FR"/>
        </w:rPr>
        <w:t>Il est toutefois utile de rappeler que tout mauvais traitements ou traitement humiliant est proscrit par la loi gabonaise. Les agents de force de l’ordre ne sont pas exemptés de poursuites judiciaires en cas de manquement avéré.</w:t>
      </w:r>
    </w:p>
    <w:p w14:paraId="730D5683" w14:textId="790C395B" w:rsidR="00B80108" w:rsidRPr="00B80108" w:rsidRDefault="00B80108" w:rsidP="00746FD1">
      <w:pPr>
        <w:pStyle w:val="SingleTxtG"/>
        <w:keepNext/>
        <w:keepLines/>
        <w:rPr>
          <w:rFonts w:eastAsia="Calibri"/>
          <w:noProof/>
          <w:lang w:val="fr-FR"/>
        </w:rPr>
      </w:pPr>
      <w:r w:rsidRPr="00B80108">
        <w:rPr>
          <w:rFonts w:eastAsia="Calibri"/>
          <w:noProof/>
          <w:lang w:val="fr-FR"/>
        </w:rPr>
        <w:t>1</w:t>
      </w:r>
      <w:r w:rsidR="00D84EB7">
        <w:rPr>
          <w:rFonts w:eastAsia="Calibri"/>
          <w:noProof/>
          <w:lang w:val="fr-FR"/>
        </w:rPr>
        <w:t>51</w:t>
      </w:r>
      <w:r w:rsidR="00B2312F">
        <w:rPr>
          <w:rFonts w:eastAsia="Calibri"/>
          <w:noProof/>
          <w:lang w:val="fr-FR"/>
        </w:rPr>
        <w:t>.</w:t>
      </w:r>
      <w:r w:rsidR="00B2312F">
        <w:rPr>
          <w:rFonts w:eastAsia="Calibri"/>
          <w:noProof/>
          <w:lang w:val="fr-FR"/>
        </w:rPr>
        <w:tab/>
      </w:r>
      <w:r w:rsidRPr="00B80108">
        <w:rPr>
          <w:rFonts w:eastAsia="Calibri"/>
          <w:noProof/>
          <w:lang w:val="fr-FR"/>
        </w:rPr>
        <w:t>Au premier janvier 2022, le Gabon compte 331</w:t>
      </w:r>
      <w:r w:rsidR="00291B90">
        <w:rPr>
          <w:rFonts w:eastAsia="Calibri"/>
          <w:noProof/>
          <w:lang w:val="fr-FR"/>
        </w:rPr>
        <w:t> </w:t>
      </w:r>
      <w:r w:rsidRPr="00B80108">
        <w:rPr>
          <w:rFonts w:eastAsia="Calibri"/>
          <w:noProof/>
          <w:lang w:val="fr-FR"/>
        </w:rPr>
        <w:t>réfugiés et demandeurs d’asile dont 278</w:t>
      </w:r>
      <w:r w:rsidR="00291B90">
        <w:rPr>
          <w:rFonts w:eastAsia="Calibri"/>
          <w:noProof/>
          <w:lang w:val="fr-FR"/>
        </w:rPr>
        <w:t> </w:t>
      </w:r>
      <w:r w:rsidRPr="00B80108">
        <w:rPr>
          <w:rFonts w:eastAsia="Calibri"/>
          <w:noProof/>
          <w:lang w:val="fr-FR"/>
        </w:rPr>
        <w:t>réfugiés et 53</w:t>
      </w:r>
      <w:r w:rsidR="00291B90">
        <w:rPr>
          <w:rFonts w:eastAsia="Calibri"/>
          <w:noProof/>
          <w:lang w:val="fr-FR"/>
        </w:rPr>
        <w:t> </w:t>
      </w:r>
      <w:r w:rsidRPr="00B80108">
        <w:rPr>
          <w:rFonts w:eastAsia="Calibri"/>
          <w:noProof/>
          <w:lang w:val="fr-FR"/>
        </w:rPr>
        <w:t>demandeurs d’asile, avec 43</w:t>
      </w:r>
      <w:r w:rsidR="00291B90">
        <w:rPr>
          <w:rFonts w:eastAsia="Calibri"/>
          <w:noProof/>
          <w:lang w:val="fr-FR"/>
        </w:rPr>
        <w:t> </w:t>
      </w:r>
      <w:r w:rsidRPr="00B80108">
        <w:rPr>
          <w:rFonts w:eastAsia="Calibri"/>
          <w:noProof/>
          <w:lang w:val="fr-FR"/>
        </w:rPr>
        <w:t>% de femmes et 57</w:t>
      </w:r>
      <w:r w:rsidR="00291B90">
        <w:rPr>
          <w:rFonts w:eastAsia="Calibri"/>
          <w:noProof/>
          <w:lang w:val="fr-FR"/>
        </w:rPr>
        <w:t> </w:t>
      </w:r>
      <w:r w:rsidRPr="00B80108">
        <w:rPr>
          <w:rFonts w:eastAsia="Calibri"/>
          <w:noProof/>
          <w:lang w:val="fr-FR"/>
        </w:rPr>
        <w:t>% d’hommes. La population est composée en majorité des ressortissants de la République du Tchad (30</w:t>
      </w:r>
      <w:r w:rsidR="00291B90">
        <w:rPr>
          <w:rFonts w:eastAsia="Calibri"/>
          <w:noProof/>
          <w:lang w:val="fr-FR"/>
        </w:rPr>
        <w:t> </w:t>
      </w:r>
      <w:r w:rsidRPr="00B80108">
        <w:rPr>
          <w:rFonts w:eastAsia="Calibri"/>
          <w:noProof/>
          <w:lang w:val="fr-FR"/>
        </w:rPr>
        <w:t xml:space="preserve">%), de la République </w:t>
      </w:r>
      <w:r w:rsidR="00291B90">
        <w:rPr>
          <w:rFonts w:eastAsia="Calibri"/>
          <w:noProof/>
          <w:lang w:val="fr-FR"/>
        </w:rPr>
        <w:t>d</w:t>
      </w:r>
      <w:r w:rsidRPr="00B80108">
        <w:rPr>
          <w:rFonts w:eastAsia="Calibri"/>
          <w:noProof/>
          <w:lang w:val="fr-FR"/>
        </w:rPr>
        <w:t>émocratique du Congo (30</w:t>
      </w:r>
      <w:r w:rsidR="00291B90">
        <w:rPr>
          <w:rFonts w:eastAsia="Calibri"/>
          <w:noProof/>
          <w:lang w:val="fr-FR"/>
        </w:rPr>
        <w:t> </w:t>
      </w:r>
      <w:r w:rsidRPr="00B80108">
        <w:rPr>
          <w:rFonts w:eastAsia="Calibri"/>
          <w:noProof/>
          <w:lang w:val="fr-FR"/>
        </w:rPr>
        <w:t>%), de la République du Congo (18</w:t>
      </w:r>
      <w:r w:rsidR="00291B90">
        <w:rPr>
          <w:rFonts w:eastAsia="Calibri"/>
          <w:noProof/>
          <w:lang w:val="fr-FR"/>
        </w:rPr>
        <w:t> </w:t>
      </w:r>
      <w:r w:rsidRPr="00B80108">
        <w:rPr>
          <w:rFonts w:eastAsia="Calibri"/>
          <w:noProof/>
          <w:lang w:val="fr-FR"/>
        </w:rPr>
        <w:t xml:space="preserve">%), de la République </w:t>
      </w:r>
      <w:r w:rsidR="00291B90">
        <w:rPr>
          <w:rFonts w:eastAsia="Calibri"/>
          <w:noProof/>
          <w:lang w:val="fr-FR"/>
        </w:rPr>
        <w:t>c</w:t>
      </w:r>
      <w:r w:rsidRPr="00B80108">
        <w:rPr>
          <w:rFonts w:eastAsia="Calibri"/>
          <w:noProof/>
          <w:lang w:val="fr-FR"/>
        </w:rPr>
        <w:t>entrafricaine (9</w:t>
      </w:r>
      <w:r w:rsidR="00291B90">
        <w:rPr>
          <w:rFonts w:eastAsia="Calibri"/>
          <w:noProof/>
          <w:lang w:val="fr-FR"/>
        </w:rPr>
        <w:t> </w:t>
      </w:r>
      <w:r w:rsidRPr="00B80108">
        <w:rPr>
          <w:rFonts w:eastAsia="Calibri"/>
          <w:noProof/>
          <w:lang w:val="fr-FR"/>
        </w:rPr>
        <w:t>%), ainsi que 13</w:t>
      </w:r>
      <w:r w:rsidR="00291B90">
        <w:rPr>
          <w:rFonts w:eastAsia="Calibri"/>
          <w:noProof/>
          <w:lang w:val="fr-FR"/>
        </w:rPr>
        <w:t> </w:t>
      </w:r>
      <w:r w:rsidRPr="00B80108">
        <w:rPr>
          <w:rFonts w:eastAsia="Calibri"/>
          <w:noProof/>
          <w:lang w:val="fr-FR"/>
        </w:rPr>
        <w:t>% de ressortissants d’une douzaine d’autres nationalités. 81</w:t>
      </w:r>
      <w:r w:rsidR="00291B90">
        <w:rPr>
          <w:rFonts w:eastAsia="Calibri"/>
          <w:noProof/>
          <w:lang w:val="fr-FR"/>
        </w:rPr>
        <w:t> </w:t>
      </w:r>
      <w:r w:rsidRPr="00B80108">
        <w:rPr>
          <w:rFonts w:eastAsia="Calibri"/>
          <w:noProof/>
          <w:lang w:val="fr-FR"/>
        </w:rPr>
        <w:t>% de cette population vit à Libreville et le reste est r</w:t>
      </w:r>
      <w:r w:rsidR="00291B90">
        <w:rPr>
          <w:rFonts w:eastAsia="Calibri"/>
          <w:noProof/>
          <w:lang w:val="fr-FR"/>
        </w:rPr>
        <w:t>é</w:t>
      </w:r>
      <w:r w:rsidRPr="00B80108">
        <w:rPr>
          <w:rFonts w:eastAsia="Calibri"/>
          <w:noProof/>
          <w:lang w:val="fr-FR"/>
        </w:rPr>
        <w:t xml:space="preserve">parti entre les huit autres provinces du pays. </w:t>
      </w:r>
    </w:p>
    <w:p w14:paraId="61BCC8B6" w14:textId="320336B2" w:rsidR="00B80108" w:rsidRPr="00B80108" w:rsidRDefault="00B80108" w:rsidP="00A13643">
      <w:pPr>
        <w:pStyle w:val="H1G"/>
        <w:rPr>
          <w:lang w:val="fr-FR"/>
        </w:rPr>
      </w:pPr>
      <w:r w:rsidRPr="00B80108">
        <w:rPr>
          <w:lang w:val="fr-FR"/>
        </w:rPr>
        <w:t xml:space="preserve"> </w:t>
      </w:r>
      <w:r w:rsidR="00B2312F">
        <w:rPr>
          <w:lang w:val="fr-FR"/>
        </w:rPr>
        <w:tab/>
      </w:r>
      <w:r w:rsidR="00B2312F">
        <w:rPr>
          <w:lang w:val="fr-FR"/>
        </w:rPr>
        <w:tab/>
      </w:r>
      <w:r w:rsidRPr="00A13643">
        <w:t>Articles</w:t>
      </w:r>
      <w:r w:rsidRPr="00B80108">
        <w:rPr>
          <w:lang w:val="fr-FR"/>
        </w:rPr>
        <w:t xml:space="preserve"> 5, 6, 7, 8 et 9</w:t>
      </w:r>
    </w:p>
    <w:p w14:paraId="226CE854" w14:textId="2D1438DB" w:rsidR="00B80108" w:rsidRPr="00B80108" w:rsidRDefault="00B80108" w:rsidP="00B2312F">
      <w:pPr>
        <w:pStyle w:val="SingleTxtG"/>
        <w:rPr>
          <w:rFonts w:eastAsia="Calibri"/>
          <w:noProof/>
          <w:lang w:val="fr-FR"/>
        </w:rPr>
      </w:pPr>
      <w:r w:rsidRPr="00B80108">
        <w:rPr>
          <w:rFonts w:eastAsia="Calibri"/>
          <w:noProof/>
          <w:lang w:val="fr-FR"/>
        </w:rPr>
        <w:t>15</w:t>
      </w:r>
      <w:r w:rsidR="00D84EB7">
        <w:rPr>
          <w:rFonts w:eastAsia="Calibri"/>
          <w:noProof/>
          <w:lang w:val="fr-FR"/>
        </w:rPr>
        <w:t>2</w:t>
      </w:r>
      <w:r w:rsidR="00B2312F">
        <w:rPr>
          <w:rFonts w:eastAsia="Calibri"/>
          <w:noProof/>
          <w:lang w:val="fr-FR"/>
        </w:rPr>
        <w:t>.</w:t>
      </w:r>
      <w:r w:rsidR="00B2312F">
        <w:rPr>
          <w:rFonts w:eastAsia="Calibri"/>
          <w:noProof/>
          <w:lang w:val="fr-FR"/>
        </w:rPr>
        <w:tab/>
      </w:r>
      <w:r w:rsidRPr="00B80108">
        <w:rPr>
          <w:rFonts w:eastAsia="Calibri"/>
          <w:noProof/>
          <w:lang w:val="fr-FR"/>
        </w:rPr>
        <w:t xml:space="preserve">En l’état actuel du droit, sauf menace sur les intérêts de la République, il n’existe aucune disposition au plan interne qui impose au Gabon de juger l’auteur étranger présumé de crime de torture commis à l’étranger se trouvant sur son territoire à défaut de l’extrader. </w:t>
      </w:r>
    </w:p>
    <w:p w14:paraId="47199BCF" w14:textId="4687873A" w:rsidR="00B80108" w:rsidRPr="00B80108" w:rsidRDefault="00B80108" w:rsidP="00B2312F">
      <w:pPr>
        <w:pStyle w:val="SingleTxtG"/>
        <w:rPr>
          <w:rFonts w:eastAsia="Calibri"/>
          <w:noProof/>
          <w:lang w:val="fr-FR"/>
        </w:rPr>
      </w:pPr>
      <w:r w:rsidRPr="00B80108">
        <w:rPr>
          <w:rFonts w:eastAsia="Calibri"/>
          <w:noProof/>
          <w:lang w:val="fr-FR"/>
        </w:rPr>
        <w:t>15</w:t>
      </w:r>
      <w:r w:rsidR="00D84EB7">
        <w:rPr>
          <w:rFonts w:eastAsia="Calibri"/>
          <w:noProof/>
          <w:lang w:val="fr-FR"/>
        </w:rPr>
        <w:t>3</w:t>
      </w:r>
      <w:r w:rsidR="00B2312F">
        <w:rPr>
          <w:rFonts w:eastAsia="Calibri"/>
          <w:noProof/>
          <w:lang w:val="fr-FR"/>
        </w:rPr>
        <w:t>.</w:t>
      </w:r>
      <w:r w:rsidR="00B2312F">
        <w:rPr>
          <w:rFonts w:eastAsia="Calibri"/>
          <w:noProof/>
          <w:lang w:val="fr-FR"/>
        </w:rPr>
        <w:tab/>
      </w:r>
      <w:r w:rsidRPr="00B80108">
        <w:rPr>
          <w:rFonts w:eastAsia="Calibri"/>
          <w:noProof/>
          <w:lang w:val="fr-FR"/>
        </w:rPr>
        <w:t>En effet, l’article 542 du CPP qui institue la compétence extraterritoriale de la loi gabonaise pour connaitre d’infractions commises à l’étranger par un non ressortissant, ne reconnait cette possibilité que lorsque ledit étranger, arrêté au Gabon ou extradé vers le Gabon,</w:t>
      </w:r>
      <w:r w:rsidR="00291B90">
        <w:rPr>
          <w:rFonts w:eastAsia="Calibri"/>
          <w:noProof/>
          <w:lang w:val="fr-FR"/>
        </w:rPr>
        <w:t xml:space="preserve"> </w:t>
      </w:r>
      <w:r w:rsidRPr="00B80108">
        <w:rPr>
          <w:rFonts w:eastAsia="Calibri"/>
          <w:noProof/>
          <w:lang w:val="fr-FR"/>
        </w:rPr>
        <w:t>«</w:t>
      </w:r>
      <w:r w:rsidR="00291B90">
        <w:rPr>
          <w:rFonts w:eastAsia="Calibri"/>
          <w:noProof/>
          <w:lang w:val="fr-FR"/>
        </w:rPr>
        <w:t> S</w:t>
      </w:r>
      <w:r w:rsidRPr="00B80108">
        <w:rPr>
          <w:rFonts w:eastAsia="Calibri"/>
          <w:noProof/>
          <w:lang w:val="fr-FR"/>
        </w:rPr>
        <w:t>’est rendu auteur, complice ou instigateur d’un crime attentatoire à la sureté de l’</w:t>
      </w:r>
      <w:r w:rsidR="008C76E1">
        <w:rPr>
          <w:rFonts w:eastAsia="Calibri"/>
          <w:noProof/>
          <w:lang w:val="fr-FR"/>
        </w:rPr>
        <w:t>État</w:t>
      </w:r>
      <w:r w:rsidRPr="00B80108">
        <w:rPr>
          <w:rFonts w:eastAsia="Calibri"/>
          <w:noProof/>
          <w:lang w:val="fr-FR"/>
        </w:rPr>
        <w:t xml:space="preserve"> gabonais, d’un crime de contrefaçon des sceaux de l’</w:t>
      </w:r>
      <w:r w:rsidR="008C76E1">
        <w:rPr>
          <w:rFonts w:eastAsia="Calibri"/>
          <w:noProof/>
          <w:lang w:val="fr-FR"/>
        </w:rPr>
        <w:t>État</w:t>
      </w:r>
      <w:r w:rsidRPr="00B80108">
        <w:rPr>
          <w:rFonts w:eastAsia="Calibri"/>
          <w:noProof/>
          <w:lang w:val="fr-FR"/>
        </w:rPr>
        <w:t xml:space="preserve"> ou de billets de banque ayant cours légal au Gabon ou d’un crime contre une personne de nationalité gabonaise </w:t>
      </w:r>
      <w:r w:rsidR="00291B90">
        <w:rPr>
          <w:rFonts w:eastAsia="Calibri"/>
          <w:noProof/>
          <w:lang w:val="fr-FR"/>
        </w:rPr>
        <w:t>(</w:t>
      </w:r>
      <w:r w:rsidRPr="00B80108">
        <w:rPr>
          <w:rFonts w:eastAsia="Calibri"/>
          <w:noProof/>
          <w:lang w:val="fr-FR"/>
        </w:rPr>
        <w:t>voir article 8-8 du CP</w:t>
      </w:r>
      <w:r w:rsidR="00291B90">
        <w:rPr>
          <w:rFonts w:eastAsia="Calibri"/>
          <w:noProof/>
          <w:lang w:val="fr-FR"/>
        </w:rPr>
        <w:t>) </w:t>
      </w:r>
      <w:r w:rsidRPr="00B80108">
        <w:rPr>
          <w:rFonts w:eastAsia="Calibri"/>
          <w:noProof/>
          <w:lang w:val="fr-FR"/>
        </w:rPr>
        <w:t>».</w:t>
      </w:r>
      <w:r w:rsidR="007C51EB">
        <w:rPr>
          <w:rFonts w:eastAsia="Calibri"/>
          <w:noProof/>
          <w:lang w:val="fr-FR"/>
        </w:rPr>
        <w:t xml:space="preserve"> </w:t>
      </w:r>
    </w:p>
    <w:p w14:paraId="3C7B1E01" w14:textId="585BA126" w:rsidR="00B80108" w:rsidRPr="00B80108" w:rsidRDefault="00B80108" w:rsidP="00B2312F">
      <w:pPr>
        <w:pStyle w:val="SingleTxtG"/>
        <w:rPr>
          <w:rFonts w:eastAsia="Calibri"/>
          <w:noProof/>
          <w:lang w:val="fr-FR"/>
        </w:rPr>
      </w:pPr>
      <w:r w:rsidRPr="00B80108">
        <w:rPr>
          <w:rFonts w:eastAsia="Calibri"/>
          <w:noProof/>
          <w:lang w:val="fr-FR"/>
        </w:rPr>
        <w:t>15</w:t>
      </w:r>
      <w:r w:rsidR="00D84EB7">
        <w:rPr>
          <w:rFonts w:eastAsia="Calibri"/>
          <w:noProof/>
          <w:lang w:val="fr-FR"/>
        </w:rPr>
        <w:t>4</w:t>
      </w:r>
      <w:r w:rsidR="00B2312F">
        <w:rPr>
          <w:rFonts w:eastAsia="Calibri"/>
          <w:noProof/>
          <w:lang w:val="fr-FR"/>
        </w:rPr>
        <w:t>.</w:t>
      </w:r>
      <w:r w:rsidR="00B2312F">
        <w:rPr>
          <w:rFonts w:eastAsia="Calibri"/>
          <w:noProof/>
          <w:lang w:val="fr-FR"/>
        </w:rPr>
        <w:tab/>
      </w:r>
      <w:r w:rsidRPr="00B80108">
        <w:rPr>
          <w:rFonts w:eastAsia="Calibri"/>
          <w:noProof/>
          <w:lang w:val="fr-FR"/>
        </w:rPr>
        <w:t xml:space="preserve">Il faut toutefois rappeler que l’extradition procédant par principe de conventions internationales, les </w:t>
      </w:r>
      <w:r w:rsidR="008C76E1">
        <w:rPr>
          <w:rFonts w:eastAsia="Calibri"/>
          <w:noProof/>
          <w:lang w:val="fr-FR"/>
        </w:rPr>
        <w:t>État</w:t>
      </w:r>
      <w:r w:rsidRPr="00B80108">
        <w:rPr>
          <w:rFonts w:eastAsia="Calibri"/>
          <w:noProof/>
          <w:lang w:val="fr-FR"/>
        </w:rPr>
        <w:t xml:space="preserve">s parties restent libre d’y inclure une obligation mutuelle de juger à défaut d’extrader. </w:t>
      </w:r>
    </w:p>
    <w:p w14:paraId="5A3AE2FB" w14:textId="5683516A" w:rsidR="00B80108" w:rsidRPr="00B80108" w:rsidRDefault="00B80108" w:rsidP="00B2312F">
      <w:pPr>
        <w:pStyle w:val="SingleTxtG"/>
        <w:rPr>
          <w:rFonts w:eastAsia="Calibri"/>
          <w:noProof/>
          <w:lang w:val="fr-FR"/>
        </w:rPr>
      </w:pPr>
      <w:r w:rsidRPr="00B80108">
        <w:rPr>
          <w:rFonts w:eastAsia="Calibri"/>
          <w:noProof/>
          <w:lang w:val="fr-FR"/>
        </w:rPr>
        <w:t>15</w:t>
      </w:r>
      <w:r w:rsidR="00D84EB7">
        <w:rPr>
          <w:rFonts w:eastAsia="Calibri"/>
          <w:noProof/>
          <w:lang w:val="fr-FR"/>
        </w:rPr>
        <w:t>5</w:t>
      </w:r>
      <w:r w:rsidR="00B2312F">
        <w:rPr>
          <w:rFonts w:eastAsia="Calibri"/>
          <w:noProof/>
          <w:lang w:val="fr-FR"/>
        </w:rPr>
        <w:t>.</w:t>
      </w:r>
      <w:r w:rsidR="00B2312F">
        <w:rPr>
          <w:rFonts w:eastAsia="Calibri"/>
          <w:noProof/>
          <w:lang w:val="fr-FR"/>
        </w:rPr>
        <w:tab/>
      </w:r>
      <w:r w:rsidRPr="00B80108">
        <w:rPr>
          <w:rFonts w:eastAsia="Calibri"/>
          <w:noProof/>
          <w:lang w:val="fr-FR"/>
        </w:rPr>
        <w:t xml:space="preserve">Aucune demande d’extradition n’a été adressée par un </w:t>
      </w:r>
      <w:r w:rsidR="008C76E1">
        <w:rPr>
          <w:rFonts w:eastAsia="Calibri"/>
          <w:noProof/>
          <w:lang w:val="fr-FR"/>
        </w:rPr>
        <w:t>État</w:t>
      </w:r>
      <w:r w:rsidRPr="00B80108">
        <w:rPr>
          <w:rFonts w:eastAsia="Calibri"/>
          <w:noProof/>
          <w:lang w:val="fr-FR"/>
        </w:rPr>
        <w:t xml:space="preserve"> tiers concernant une personne soupconnée d’avoir commis un acte de </w:t>
      </w:r>
      <w:r w:rsidR="00291B90">
        <w:rPr>
          <w:rFonts w:eastAsia="Calibri"/>
          <w:noProof/>
          <w:lang w:val="fr-FR"/>
        </w:rPr>
        <w:t>t</w:t>
      </w:r>
      <w:r w:rsidRPr="00B80108">
        <w:rPr>
          <w:rFonts w:eastAsia="Calibri"/>
          <w:noProof/>
          <w:lang w:val="fr-FR"/>
        </w:rPr>
        <w:t>orture.</w:t>
      </w:r>
    </w:p>
    <w:p w14:paraId="20229020" w14:textId="62C7932B" w:rsidR="00B80108" w:rsidRPr="00B80108" w:rsidRDefault="00B80108" w:rsidP="00B2312F">
      <w:pPr>
        <w:pStyle w:val="SingleTxtG"/>
        <w:rPr>
          <w:rFonts w:eastAsia="Calibri"/>
          <w:noProof/>
          <w:lang w:val="fr-FR"/>
        </w:rPr>
      </w:pPr>
      <w:r w:rsidRPr="00B80108">
        <w:rPr>
          <w:rFonts w:eastAsia="Calibri"/>
          <w:noProof/>
          <w:lang w:val="fr-FR"/>
        </w:rPr>
        <w:t>15</w:t>
      </w:r>
      <w:r w:rsidR="00D84EB7">
        <w:rPr>
          <w:rFonts w:eastAsia="Calibri"/>
          <w:noProof/>
          <w:lang w:val="fr-FR"/>
        </w:rPr>
        <w:t>6</w:t>
      </w:r>
      <w:r w:rsidR="00B2312F">
        <w:rPr>
          <w:rFonts w:eastAsia="Calibri"/>
          <w:noProof/>
          <w:lang w:val="fr-FR"/>
        </w:rPr>
        <w:t>.</w:t>
      </w:r>
      <w:r w:rsidR="00B2312F">
        <w:rPr>
          <w:rFonts w:eastAsia="Calibri"/>
          <w:noProof/>
          <w:lang w:val="fr-FR"/>
        </w:rPr>
        <w:tab/>
      </w:r>
      <w:r w:rsidRPr="00B80108">
        <w:rPr>
          <w:rFonts w:eastAsia="Calibri"/>
          <w:noProof/>
          <w:lang w:val="fr-FR"/>
        </w:rPr>
        <w:t xml:space="preserve">Au regard de l’article 627 du Code de </w:t>
      </w:r>
      <w:r w:rsidR="0056744D">
        <w:rPr>
          <w:rFonts w:eastAsia="Calibri"/>
          <w:noProof/>
          <w:lang w:val="fr-FR"/>
        </w:rPr>
        <w:t>p</w:t>
      </w:r>
      <w:r w:rsidRPr="00B80108">
        <w:rPr>
          <w:rFonts w:eastAsia="Calibri"/>
          <w:noProof/>
          <w:lang w:val="fr-FR"/>
        </w:rPr>
        <w:t xml:space="preserve">rocédure </w:t>
      </w:r>
      <w:r w:rsidR="0056744D">
        <w:rPr>
          <w:rFonts w:eastAsia="Calibri"/>
          <w:noProof/>
          <w:lang w:val="fr-FR"/>
        </w:rPr>
        <w:t>p</w:t>
      </w:r>
      <w:r w:rsidRPr="00B80108">
        <w:rPr>
          <w:rFonts w:eastAsia="Calibri"/>
          <w:noProof/>
          <w:lang w:val="fr-FR"/>
        </w:rPr>
        <w:t xml:space="preserve">énale, tous les faits qualifiés de crimes sont passibles d’extradition dans les conditions prévues par ledit </w:t>
      </w:r>
      <w:r w:rsidR="0056744D">
        <w:rPr>
          <w:rFonts w:eastAsia="Calibri"/>
          <w:noProof/>
          <w:lang w:val="fr-FR"/>
        </w:rPr>
        <w:t>c</w:t>
      </w:r>
      <w:r w:rsidRPr="00B80108">
        <w:rPr>
          <w:rFonts w:eastAsia="Calibri"/>
          <w:noProof/>
          <w:lang w:val="fr-FR"/>
        </w:rPr>
        <w:t xml:space="preserve">ode. Les crimes visés à l’article 4 de la </w:t>
      </w:r>
      <w:r w:rsidR="0056744D" w:rsidRPr="00B80108">
        <w:rPr>
          <w:rFonts w:eastAsia="Calibri"/>
          <w:noProof/>
          <w:lang w:val="fr-FR"/>
        </w:rPr>
        <w:t xml:space="preserve">Convention </w:t>
      </w:r>
      <w:r w:rsidRPr="00B80108">
        <w:rPr>
          <w:rFonts w:eastAsia="Calibri"/>
          <w:noProof/>
          <w:lang w:val="fr-FR"/>
        </w:rPr>
        <w:t xml:space="preserve">en font </w:t>
      </w:r>
      <w:r w:rsidR="0056744D">
        <w:rPr>
          <w:rFonts w:eastAsia="Calibri"/>
          <w:noProof/>
          <w:lang w:val="fr-FR"/>
        </w:rPr>
        <w:t>é</w:t>
      </w:r>
      <w:r w:rsidRPr="00B80108">
        <w:rPr>
          <w:rFonts w:eastAsia="Calibri"/>
          <w:noProof/>
          <w:lang w:val="fr-FR"/>
        </w:rPr>
        <w:t xml:space="preserve">galement partie. </w:t>
      </w:r>
    </w:p>
    <w:p w14:paraId="68FFE667" w14:textId="7765AEC1" w:rsidR="00B80108" w:rsidRPr="00B80108" w:rsidRDefault="00B80108" w:rsidP="00B2312F">
      <w:pPr>
        <w:pStyle w:val="SingleTxtG"/>
        <w:rPr>
          <w:rFonts w:eastAsia="Calibri"/>
          <w:noProof/>
          <w:lang w:val="fr-FR"/>
        </w:rPr>
      </w:pPr>
      <w:r w:rsidRPr="00B80108">
        <w:rPr>
          <w:rFonts w:eastAsia="Calibri"/>
          <w:noProof/>
          <w:lang w:val="fr-FR"/>
        </w:rPr>
        <w:t>15</w:t>
      </w:r>
      <w:r w:rsidR="00D84EB7">
        <w:rPr>
          <w:rFonts w:eastAsia="Calibri"/>
          <w:noProof/>
          <w:lang w:val="fr-FR"/>
        </w:rPr>
        <w:t>7</w:t>
      </w:r>
      <w:r w:rsidR="00B2312F">
        <w:rPr>
          <w:rFonts w:eastAsia="Calibri"/>
          <w:noProof/>
          <w:lang w:val="fr-FR"/>
        </w:rPr>
        <w:t>.</w:t>
      </w:r>
      <w:r w:rsidR="00B2312F">
        <w:rPr>
          <w:rFonts w:eastAsia="Calibri"/>
          <w:noProof/>
          <w:lang w:val="fr-FR"/>
        </w:rPr>
        <w:tab/>
      </w:r>
      <w:r w:rsidRPr="00B80108">
        <w:rPr>
          <w:rFonts w:eastAsia="Calibri"/>
          <w:noProof/>
          <w:lang w:val="fr-FR"/>
        </w:rPr>
        <w:t xml:space="preserve">A défaut de traité d’extradition, les articles 624 et suivant du Code de </w:t>
      </w:r>
      <w:r w:rsidR="0056744D">
        <w:rPr>
          <w:rFonts w:eastAsia="Calibri"/>
          <w:noProof/>
          <w:lang w:val="fr-FR"/>
        </w:rPr>
        <w:t>p</w:t>
      </w:r>
      <w:r w:rsidRPr="00B80108">
        <w:rPr>
          <w:rFonts w:eastAsia="Calibri"/>
          <w:noProof/>
          <w:lang w:val="fr-FR"/>
        </w:rPr>
        <w:t xml:space="preserve">rocédure </w:t>
      </w:r>
      <w:r w:rsidR="0056744D">
        <w:rPr>
          <w:rFonts w:eastAsia="Calibri"/>
          <w:noProof/>
          <w:lang w:val="fr-FR"/>
        </w:rPr>
        <w:t>p</w:t>
      </w:r>
      <w:r w:rsidRPr="00B80108">
        <w:rPr>
          <w:rFonts w:eastAsia="Calibri"/>
          <w:noProof/>
          <w:lang w:val="fr-FR"/>
        </w:rPr>
        <w:t xml:space="preserve">énale prévoient et organisent la procédure d’extradition en République gabonaise. Tout </w:t>
      </w:r>
      <w:r w:rsidR="008C76E1">
        <w:rPr>
          <w:rFonts w:eastAsia="Calibri"/>
          <w:noProof/>
          <w:lang w:val="fr-FR"/>
        </w:rPr>
        <w:t>État</w:t>
      </w:r>
      <w:r w:rsidRPr="00B80108">
        <w:rPr>
          <w:rFonts w:eastAsia="Calibri"/>
          <w:noProof/>
          <w:lang w:val="fr-FR"/>
        </w:rPr>
        <w:t xml:space="preserve"> peut donc obtenir l’extradition à son bénéfice de l’auteur d’un crime par le Gabon. </w:t>
      </w:r>
    </w:p>
    <w:p w14:paraId="3C36E1E6" w14:textId="406D0E65" w:rsidR="00B80108" w:rsidRPr="00B80108" w:rsidRDefault="00B80108" w:rsidP="00B2312F">
      <w:pPr>
        <w:pStyle w:val="SingleTxtG"/>
        <w:rPr>
          <w:rFonts w:eastAsia="Calibri"/>
          <w:noProof/>
          <w:lang w:val="fr-FR"/>
        </w:rPr>
      </w:pPr>
      <w:r w:rsidRPr="00B80108">
        <w:rPr>
          <w:rFonts w:eastAsia="Calibri"/>
          <w:noProof/>
          <w:lang w:val="fr-FR"/>
        </w:rPr>
        <w:t>15</w:t>
      </w:r>
      <w:r w:rsidR="00D84EB7">
        <w:rPr>
          <w:rFonts w:eastAsia="Calibri"/>
          <w:noProof/>
          <w:lang w:val="fr-FR"/>
        </w:rPr>
        <w:t>8</w:t>
      </w:r>
      <w:r w:rsidR="00B2312F">
        <w:rPr>
          <w:rFonts w:eastAsia="Calibri"/>
          <w:noProof/>
          <w:lang w:val="fr-FR"/>
        </w:rPr>
        <w:t>.</w:t>
      </w:r>
      <w:r w:rsidR="00B2312F">
        <w:rPr>
          <w:rFonts w:eastAsia="Calibri"/>
          <w:noProof/>
          <w:lang w:val="fr-FR"/>
        </w:rPr>
        <w:tab/>
      </w:r>
      <w:r w:rsidRPr="00B80108">
        <w:rPr>
          <w:rFonts w:eastAsia="Calibri"/>
          <w:noProof/>
          <w:lang w:val="fr-FR"/>
        </w:rPr>
        <w:t xml:space="preserve">Par ailleurs, la </w:t>
      </w:r>
      <w:r w:rsidR="0004442E" w:rsidRPr="00B80108">
        <w:rPr>
          <w:rFonts w:eastAsia="Calibri"/>
          <w:noProof/>
          <w:lang w:val="fr-FR"/>
        </w:rPr>
        <w:t xml:space="preserve">Convention </w:t>
      </w:r>
      <w:r w:rsidRPr="00B80108">
        <w:rPr>
          <w:rFonts w:eastAsia="Calibri"/>
          <w:noProof/>
          <w:lang w:val="fr-FR"/>
        </w:rPr>
        <w:t xml:space="preserve">contre la torture, ratifiée par le Gabon, ayant intégré de facto l’ordonnancement juridique interne, rien n’exclut qu’elle soit invoquée comme fondement juridique d’une demande d’extradition. </w:t>
      </w:r>
    </w:p>
    <w:p w14:paraId="2084FE49" w14:textId="571445C0" w:rsidR="00B80108" w:rsidRPr="00B80108" w:rsidRDefault="00B80108" w:rsidP="00B2312F">
      <w:pPr>
        <w:pStyle w:val="SingleTxtG"/>
        <w:rPr>
          <w:rFonts w:eastAsia="Calibri"/>
          <w:noProof/>
          <w:lang w:val="fr-FR"/>
        </w:rPr>
      </w:pPr>
      <w:r w:rsidRPr="00B80108">
        <w:rPr>
          <w:rFonts w:eastAsia="Calibri"/>
          <w:noProof/>
          <w:lang w:val="fr-FR"/>
        </w:rPr>
        <w:t>15</w:t>
      </w:r>
      <w:r w:rsidR="00D84EB7">
        <w:rPr>
          <w:rFonts w:eastAsia="Calibri"/>
          <w:noProof/>
          <w:lang w:val="fr-FR"/>
        </w:rPr>
        <w:t>9</w:t>
      </w:r>
      <w:r w:rsidR="00B2312F">
        <w:rPr>
          <w:rFonts w:eastAsia="Calibri"/>
          <w:noProof/>
          <w:lang w:val="fr-FR"/>
        </w:rPr>
        <w:t>.</w:t>
      </w:r>
      <w:r w:rsidR="00B2312F">
        <w:rPr>
          <w:rFonts w:eastAsia="Calibri"/>
          <w:noProof/>
          <w:lang w:val="fr-FR"/>
        </w:rPr>
        <w:tab/>
      </w:r>
      <w:r w:rsidRPr="00B80108">
        <w:rPr>
          <w:rFonts w:eastAsia="Calibri"/>
          <w:noProof/>
          <w:lang w:val="fr-FR"/>
        </w:rPr>
        <w:t xml:space="preserve">La République </w:t>
      </w:r>
      <w:r w:rsidR="0004442E">
        <w:rPr>
          <w:rFonts w:eastAsia="Calibri"/>
          <w:noProof/>
          <w:lang w:val="fr-FR"/>
        </w:rPr>
        <w:t>g</w:t>
      </w:r>
      <w:r w:rsidRPr="00B80108">
        <w:rPr>
          <w:rFonts w:eastAsia="Calibri"/>
          <w:noProof/>
          <w:lang w:val="fr-FR"/>
        </w:rPr>
        <w:t xml:space="preserve">abonaise est pleinement engagée dans plusieurs accords et traités internationaux en matière d’entraide judiciaire. Certains aspects de ces traités et conventions internationales peuvent de ce fait être intégrés dans le Code de </w:t>
      </w:r>
      <w:r w:rsidR="0056744D">
        <w:rPr>
          <w:rFonts w:eastAsia="Calibri"/>
          <w:noProof/>
          <w:lang w:val="fr-FR"/>
        </w:rPr>
        <w:t>p</w:t>
      </w:r>
      <w:r w:rsidRPr="00B80108">
        <w:rPr>
          <w:rFonts w:eastAsia="Calibri"/>
          <w:noProof/>
          <w:lang w:val="fr-FR"/>
        </w:rPr>
        <w:t xml:space="preserve">rocédure </w:t>
      </w:r>
      <w:r w:rsidR="0056744D">
        <w:rPr>
          <w:rFonts w:eastAsia="Calibri"/>
          <w:noProof/>
          <w:lang w:val="fr-FR"/>
        </w:rPr>
        <w:t>p</w:t>
      </w:r>
      <w:r w:rsidRPr="00B80108">
        <w:rPr>
          <w:rFonts w:eastAsia="Calibri"/>
          <w:noProof/>
          <w:lang w:val="fr-FR"/>
        </w:rPr>
        <w:t>énale. C’est le cas en matière de coopération avec la CPI (art</w:t>
      </w:r>
      <w:r w:rsidR="00291B90">
        <w:rPr>
          <w:rFonts w:eastAsia="Calibri"/>
          <w:noProof/>
          <w:lang w:val="fr-FR"/>
        </w:rPr>
        <w:t>. </w:t>
      </w:r>
      <w:r w:rsidRPr="00B80108">
        <w:rPr>
          <w:rFonts w:eastAsia="Calibri"/>
          <w:noProof/>
          <w:lang w:val="fr-FR"/>
        </w:rPr>
        <w:t xml:space="preserve">636 et suivants du CPP) où, à défaut de dispositions expresses, le transfert de la personne demandée suppose également communication des preuves quelque soit la cause de la poursuite. </w:t>
      </w:r>
    </w:p>
    <w:p w14:paraId="291C062C" w14:textId="580B95B9" w:rsidR="00B80108" w:rsidRPr="00B80108" w:rsidRDefault="00B80108" w:rsidP="00B2312F">
      <w:pPr>
        <w:pStyle w:val="SingleTxtG"/>
        <w:rPr>
          <w:rFonts w:eastAsia="Calibri"/>
          <w:noProof/>
          <w:lang w:val="fr-FR"/>
        </w:rPr>
      </w:pPr>
      <w:r w:rsidRPr="00B80108">
        <w:rPr>
          <w:rFonts w:eastAsia="Calibri"/>
          <w:noProof/>
          <w:lang w:val="fr-FR"/>
        </w:rPr>
        <w:t>1</w:t>
      </w:r>
      <w:r w:rsidR="00D84EB7">
        <w:rPr>
          <w:rFonts w:eastAsia="Calibri"/>
          <w:noProof/>
          <w:lang w:val="fr-FR"/>
        </w:rPr>
        <w:t>60</w:t>
      </w:r>
      <w:r w:rsidR="00B2312F">
        <w:rPr>
          <w:rFonts w:eastAsia="Calibri"/>
          <w:noProof/>
          <w:lang w:val="fr-FR"/>
        </w:rPr>
        <w:t>.</w:t>
      </w:r>
      <w:r w:rsidR="00B2312F">
        <w:rPr>
          <w:rFonts w:eastAsia="Calibri"/>
          <w:noProof/>
          <w:lang w:val="fr-FR"/>
        </w:rPr>
        <w:tab/>
      </w:r>
      <w:r w:rsidRPr="00B80108">
        <w:rPr>
          <w:rFonts w:eastAsia="Calibri"/>
          <w:noProof/>
          <w:lang w:val="fr-FR"/>
        </w:rPr>
        <w:t xml:space="preserve">Les conventions internationales d’entraides judiciaires, telles que la </w:t>
      </w:r>
      <w:r w:rsidR="0004442E" w:rsidRPr="00B80108">
        <w:rPr>
          <w:rFonts w:eastAsia="Calibri"/>
          <w:noProof/>
          <w:lang w:val="fr-FR"/>
        </w:rPr>
        <w:t>Convention</w:t>
      </w:r>
      <w:r w:rsidRPr="00B80108">
        <w:rPr>
          <w:rFonts w:eastAsia="Calibri"/>
          <w:noProof/>
          <w:lang w:val="fr-FR"/>
        </w:rPr>
        <w:t xml:space="preserve"> d’aide mutuelle judiciaire d’ex</w:t>
      </w:r>
      <w:r w:rsidR="0004442E">
        <w:rPr>
          <w:rFonts w:eastAsia="Calibri"/>
          <w:noProof/>
          <w:lang w:val="fr-FR"/>
        </w:rPr>
        <w:t>e</w:t>
      </w:r>
      <w:r w:rsidRPr="00B80108">
        <w:rPr>
          <w:rFonts w:eastAsia="Calibri"/>
          <w:noProof/>
          <w:lang w:val="fr-FR"/>
        </w:rPr>
        <w:t xml:space="preserve">quatur des jugements et d’extradition entre la France et le Gabon du 23 </w:t>
      </w:r>
      <w:r w:rsidR="0004442E">
        <w:rPr>
          <w:rFonts w:eastAsia="Calibri"/>
          <w:noProof/>
          <w:lang w:val="fr-FR"/>
        </w:rPr>
        <w:t>j</w:t>
      </w:r>
      <w:r w:rsidRPr="00B80108">
        <w:rPr>
          <w:rFonts w:eastAsia="Calibri"/>
          <w:noProof/>
          <w:lang w:val="fr-FR"/>
        </w:rPr>
        <w:t>uillet 1963</w:t>
      </w:r>
      <w:r w:rsidR="00291B90">
        <w:rPr>
          <w:rFonts w:eastAsia="Calibri"/>
          <w:noProof/>
          <w:lang w:val="fr-FR"/>
        </w:rPr>
        <w:t xml:space="preserve"> et</w:t>
      </w:r>
      <w:r w:rsidRPr="00B80108">
        <w:rPr>
          <w:rFonts w:eastAsia="Calibri"/>
          <w:noProof/>
          <w:lang w:val="fr-FR"/>
        </w:rPr>
        <w:t xml:space="preserve"> l’Accord de coopération judiciaire entre les </w:t>
      </w:r>
      <w:r w:rsidR="008C76E1">
        <w:rPr>
          <w:rFonts w:eastAsia="Calibri"/>
          <w:noProof/>
          <w:lang w:val="fr-FR"/>
        </w:rPr>
        <w:t>État</w:t>
      </w:r>
      <w:r w:rsidRPr="00B80108">
        <w:rPr>
          <w:rFonts w:eastAsia="Calibri"/>
          <w:noProof/>
          <w:lang w:val="fr-FR"/>
        </w:rPr>
        <w:t>s membres de la CEMAC du 28 janvier 2004 permettent au Gabon de faciliter la remise ou le transfert d’auteurs d’infractions vers les autres systèmes judiciaires étrangers ou organismes internationaux qui en font la demande. Là encore, sauf dispositions expresses, rien n’exclut la communication des preuves quelque soit la cause de la poursuite</w:t>
      </w:r>
      <w:r w:rsidR="0072690B">
        <w:rPr>
          <w:rFonts w:eastAsia="Calibri"/>
          <w:noProof/>
          <w:lang w:val="fr-FR"/>
        </w:rPr>
        <w:t>.</w:t>
      </w:r>
    </w:p>
    <w:p w14:paraId="402D0FFA" w14:textId="54C1082B" w:rsidR="00B80108" w:rsidRPr="00B80108" w:rsidRDefault="00B2312F" w:rsidP="00A13643">
      <w:pPr>
        <w:pStyle w:val="H1G"/>
        <w:rPr>
          <w:lang w:val="fr-FR"/>
        </w:rPr>
      </w:pPr>
      <w:r>
        <w:rPr>
          <w:lang w:val="fr-FR"/>
        </w:rPr>
        <w:tab/>
      </w:r>
      <w:r>
        <w:rPr>
          <w:lang w:val="fr-FR"/>
        </w:rPr>
        <w:tab/>
      </w:r>
      <w:r w:rsidR="00B80108" w:rsidRPr="00B80108">
        <w:rPr>
          <w:lang w:val="fr-FR"/>
        </w:rPr>
        <w:t>Article 10</w:t>
      </w:r>
    </w:p>
    <w:p w14:paraId="4EE043A0" w14:textId="291DC350" w:rsidR="00B80108" w:rsidRPr="00B80108" w:rsidRDefault="00B80108" w:rsidP="00B2312F">
      <w:pPr>
        <w:pStyle w:val="SingleTxtG"/>
        <w:rPr>
          <w:rFonts w:eastAsia="Calibri"/>
          <w:noProof/>
          <w:lang w:val="fr-FR"/>
        </w:rPr>
      </w:pPr>
      <w:r w:rsidRPr="00B80108">
        <w:rPr>
          <w:rFonts w:eastAsia="Calibri"/>
          <w:noProof/>
          <w:lang w:val="fr-FR"/>
        </w:rPr>
        <w:t>1</w:t>
      </w:r>
      <w:r w:rsidR="00D84EB7">
        <w:rPr>
          <w:rFonts w:eastAsia="Calibri"/>
          <w:noProof/>
          <w:lang w:val="fr-FR"/>
        </w:rPr>
        <w:t>61</w:t>
      </w:r>
      <w:r w:rsidR="00B2312F">
        <w:rPr>
          <w:rFonts w:eastAsia="Calibri"/>
          <w:noProof/>
          <w:lang w:val="fr-FR"/>
        </w:rPr>
        <w:t>.</w:t>
      </w:r>
      <w:r w:rsidR="00B2312F">
        <w:rPr>
          <w:rFonts w:eastAsia="Calibri"/>
          <w:noProof/>
          <w:lang w:val="fr-FR"/>
        </w:rPr>
        <w:tab/>
      </w:r>
      <w:r w:rsidRPr="00B80108">
        <w:rPr>
          <w:rFonts w:eastAsia="Calibri"/>
          <w:noProof/>
          <w:lang w:val="fr-FR"/>
        </w:rPr>
        <w:t>Le Ministère en charge des droits de l’</w:t>
      </w:r>
      <w:r w:rsidR="003A2FB5">
        <w:rPr>
          <w:rFonts w:eastAsia="Calibri"/>
          <w:noProof/>
          <w:lang w:val="fr-FR"/>
        </w:rPr>
        <w:t>h</w:t>
      </w:r>
      <w:r w:rsidRPr="00B80108">
        <w:rPr>
          <w:rFonts w:eastAsia="Calibri"/>
          <w:noProof/>
          <w:lang w:val="fr-FR"/>
        </w:rPr>
        <w:t xml:space="preserve">omme organise depuis 2010 des séminaires de formations dans le cadre du programme de renforcement des capacités des communautés professionnelles sur la maitrise des traités et des mécanismes de protection en matière des </w:t>
      </w:r>
      <w:r w:rsidR="0004442E">
        <w:rPr>
          <w:rFonts w:eastAsia="Calibri"/>
          <w:noProof/>
          <w:lang w:val="fr-FR"/>
        </w:rPr>
        <w:t>d</w:t>
      </w:r>
      <w:r w:rsidRPr="00B80108">
        <w:rPr>
          <w:rFonts w:eastAsia="Calibri"/>
          <w:noProof/>
          <w:lang w:val="fr-FR"/>
        </w:rPr>
        <w:t>roits de l’</w:t>
      </w:r>
      <w:r w:rsidR="0004442E">
        <w:rPr>
          <w:rFonts w:eastAsia="Calibri"/>
          <w:noProof/>
          <w:lang w:val="fr-FR"/>
        </w:rPr>
        <w:t>h</w:t>
      </w:r>
      <w:r w:rsidRPr="00B80108">
        <w:rPr>
          <w:rFonts w:eastAsia="Calibri"/>
          <w:noProof/>
          <w:lang w:val="fr-FR"/>
        </w:rPr>
        <w:t xml:space="preserve">omme. En effet, plusieurs séminaires de formations des personnels des lieux de privation de liberté sur la </w:t>
      </w:r>
      <w:r w:rsidR="0004442E" w:rsidRPr="00B80108">
        <w:rPr>
          <w:rFonts w:eastAsia="Calibri"/>
          <w:noProof/>
          <w:lang w:val="fr-FR"/>
        </w:rPr>
        <w:t xml:space="preserve">Convention </w:t>
      </w:r>
      <w:r w:rsidRPr="00B80108">
        <w:rPr>
          <w:rFonts w:eastAsia="Calibri"/>
          <w:noProof/>
          <w:lang w:val="fr-FR"/>
        </w:rPr>
        <w:t>contre la torture et autres peines ou traitements cruels inhumains ou dégradants et campagnes de sensibilisations à l’endroit des OPJ et des personnels des lieux de privation de liberté ont été menés respectivement dans l’</w:t>
      </w:r>
      <w:r w:rsidR="00291B90">
        <w:rPr>
          <w:rFonts w:eastAsia="Calibri"/>
          <w:noProof/>
          <w:lang w:val="fr-FR"/>
        </w:rPr>
        <w:t>E</w:t>
      </w:r>
      <w:r w:rsidRPr="00B80108">
        <w:rPr>
          <w:rFonts w:eastAsia="Calibri"/>
          <w:noProof/>
          <w:lang w:val="fr-FR"/>
        </w:rPr>
        <w:t>stuaire en 2013</w:t>
      </w:r>
      <w:r w:rsidR="00291B90">
        <w:rPr>
          <w:rFonts w:eastAsia="Calibri"/>
          <w:noProof/>
          <w:lang w:val="fr-FR"/>
        </w:rPr>
        <w:t xml:space="preserve">, </w:t>
      </w:r>
      <w:r w:rsidRPr="00B80108">
        <w:rPr>
          <w:rFonts w:eastAsia="Calibri"/>
          <w:noProof/>
          <w:lang w:val="fr-FR"/>
        </w:rPr>
        <w:t>le Moyen-Ogooué en 2015</w:t>
      </w:r>
      <w:r w:rsidR="00291B90">
        <w:rPr>
          <w:rFonts w:eastAsia="Calibri"/>
          <w:noProof/>
          <w:lang w:val="fr-FR"/>
        </w:rPr>
        <w:t xml:space="preserve"> </w:t>
      </w:r>
      <w:r w:rsidRPr="00B80108">
        <w:rPr>
          <w:rFonts w:eastAsia="Calibri"/>
          <w:noProof/>
          <w:lang w:val="fr-FR"/>
        </w:rPr>
        <w:t>et</w:t>
      </w:r>
      <w:r w:rsidR="00291B90">
        <w:rPr>
          <w:rFonts w:eastAsia="Calibri"/>
          <w:noProof/>
          <w:lang w:val="fr-FR"/>
        </w:rPr>
        <w:t xml:space="preserve"> </w:t>
      </w:r>
      <w:r w:rsidRPr="00B80108">
        <w:rPr>
          <w:rFonts w:eastAsia="Calibri"/>
          <w:noProof/>
          <w:lang w:val="fr-FR"/>
        </w:rPr>
        <w:t>l’</w:t>
      </w:r>
      <w:r w:rsidR="00291B90" w:rsidRPr="00B80108">
        <w:rPr>
          <w:rFonts w:eastAsia="Calibri"/>
          <w:noProof/>
          <w:lang w:val="fr-FR"/>
        </w:rPr>
        <w:t>O</w:t>
      </w:r>
      <w:r w:rsidRPr="00B80108">
        <w:rPr>
          <w:rFonts w:eastAsia="Calibri"/>
          <w:noProof/>
          <w:lang w:val="fr-FR"/>
        </w:rPr>
        <w:t>gooué Maritime en 2018.</w:t>
      </w:r>
    </w:p>
    <w:p w14:paraId="0C8F1EE7" w14:textId="617966A6" w:rsidR="00B80108" w:rsidRPr="00B80108" w:rsidRDefault="00B80108" w:rsidP="00B2312F">
      <w:pPr>
        <w:pStyle w:val="SingleTxtG"/>
        <w:rPr>
          <w:rFonts w:eastAsia="Calibri"/>
          <w:noProof/>
          <w:lang w:val="fr-FR"/>
        </w:rPr>
      </w:pPr>
      <w:r w:rsidRPr="00B80108">
        <w:rPr>
          <w:rFonts w:eastAsia="Calibri"/>
          <w:noProof/>
          <w:lang w:val="fr-FR"/>
        </w:rPr>
        <w:t>16</w:t>
      </w:r>
      <w:r w:rsidR="00D84EB7">
        <w:rPr>
          <w:rFonts w:eastAsia="Calibri"/>
          <w:noProof/>
          <w:lang w:val="fr-FR"/>
        </w:rPr>
        <w:t>2</w:t>
      </w:r>
      <w:r w:rsidR="00B2312F">
        <w:rPr>
          <w:rFonts w:eastAsia="Calibri"/>
          <w:noProof/>
          <w:lang w:val="fr-FR"/>
        </w:rPr>
        <w:t>.</w:t>
      </w:r>
      <w:r w:rsidR="00B2312F">
        <w:rPr>
          <w:rFonts w:eastAsia="Calibri"/>
          <w:noProof/>
          <w:lang w:val="fr-FR"/>
        </w:rPr>
        <w:tab/>
      </w:r>
      <w:r w:rsidRPr="00B80108">
        <w:rPr>
          <w:rFonts w:eastAsia="Calibri"/>
          <w:noProof/>
          <w:lang w:val="fr-FR"/>
        </w:rPr>
        <w:t>Cette campagne c’est poursuivie dans le Haut-Ogooué et le Woleu-Ntem en 2022 par la CNDH lors de l’activité relative à l’implant</w:t>
      </w:r>
      <w:r w:rsidR="00291B90">
        <w:rPr>
          <w:rFonts w:eastAsia="Calibri"/>
          <w:noProof/>
          <w:lang w:val="fr-FR"/>
        </w:rPr>
        <w:t>ation</w:t>
      </w:r>
      <w:r w:rsidRPr="00B80108">
        <w:rPr>
          <w:rFonts w:eastAsia="Calibri"/>
          <w:noProof/>
          <w:lang w:val="fr-FR"/>
        </w:rPr>
        <w:t xml:space="preserve"> de leurs</w:t>
      </w:r>
      <w:r w:rsidR="007C51EB">
        <w:rPr>
          <w:rFonts w:eastAsia="Calibri"/>
          <w:noProof/>
          <w:lang w:val="fr-FR"/>
        </w:rPr>
        <w:t xml:space="preserve"> </w:t>
      </w:r>
      <w:r w:rsidRPr="00B80108">
        <w:rPr>
          <w:rFonts w:eastAsia="Calibri"/>
          <w:noProof/>
          <w:lang w:val="fr-FR"/>
        </w:rPr>
        <w:t>points focaux.</w:t>
      </w:r>
    </w:p>
    <w:p w14:paraId="69A14C39" w14:textId="7DE741B6" w:rsidR="00B80108" w:rsidRPr="00B80108" w:rsidRDefault="00B80108" w:rsidP="00B2312F">
      <w:pPr>
        <w:pStyle w:val="SingleTxtG"/>
        <w:rPr>
          <w:rFonts w:eastAsia="Calibri"/>
          <w:noProof/>
          <w:lang w:val="fr-FR"/>
        </w:rPr>
      </w:pPr>
      <w:r w:rsidRPr="00B80108">
        <w:rPr>
          <w:rFonts w:eastAsia="Calibri"/>
          <w:noProof/>
          <w:lang w:val="fr-FR"/>
        </w:rPr>
        <w:t>16</w:t>
      </w:r>
      <w:r w:rsidR="00D84EB7">
        <w:rPr>
          <w:rFonts w:eastAsia="Calibri"/>
          <w:noProof/>
          <w:lang w:val="fr-FR"/>
        </w:rPr>
        <w:t>3</w:t>
      </w:r>
      <w:r w:rsidR="00B2312F">
        <w:rPr>
          <w:rFonts w:eastAsia="Calibri"/>
          <w:noProof/>
          <w:lang w:val="fr-FR"/>
        </w:rPr>
        <w:t>.</w:t>
      </w:r>
      <w:r w:rsidR="00B2312F">
        <w:rPr>
          <w:rFonts w:eastAsia="Calibri"/>
          <w:noProof/>
          <w:lang w:val="fr-FR"/>
        </w:rPr>
        <w:tab/>
      </w:r>
      <w:r w:rsidR="00291B90">
        <w:rPr>
          <w:rFonts w:eastAsia="Calibri"/>
          <w:noProof/>
          <w:lang w:val="fr-FR"/>
        </w:rPr>
        <w:t>À</w:t>
      </w:r>
      <w:r w:rsidRPr="00B80108">
        <w:rPr>
          <w:rFonts w:eastAsia="Calibri"/>
          <w:noProof/>
          <w:lang w:val="fr-FR"/>
        </w:rPr>
        <w:t xml:space="preserve"> l’initiative de l’UNOCA et des </w:t>
      </w:r>
      <w:r w:rsidR="00291B90">
        <w:rPr>
          <w:rFonts w:eastAsia="Calibri"/>
          <w:noProof/>
          <w:lang w:val="fr-FR"/>
        </w:rPr>
        <w:t>F</w:t>
      </w:r>
      <w:r w:rsidRPr="00B80108">
        <w:rPr>
          <w:rFonts w:eastAsia="Calibri"/>
          <w:noProof/>
          <w:lang w:val="fr-FR"/>
        </w:rPr>
        <w:t>orces de police nationale(FPN), un atelier visant à renforcer les capacités opérationnelles de 34</w:t>
      </w:r>
      <w:r w:rsidR="00291B90">
        <w:rPr>
          <w:rFonts w:eastAsia="Calibri"/>
          <w:noProof/>
          <w:lang w:val="fr-FR"/>
        </w:rPr>
        <w:t> </w:t>
      </w:r>
      <w:r w:rsidRPr="00B80108">
        <w:rPr>
          <w:rFonts w:eastAsia="Calibri"/>
          <w:noProof/>
          <w:lang w:val="fr-FR"/>
        </w:rPr>
        <w:t>agents de police du Gabon en matière de « protection des droits humains dans le cadre du processus judiciaire et de la gestion démocratique des foules » a également été organisé .</w:t>
      </w:r>
    </w:p>
    <w:p w14:paraId="6BF60B69" w14:textId="2BD0D3A9" w:rsidR="00B80108" w:rsidRPr="00B80108" w:rsidRDefault="00B80108" w:rsidP="00B2312F">
      <w:pPr>
        <w:pStyle w:val="SingleTxtG"/>
        <w:rPr>
          <w:rFonts w:eastAsia="Calibri"/>
          <w:noProof/>
          <w:lang w:val="fr-FR"/>
        </w:rPr>
      </w:pPr>
      <w:r w:rsidRPr="00B80108">
        <w:rPr>
          <w:rFonts w:eastAsia="Calibri"/>
          <w:noProof/>
          <w:lang w:val="fr-FR"/>
        </w:rPr>
        <w:t>16</w:t>
      </w:r>
      <w:r w:rsidR="00D84EB7">
        <w:rPr>
          <w:rFonts w:eastAsia="Calibri"/>
          <w:noProof/>
          <w:lang w:val="fr-FR"/>
        </w:rPr>
        <w:t>4</w:t>
      </w:r>
      <w:r w:rsidR="00B2312F">
        <w:rPr>
          <w:rFonts w:eastAsia="Calibri"/>
          <w:noProof/>
          <w:lang w:val="fr-FR"/>
        </w:rPr>
        <w:t>.</w:t>
      </w:r>
      <w:r w:rsidR="00B2312F">
        <w:rPr>
          <w:rFonts w:eastAsia="Calibri"/>
          <w:noProof/>
          <w:lang w:val="fr-FR"/>
        </w:rPr>
        <w:tab/>
      </w:r>
      <w:r w:rsidRPr="00B80108">
        <w:rPr>
          <w:rFonts w:eastAsia="Calibri"/>
          <w:noProof/>
          <w:lang w:val="fr-FR"/>
        </w:rPr>
        <w:t>Par ailleurs, le séminaire de formation des personnels des lieux de privation de liberté sus mentionné tenu à Port-Gentil du 19 au 23 fevrier 2018 a permis de former au total 105</w:t>
      </w:r>
      <w:r w:rsidR="00291B90">
        <w:rPr>
          <w:rFonts w:eastAsia="Calibri"/>
          <w:noProof/>
          <w:lang w:val="fr-FR"/>
        </w:rPr>
        <w:t> </w:t>
      </w:r>
      <w:r w:rsidRPr="00B80108">
        <w:rPr>
          <w:rFonts w:eastAsia="Calibri"/>
          <w:noProof/>
          <w:lang w:val="fr-FR"/>
        </w:rPr>
        <w:t>agents dont les données statistiques se presentent comme suit :</w:t>
      </w:r>
    </w:p>
    <w:tbl>
      <w:tblPr>
        <w:tblStyle w:val="Grilledutableau"/>
        <w:tblW w:w="739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2069"/>
        <w:gridCol w:w="2069"/>
      </w:tblGrid>
      <w:tr w:rsidR="00B2312F" w:rsidRPr="00B2312F" w14:paraId="68E17C40" w14:textId="77777777" w:rsidTr="00405B51">
        <w:trPr>
          <w:trHeight w:val="280"/>
          <w:tblHeader/>
        </w:trPr>
        <w:tc>
          <w:tcPr>
            <w:tcW w:w="3261" w:type="dxa"/>
            <w:tcBorders>
              <w:top w:val="single" w:sz="4" w:space="0" w:color="auto"/>
              <w:bottom w:val="single" w:sz="12" w:space="0" w:color="auto"/>
            </w:tcBorders>
            <w:shd w:val="clear" w:color="auto" w:fill="auto"/>
            <w:vAlign w:val="bottom"/>
          </w:tcPr>
          <w:p w14:paraId="52B85104" w14:textId="0EFA785B" w:rsidR="00B80108" w:rsidRPr="00B80108" w:rsidRDefault="00291B90" w:rsidP="00B2312F">
            <w:pPr>
              <w:pStyle w:val="SingleTxtG"/>
              <w:suppressAutoHyphens w:val="0"/>
              <w:spacing w:before="80" w:after="80" w:line="200" w:lineRule="exact"/>
              <w:ind w:left="0" w:right="0"/>
              <w:jc w:val="left"/>
              <w:rPr>
                <w:i/>
                <w:sz w:val="16"/>
                <w:lang w:val="fr-FR"/>
              </w:rPr>
            </w:pPr>
            <w:r w:rsidRPr="00B80108">
              <w:rPr>
                <w:i/>
                <w:sz w:val="16"/>
                <w:lang w:val="fr-FR"/>
              </w:rPr>
              <w:t>Grade</w:t>
            </w:r>
          </w:p>
        </w:tc>
        <w:tc>
          <w:tcPr>
            <w:tcW w:w="2069" w:type="dxa"/>
            <w:tcBorders>
              <w:top w:val="single" w:sz="4" w:space="0" w:color="auto"/>
              <w:bottom w:val="single" w:sz="12" w:space="0" w:color="auto"/>
            </w:tcBorders>
            <w:shd w:val="clear" w:color="auto" w:fill="auto"/>
            <w:vAlign w:val="bottom"/>
          </w:tcPr>
          <w:p w14:paraId="0408EB9C" w14:textId="15295EBF" w:rsidR="00B80108" w:rsidRPr="00B80108" w:rsidRDefault="00291B90" w:rsidP="00EB0B22">
            <w:pPr>
              <w:pStyle w:val="SingleTxtG"/>
              <w:suppressAutoHyphens w:val="0"/>
              <w:spacing w:before="80" w:after="80" w:line="200" w:lineRule="exact"/>
              <w:ind w:left="0" w:right="0"/>
              <w:jc w:val="center"/>
              <w:rPr>
                <w:i/>
                <w:sz w:val="16"/>
                <w:lang w:val="fr-FR"/>
              </w:rPr>
            </w:pPr>
            <w:r w:rsidRPr="00B80108">
              <w:rPr>
                <w:i/>
                <w:sz w:val="16"/>
                <w:lang w:val="fr-FR"/>
              </w:rPr>
              <w:t>Nombre</w:t>
            </w:r>
          </w:p>
        </w:tc>
        <w:tc>
          <w:tcPr>
            <w:tcW w:w="2069" w:type="dxa"/>
            <w:tcBorders>
              <w:top w:val="single" w:sz="4" w:space="0" w:color="auto"/>
              <w:bottom w:val="single" w:sz="12" w:space="0" w:color="auto"/>
            </w:tcBorders>
            <w:shd w:val="clear" w:color="auto" w:fill="auto"/>
            <w:vAlign w:val="bottom"/>
          </w:tcPr>
          <w:p w14:paraId="65437B63" w14:textId="63F016F5" w:rsidR="00B80108" w:rsidRPr="00B80108" w:rsidRDefault="00291B90" w:rsidP="00EB0B22">
            <w:pPr>
              <w:pStyle w:val="SingleTxtG"/>
              <w:suppressAutoHyphens w:val="0"/>
              <w:spacing w:before="80" w:after="80" w:line="200" w:lineRule="exact"/>
              <w:ind w:left="0" w:right="0"/>
              <w:jc w:val="center"/>
              <w:rPr>
                <w:i/>
                <w:sz w:val="16"/>
                <w:lang w:val="fr-FR"/>
              </w:rPr>
            </w:pPr>
            <w:r w:rsidRPr="00B80108">
              <w:rPr>
                <w:i/>
                <w:sz w:val="16"/>
                <w:lang w:val="fr-FR"/>
              </w:rPr>
              <w:t>Pourcentage en %</w:t>
            </w:r>
          </w:p>
        </w:tc>
      </w:tr>
      <w:tr w:rsidR="00B2312F" w:rsidRPr="00B2312F" w14:paraId="2B2236E5" w14:textId="77777777" w:rsidTr="00405B51">
        <w:trPr>
          <w:trHeight w:val="233"/>
        </w:trPr>
        <w:tc>
          <w:tcPr>
            <w:tcW w:w="3261" w:type="dxa"/>
            <w:tcBorders>
              <w:top w:val="single" w:sz="12" w:space="0" w:color="auto"/>
            </w:tcBorders>
            <w:shd w:val="clear" w:color="auto" w:fill="auto"/>
          </w:tcPr>
          <w:p w14:paraId="2D6883AF" w14:textId="77777777" w:rsidR="00B80108" w:rsidRPr="00B80108" w:rsidRDefault="00B80108" w:rsidP="00B2312F">
            <w:pPr>
              <w:pStyle w:val="SingleTxtG"/>
              <w:suppressAutoHyphens w:val="0"/>
              <w:spacing w:before="40" w:after="40" w:line="220" w:lineRule="exact"/>
              <w:ind w:left="0" w:right="0"/>
              <w:jc w:val="left"/>
              <w:rPr>
                <w:sz w:val="18"/>
                <w:lang w:val="fr-FR"/>
              </w:rPr>
            </w:pPr>
            <w:r w:rsidRPr="00B80108">
              <w:rPr>
                <w:sz w:val="18"/>
                <w:lang w:val="fr-FR"/>
              </w:rPr>
              <w:t>Commandant</w:t>
            </w:r>
          </w:p>
        </w:tc>
        <w:tc>
          <w:tcPr>
            <w:tcW w:w="2069" w:type="dxa"/>
            <w:tcBorders>
              <w:top w:val="single" w:sz="12" w:space="0" w:color="auto"/>
            </w:tcBorders>
            <w:shd w:val="clear" w:color="auto" w:fill="auto"/>
            <w:vAlign w:val="bottom"/>
          </w:tcPr>
          <w:p w14:paraId="1D90A1A6" w14:textId="77777777" w:rsidR="00B80108" w:rsidRPr="00B80108" w:rsidRDefault="00B80108" w:rsidP="00EB0B22">
            <w:pPr>
              <w:pStyle w:val="SingleTxtG"/>
              <w:suppressAutoHyphens w:val="0"/>
              <w:spacing w:before="40" w:after="40" w:line="220" w:lineRule="exact"/>
              <w:ind w:left="0" w:right="0"/>
              <w:jc w:val="center"/>
              <w:rPr>
                <w:sz w:val="18"/>
                <w:lang w:val="fr-FR"/>
              </w:rPr>
            </w:pPr>
            <w:r w:rsidRPr="00B80108">
              <w:rPr>
                <w:sz w:val="18"/>
                <w:lang w:val="fr-FR"/>
              </w:rPr>
              <w:t>8</w:t>
            </w:r>
          </w:p>
        </w:tc>
        <w:tc>
          <w:tcPr>
            <w:tcW w:w="2069" w:type="dxa"/>
            <w:tcBorders>
              <w:top w:val="single" w:sz="12" w:space="0" w:color="auto"/>
            </w:tcBorders>
            <w:shd w:val="clear" w:color="auto" w:fill="auto"/>
            <w:vAlign w:val="bottom"/>
          </w:tcPr>
          <w:p w14:paraId="5096254F" w14:textId="0554CDA5" w:rsidR="00B80108" w:rsidRPr="00B80108" w:rsidRDefault="00B80108" w:rsidP="00EB0B22">
            <w:pPr>
              <w:pStyle w:val="SingleTxtG"/>
              <w:suppressAutoHyphens w:val="0"/>
              <w:spacing w:before="40" w:after="40" w:line="220" w:lineRule="exact"/>
              <w:ind w:left="0" w:right="0"/>
              <w:jc w:val="center"/>
              <w:rPr>
                <w:sz w:val="18"/>
                <w:lang w:val="fr-FR"/>
              </w:rPr>
            </w:pPr>
            <w:r w:rsidRPr="00B80108">
              <w:rPr>
                <w:sz w:val="18"/>
                <w:lang w:val="fr-FR"/>
              </w:rPr>
              <w:t>7</w:t>
            </w:r>
            <w:r w:rsidR="00291B90">
              <w:rPr>
                <w:sz w:val="18"/>
                <w:lang w:val="fr-FR"/>
              </w:rPr>
              <w:t>,</w:t>
            </w:r>
            <w:r w:rsidRPr="00B80108">
              <w:rPr>
                <w:sz w:val="18"/>
                <w:lang w:val="fr-FR"/>
              </w:rPr>
              <w:t>6</w:t>
            </w:r>
          </w:p>
        </w:tc>
      </w:tr>
      <w:tr w:rsidR="00B2312F" w:rsidRPr="00B2312F" w14:paraId="59FFFA86" w14:textId="77777777" w:rsidTr="00405B51">
        <w:trPr>
          <w:trHeight w:val="233"/>
        </w:trPr>
        <w:tc>
          <w:tcPr>
            <w:tcW w:w="3261" w:type="dxa"/>
            <w:shd w:val="clear" w:color="auto" w:fill="auto"/>
          </w:tcPr>
          <w:p w14:paraId="5AA0B7F2" w14:textId="77777777" w:rsidR="00B80108" w:rsidRPr="00B80108" w:rsidRDefault="00B80108" w:rsidP="00B2312F">
            <w:pPr>
              <w:pStyle w:val="SingleTxtG"/>
              <w:suppressAutoHyphens w:val="0"/>
              <w:spacing w:before="40" w:after="40" w:line="220" w:lineRule="exact"/>
              <w:ind w:left="0" w:right="0"/>
              <w:jc w:val="left"/>
              <w:rPr>
                <w:sz w:val="18"/>
                <w:lang w:val="fr-FR"/>
              </w:rPr>
            </w:pPr>
            <w:r w:rsidRPr="00B80108">
              <w:rPr>
                <w:sz w:val="18"/>
                <w:lang w:val="fr-FR"/>
              </w:rPr>
              <w:t>Capitaine</w:t>
            </w:r>
          </w:p>
        </w:tc>
        <w:tc>
          <w:tcPr>
            <w:tcW w:w="2069" w:type="dxa"/>
            <w:shd w:val="clear" w:color="auto" w:fill="auto"/>
            <w:vAlign w:val="bottom"/>
          </w:tcPr>
          <w:p w14:paraId="62BDA710" w14:textId="77777777" w:rsidR="00B80108" w:rsidRPr="00B80108" w:rsidRDefault="00B80108" w:rsidP="00EB0B22">
            <w:pPr>
              <w:pStyle w:val="SingleTxtG"/>
              <w:suppressAutoHyphens w:val="0"/>
              <w:spacing w:before="40" w:after="40" w:line="220" w:lineRule="exact"/>
              <w:ind w:left="0" w:right="0"/>
              <w:jc w:val="center"/>
              <w:rPr>
                <w:sz w:val="18"/>
                <w:lang w:val="fr-FR"/>
              </w:rPr>
            </w:pPr>
            <w:r w:rsidRPr="00B80108">
              <w:rPr>
                <w:sz w:val="18"/>
                <w:lang w:val="fr-FR"/>
              </w:rPr>
              <w:t>8</w:t>
            </w:r>
          </w:p>
        </w:tc>
        <w:tc>
          <w:tcPr>
            <w:tcW w:w="2069" w:type="dxa"/>
            <w:shd w:val="clear" w:color="auto" w:fill="auto"/>
            <w:vAlign w:val="bottom"/>
          </w:tcPr>
          <w:p w14:paraId="20BEFD16" w14:textId="2161DEDA" w:rsidR="00B80108" w:rsidRPr="00B80108" w:rsidRDefault="00B80108" w:rsidP="00EB0B22">
            <w:pPr>
              <w:pStyle w:val="SingleTxtG"/>
              <w:suppressAutoHyphens w:val="0"/>
              <w:spacing w:before="40" w:after="40" w:line="220" w:lineRule="exact"/>
              <w:ind w:left="0" w:right="0"/>
              <w:jc w:val="center"/>
              <w:rPr>
                <w:sz w:val="18"/>
                <w:lang w:val="fr-FR"/>
              </w:rPr>
            </w:pPr>
            <w:r w:rsidRPr="00B80108">
              <w:rPr>
                <w:sz w:val="18"/>
                <w:lang w:val="fr-FR"/>
              </w:rPr>
              <w:t>7</w:t>
            </w:r>
            <w:r w:rsidR="00291B90">
              <w:rPr>
                <w:sz w:val="18"/>
                <w:lang w:val="fr-FR"/>
              </w:rPr>
              <w:t>,</w:t>
            </w:r>
            <w:r w:rsidRPr="00B80108">
              <w:rPr>
                <w:sz w:val="18"/>
                <w:lang w:val="fr-FR"/>
              </w:rPr>
              <w:t>6</w:t>
            </w:r>
          </w:p>
        </w:tc>
      </w:tr>
      <w:tr w:rsidR="00B2312F" w:rsidRPr="00B2312F" w14:paraId="59342098" w14:textId="77777777" w:rsidTr="00405B51">
        <w:trPr>
          <w:trHeight w:val="233"/>
        </w:trPr>
        <w:tc>
          <w:tcPr>
            <w:tcW w:w="3261" w:type="dxa"/>
            <w:shd w:val="clear" w:color="auto" w:fill="auto"/>
          </w:tcPr>
          <w:p w14:paraId="4C3AD619" w14:textId="77777777" w:rsidR="00B80108" w:rsidRPr="00B80108" w:rsidRDefault="00B80108" w:rsidP="00B2312F">
            <w:pPr>
              <w:pStyle w:val="SingleTxtG"/>
              <w:suppressAutoHyphens w:val="0"/>
              <w:spacing w:before="40" w:after="40" w:line="220" w:lineRule="exact"/>
              <w:ind w:left="0" w:right="0"/>
              <w:jc w:val="left"/>
              <w:rPr>
                <w:sz w:val="18"/>
                <w:lang w:val="fr-FR"/>
              </w:rPr>
            </w:pPr>
            <w:r w:rsidRPr="00B80108">
              <w:rPr>
                <w:sz w:val="18"/>
                <w:lang w:val="fr-FR"/>
              </w:rPr>
              <w:t>Lieutenant</w:t>
            </w:r>
          </w:p>
        </w:tc>
        <w:tc>
          <w:tcPr>
            <w:tcW w:w="2069" w:type="dxa"/>
            <w:shd w:val="clear" w:color="auto" w:fill="auto"/>
            <w:vAlign w:val="bottom"/>
          </w:tcPr>
          <w:p w14:paraId="08345ABF" w14:textId="77777777" w:rsidR="00B80108" w:rsidRPr="00B80108" w:rsidRDefault="00B80108" w:rsidP="00EB0B22">
            <w:pPr>
              <w:pStyle w:val="SingleTxtG"/>
              <w:suppressAutoHyphens w:val="0"/>
              <w:spacing w:before="40" w:after="40" w:line="220" w:lineRule="exact"/>
              <w:ind w:left="0" w:right="0"/>
              <w:jc w:val="center"/>
              <w:rPr>
                <w:sz w:val="18"/>
                <w:lang w:val="fr-FR"/>
              </w:rPr>
            </w:pPr>
            <w:r w:rsidRPr="00B80108">
              <w:rPr>
                <w:sz w:val="18"/>
                <w:lang w:val="fr-FR"/>
              </w:rPr>
              <w:t>23</w:t>
            </w:r>
          </w:p>
        </w:tc>
        <w:tc>
          <w:tcPr>
            <w:tcW w:w="2069" w:type="dxa"/>
            <w:shd w:val="clear" w:color="auto" w:fill="auto"/>
            <w:vAlign w:val="bottom"/>
          </w:tcPr>
          <w:p w14:paraId="5B8A06CF" w14:textId="77777777" w:rsidR="00B80108" w:rsidRPr="00B80108" w:rsidRDefault="00B80108" w:rsidP="00EB0B22">
            <w:pPr>
              <w:pStyle w:val="SingleTxtG"/>
              <w:suppressAutoHyphens w:val="0"/>
              <w:spacing w:before="40" w:after="40" w:line="220" w:lineRule="exact"/>
              <w:ind w:left="0" w:right="0"/>
              <w:jc w:val="center"/>
              <w:rPr>
                <w:sz w:val="18"/>
                <w:lang w:val="fr-FR"/>
              </w:rPr>
            </w:pPr>
            <w:r w:rsidRPr="00B80108">
              <w:rPr>
                <w:sz w:val="18"/>
                <w:lang w:val="fr-FR"/>
              </w:rPr>
              <w:t>22</w:t>
            </w:r>
          </w:p>
        </w:tc>
      </w:tr>
      <w:tr w:rsidR="00B2312F" w:rsidRPr="00B2312F" w14:paraId="632D95D7" w14:textId="77777777" w:rsidTr="00405B51">
        <w:trPr>
          <w:trHeight w:val="432"/>
        </w:trPr>
        <w:tc>
          <w:tcPr>
            <w:tcW w:w="3261" w:type="dxa"/>
            <w:shd w:val="clear" w:color="auto" w:fill="auto"/>
          </w:tcPr>
          <w:p w14:paraId="3FD3488D" w14:textId="42AF159B" w:rsidR="00B80108" w:rsidRPr="00B80108" w:rsidRDefault="00B80108" w:rsidP="00B2312F">
            <w:pPr>
              <w:pStyle w:val="SingleTxtG"/>
              <w:suppressAutoHyphens w:val="0"/>
              <w:spacing w:before="40" w:after="40" w:line="220" w:lineRule="exact"/>
              <w:ind w:left="0" w:right="0"/>
              <w:jc w:val="left"/>
              <w:rPr>
                <w:sz w:val="18"/>
                <w:lang w:val="en-US"/>
              </w:rPr>
            </w:pPr>
            <w:proofErr w:type="spellStart"/>
            <w:r w:rsidRPr="00B80108">
              <w:rPr>
                <w:sz w:val="18"/>
                <w:lang w:val="en-US"/>
              </w:rPr>
              <w:t>Adjudant</w:t>
            </w:r>
            <w:proofErr w:type="spellEnd"/>
            <w:r w:rsidRPr="00B80108">
              <w:rPr>
                <w:sz w:val="18"/>
                <w:lang w:val="en-US"/>
              </w:rPr>
              <w:t xml:space="preserve"> Chef Major/Brigadier Chef Major</w:t>
            </w:r>
          </w:p>
        </w:tc>
        <w:tc>
          <w:tcPr>
            <w:tcW w:w="2069" w:type="dxa"/>
            <w:shd w:val="clear" w:color="auto" w:fill="auto"/>
            <w:vAlign w:val="bottom"/>
          </w:tcPr>
          <w:p w14:paraId="526D11B7" w14:textId="51DCAEEE" w:rsidR="00B80108" w:rsidRPr="00B80108" w:rsidRDefault="00B80108" w:rsidP="00B35650">
            <w:pPr>
              <w:pStyle w:val="SingleTxtG"/>
              <w:suppressAutoHyphens w:val="0"/>
              <w:spacing w:before="40" w:after="40" w:line="220" w:lineRule="exact"/>
              <w:ind w:left="0" w:right="0"/>
              <w:jc w:val="center"/>
              <w:rPr>
                <w:i/>
                <w:sz w:val="18"/>
                <w:lang w:val="fr-FR"/>
              </w:rPr>
            </w:pPr>
            <w:r w:rsidRPr="00B80108">
              <w:rPr>
                <w:sz w:val="18"/>
                <w:lang w:val="fr-FR"/>
              </w:rPr>
              <w:t>11</w:t>
            </w:r>
            <w:r w:rsidR="00B35650">
              <w:rPr>
                <w:i/>
                <w:sz w:val="18"/>
                <w:lang w:val="fr-FR"/>
              </w:rPr>
              <w:t xml:space="preserve"> </w:t>
            </w:r>
            <w:r w:rsidRPr="00B80108">
              <w:rPr>
                <w:i/>
                <w:sz w:val="18"/>
                <w:lang w:val="fr-FR"/>
              </w:rPr>
              <w:t>(7+4)</w:t>
            </w:r>
          </w:p>
        </w:tc>
        <w:tc>
          <w:tcPr>
            <w:tcW w:w="2069" w:type="dxa"/>
            <w:shd w:val="clear" w:color="auto" w:fill="auto"/>
            <w:vAlign w:val="bottom"/>
          </w:tcPr>
          <w:p w14:paraId="3D4D8D2C" w14:textId="1A2FAF37" w:rsidR="00B80108" w:rsidRPr="00B80108" w:rsidRDefault="00B80108" w:rsidP="00EB0B22">
            <w:pPr>
              <w:pStyle w:val="SingleTxtG"/>
              <w:suppressAutoHyphens w:val="0"/>
              <w:spacing w:before="40" w:after="40" w:line="220" w:lineRule="exact"/>
              <w:ind w:left="0" w:right="0"/>
              <w:jc w:val="center"/>
              <w:rPr>
                <w:sz w:val="18"/>
                <w:lang w:val="fr-FR"/>
              </w:rPr>
            </w:pPr>
            <w:r w:rsidRPr="00B80108">
              <w:rPr>
                <w:sz w:val="18"/>
                <w:lang w:val="fr-FR"/>
              </w:rPr>
              <w:t>10</w:t>
            </w:r>
            <w:r w:rsidR="00291B90">
              <w:rPr>
                <w:sz w:val="18"/>
                <w:lang w:val="fr-FR"/>
              </w:rPr>
              <w:t>,</w:t>
            </w:r>
            <w:r w:rsidRPr="00B80108">
              <w:rPr>
                <w:sz w:val="18"/>
                <w:lang w:val="fr-FR"/>
              </w:rPr>
              <w:t>5</w:t>
            </w:r>
          </w:p>
        </w:tc>
      </w:tr>
      <w:tr w:rsidR="00B2312F" w:rsidRPr="00B2312F" w14:paraId="36A6E08B" w14:textId="77777777" w:rsidTr="00405B51">
        <w:trPr>
          <w:trHeight w:val="432"/>
        </w:trPr>
        <w:tc>
          <w:tcPr>
            <w:tcW w:w="3261" w:type="dxa"/>
            <w:shd w:val="clear" w:color="auto" w:fill="auto"/>
          </w:tcPr>
          <w:p w14:paraId="66DA5689" w14:textId="326180C9" w:rsidR="00B80108" w:rsidRPr="00B80108" w:rsidRDefault="00B80108" w:rsidP="00B2312F">
            <w:pPr>
              <w:pStyle w:val="SingleTxtG"/>
              <w:suppressAutoHyphens w:val="0"/>
              <w:spacing w:before="40" w:after="40" w:line="220" w:lineRule="exact"/>
              <w:ind w:left="0" w:right="0"/>
              <w:jc w:val="left"/>
              <w:rPr>
                <w:sz w:val="18"/>
                <w:lang w:val="fr-FR"/>
              </w:rPr>
            </w:pPr>
            <w:r w:rsidRPr="00B80108">
              <w:rPr>
                <w:sz w:val="18"/>
                <w:lang w:val="fr-FR"/>
              </w:rPr>
              <w:t>Adjudant Chef/Brigadier Chef</w:t>
            </w:r>
          </w:p>
        </w:tc>
        <w:tc>
          <w:tcPr>
            <w:tcW w:w="2069" w:type="dxa"/>
            <w:shd w:val="clear" w:color="auto" w:fill="auto"/>
            <w:vAlign w:val="bottom"/>
          </w:tcPr>
          <w:p w14:paraId="07F7B0F3" w14:textId="61967483" w:rsidR="00B80108" w:rsidRPr="00B80108" w:rsidRDefault="00B80108" w:rsidP="00B35650">
            <w:pPr>
              <w:pStyle w:val="SingleTxtG"/>
              <w:suppressAutoHyphens w:val="0"/>
              <w:spacing w:before="40" w:after="40" w:line="220" w:lineRule="exact"/>
              <w:ind w:left="0" w:right="0"/>
              <w:jc w:val="center"/>
              <w:rPr>
                <w:i/>
                <w:sz w:val="18"/>
                <w:lang w:val="fr-FR"/>
              </w:rPr>
            </w:pPr>
            <w:r w:rsidRPr="00B80108">
              <w:rPr>
                <w:sz w:val="18"/>
                <w:lang w:val="fr-FR"/>
              </w:rPr>
              <w:t>9</w:t>
            </w:r>
            <w:r w:rsidR="00B35650">
              <w:rPr>
                <w:i/>
                <w:sz w:val="18"/>
                <w:lang w:val="fr-FR"/>
              </w:rPr>
              <w:t xml:space="preserve"> </w:t>
            </w:r>
            <w:r w:rsidRPr="00B80108">
              <w:rPr>
                <w:i/>
                <w:sz w:val="18"/>
                <w:lang w:val="fr-FR"/>
              </w:rPr>
              <w:t>(1+8)</w:t>
            </w:r>
          </w:p>
        </w:tc>
        <w:tc>
          <w:tcPr>
            <w:tcW w:w="2069" w:type="dxa"/>
            <w:shd w:val="clear" w:color="auto" w:fill="auto"/>
            <w:vAlign w:val="bottom"/>
          </w:tcPr>
          <w:p w14:paraId="444C1AA4" w14:textId="6400A918" w:rsidR="00B80108" w:rsidRPr="00B80108" w:rsidRDefault="00B80108" w:rsidP="00EB0B22">
            <w:pPr>
              <w:pStyle w:val="SingleTxtG"/>
              <w:suppressAutoHyphens w:val="0"/>
              <w:spacing w:before="40" w:after="40" w:line="220" w:lineRule="exact"/>
              <w:ind w:left="0" w:right="0"/>
              <w:jc w:val="center"/>
              <w:rPr>
                <w:sz w:val="18"/>
                <w:lang w:val="fr-FR"/>
              </w:rPr>
            </w:pPr>
            <w:r w:rsidRPr="00B80108">
              <w:rPr>
                <w:sz w:val="18"/>
                <w:lang w:val="fr-FR"/>
              </w:rPr>
              <w:t>8</w:t>
            </w:r>
            <w:r w:rsidR="00291B90">
              <w:rPr>
                <w:sz w:val="18"/>
                <w:lang w:val="fr-FR"/>
              </w:rPr>
              <w:t>,</w:t>
            </w:r>
            <w:r w:rsidRPr="00B80108">
              <w:rPr>
                <w:sz w:val="18"/>
                <w:lang w:val="fr-FR"/>
              </w:rPr>
              <w:t>5</w:t>
            </w:r>
          </w:p>
        </w:tc>
      </w:tr>
      <w:tr w:rsidR="00B2312F" w:rsidRPr="00B2312F" w14:paraId="45A34AA9" w14:textId="77777777" w:rsidTr="00405B51">
        <w:trPr>
          <w:trHeight w:val="444"/>
        </w:trPr>
        <w:tc>
          <w:tcPr>
            <w:tcW w:w="3261" w:type="dxa"/>
            <w:shd w:val="clear" w:color="auto" w:fill="auto"/>
          </w:tcPr>
          <w:p w14:paraId="3B00FB9B" w14:textId="0863DFF4" w:rsidR="00B80108" w:rsidRPr="00B80108" w:rsidRDefault="00B80108" w:rsidP="00B2312F">
            <w:pPr>
              <w:pStyle w:val="SingleTxtG"/>
              <w:suppressAutoHyphens w:val="0"/>
              <w:spacing w:before="40" w:after="40" w:line="220" w:lineRule="exact"/>
              <w:ind w:left="0" w:right="0"/>
              <w:jc w:val="left"/>
              <w:rPr>
                <w:sz w:val="18"/>
                <w:lang w:val="fr-FR"/>
              </w:rPr>
            </w:pPr>
            <w:r w:rsidRPr="00B80108">
              <w:rPr>
                <w:sz w:val="18"/>
                <w:lang w:val="fr-FR"/>
              </w:rPr>
              <w:t>Adjudant/Brigadier</w:t>
            </w:r>
          </w:p>
        </w:tc>
        <w:tc>
          <w:tcPr>
            <w:tcW w:w="2069" w:type="dxa"/>
            <w:shd w:val="clear" w:color="auto" w:fill="auto"/>
            <w:vAlign w:val="bottom"/>
          </w:tcPr>
          <w:p w14:paraId="20A4E3BC" w14:textId="7A934C22" w:rsidR="00B80108" w:rsidRPr="00B80108" w:rsidRDefault="00B80108" w:rsidP="00B35650">
            <w:pPr>
              <w:pStyle w:val="SingleTxtG"/>
              <w:suppressAutoHyphens w:val="0"/>
              <w:spacing w:before="40" w:after="40" w:line="220" w:lineRule="exact"/>
              <w:ind w:left="0" w:right="0"/>
              <w:jc w:val="center"/>
              <w:rPr>
                <w:i/>
                <w:sz w:val="18"/>
                <w:lang w:val="fr-FR"/>
              </w:rPr>
            </w:pPr>
            <w:r w:rsidRPr="00B80108">
              <w:rPr>
                <w:sz w:val="18"/>
                <w:lang w:val="fr-FR"/>
              </w:rPr>
              <w:t>11</w:t>
            </w:r>
            <w:r w:rsidR="00B35650">
              <w:rPr>
                <w:i/>
                <w:sz w:val="18"/>
                <w:lang w:val="fr-FR"/>
              </w:rPr>
              <w:t xml:space="preserve"> </w:t>
            </w:r>
            <w:r w:rsidRPr="00B80108">
              <w:rPr>
                <w:i/>
                <w:sz w:val="18"/>
                <w:lang w:val="fr-FR"/>
              </w:rPr>
              <w:t>(6+5)</w:t>
            </w:r>
          </w:p>
        </w:tc>
        <w:tc>
          <w:tcPr>
            <w:tcW w:w="2069" w:type="dxa"/>
            <w:shd w:val="clear" w:color="auto" w:fill="auto"/>
            <w:vAlign w:val="bottom"/>
          </w:tcPr>
          <w:p w14:paraId="70C16096" w14:textId="7FDCB2E7" w:rsidR="00B80108" w:rsidRPr="00B80108" w:rsidRDefault="00B80108" w:rsidP="00EB0B22">
            <w:pPr>
              <w:pStyle w:val="SingleTxtG"/>
              <w:suppressAutoHyphens w:val="0"/>
              <w:spacing w:before="40" w:after="40" w:line="220" w:lineRule="exact"/>
              <w:ind w:left="0" w:right="0"/>
              <w:jc w:val="center"/>
              <w:rPr>
                <w:sz w:val="18"/>
                <w:lang w:val="fr-FR"/>
              </w:rPr>
            </w:pPr>
            <w:r w:rsidRPr="00B80108">
              <w:rPr>
                <w:sz w:val="18"/>
                <w:lang w:val="fr-FR"/>
              </w:rPr>
              <w:t>10</w:t>
            </w:r>
            <w:r w:rsidR="00291B90">
              <w:rPr>
                <w:sz w:val="18"/>
                <w:lang w:val="fr-FR"/>
              </w:rPr>
              <w:t>,</w:t>
            </w:r>
            <w:r w:rsidRPr="00B80108">
              <w:rPr>
                <w:sz w:val="18"/>
                <w:lang w:val="fr-FR"/>
              </w:rPr>
              <w:t>5</w:t>
            </w:r>
          </w:p>
        </w:tc>
      </w:tr>
      <w:tr w:rsidR="00B2312F" w:rsidRPr="00B2312F" w14:paraId="24528D30" w14:textId="77777777" w:rsidTr="00405B51">
        <w:trPr>
          <w:trHeight w:val="432"/>
        </w:trPr>
        <w:tc>
          <w:tcPr>
            <w:tcW w:w="3261" w:type="dxa"/>
            <w:shd w:val="clear" w:color="auto" w:fill="auto"/>
          </w:tcPr>
          <w:p w14:paraId="24740C17" w14:textId="50C8402D" w:rsidR="00B80108" w:rsidRPr="00B80108" w:rsidRDefault="00B80108" w:rsidP="00B2312F">
            <w:pPr>
              <w:pStyle w:val="SingleTxtG"/>
              <w:suppressAutoHyphens w:val="0"/>
              <w:spacing w:before="40" w:after="40" w:line="220" w:lineRule="exact"/>
              <w:ind w:left="0" w:right="0"/>
              <w:jc w:val="left"/>
              <w:rPr>
                <w:sz w:val="18"/>
                <w:lang w:val="fr-FR"/>
              </w:rPr>
            </w:pPr>
            <w:r w:rsidRPr="00B80108">
              <w:rPr>
                <w:sz w:val="18"/>
                <w:lang w:val="fr-FR"/>
              </w:rPr>
              <w:t>Maréchal des logis/Sous-brigadiers</w:t>
            </w:r>
          </w:p>
        </w:tc>
        <w:tc>
          <w:tcPr>
            <w:tcW w:w="2069" w:type="dxa"/>
            <w:shd w:val="clear" w:color="auto" w:fill="auto"/>
            <w:vAlign w:val="bottom"/>
          </w:tcPr>
          <w:p w14:paraId="166A6F94" w14:textId="2D52ECB8" w:rsidR="00B80108" w:rsidRPr="00B80108" w:rsidRDefault="00B80108" w:rsidP="00B35650">
            <w:pPr>
              <w:pStyle w:val="SingleTxtG"/>
              <w:suppressAutoHyphens w:val="0"/>
              <w:spacing w:before="40" w:after="40" w:line="220" w:lineRule="exact"/>
              <w:ind w:left="0" w:right="0"/>
              <w:jc w:val="center"/>
              <w:rPr>
                <w:i/>
                <w:sz w:val="18"/>
                <w:lang w:val="fr-FR"/>
              </w:rPr>
            </w:pPr>
            <w:r w:rsidRPr="00B80108">
              <w:rPr>
                <w:sz w:val="18"/>
                <w:lang w:val="fr-FR"/>
              </w:rPr>
              <w:t>21</w:t>
            </w:r>
            <w:r w:rsidR="00B35650">
              <w:rPr>
                <w:i/>
                <w:sz w:val="18"/>
                <w:lang w:val="fr-FR"/>
              </w:rPr>
              <w:t xml:space="preserve"> </w:t>
            </w:r>
            <w:r w:rsidRPr="00B80108">
              <w:rPr>
                <w:i/>
                <w:sz w:val="18"/>
                <w:lang w:val="fr-FR"/>
              </w:rPr>
              <w:t>(20+1)</w:t>
            </w:r>
          </w:p>
        </w:tc>
        <w:tc>
          <w:tcPr>
            <w:tcW w:w="2069" w:type="dxa"/>
            <w:shd w:val="clear" w:color="auto" w:fill="auto"/>
            <w:vAlign w:val="bottom"/>
          </w:tcPr>
          <w:p w14:paraId="0C473F42" w14:textId="77777777" w:rsidR="00B80108" w:rsidRPr="00B80108" w:rsidRDefault="00B80108" w:rsidP="00EB0B22">
            <w:pPr>
              <w:pStyle w:val="SingleTxtG"/>
              <w:suppressAutoHyphens w:val="0"/>
              <w:spacing w:before="40" w:after="40" w:line="220" w:lineRule="exact"/>
              <w:ind w:left="0" w:right="0"/>
              <w:jc w:val="center"/>
              <w:rPr>
                <w:sz w:val="18"/>
                <w:lang w:val="fr-FR"/>
              </w:rPr>
            </w:pPr>
            <w:r w:rsidRPr="00B80108">
              <w:rPr>
                <w:sz w:val="18"/>
                <w:lang w:val="fr-FR"/>
              </w:rPr>
              <w:t>20</w:t>
            </w:r>
          </w:p>
        </w:tc>
      </w:tr>
      <w:tr w:rsidR="00B2312F" w:rsidRPr="00B2312F" w14:paraId="588145A6" w14:textId="77777777" w:rsidTr="00405B51">
        <w:trPr>
          <w:trHeight w:val="233"/>
        </w:trPr>
        <w:tc>
          <w:tcPr>
            <w:tcW w:w="3261" w:type="dxa"/>
            <w:tcBorders>
              <w:bottom w:val="single" w:sz="4" w:space="0" w:color="auto"/>
            </w:tcBorders>
            <w:shd w:val="clear" w:color="auto" w:fill="auto"/>
          </w:tcPr>
          <w:p w14:paraId="0DFF257C" w14:textId="77777777" w:rsidR="00B80108" w:rsidRPr="00B80108" w:rsidRDefault="00B80108" w:rsidP="00B2312F">
            <w:pPr>
              <w:pStyle w:val="SingleTxtG"/>
              <w:suppressAutoHyphens w:val="0"/>
              <w:spacing w:before="40" w:after="40" w:line="220" w:lineRule="exact"/>
              <w:ind w:left="0" w:right="0"/>
              <w:jc w:val="left"/>
              <w:rPr>
                <w:sz w:val="18"/>
                <w:lang w:val="fr-FR"/>
              </w:rPr>
            </w:pPr>
            <w:r w:rsidRPr="00B80108">
              <w:rPr>
                <w:sz w:val="18"/>
                <w:lang w:val="fr-FR"/>
              </w:rPr>
              <w:t xml:space="preserve">Agent de brigade </w:t>
            </w:r>
          </w:p>
        </w:tc>
        <w:tc>
          <w:tcPr>
            <w:tcW w:w="2069" w:type="dxa"/>
            <w:tcBorders>
              <w:bottom w:val="single" w:sz="4" w:space="0" w:color="auto"/>
            </w:tcBorders>
            <w:shd w:val="clear" w:color="auto" w:fill="auto"/>
            <w:vAlign w:val="bottom"/>
          </w:tcPr>
          <w:p w14:paraId="104DBE9F" w14:textId="77777777" w:rsidR="00B80108" w:rsidRPr="00B80108" w:rsidRDefault="00B80108" w:rsidP="00EB0B22">
            <w:pPr>
              <w:pStyle w:val="SingleTxtG"/>
              <w:suppressAutoHyphens w:val="0"/>
              <w:spacing w:before="40" w:after="40" w:line="220" w:lineRule="exact"/>
              <w:ind w:left="0" w:right="0"/>
              <w:jc w:val="center"/>
              <w:rPr>
                <w:sz w:val="18"/>
                <w:lang w:val="fr-FR"/>
              </w:rPr>
            </w:pPr>
            <w:r w:rsidRPr="00B80108">
              <w:rPr>
                <w:sz w:val="18"/>
                <w:lang w:val="fr-FR"/>
              </w:rPr>
              <w:t>14</w:t>
            </w:r>
          </w:p>
        </w:tc>
        <w:tc>
          <w:tcPr>
            <w:tcW w:w="2069" w:type="dxa"/>
            <w:tcBorders>
              <w:bottom w:val="single" w:sz="4" w:space="0" w:color="auto"/>
            </w:tcBorders>
            <w:shd w:val="clear" w:color="auto" w:fill="auto"/>
            <w:vAlign w:val="bottom"/>
          </w:tcPr>
          <w:p w14:paraId="1196928F" w14:textId="615017AC" w:rsidR="00B80108" w:rsidRPr="00B80108" w:rsidRDefault="00B80108" w:rsidP="00EB0B22">
            <w:pPr>
              <w:pStyle w:val="SingleTxtG"/>
              <w:suppressAutoHyphens w:val="0"/>
              <w:spacing w:before="40" w:after="40" w:line="220" w:lineRule="exact"/>
              <w:ind w:left="0" w:right="0"/>
              <w:jc w:val="center"/>
              <w:rPr>
                <w:sz w:val="18"/>
                <w:lang w:val="fr-FR"/>
              </w:rPr>
            </w:pPr>
            <w:r w:rsidRPr="00B80108">
              <w:rPr>
                <w:sz w:val="18"/>
                <w:lang w:val="fr-FR"/>
              </w:rPr>
              <w:t>13</w:t>
            </w:r>
            <w:r w:rsidR="00291B90">
              <w:rPr>
                <w:sz w:val="18"/>
                <w:lang w:val="fr-FR"/>
              </w:rPr>
              <w:t>,</w:t>
            </w:r>
            <w:r w:rsidRPr="00B80108">
              <w:rPr>
                <w:sz w:val="18"/>
                <w:lang w:val="fr-FR"/>
              </w:rPr>
              <w:t>3</w:t>
            </w:r>
          </w:p>
        </w:tc>
      </w:tr>
      <w:tr w:rsidR="00B2312F" w:rsidRPr="00405B51" w14:paraId="464AF0C8" w14:textId="77777777" w:rsidTr="00405B51">
        <w:trPr>
          <w:trHeight w:val="233"/>
        </w:trPr>
        <w:tc>
          <w:tcPr>
            <w:tcW w:w="3261" w:type="dxa"/>
            <w:tcBorders>
              <w:top w:val="single" w:sz="4" w:space="0" w:color="auto"/>
              <w:bottom w:val="single" w:sz="12" w:space="0" w:color="auto"/>
            </w:tcBorders>
            <w:shd w:val="clear" w:color="auto" w:fill="auto"/>
          </w:tcPr>
          <w:p w14:paraId="7259D901" w14:textId="3A67CAED" w:rsidR="00B80108" w:rsidRPr="00405B51" w:rsidRDefault="00B35650" w:rsidP="00405B51">
            <w:pPr>
              <w:pStyle w:val="SingleTxtG"/>
              <w:suppressAutoHyphens w:val="0"/>
              <w:spacing w:before="80" w:after="80" w:line="220" w:lineRule="exact"/>
              <w:ind w:left="283" w:right="0"/>
              <w:jc w:val="left"/>
              <w:rPr>
                <w:b/>
                <w:sz w:val="18"/>
                <w:lang w:val="fr-FR"/>
              </w:rPr>
            </w:pPr>
            <w:r w:rsidRPr="00405B51">
              <w:rPr>
                <w:b/>
                <w:sz w:val="18"/>
                <w:lang w:val="fr-FR"/>
              </w:rPr>
              <w:t>Total</w:t>
            </w:r>
          </w:p>
        </w:tc>
        <w:tc>
          <w:tcPr>
            <w:tcW w:w="2069" w:type="dxa"/>
            <w:tcBorders>
              <w:top w:val="single" w:sz="4" w:space="0" w:color="auto"/>
              <w:bottom w:val="single" w:sz="12" w:space="0" w:color="auto"/>
            </w:tcBorders>
            <w:shd w:val="clear" w:color="auto" w:fill="auto"/>
            <w:vAlign w:val="bottom"/>
          </w:tcPr>
          <w:p w14:paraId="7BE6E42F" w14:textId="77777777" w:rsidR="00B80108" w:rsidRPr="00B35650" w:rsidRDefault="00B80108" w:rsidP="00405B51">
            <w:pPr>
              <w:pStyle w:val="SingleTxtG"/>
              <w:suppressAutoHyphens w:val="0"/>
              <w:spacing w:before="80" w:after="80" w:line="220" w:lineRule="exact"/>
              <w:ind w:left="0" w:right="0"/>
              <w:jc w:val="center"/>
              <w:rPr>
                <w:b/>
                <w:sz w:val="18"/>
                <w:lang w:val="fr-FR"/>
              </w:rPr>
            </w:pPr>
            <w:r w:rsidRPr="00B35650">
              <w:rPr>
                <w:b/>
                <w:sz w:val="18"/>
                <w:lang w:val="fr-FR"/>
              </w:rPr>
              <w:t>105</w:t>
            </w:r>
          </w:p>
        </w:tc>
        <w:tc>
          <w:tcPr>
            <w:tcW w:w="2069" w:type="dxa"/>
            <w:tcBorders>
              <w:top w:val="single" w:sz="4" w:space="0" w:color="auto"/>
              <w:bottom w:val="single" w:sz="12" w:space="0" w:color="auto"/>
            </w:tcBorders>
            <w:shd w:val="clear" w:color="auto" w:fill="auto"/>
            <w:vAlign w:val="bottom"/>
          </w:tcPr>
          <w:p w14:paraId="63CCE3C5" w14:textId="77777777" w:rsidR="00B80108" w:rsidRPr="00B35650" w:rsidRDefault="00B80108" w:rsidP="00405B51">
            <w:pPr>
              <w:pStyle w:val="SingleTxtG"/>
              <w:suppressAutoHyphens w:val="0"/>
              <w:spacing w:before="80" w:after="80" w:line="220" w:lineRule="exact"/>
              <w:ind w:left="0" w:right="0"/>
              <w:jc w:val="center"/>
              <w:rPr>
                <w:b/>
                <w:sz w:val="18"/>
                <w:lang w:val="fr-FR"/>
              </w:rPr>
            </w:pPr>
            <w:r w:rsidRPr="00B35650">
              <w:rPr>
                <w:b/>
                <w:sz w:val="18"/>
                <w:lang w:val="fr-FR"/>
              </w:rPr>
              <w:t>100</w:t>
            </w:r>
          </w:p>
        </w:tc>
      </w:tr>
    </w:tbl>
    <w:p w14:paraId="674B460B" w14:textId="6F2F98DD" w:rsidR="00B80108" w:rsidRPr="00B80108" w:rsidRDefault="00B80108" w:rsidP="00405B51">
      <w:pPr>
        <w:pStyle w:val="SingleTxtG"/>
        <w:spacing w:before="240"/>
        <w:rPr>
          <w:rFonts w:eastAsia="Calibri"/>
          <w:noProof/>
          <w:lang w:val="fr-FR"/>
        </w:rPr>
      </w:pPr>
      <w:r w:rsidRPr="00B80108">
        <w:rPr>
          <w:rFonts w:eastAsia="Calibri"/>
          <w:noProof/>
          <w:lang w:val="fr-FR"/>
        </w:rPr>
        <w:t>16</w:t>
      </w:r>
      <w:r w:rsidR="00D84EB7">
        <w:rPr>
          <w:rFonts w:eastAsia="Calibri"/>
          <w:noProof/>
          <w:lang w:val="fr-FR"/>
        </w:rPr>
        <w:t>5</w:t>
      </w:r>
      <w:r w:rsidR="00AD2DDF">
        <w:rPr>
          <w:rFonts w:eastAsia="Calibri"/>
          <w:noProof/>
          <w:lang w:val="fr-FR"/>
        </w:rPr>
        <w:t>.</w:t>
      </w:r>
      <w:r w:rsidR="00AD2DDF">
        <w:rPr>
          <w:rFonts w:eastAsia="Calibri"/>
          <w:noProof/>
          <w:lang w:val="fr-FR"/>
        </w:rPr>
        <w:tab/>
      </w:r>
      <w:r w:rsidRPr="00B80108">
        <w:rPr>
          <w:rFonts w:eastAsia="Calibri"/>
          <w:noProof/>
          <w:lang w:val="fr-FR"/>
        </w:rPr>
        <w:t xml:space="preserve">Il faut noter que le manuel n’a pas encore fait l’objet d’utilisation dans les différents séminaires qui ont été organisé jusque et que le Gouverment s’atelera à en faire usage lors des prochains séminaires de formation. </w:t>
      </w:r>
    </w:p>
    <w:p w14:paraId="4DCAF301" w14:textId="51A0F739" w:rsidR="00B80108" w:rsidRPr="00B80108" w:rsidRDefault="00AD2DDF" w:rsidP="00A13643">
      <w:pPr>
        <w:pStyle w:val="H1G"/>
        <w:rPr>
          <w:lang w:val="fr-FR"/>
        </w:rPr>
      </w:pPr>
      <w:r>
        <w:rPr>
          <w:lang w:val="fr-FR"/>
        </w:rPr>
        <w:tab/>
      </w:r>
      <w:r>
        <w:rPr>
          <w:lang w:val="fr-FR"/>
        </w:rPr>
        <w:tab/>
      </w:r>
      <w:r w:rsidR="00B80108" w:rsidRPr="00B80108">
        <w:rPr>
          <w:lang w:val="fr-FR"/>
        </w:rPr>
        <w:t>Article 11</w:t>
      </w:r>
    </w:p>
    <w:p w14:paraId="7DD9537D" w14:textId="58A9109A" w:rsidR="00B80108" w:rsidRPr="00B80108" w:rsidRDefault="00B80108" w:rsidP="00AD2DDF">
      <w:pPr>
        <w:pStyle w:val="SingleTxtG"/>
        <w:rPr>
          <w:rFonts w:eastAsia="Calibri"/>
          <w:noProof/>
          <w:lang w:val="fr-FR"/>
        </w:rPr>
      </w:pPr>
      <w:r w:rsidRPr="00B80108">
        <w:rPr>
          <w:rFonts w:eastAsia="Calibri"/>
          <w:noProof/>
          <w:lang w:val="fr-FR"/>
        </w:rPr>
        <w:t>16</w:t>
      </w:r>
      <w:r w:rsidR="00D84EB7">
        <w:rPr>
          <w:rFonts w:eastAsia="Calibri"/>
          <w:noProof/>
          <w:lang w:val="fr-FR"/>
        </w:rPr>
        <w:t>6</w:t>
      </w:r>
      <w:r w:rsidR="00AD2DDF">
        <w:rPr>
          <w:rFonts w:eastAsia="Calibri"/>
          <w:noProof/>
          <w:lang w:val="fr-FR"/>
        </w:rPr>
        <w:t>.</w:t>
      </w:r>
      <w:r w:rsidR="00AD2DDF">
        <w:rPr>
          <w:rFonts w:eastAsia="Calibri"/>
          <w:noProof/>
          <w:lang w:val="fr-FR"/>
        </w:rPr>
        <w:tab/>
      </w:r>
      <w:r w:rsidRPr="00B80108">
        <w:rPr>
          <w:rFonts w:eastAsia="Calibri"/>
          <w:noProof/>
          <w:lang w:val="fr-FR"/>
        </w:rPr>
        <w:t xml:space="preserve">Afin de renforcer le respect des droits fondamentaux des personnes privées de liberté, le </w:t>
      </w:r>
      <w:r w:rsidR="003A2FB5" w:rsidRPr="00B80108">
        <w:rPr>
          <w:rFonts w:eastAsia="Calibri"/>
          <w:noProof/>
          <w:lang w:val="fr-FR"/>
        </w:rPr>
        <w:t xml:space="preserve">Gouvernement </w:t>
      </w:r>
      <w:r w:rsidRPr="00B80108">
        <w:rPr>
          <w:rFonts w:eastAsia="Calibri"/>
          <w:noProof/>
          <w:lang w:val="fr-FR"/>
        </w:rPr>
        <w:t>a repensé sa politique pénale en prenant les mesures</w:t>
      </w:r>
      <w:r w:rsidR="007C51EB">
        <w:rPr>
          <w:rFonts w:eastAsia="Calibri"/>
          <w:noProof/>
          <w:lang w:val="fr-FR"/>
        </w:rPr>
        <w:t xml:space="preserve"> </w:t>
      </w:r>
      <w:r w:rsidRPr="00B80108">
        <w:rPr>
          <w:rFonts w:eastAsia="Calibri"/>
          <w:noProof/>
          <w:lang w:val="fr-FR"/>
        </w:rPr>
        <w:t xml:space="preserve">sur le plan législatif et règlementaire. Deux modifications du </w:t>
      </w:r>
      <w:r w:rsidR="0056744D" w:rsidRPr="00B80108">
        <w:rPr>
          <w:rFonts w:eastAsia="Calibri"/>
          <w:noProof/>
          <w:lang w:val="fr-FR"/>
        </w:rPr>
        <w:t xml:space="preserve">Code </w:t>
      </w:r>
      <w:r w:rsidRPr="00B80108">
        <w:rPr>
          <w:rFonts w:eastAsia="Calibri"/>
          <w:noProof/>
          <w:lang w:val="fr-FR"/>
        </w:rPr>
        <w:t>pénal ont vu l’introduction des peines alternatives à l’emprisonnement, à savoir la sanction-réparation, les peines privatives ou restrictives de certains droits et le travail d’intérêt général</w:t>
      </w:r>
      <w:r w:rsidR="006C77C9">
        <w:rPr>
          <w:rFonts w:eastAsia="Calibri"/>
          <w:noProof/>
          <w:lang w:val="fr-FR"/>
        </w:rPr>
        <w:t>.</w:t>
      </w:r>
    </w:p>
    <w:p w14:paraId="1564D25B" w14:textId="68EECC18" w:rsidR="00B80108" w:rsidRPr="00B80108" w:rsidRDefault="00B80108" w:rsidP="00AD2DDF">
      <w:pPr>
        <w:pStyle w:val="SingleTxtG"/>
        <w:rPr>
          <w:rFonts w:eastAsia="Calibri"/>
          <w:noProof/>
          <w:lang w:val="fr-FR"/>
        </w:rPr>
      </w:pPr>
      <w:r w:rsidRPr="00B80108">
        <w:rPr>
          <w:rFonts w:eastAsia="Calibri"/>
          <w:noProof/>
          <w:lang w:val="fr-FR"/>
        </w:rPr>
        <w:t>16</w:t>
      </w:r>
      <w:r w:rsidR="00D84EB7">
        <w:rPr>
          <w:rFonts w:eastAsia="Calibri"/>
          <w:noProof/>
          <w:lang w:val="fr-FR"/>
        </w:rPr>
        <w:t>7</w:t>
      </w:r>
      <w:r w:rsidR="00AD2DDF">
        <w:rPr>
          <w:rFonts w:eastAsia="Calibri"/>
          <w:noProof/>
          <w:lang w:val="fr-FR"/>
        </w:rPr>
        <w:t>.</w:t>
      </w:r>
      <w:r w:rsidR="00AD2DDF">
        <w:rPr>
          <w:rFonts w:eastAsia="Calibri"/>
          <w:noProof/>
          <w:lang w:val="fr-FR"/>
        </w:rPr>
        <w:tab/>
      </w:r>
      <w:r w:rsidRPr="00B80108">
        <w:rPr>
          <w:rFonts w:eastAsia="Calibri"/>
          <w:noProof/>
          <w:lang w:val="fr-FR"/>
        </w:rPr>
        <w:t xml:space="preserve">L’application du décret </w:t>
      </w:r>
      <w:r w:rsidR="0056744D">
        <w:rPr>
          <w:rFonts w:eastAsia="Calibri"/>
          <w:noProof/>
          <w:lang w:val="fr-FR"/>
        </w:rPr>
        <w:t>n</w:t>
      </w:r>
      <w:r w:rsidR="0056744D" w:rsidRPr="00405B51">
        <w:rPr>
          <w:rFonts w:eastAsia="Calibri"/>
          <w:noProof/>
          <w:vertAlign w:val="superscript"/>
          <w:lang w:val="fr-FR"/>
        </w:rPr>
        <w:t>o</w:t>
      </w:r>
      <w:r w:rsidR="0056744D">
        <w:rPr>
          <w:rFonts w:eastAsia="Calibri"/>
          <w:noProof/>
          <w:lang w:val="fr-FR"/>
        </w:rPr>
        <w:t> </w:t>
      </w:r>
      <w:r w:rsidRPr="00B80108">
        <w:rPr>
          <w:rFonts w:eastAsia="Calibri"/>
          <w:noProof/>
          <w:lang w:val="fr-FR"/>
        </w:rPr>
        <w:t>00236 du 15 septembre 2021 fixant les modalités d’exercice de travail d’intérêt général permet</w:t>
      </w:r>
      <w:r w:rsidR="007C51EB">
        <w:rPr>
          <w:rFonts w:eastAsia="Calibri"/>
          <w:noProof/>
          <w:lang w:val="fr-FR"/>
        </w:rPr>
        <w:t xml:space="preserve"> </w:t>
      </w:r>
      <w:r w:rsidRPr="00B80108">
        <w:rPr>
          <w:rFonts w:eastAsia="Calibri"/>
          <w:noProof/>
          <w:lang w:val="fr-FR"/>
        </w:rPr>
        <w:t>aux juridictions de réduire progressivement la surpopulation carcérale.</w:t>
      </w:r>
    </w:p>
    <w:p w14:paraId="57E6AEEB" w14:textId="47E4F5CF" w:rsidR="00B80108" w:rsidRPr="00B80108" w:rsidRDefault="00B80108" w:rsidP="00AD2DDF">
      <w:pPr>
        <w:pStyle w:val="SingleTxtG"/>
        <w:rPr>
          <w:rFonts w:eastAsia="Calibri"/>
          <w:noProof/>
          <w:lang w:val="fr-FR"/>
        </w:rPr>
      </w:pPr>
      <w:r w:rsidRPr="00B80108">
        <w:rPr>
          <w:rFonts w:eastAsia="Calibri"/>
          <w:noProof/>
          <w:lang w:val="fr-FR"/>
        </w:rPr>
        <w:t>16</w:t>
      </w:r>
      <w:r w:rsidR="00D84EB7">
        <w:rPr>
          <w:rFonts w:eastAsia="Calibri"/>
          <w:noProof/>
          <w:lang w:val="fr-FR"/>
        </w:rPr>
        <w:t>8</w:t>
      </w:r>
      <w:r w:rsidR="00AD2DDF">
        <w:rPr>
          <w:rFonts w:eastAsia="Calibri"/>
          <w:noProof/>
          <w:lang w:val="fr-FR"/>
        </w:rPr>
        <w:t>.</w:t>
      </w:r>
      <w:r w:rsidR="00AD2DDF">
        <w:rPr>
          <w:rFonts w:eastAsia="Calibri"/>
          <w:noProof/>
          <w:lang w:val="fr-FR"/>
        </w:rPr>
        <w:tab/>
      </w:r>
      <w:r w:rsidRPr="00B80108">
        <w:rPr>
          <w:rFonts w:eastAsia="Calibri"/>
          <w:noProof/>
          <w:lang w:val="fr-FR"/>
        </w:rPr>
        <w:t xml:space="preserve">Le nouveau </w:t>
      </w:r>
      <w:r w:rsidR="0056744D" w:rsidRPr="00B80108">
        <w:rPr>
          <w:rFonts w:eastAsia="Calibri"/>
          <w:noProof/>
          <w:lang w:val="fr-FR"/>
        </w:rPr>
        <w:t xml:space="preserve">Code </w:t>
      </w:r>
      <w:r w:rsidRPr="00B80108">
        <w:rPr>
          <w:rFonts w:eastAsia="Calibri"/>
          <w:noProof/>
          <w:lang w:val="fr-FR"/>
        </w:rPr>
        <w:t>de procédure pénal</w:t>
      </w:r>
      <w:r w:rsidR="0056744D">
        <w:rPr>
          <w:rFonts w:eastAsia="Calibri"/>
          <w:noProof/>
          <w:lang w:val="fr-FR"/>
        </w:rPr>
        <w:t>e</w:t>
      </w:r>
      <w:r w:rsidRPr="00B80108">
        <w:rPr>
          <w:rFonts w:eastAsia="Calibri"/>
          <w:noProof/>
          <w:lang w:val="fr-FR"/>
        </w:rPr>
        <w:t xml:space="preserve"> offre également des alternatives à la poursuite judiciaire. Désormais le procureur de la république peut recourir à</w:t>
      </w:r>
      <w:r w:rsidR="007C51EB">
        <w:rPr>
          <w:rFonts w:eastAsia="Calibri"/>
          <w:noProof/>
          <w:lang w:val="fr-FR"/>
        </w:rPr>
        <w:t xml:space="preserve"> </w:t>
      </w:r>
      <w:r w:rsidRPr="00B80108">
        <w:rPr>
          <w:rFonts w:eastAsia="Calibri"/>
          <w:noProof/>
          <w:lang w:val="fr-FR"/>
        </w:rPr>
        <w:t>la procédure de</w:t>
      </w:r>
      <w:r w:rsidR="007C51EB">
        <w:rPr>
          <w:rFonts w:eastAsia="Calibri"/>
          <w:noProof/>
          <w:lang w:val="fr-FR"/>
        </w:rPr>
        <w:t xml:space="preserve"> </w:t>
      </w:r>
      <w:r w:rsidRPr="00B80108">
        <w:rPr>
          <w:rFonts w:eastAsia="Calibri"/>
          <w:noProof/>
          <w:lang w:val="fr-FR"/>
        </w:rPr>
        <w:t xml:space="preserve">comparution pénale avec les parties dans les conditions bien définies. Cette procédure n’est possible que pour les infractions qui ne portent pas atteinte à l’intégrité physique d’une personne. </w:t>
      </w:r>
    </w:p>
    <w:p w14:paraId="47D1609C" w14:textId="4139CE46" w:rsidR="00B80108" w:rsidRPr="00B80108" w:rsidRDefault="00B80108" w:rsidP="00AD2DDF">
      <w:pPr>
        <w:pStyle w:val="SingleTxtG"/>
        <w:rPr>
          <w:rFonts w:eastAsia="Calibri"/>
          <w:noProof/>
          <w:lang w:val="fr-FR"/>
        </w:rPr>
      </w:pPr>
      <w:r w:rsidRPr="00B80108">
        <w:rPr>
          <w:rFonts w:eastAsia="Calibri"/>
          <w:noProof/>
          <w:lang w:val="fr-FR"/>
        </w:rPr>
        <w:t>16</w:t>
      </w:r>
      <w:r w:rsidR="00D84EB7">
        <w:rPr>
          <w:rFonts w:eastAsia="Calibri"/>
          <w:noProof/>
          <w:lang w:val="fr-FR"/>
        </w:rPr>
        <w:t>9</w:t>
      </w:r>
      <w:r w:rsidR="00AD2DDF">
        <w:rPr>
          <w:rFonts w:eastAsia="Calibri"/>
          <w:noProof/>
          <w:lang w:val="fr-FR"/>
        </w:rPr>
        <w:t>.</w:t>
      </w:r>
      <w:r w:rsidR="00AD2DDF">
        <w:rPr>
          <w:rFonts w:eastAsia="Calibri"/>
          <w:noProof/>
          <w:lang w:val="fr-FR"/>
        </w:rPr>
        <w:tab/>
      </w:r>
      <w:r w:rsidR="00B35650">
        <w:rPr>
          <w:rFonts w:eastAsia="Calibri"/>
          <w:noProof/>
          <w:lang w:val="fr-FR"/>
        </w:rPr>
        <w:t>À</w:t>
      </w:r>
      <w:r w:rsidRPr="00B80108">
        <w:rPr>
          <w:rFonts w:eastAsia="Calibri"/>
          <w:noProof/>
          <w:lang w:val="fr-FR"/>
        </w:rPr>
        <w:t xml:space="preserve"> cela s’ajoute la procédure de comparution sous reconnaissance préalable de culpabilité</w:t>
      </w:r>
      <w:r w:rsidR="007C51EB">
        <w:rPr>
          <w:rFonts w:eastAsia="Calibri"/>
          <w:noProof/>
          <w:lang w:val="fr-FR"/>
        </w:rPr>
        <w:t xml:space="preserve"> </w:t>
      </w:r>
      <w:r w:rsidRPr="00B80108">
        <w:rPr>
          <w:rFonts w:eastAsia="Calibri"/>
          <w:noProof/>
          <w:lang w:val="fr-FR"/>
        </w:rPr>
        <w:t xml:space="preserve">qui peut être proposé d’office par le procureur de la république ou à la demande du mis en cause. </w:t>
      </w:r>
    </w:p>
    <w:p w14:paraId="46742873" w14:textId="61AB2F37" w:rsidR="00B80108" w:rsidRPr="00B80108" w:rsidRDefault="00B80108" w:rsidP="00746FD1">
      <w:pPr>
        <w:pStyle w:val="SingleTxtG"/>
        <w:keepNext/>
        <w:keepLines/>
        <w:rPr>
          <w:rFonts w:eastAsia="Calibri"/>
          <w:noProof/>
          <w:lang w:val="fr-FR"/>
        </w:rPr>
      </w:pPr>
      <w:r w:rsidRPr="00B80108">
        <w:rPr>
          <w:rFonts w:eastAsia="Calibri"/>
          <w:noProof/>
          <w:lang w:val="fr-FR"/>
        </w:rPr>
        <w:t>1</w:t>
      </w:r>
      <w:r w:rsidR="00D84EB7">
        <w:rPr>
          <w:rFonts w:eastAsia="Calibri"/>
          <w:noProof/>
          <w:lang w:val="fr-FR"/>
        </w:rPr>
        <w:t>70</w:t>
      </w:r>
      <w:r w:rsidR="00AD2DDF">
        <w:rPr>
          <w:rFonts w:eastAsia="Calibri"/>
          <w:noProof/>
          <w:lang w:val="fr-FR"/>
        </w:rPr>
        <w:t>.</w:t>
      </w:r>
      <w:r w:rsidR="00AD2DDF">
        <w:rPr>
          <w:rFonts w:eastAsia="Calibri"/>
          <w:noProof/>
          <w:lang w:val="fr-FR"/>
        </w:rPr>
        <w:tab/>
      </w:r>
      <w:r w:rsidRPr="00B80108">
        <w:rPr>
          <w:rFonts w:eastAsia="Calibri"/>
          <w:noProof/>
          <w:lang w:val="fr-FR"/>
        </w:rPr>
        <w:t>Le Gabon entend par ailleurs</w:t>
      </w:r>
      <w:r w:rsidR="007C51EB">
        <w:rPr>
          <w:rFonts w:eastAsia="Calibri"/>
          <w:noProof/>
          <w:lang w:val="fr-FR"/>
        </w:rPr>
        <w:t xml:space="preserve"> </w:t>
      </w:r>
      <w:r w:rsidRPr="00B80108">
        <w:rPr>
          <w:rFonts w:eastAsia="Calibri"/>
          <w:noProof/>
          <w:lang w:val="fr-FR"/>
        </w:rPr>
        <w:t xml:space="preserve">renforcer son arsenal de mesures permettant d’assurer le respect de ses garanties judiciaires fondamentales en pratique. Le projet de révision du </w:t>
      </w:r>
      <w:r w:rsidR="0056744D" w:rsidRPr="00B80108">
        <w:rPr>
          <w:rFonts w:eastAsia="Calibri"/>
          <w:noProof/>
          <w:lang w:val="fr-FR"/>
        </w:rPr>
        <w:t xml:space="preserve">Code </w:t>
      </w:r>
      <w:r w:rsidRPr="00B80108">
        <w:rPr>
          <w:rFonts w:eastAsia="Calibri"/>
          <w:noProof/>
          <w:lang w:val="fr-FR"/>
        </w:rPr>
        <w:t>pénal en cours prévoit plusieurs incriminations sanctionnant les abus et violation des droits des individus par les responsables de l’application des lois</w:t>
      </w:r>
      <w:r w:rsidR="006C77C9">
        <w:rPr>
          <w:rFonts w:eastAsia="Calibri"/>
          <w:noProof/>
          <w:lang w:val="fr-FR"/>
        </w:rPr>
        <w:t>.</w:t>
      </w:r>
    </w:p>
    <w:p w14:paraId="71408D34" w14:textId="7F3F3E5F" w:rsidR="00B80108" w:rsidRPr="00B80108" w:rsidRDefault="00B80108" w:rsidP="00AD2DDF">
      <w:pPr>
        <w:pStyle w:val="SingleTxtG"/>
        <w:rPr>
          <w:rFonts w:eastAsia="Calibri"/>
          <w:noProof/>
          <w:lang w:val="fr-FR"/>
        </w:rPr>
      </w:pPr>
      <w:r w:rsidRPr="00B80108">
        <w:rPr>
          <w:rFonts w:eastAsia="Calibri"/>
          <w:noProof/>
          <w:lang w:val="fr-FR"/>
        </w:rPr>
        <w:t>1</w:t>
      </w:r>
      <w:r w:rsidR="00D84EB7">
        <w:rPr>
          <w:rFonts w:eastAsia="Calibri"/>
          <w:noProof/>
          <w:lang w:val="fr-FR"/>
        </w:rPr>
        <w:t>71</w:t>
      </w:r>
      <w:r w:rsidR="00AD2DDF">
        <w:rPr>
          <w:rFonts w:eastAsia="Calibri"/>
          <w:noProof/>
          <w:lang w:val="fr-FR"/>
        </w:rPr>
        <w:t>.</w:t>
      </w:r>
      <w:r w:rsidR="00AD2DDF">
        <w:rPr>
          <w:rFonts w:eastAsia="Calibri"/>
          <w:noProof/>
          <w:lang w:val="fr-FR"/>
        </w:rPr>
        <w:tab/>
      </w:r>
      <w:r w:rsidRPr="00B80108">
        <w:rPr>
          <w:rFonts w:eastAsia="Calibri"/>
          <w:noProof/>
          <w:lang w:val="fr-FR"/>
        </w:rPr>
        <w:t>Dans le domaine de l’application des peines, la reforme outre les outils d’aménagements des peines telles que la libération conditionnelle, la grâce présidentielle et l’amnistie met en place le juge d’application des peines encore appelé</w:t>
      </w:r>
      <w:r w:rsidR="007C51EB">
        <w:rPr>
          <w:rFonts w:eastAsia="Calibri"/>
          <w:noProof/>
          <w:lang w:val="fr-FR"/>
        </w:rPr>
        <w:t xml:space="preserve"> </w:t>
      </w:r>
      <w:r w:rsidRPr="00B80108">
        <w:rPr>
          <w:rFonts w:eastAsia="Calibri"/>
          <w:noProof/>
          <w:lang w:val="fr-FR"/>
        </w:rPr>
        <w:t xml:space="preserve">juge de la liberté conditionnelle. </w:t>
      </w:r>
    </w:p>
    <w:p w14:paraId="54760464" w14:textId="5B822B4B" w:rsidR="00B80108" w:rsidRPr="00B80108" w:rsidRDefault="00B80108" w:rsidP="00AD2DDF">
      <w:pPr>
        <w:pStyle w:val="SingleTxtG"/>
        <w:rPr>
          <w:rFonts w:eastAsia="Calibri"/>
          <w:noProof/>
          <w:lang w:val="fr-FR"/>
        </w:rPr>
      </w:pPr>
      <w:r w:rsidRPr="00B80108">
        <w:rPr>
          <w:rFonts w:eastAsia="Calibri"/>
          <w:noProof/>
          <w:lang w:val="fr-FR"/>
        </w:rPr>
        <w:t>17</w:t>
      </w:r>
      <w:r w:rsidR="00D84EB7">
        <w:rPr>
          <w:rFonts w:eastAsia="Calibri"/>
          <w:noProof/>
          <w:lang w:val="fr-FR"/>
        </w:rPr>
        <w:t>2</w:t>
      </w:r>
      <w:r w:rsidR="00AD2DDF">
        <w:rPr>
          <w:rFonts w:eastAsia="Calibri"/>
          <w:noProof/>
          <w:lang w:val="fr-FR"/>
        </w:rPr>
        <w:t>.</w:t>
      </w:r>
      <w:r w:rsidR="00AD2DDF">
        <w:rPr>
          <w:rFonts w:eastAsia="Calibri"/>
          <w:noProof/>
          <w:lang w:val="fr-FR"/>
        </w:rPr>
        <w:tab/>
      </w:r>
      <w:r w:rsidRPr="00B80108">
        <w:rPr>
          <w:rFonts w:eastAsia="Calibri"/>
          <w:noProof/>
          <w:lang w:val="fr-FR"/>
        </w:rPr>
        <w:t>Pour cerner et résorber la question des détentions irrégulière, une commission ad hoc chargée d’examiner la régularité des détentions en milieu carcéral a été mise en place Libreville et à l’intérieur du pays par la</w:t>
      </w:r>
      <w:r w:rsidR="007C51EB">
        <w:rPr>
          <w:rFonts w:eastAsia="Calibri"/>
          <w:noProof/>
          <w:lang w:val="fr-FR"/>
        </w:rPr>
        <w:t xml:space="preserve"> </w:t>
      </w:r>
      <w:r w:rsidRPr="00B80108">
        <w:rPr>
          <w:rFonts w:eastAsia="Calibri"/>
          <w:noProof/>
          <w:lang w:val="fr-FR"/>
        </w:rPr>
        <w:t xml:space="preserve">décision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 xml:space="preserve">009/MJGSCDH/SG du 24 novembre 2020. </w:t>
      </w:r>
    </w:p>
    <w:p w14:paraId="4E935DF3" w14:textId="10A2BF58" w:rsidR="00B80108" w:rsidRPr="00B80108" w:rsidRDefault="00B80108" w:rsidP="00AD2DDF">
      <w:pPr>
        <w:pStyle w:val="SingleTxtG"/>
        <w:rPr>
          <w:rFonts w:eastAsia="Calibri"/>
          <w:noProof/>
          <w:lang w:val="fr-FR"/>
        </w:rPr>
      </w:pPr>
      <w:r w:rsidRPr="00B80108">
        <w:rPr>
          <w:rFonts w:eastAsia="Calibri"/>
          <w:noProof/>
          <w:lang w:val="fr-FR"/>
        </w:rPr>
        <w:t>17</w:t>
      </w:r>
      <w:r w:rsidR="00D84EB7">
        <w:rPr>
          <w:rFonts w:eastAsia="Calibri"/>
          <w:noProof/>
          <w:lang w:val="fr-FR"/>
        </w:rPr>
        <w:t>3</w:t>
      </w:r>
      <w:r w:rsidR="00AD2DDF">
        <w:rPr>
          <w:rFonts w:eastAsia="Calibri"/>
          <w:noProof/>
          <w:lang w:val="fr-FR"/>
        </w:rPr>
        <w:t>.</w:t>
      </w:r>
      <w:r w:rsidR="00AD2DDF">
        <w:rPr>
          <w:rFonts w:eastAsia="Calibri"/>
          <w:noProof/>
          <w:lang w:val="fr-FR"/>
        </w:rPr>
        <w:tab/>
      </w:r>
      <w:r w:rsidRPr="00B80108">
        <w:rPr>
          <w:rFonts w:eastAsia="Calibri"/>
          <w:noProof/>
          <w:lang w:val="fr-FR"/>
        </w:rPr>
        <w:t>S’agissant de la prison centrale, de Libreville, sur 843 situations rapportées comme irrégulières, 529 ont été examinées. Les travaux</w:t>
      </w:r>
      <w:r w:rsidR="007C51EB">
        <w:rPr>
          <w:rFonts w:eastAsia="Calibri"/>
          <w:noProof/>
          <w:lang w:val="fr-FR"/>
        </w:rPr>
        <w:t xml:space="preserve"> </w:t>
      </w:r>
      <w:r w:rsidRPr="00B80108">
        <w:rPr>
          <w:rFonts w:eastAsia="Calibri"/>
          <w:noProof/>
          <w:lang w:val="fr-FR"/>
        </w:rPr>
        <w:t>à mi-parcours ont conduit à la libération de 207 détenus (dont 104 hommes, 4 femmes et 19 mineurs garçons) et au prononcé de 91</w:t>
      </w:r>
      <w:r w:rsidR="00B35650">
        <w:rPr>
          <w:rFonts w:eastAsia="Calibri"/>
          <w:noProof/>
          <w:lang w:val="fr-FR"/>
        </w:rPr>
        <w:t> </w:t>
      </w:r>
      <w:r w:rsidRPr="00B80108">
        <w:rPr>
          <w:rFonts w:eastAsia="Calibri"/>
          <w:noProof/>
          <w:lang w:val="fr-FR"/>
        </w:rPr>
        <w:t>condamnations (78 hommes, 4 femmes et 9 mineurs garçons) sur les 843 situations irrégulières recensées, soit 24</w:t>
      </w:r>
      <w:r w:rsidR="00B35650">
        <w:rPr>
          <w:rFonts w:eastAsia="Calibri"/>
          <w:noProof/>
          <w:lang w:val="fr-FR"/>
        </w:rPr>
        <w:t> </w:t>
      </w:r>
      <w:r w:rsidRPr="00B80108">
        <w:rPr>
          <w:rFonts w:eastAsia="Calibri"/>
          <w:noProof/>
          <w:lang w:val="fr-FR"/>
        </w:rPr>
        <w:t>% de libération et 11</w:t>
      </w:r>
      <w:r w:rsidR="00B35650">
        <w:rPr>
          <w:rFonts w:eastAsia="Calibri"/>
          <w:noProof/>
          <w:lang w:val="fr-FR"/>
        </w:rPr>
        <w:t> </w:t>
      </w:r>
      <w:r w:rsidRPr="00B80108">
        <w:rPr>
          <w:rFonts w:eastAsia="Calibri"/>
          <w:noProof/>
          <w:lang w:val="fr-FR"/>
        </w:rPr>
        <w:t xml:space="preserve">% de condamnation. </w:t>
      </w:r>
    </w:p>
    <w:p w14:paraId="06880328" w14:textId="22B70E79" w:rsidR="00B80108" w:rsidRPr="00B80108" w:rsidRDefault="00B80108" w:rsidP="00AD2DDF">
      <w:pPr>
        <w:pStyle w:val="SingleTxtG"/>
        <w:rPr>
          <w:rFonts w:eastAsia="Calibri"/>
          <w:noProof/>
          <w:lang w:val="fr-FR"/>
        </w:rPr>
      </w:pPr>
      <w:r w:rsidRPr="00B80108">
        <w:rPr>
          <w:rFonts w:eastAsia="Calibri"/>
          <w:noProof/>
          <w:lang w:val="fr-FR"/>
        </w:rPr>
        <w:t>17</w:t>
      </w:r>
      <w:r w:rsidR="00D84EB7">
        <w:rPr>
          <w:rFonts w:eastAsia="Calibri"/>
          <w:noProof/>
          <w:lang w:val="fr-FR"/>
        </w:rPr>
        <w:t>4</w:t>
      </w:r>
      <w:r w:rsidR="00AD2DDF">
        <w:rPr>
          <w:rFonts w:eastAsia="Calibri"/>
          <w:noProof/>
          <w:lang w:val="fr-FR"/>
        </w:rPr>
        <w:t>.</w:t>
      </w:r>
      <w:r w:rsidR="00AD2DDF">
        <w:rPr>
          <w:rFonts w:eastAsia="Calibri"/>
          <w:noProof/>
          <w:lang w:val="fr-FR"/>
        </w:rPr>
        <w:tab/>
      </w:r>
      <w:r w:rsidRPr="00B80108">
        <w:rPr>
          <w:rFonts w:eastAsia="Calibri"/>
          <w:noProof/>
          <w:lang w:val="fr-FR"/>
        </w:rPr>
        <w:t>L’engagement de l’</w:t>
      </w:r>
      <w:r w:rsidR="008C76E1">
        <w:rPr>
          <w:rFonts w:eastAsia="Calibri"/>
          <w:noProof/>
          <w:lang w:val="fr-FR"/>
        </w:rPr>
        <w:t>État</w:t>
      </w:r>
      <w:r w:rsidRPr="00B80108">
        <w:rPr>
          <w:rFonts w:eastAsia="Calibri"/>
          <w:noProof/>
          <w:lang w:val="fr-FR"/>
        </w:rPr>
        <w:t xml:space="preserve"> à améliorer les conditions de détention se reflète dans les programmes d’extension et de rénovation du parc immobilier pénitentiaire en cours d’exécution.</w:t>
      </w:r>
      <w:r w:rsidR="007C51EB">
        <w:rPr>
          <w:rFonts w:eastAsia="Calibri"/>
          <w:noProof/>
          <w:lang w:val="fr-FR"/>
        </w:rPr>
        <w:t xml:space="preserve"> </w:t>
      </w:r>
      <w:r w:rsidRPr="00B80108">
        <w:rPr>
          <w:rFonts w:eastAsia="Calibri"/>
          <w:noProof/>
          <w:lang w:val="fr-FR"/>
        </w:rPr>
        <w:t xml:space="preserve">La </w:t>
      </w:r>
      <w:r w:rsidR="00B35650" w:rsidRPr="00B80108">
        <w:rPr>
          <w:rFonts w:eastAsia="Calibri"/>
          <w:noProof/>
          <w:lang w:val="fr-FR"/>
        </w:rPr>
        <w:t xml:space="preserve">Maison </w:t>
      </w:r>
      <w:r w:rsidRPr="00B80108">
        <w:rPr>
          <w:rFonts w:eastAsia="Calibri"/>
          <w:noProof/>
          <w:lang w:val="fr-FR"/>
        </w:rPr>
        <w:t>d’arrêt des femmes de Libreville construite conformément</w:t>
      </w:r>
      <w:r w:rsidR="007C51EB">
        <w:rPr>
          <w:rFonts w:eastAsia="Calibri"/>
          <w:noProof/>
          <w:lang w:val="fr-FR"/>
        </w:rPr>
        <w:t xml:space="preserve"> </w:t>
      </w:r>
      <w:r w:rsidRPr="00B80108">
        <w:rPr>
          <w:rFonts w:eastAsia="Calibri"/>
          <w:noProof/>
          <w:lang w:val="fr-FR"/>
        </w:rPr>
        <w:t xml:space="preserve">aux standards internationaux d’une capacité de 106 places est opérationnelle depuis avril 2022. </w:t>
      </w:r>
    </w:p>
    <w:p w14:paraId="2AEDBAC6" w14:textId="62101238" w:rsidR="00B80108" w:rsidRPr="00B80108" w:rsidRDefault="00B80108" w:rsidP="00AD2DDF">
      <w:pPr>
        <w:pStyle w:val="SingleTxtG"/>
        <w:rPr>
          <w:rFonts w:eastAsia="Calibri"/>
          <w:noProof/>
          <w:lang w:val="fr-FR"/>
        </w:rPr>
      </w:pPr>
      <w:r w:rsidRPr="00B80108">
        <w:rPr>
          <w:rFonts w:eastAsia="Calibri"/>
          <w:noProof/>
          <w:lang w:val="fr-FR"/>
        </w:rPr>
        <w:t>17</w:t>
      </w:r>
      <w:r w:rsidR="00D84EB7">
        <w:rPr>
          <w:rFonts w:eastAsia="Calibri"/>
          <w:noProof/>
          <w:lang w:val="fr-FR"/>
        </w:rPr>
        <w:t>5</w:t>
      </w:r>
      <w:r w:rsidR="00AD2DDF">
        <w:rPr>
          <w:rFonts w:eastAsia="Calibri"/>
          <w:noProof/>
          <w:lang w:val="fr-FR"/>
        </w:rPr>
        <w:t>.</w:t>
      </w:r>
      <w:r w:rsidR="00AD2DDF">
        <w:rPr>
          <w:rFonts w:eastAsia="Calibri"/>
          <w:noProof/>
          <w:lang w:val="fr-FR"/>
        </w:rPr>
        <w:tab/>
      </w:r>
      <w:r w:rsidRPr="00B80108">
        <w:rPr>
          <w:rFonts w:eastAsia="Calibri"/>
          <w:noProof/>
          <w:lang w:val="fr-FR"/>
        </w:rPr>
        <w:t>En outre, les travaux de construction du centre de</w:t>
      </w:r>
      <w:r w:rsidR="007C51EB">
        <w:rPr>
          <w:rFonts w:eastAsia="Calibri"/>
          <w:noProof/>
          <w:lang w:val="fr-FR"/>
        </w:rPr>
        <w:t xml:space="preserve"> </w:t>
      </w:r>
      <w:r w:rsidRPr="00B80108">
        <w:rPr>
          <w:rFonts w:eastAsia="Calibri"/>
          <w:noProof/>
          <w:lang w:val="fr-FR"/>
        </w:rPr>
        <w:t>détention des mineurs</w:t>
      </w:r>
      <w:r w:rsidR="007C51EB">
        <w:rPr>
          <w:rFonts w:eastAsia="Calibri"/>
          <w:noProof/>
          <w:lang w:val="fr-FR"/>
        </w:rPr>
        <w:t xml:space="preserve"> </w:t>
      </w:r>
      <w:r w:rsidRPr="00B80108">
        <w:rPr>
          <w:rFonts w:eastAsia="Calibri"/>
          <w:noProof/>
          <w:lang w:val="fr-FR"/>
        </w:rPr>
        <w:t xml:space="preserve">et de l’école à la prison centrale de Libreville sont en cours. Les dossiers de présentation ainsi que les couts estimatifs sont prêts pour les pénitenciers de Lambaréné, Makokou et Oyem, dont les travaux de réhabilitation devraient commencer en 2023. </w:t>
      </w:r>
    </w:p>
    <w:p w14:paraId="7D22FBF8" w14:textId="33055BFE" w:rsidR="00B80108" w:rsidRPr="00B80108" w:rsidRDefault="00B80108" w:rsidP="00AD2DDF">
      <w:pPr>
        <w:pStyle w:val="SingleTxtG"/>
        <w:rPr>
          <w:rFonts w:eastAsia="Calibri"/>
          <w:noProof/>
          <w:lang w:val="fr-FR"/>
        </w:rPr>
      </w:pPr>
      <w:r w:rsidRPr="00B80108">
        <w:rPr>
          <w:rFonts w:eastAsia="Calibri"/>
          <w:noProof/>
          <w:lang w:val="fr-FR"/>
        </w:rPr>
        <w:t>17</w:t>
      </w:r>
      <w:r w:rsidR="00D84EB7">
        <w:rPr>
          <w:rFonts w:eastAsia="Calibri"/>
          <w:noProof/>
          <w:lang w:val="fr-FR"/>
        </w:rPr>
        <w:t>6</w:t>
      </w:r>
      <w:r w:rsidR="00AD2DDF">
        <w:rPr>
          <w:rFonts w:eastAsia="Calibri"/>
          <w:noProof/>
          <w:lang w:val="fr-FR"/>
        </w:rPr>
        <w:t>.</w:t>
      </w:r>
      <w:r w:rsidR="00AD2DDF">
        <w:rPr>
          <w:rFonts w:eastAsia="Calibri"/>
          <w:noProof/>
          <w:lang w:val="fr-FR"/>
        </w:rPr>
        <w:tab/>
      </w:r>
      <w:r w:rsidRPr="00B80108">
        <w:rPr>
          <w:rFonts w:eastAsia="Calibri"/>
          <w:noProof/>
          <w:lang w:val="fr-FR"/>
        </w:rPr>
        <w:t xml:space="preserve">Le droit de visite est effectif aussi bien pour les familles que pour les avocats qui ont désormais deux salles à disposition. Outre les visites, les détenus ont la possibilité de passer des appels téléphoniques par le biais du service social. </w:t>
      </w:r>
    </w:p>
    <w:p w14:paraId="42294238" w14:textId="1D97D55F" w:rsidR="00B80108" w:rsidRPr="00B80108" w:rsidRDefault="00B80108" w:rsidP="00AD2DDF">
      <w:pPr>
        <w:pStyle w:val="SingleTxtG"/>
        <w:rPr>
          <w:rFonts w:eastAsia="Calibri"/>
          <w:noProof/>
          <w:lang w:val="fr-FR"/>
        </w:rPr>
      </w:pPr>
      <w:r w:rsidRPr="00B80108">
        <w:rPr>
          <w:rFonts w:eastAsia="Calibri"/>
          <w:noProof/>
          <w:lang w:val="fr-FR"/>
        </w:rPr>
        <w:t>17</w:t>
      </w:r>
      <w:r w:rsidR="00D84EB7">
        <w:rPr>
          <w:rFonts w:eastAsia="Calibri"/>
          <w:noProof/>
          <w:lang w:val="fr-FR"/>
        </w:rPr>
        <w:t>7</w:t>
      </w:r>
      <w:r w:rsidR="00AD2DDF">
        <w:rPr>
          <w:rFonts w:eastAsia="Calibri"/>
          <w:noProof/>
          <w:lang w:val="fr-FR"/>
        </w:rPr>
        <w:t>.</w:t>
      </w:r>
      <w:r w:rsidR="00AD2DDF">
        <w:rPr>
          <w:rFonts w:eastAsia="Calibri"/>
          <w:noProof/>
          <w:lang w:val="fr-FR"/>
        </w:rPr>
        <w:tab/>
      </w:r>
      <w:r w:rsidRPr="00B80108">
        <w:rPr>
          <w:rFonts w:eastAsia="Calibri"/>
          <w:noProof/>
          <w:lang w:val="fr-FR"/>
        </w:rPr>
        <w:t>La séparation des prévenus et des condamnés est effective à la maison d’arrêt des femmes, elle se poursuivra dans les autres unités avec l’ouverture prochaine du centre de détention de mineurs.</w:t>
      </w:r>
      <w:r w:rsidR="007C51EB">
        <w:rPr>
          <w:rFonts w:eastAsia="Calibri"/>
          <w:noProof/>
          <w:lang w:val="fr-FR"/>
        </w:rPr>
        <w:t xml:space="preserve"> </w:t>
      </w:r>
    </w:p>
    <w:p w14:paraId="43DE3230" w14:textId="6D49F5A0" w:rsidR="00B80108" w:rsidRPr="00B80108" w:rsidRDefault="00B80108" w:rsidP="00AD2DDF">
      <w:pPr>
        <w:pStyle w:val="SingleTxtG"/>
        <w:rPr>
          <w:rFonts w:eastAsia="Calibri"/>
          <w:noProof/>
          <w:lang w:val="fr-FR"/>
        </w:rPr>
      </w:pPr>
      <w:r w:rsidRPr="00B80108">
        <w:rPr>
          <w:rFonts w:eastAsia="Calibri"/>
          <w:noProof/>
          <w:lang w:val="fr-FR"/>
        </w:rPr>
        <w:t>17</w:t>
      </w:r>
      <w:r w:rsidR="00D84EB7">
        <w:rPr>
          <w:rFonts w:eastAsia="Calibri"/>
          <w:noProof/>
          <w:lang w:val="fr-FR"/>
        </w:rPr>
        <w:t>8</w:t>
      </w:r>
      <w:r w:rsidR="00AD2DDF">
        <w:rPr>
          <w:rFonts w:eastAsia="Calibri"/>
          <w:noProof/>
          <w:lang w:val="fr-FR"/>
        </w:rPr>
        <w:t>.</w:t>
      </w:r>
      <w:r w:rsidR="00AD2DDF">
        <w:rPr>
          <w:rFonts w:eastAsia="Calibri"/>
          <w:noProof/>
          <w:lang w:val="fr-FR"/>
        </w:rPr>
        <w:tab/>
      </w:r>
      <w:r w:rsidRPr="00B80108">
        <w:rPr>
          <w:rFonts w:eastAsia="Calibri"/>
          <w:noProof/>
          <w:lang w:val="fr-FR"/>
        </w:rPr>
        <w:t xml:space="preserve">S’agissant de l’alimentation des détenus, la ration journalière est passée de un à deux repas variés par jour. Les détenus malades bénéficient quant à eux d’une double ration journalière et de kits alimentaires spéciaux pour les cas de tuberculose. </w:t>
      </w:r>
    </w:p>
    <w:p w14:paraId="3E383F18" w14:textId="37453989" w:rsidR="00B80108" w:rsidRPr="00B80108" w:rsidRDefault="00B80108" w:rsidP="00AD2DDF">
      <w:pPr>
        <w:pStyle w:val="SingleTxtG"/>
        <w:rPr>
          <w:rFonts w:eastAsia="Calibri"/>
          <w:noProof/>
          <w:lang w:val="fr-FR"/>
        </w:rPr>
      </w:pPr>
      <w:r w:rsidRPr="00B80108">
        <w:rPr>
          <w:rFonts w:eastAsia="Calibri"/>
          <w:noProof/>
          <w:lang w:val="fr-FR"/>
        </w:rPr>
        <w:t>17</w:t>
      </w:r>
      <w:r w:rsidR="00D84EB7">
        <w:rPr>
          <w:rFonts w:eastAsia="Calibri"/>
          <w:noProof/>
          <w:lang w:val="fr-FR"/>
        </w:rPr>
        <w:t>9</w:t>
      </w:r>
      <w:r w:rsidR="00AD2DDF">
        <w:rPr>
          <w:rFonts w:eastAsia="Calibri"/>
          <w:noProof/>
          <w:lang w:val="fr-FR"/>
        </w:rPr>
        <w:t>.</w:t>
      </w:r>
      <w:r w:rsidR="00AD2DDF">
        <w:rPr>
          <w:rFonts w:eastAsia="Calibri"/>
          <w:noProof/>
          <w:lang w:val="fr-FR"/>
        </w:rPr>
        <w:tab/>
      </w:r>
      <w:r w:rsidRPr="00B80108">
        <w:rPr>
          <w:rFonts w:eastAsia="Calibri"/>
          <w:noProof/>
          <w:lang w:val="fr-FR"/>
        </w:rPr>
        <w:t>Concernant les soins médicaux, toutes les prisons du Gabon sont pourvues d’une unité sanitaire animées par des médecins, infirmiers, sages-femmes</w:t>
      </w:r>
      <w:r w:rsidR="007C51EB">
        <w:rPr>
          <w:rFonts w:eastAsia="Calibri"/>
          <w:noProof/>
          <w:lang w:val="fr-FR"/>
        </w:rPr>
        <w:t xml:space="preserve"> </w:t>
      </w:r>
      <w:r w:rsidRPr="00B80108">
        <w:rPr>
          <w:rFonts w:eastAsia="Calibri"/>
          <w:noProof/>
          <w:lang w:val="fr-FR"/>
        </w:rPr>
        <w:t xml:space="preserve">et laborantins qui assurent le suivi des détenus et leur transfert vers des structures hospitalières adéquates pour répondre aux cas les plus graves. En pratique, on note : </w:t>
      </w:r>
    </w:p>
    <w:p w14:paraId="0ED94587" w14:textId="7A8CC390" w:rsidR="00B80108" w:rsidRPr="00B80108" w:rsidRDefault="00B35650" w:rsidP="00405B51">
      <w:pPr>
        <w:pStyle w:val="Bullet1G"/>
        <w:rPr>
          <w:lang w:val="fr-FR"/>
        </w:rPr>
      </w:pPr>
      <w:r w:rsidRPr="007C51EB">
        <w:t>•</w:t>
      </w:r>
      <w:r w:rsidRPr="007C51EB">
        <w:tab/>
      </w:r>
      <w:r w:rsidR="006C77C9" w:rsidRPr="00B80108">
        <w:rPr>
          <w:lang w:val="fr-FR"/>
        </w:rPr>
        <w:t>La</w:t>
      </w:r>
      <w:r w:rsidR="00B80108" w:rsidRPr="00B80108">
        <w:rPr>
          <w:lang w:val="fr-FR"/>
        </w:rPr>
        <w:t xml:space="preserve"> fourniture au quotidien des soins ambulatoires de jour comme de nuit ;</w:t>
      </w:r>
    </w:p>
    <w:p w14:paraId="404CFC4C" w14:textId="37DBDAB2" w:rsidR="00B80108" w:rsidRPr="00B80108" w:rsidRDefault="00B35650" w:rsidP="00405B51">
      <w:pPr>
        <w:pStyle w:val="Bullet1G"/>
        <w:rPr>
          <w:lang w:val="fr-FR"/>
        </w:rPr>
      </w:pPr>
      <w:r w:rsidRPr="007C51EB">
        <w:t>•</w:t>
      </w:r>
      <w:r w:rsidRPr="007C51EB">
        <w:tab/>
      </w:r>
      <w:r w:rsidR="006C77C9" w:rsidRPr="00B80108">
        <w:rPr>
          <w:lang w:val="fr-FR"/>
        </w:rPr>
        <w:t>Le</w:t>
      </w:r>
      <w:r w:rsidR="00B80108" w:rsidRPr="00B80108">
        <w:rPr>
          <w:lang w:val="fr-FR"/>
        </w:rPr>
        <w:t xml:space="preserve"> renforcement du dispositif de surveillance des détenus malades ;</w:t>
      </w:r>
    </w:p>
    <w:p w14:paraId="6477C88C" w14:textId="2A5105D2" w:rsidR="00B80108" w:rsidRPr="00B80108" w:rsidRDefault="00B35650" w:rsidP="00405B51">
      <w:pPr>
        <w:pStyle w:val="Bullet1G"/>
        <w:rPr>
          <w:lang w:val="fr-FR"/>
        </w:rPr>
      </w:pPr>
      <w:r w:rsidRPr="007C51EB">
        <w:t>•</w:t>
      </w:r>
      <w:r w:rsidRPr="007C51EB">
        <w:tab/>
      </w:r>
      <w:r w:rsidR="006C77C9" w:rsidRPr="00B80108">
        <w:rPr>
          <w:lang w:val="fr-FR"/>
        </w:rPr>
        <w:t>L’amélioration</w:t>
      </w:r>
      <w:r w:rsidR="00B80108" w:rsidRPr="00B80108">
        <w:rPr>
          <w:lang w:val="fr-FR"/>
        </w:rPr>
        <w:t xml:space="preserve"> des consultations, soins ambulatoires, mise en observation et hospitalisation, transfert en milieu spécialisé ; </w:t>
      </w:r>
    </w:p>
    <w:p w14:paraId="62559400" w14:textId="5D58E51B" w:rsidR="00B80108" w:rsidRPr="00B80108" w:rsidRDefault="00B35650" w:rsidP="00405B51">
      <w:pPr>
        <w:pStyle w:val="Bullet1G"/>
        <w:rPr>
          <w:lang w:val="fr-FR"/>
        </w:rPr>
      </w:pPr>
      <w:r w:rsidRPr="007C51EB">
        <w:t>•</w:t>
      </w:r>
      <w:r w:rsidRPr="007C51EB">
        <w:tab/>
      </w:r>
      <w:r w:rsidR="006C77C9" w:rsidRPr="00B80108">
        <w:rPr>
          <w:lang w:val="fr-FR"/>
        </w:rPr>
        <w:t>Les</w:t>
      </w:r>
      <w:r w:rsidR="00B80108" w:rsidRPr="00B80108">
        <w:rPr>
          <w:lang w:val="fr-FR"/>
        </w:rPr>
        <w:t xml:space="preserve"> examens désormais réalisés au laboratoire du centre de santé ;</w:t>
      </w:r>
    </w:p>
    <w:p w14:paraId="081BA87C" w14:textId="13AF00A2" w:rsidR="00B80108" w:rsidRPr="00B80108" w:rsidRDefault="00B35650" w:rsidP="00405B51">
      <w:pPr>
        <w:pStyle w:val="Bullet1G"/>
        <w:rPr>
          <w:lang w:val="fr-FR"/>
        </w:rPr>
      </w:pPr>
      <w:r w:rsidRPr="007C51EB">
        <w:t>•</w:t>
      </w:r>
      <w:r w:rsidRPr="007C51EB">
        <w:tab/>
      </w:r>
      <w:r w:rsidR="006C77C9" w:rsidRPr="00B80108">
        <w:rPr>
          <w:lang w:val="fr-FR"/>
        </w:rPr>
        <w:t>L’accès</w:t>
      </w:r>
      <w:r w:rsidR="00B80108" w:rsidRPr="00B80108">
        <w:rPr>
          <w:lang w:val="fr-FR"/>
        </w:rPr>
        <w:t xml:space="preserve"> gratuit aux différents programmes sanitaires concernant notamment : VIH, PLIST, </w:t>
      </w:r>
      <w:r w:rsidR="007D12AA">
        <w:rPr>
          <w:lang w:val="fr-FR"/>
        </w:rPr>
        <w:t>t</w:t>
      </w:r>
      <w:r w:rsidR="00B80108" w:rsidRPr="00B80108">
        <w:rPr>
          <w:lang w:val="fr-FR"/>
        </w:rPr>
        <w:t xml:space="preserve">uberculose, </w:t>
      </w:r>
      <w:r w:rsidR="007D12AA">
        <w:rPr>
          <w:lang w:val="fr-FR"/>
        </w:rPr>
        <w:t>g</w:t>
      </w:r>
      <w:r w:rsidR="00B80108" w:rsidRPr="00B80108">
        <w:rPr>
          <w:lang w:val="fr-FR"/>
        </w:rPr>
        <w:t xml:space="preserve">randes endémies, </w:t>
      </w:r>
      <w:r w:rsidR="007D12AA">
        <w:rPr>
          <w:lang w:val="fr-FR"/>
        </w:rPr>
        <w:t>l</w:t>
      </w:r>
      <w:r w:rsidR="00B80108" w:rsidRPr="00B80108">
        <w:rPr>
          <w:lang w:val="fr-FR"/>
        </w:rPr>
        <w:t xml:space="preserve">utte contre les </w:t>
      </w:r>
      <w:r w:rsidR="007D12AA">
        <w:rPr>
          <w:lang w:val="fr-FR"/>
        </w:rPr>
        <w:t>c</w:t>
      </w:r>
      <w:r w:rsidR="00B80108" w:rsidRPr="00B80108">
        <w:rPr>
          <w:lang w:val="fr-FR"/>
        </w:rPr>
        <w:t xml:space="preserve">ancers </w:t>
      </w:r>
      <w:r w:rsidR="007D12AA">
        <w:rPr>
          <w:lang w:val="fr-FR"/>
        </w:rPr>
        <w:t>f</w:t>
      </w:r>
      <w:r w:rsidR="00B80108" w:rsidRPr="00B80108">
        <w:rPr>
          <w:lang w:val="fr-FR"/>
        </w:rPr>
        <w:t>éminins</w:t>
      </w:r>
      <w:r w:rsidR="007D12AA">
        <w:rPr>
          <w:lang w:val="fr-FR"/>
        </w:rPr>
        <w:t>,</w:t>
      </w:r>
      <w:r w:rsidR="00B80108" w:rsidRPr="00B80108">
        <w:rPr>
          <w:lang w:val="fr-FR"/>
        </w:rPr>
        <w:t xml:space="preserve"> etc.</w:t>
      </w:r>
      <w:r w:rsidR="006C77C9">
        <w:rPr>
          <w:lang w:val="fr-FR"/>
        </w:rPr>
        <w:t>.</w:t>
      </w:r>
    </w:p>
    <w:p w14:paraId="281B406A" w14:textId="1729069C" w:rsidR="00B80108" w:rsidRPr="00B80108" w:rsidRDefault="00B80108" w:rsidP="00AD2DDF">
      <w:pPr>
        <w:pStyle w:val="SingleTxtG"/>
        <w:rPr>
          <w:rFonts w:eastAsia="Calibri"/>
          <w:noProof/>
          <w:lang w:val="fr-FR"/>
        </w:rPr>
      </w:pPr>
      <w:r w:rsidRPr="00B80108">
        <w:rPr>
          <w:rFonts w:eastAsia="Calibri"/>
          <w:noProof/>
          <w:lang w:val="fr-FR"/>
        </w:rPr>
        <w:t>1</w:t>
      </w:r>
      <w:r w:rsidR="00D84EB7">
        <w:rPr>
          <w:rFonts w:eastAsia="Calibri"/>
          <w:noProof/>
          <w:lang w:val="fr-FR"/>
        </w:rPr>
        <w:t>80</w:t>
      </w:r>
      <w:r w:rsidR="00AD2DDF">
        <w:rPr>
          <w:rFonts w:eastAsia="Calibri"/>
          <w:noProof/>
          <w:lang w:val="fr-FR"/>
        </w:rPr>
        <w:t>.</w:t>
      </w:r>
      <w:r w:rsidR="00AD2DDF">
        <w:rPr>
          <w:rFonts w:eastAsia="Calibri"/>
          <w:noProof/>
          <w:lang w:val="fr-FR"/>
        </w:rPr>
        <w:tab/>
      </w:r>
      <w:r w:rsidRPr="00B80108">
        <w:rPr>
          <w:rFonts w:eastAsia="Calibri"/>
          <w:noProof/>
          <w:lang w:val="fr-FR"/>
        </w:rPr>
        <w:t xml:space="preserve">Dans le même ordre d’idée, les actions suivantes ont été menées : </w:t>
      </w:r>
    </w:p>
    <w:p w14:paraId="3882F228" w14:textId="28451043" w:rsidR="00B80108" w:rsidRPr="00B80108" w:rsidRDefault="00B35650" w:rsidP="00405B51">
      <w:pPr>
        <w:pStyle w:val="Bullet1G"/>
        <w:rPr>
          <w:lang w:val="fr-FR"/>
        </w:rPr>
      </w:pPr>
      <w:r w:rsidRPr="007C51EB">
        <w:t>•</w:t>
      </w:r>
      <w:r w:rsidRPr="007C51EB">
        <w:tab/>
      </w:r>
      <w:r w:rsidR="006C77C9" w:rsidRPr="00B80108">
        <w:rPr>
          <w:lang w:val="fr-FR"/>
        </w:rPr>
        <w:t>L’extension</w:t>
      </w:r>
      <w:r w:rsidR="00B80108" w:rsidRPr="00B80108">
        <w:rPr>
          <w:lang w:val="fr-FR"/>
        </w:rPr>
        <w:t xml:space="preserve"> du centre de santé ; </w:t>
      </w:r>
    </w:p>
    <w:p w14:paraId="1290C598" w14:textId="31468A3D" w:rsidR="00B80108" w:rsidRPr="00B80108" w:rsidRDefault="00B35650" w:rsidP="00405B51">
      <w:pPr>
        <w:pStyle w:val="Bullet1G"/>
        <w:rPr>
          <w:lang w:val="fr-FR"/>
        </w:rPr>
      </w:pPr>
      <w:r w:rsidRPr="007C51EB">
        <w:t>•</w:t>
      </w:r>
      <w:r w:rsidRPr="007C51EB">
        <w:tab/>
      </w:r>
      <w:r w:rsidR="006C77C9" w:rsidRPr="00B80108">
        <w:rPr>
          <w:lang w:val="fr-FR"/>
        </w:rPr>
        <w:t>L’extension</w:t>
      </w:r>
      <w:r w:rsidR="00B80108" w:rsidRPr="00B80108">
        <w:rPr>
          <w:lang w:val="fr-FR"/>
        </w:rPr>
        <w:t xml:space="preserve"> et l’équipement du laboratoire GENEXPER ; </w:t>
      </w:r>
    </w:p>
    <w:p w14:paraId="56F9229F" w14:textId="46B4DE9B" w:rsidR="00B80108" w:rsidRPr="00B80108" w:rsidRDefault="00B35650" w:rsidP="00405B51">
      <w:pPr>
        <w:pStyle w:val="Bullet1G"/>
        <w:rPr>
          <w:lang w:val="fr-FR"/>
        </w:rPr>
      </w:pPr>
      <w:r w:rsidRPr="007C51EB">
        <w:t>•</w:t>
      </w:r>
      <w:r w:rsidRPr="007C51EB">
        <w:tab/>
      </w:r>
      <w:r w:rsidR="006C77C9" w:rsidRPr="00B80108">
        <w:rPr>
          <w:lang w:val="fr-FR"/>
        </w:rPr>
        <w:t>L’ouverture</w:t>
      </w:r>
      <w:r w:rsidR="00B80108" w:rsidRPr="00B80108">
        <w:rPr>
          <w:lang w:val="fr-FR"/>
        </w:rPr>
        <w:t xml:space="preserve"> d’un centre de dépistage et de traitement de la tuberculose et du VIH ; </w:t>
      </w:r>
    </w:p>
    <w:p w14:paraId="2EB215C3" w14:textId="3FAB4BC0" w:rsidR="00B80108" w:rsidRPr="00B80108" w:rsidRDefault="00B35650" w:rsidP="00405B51">
      <w:pPr>
        <w:pStyle w:val="Bullet1G"/>
        <w:rPr>
          <w:lang w:val="fr-FR"/>
        </w:rPr>
      </w:pPr>
      <w:r w:rsidRPr="007C51EB">
        <w:t>•</w:t>
      </w:r>
      <w:r w:rsidRPr="007C51EB">
        <w:tab/>
      </w:r>
      <w:r w:rsidR="006C77C9" w:rsidRPr="00B80108">
        <w:rPr>
          <w:lang w:val="fr-FR"/>
        </w:rPr>
        <w:t>La</w:t>
      </w:r>
      <w:r w:rsidR="00B80108" w:rsidRPr="00B80108">
        <w:rPr>
          <w:lang w:val="fr-FR"/>
        </w:rPr>
        <w:t xml:space="preserve"> mise en place d’un dispositif avancé de soins en détention masculine.</w:t>
      </w:r>
    </w:p>
    <w:p w14:paraId="00F9B82E" w14:textId="4E06B40D" w:rsidR="00B80108" w:rsidRPr="00B80108" w:rsidRDefault="00B80108" w:rsidP="00AD2DDF">
      <w:pPr>
        <w:pStyle w:val="SingleTxtG"/>
        <w:rPr>
          <w:rFonts w:eastAsia="Calibri"/>
          <w:noProof/>
          <w:lang w:val="fr-FR"/>
        </w:rPr>
      </w:pPr>
      <w:r w:rsidRPr="00B80108">
        <w:rPr>
          <w:rFonts w:eastAsia="Calibri"/>
          <w:noProof/>
          <w:lang w:val="fr-FR"/>
        </w:rPr>
        <w:t>1</w:t>
      </w:r>
      <w:r w:rsidR="00D84EB7">
        <w:rPr>
          <w:rFonts w:eastAsia="Calibri"/>
          <w:noProof/>
          <w:lang w:val="fr-FR"/>
        </w:rPr>
        <w:t>81</w:t>
      </w:r>
      <w:r w:rsidR="00AD2DDF">
        <w:rPr>
          <w:rFonts w:eastAsia="Calibri"/>
          <w:noProof/>
          <w:lang w:val="fr-FR"/>
        </w:rPr>
        <w:t>.</w:t>
      </w:r>
      <w:r w:rsidR="00AD2DDF">
        <w:rPr>
          <w:rFonts w:eastAsia="Calibri"/>
          <w:noProof/>
          <w:lang w:val="fr-FR"/>
        </w:rPr>
        <w:tab/>
      </w:r>
      <w:r w:rsidRPr="00B80108">
        <w:rPr>
          <w:rFonts w:eastAsia="Calibri"/>
          <w:noProof/>
          <w:lang w:val="fr-FR"/>
        </w:rPr>
        <w:t>Pour une meilleure prise en charge médicale des détenus, le Gouvernement depuis 2019 a renforcé le personnel soignant par le recrutement de deux nouveaux médecins et d’une sage-femme.</w:t>
      </w:r>
      <w:r w:rsidR="007C51EB">
        <w:rPr>
          <w:rFonts w:eastAsia="Calibri"/>
          <w:noProof/>
          <w:lang w:val="fr-FR"/>
        </w:rPr>
        <w:t xml:space="preserve"> </w:t>
      </w:r>
      <w:r w:rsidRPr="00B80108">
        <w:rPr>
          <w:rFonts w:eastAsia="Calibri"/>
          <w:noProof/>
          <w:lang w:val="fr-FR"/>
        </w:rPr>
        <w:t>Il a également favorisé la formation effective de deux infirmières d’</w:t>
      </w:r>
      <w:r w:rsidR="008C76E1">
        <w:rPr>
          <w:rFonts w:eastAsia="Calibri"/>
          <w:noProof/>
          <w:lang w:val="fr-FR"/>
        </w:rPr>
        <w:t>État</w:t>
      </w:r>
      <w:r w:rsidRPr="00B80108">
        <w:rPr>
          <w:rFonts w:eastAsia="Calibri"/>
          <w:noProof/>
          <w:lang w:val="fr-FR"/>
        </w:rPr>
        <w:t xml:space="preserve"> polyvalentes et d’une infirmière accoucheuse. Efin,</w:t>
      </w:r>
      <w:r w:rsidR="007C51EB">
        <w:rPr>
          <w:rFonts w:eastAsia="Calibri"/>
          <w:noProof/>
          <w:lang w:val="fr-FR"/>
        </w:rPr>
        <w:t xml:space="preserve"> </w:t>
      </w:r>
      <w:r w:rsidRPr="00B80108">
        <w:rPr>
          <w:rFonts w:eastAsia="Calibri"/>
          <w:noProof/>
          <w:lang w:val="fr-FR"/>
        </w:rPr>
        <w:t xml:space="preserve">une convention a été signée entre l’administration penitentiaire et l’Institut Natioanl de formation d’Action Sanitaire et Social pour la formation des personnels de santé et travailleurs sociaux. </w:t>
      </w:r>
    </w:p>
    <w:p w14:paraId="071B6421" w14:textId="7345769B" w:rsidR="00B80108" w:rsidRPr="00B80108" w:rsidRDefault="00B80108" w:rsidP="00405B51">
      <w:pPr>
        <w:pStyle w:val="SingleTxtG"/>
        <w:keepNext/>
        <w:keepLines/>
        <w:rPr>
          <w:rFonts w:eastAsia="Calibri"/>
          <w:noProof/>
          <w:lang w:val="fr-FR"/>
        </w:rPr>
      </w:pPr>
      <w:r w:rsidRPr="00B80108">
        <w:rPr>
          <w:rFonts w:eastAsia="Calibri"/>
          <w:noProof/>
          <w:lang w:val="fr-FR"/>
        </w:rPr>
        <w:t>18</w:t>
      </w:r>
      <w:r w:rsidR="00D84EB7">
        <w:rPr>
          <w:rFonts w:eastAsia="Calibri"/>
          <w:noProof/>
          <w:lang w:val="fr-FR"/>
        </w:rPr>
        <w:t>2</w:t>
      </w:r>
      <w:r w:rsidR="00AD2DDF">
        <w:rPr>
          <w:rFonts w:eastAsia="Calibri"/>
          <w:noProof/>
          <w:lang w:val="fr-FR"/>
        </w:rPr>
        <w:t>.</w:t>
      </w:r>
      <w:r w:rsidR="00AD2DDF">
        <w:rPr>
          <w:rFonts w:eastAsia="Calibri"/>
          <w:noProof/>
          <w:lang w:val="fr-FR"/>
        </w:rPr>
        <w:tab/>
      </w:r>
      <w:r w:rsidRPr="00B80108">
        <w:rPr>
          <w:rFonts w:eastAsia="Calibri"/>
          <w:noProof/>
          <w:lang w:val="fr-FR"/>
        </w:rPr>
        <w:t>En matière d’hygiène on note depuis deux ans :</w:t>
      </w:r>
    </w:p>
    <w:p w14:paraId="40DCE7EF" w14:textId="77820D11" w:rsidR="00B80108" w:rsidRPr="004D47B3" w:rsidRDefault="007D12AA" w:rsidP="00405B51">
      <w:pPr>
        <w:pStyle w:val="Bullet1G"/>
        <w:rPr>
          <w:lang w:val="fr-FR"/>
        </w:rPr>
      </w:pPr>
      <w:r w:rsidRPr="007C51EB">
        <w:t>•</w:t>
      </w:r>
      <w:r w:rsidRPr="007C51EB">
        <w:tab/>
      </w:r>
      <w:r w:rsidR="00B80108" w:rsidRPr="00B80108">
        <w:rPr>
          <w:lang w:val="fr-FR"/>
        </w:rPr>
        <w:t xml:space="preserve">L’amélioration des conditions d’hygiène avec la construction de la </w:t>
      </w:r>
      <w:r w:rsidRPr="00B80108">
        <w:rPr>
          <w:lang w:val="fr-FR"/>
        </w:rPr>
        <w:t xml:space="preserve">Maison </w:t>
      </w:r>
      <w:r w:rsidR="00B80108" w:rsidRPr="00B80108">
        <w:rPr>
          <w:lang w:val="fr-FR"/>
        </w:rPr>
        <w:t>d’</w:t>
      </w:r>
      <w:r>
        <w:rPr>
          <w:lang w:val="fr-FR"/>
        </w:rPr>
        <w:t>a</w:t>
      </w:r>
      <w:r w:rsidR="00B80108" w:rsidRPr="00B80108">
        <w:rPr>
          <w:lang w:val="fr-FR"/>
        </w:rPr>
        <w:t xml:space="preserve">rrêt des </w:t>
      </w:r>
      <w:r>
        <w:rPr>
          <w:lang w:val="fr-FR"/>
        </w:rPr>
        <w:t>f</w:t>
      </w:r>
      <w:r w:rsidR="00B80108" w:rsidRPr="00B80108">
        <w:rPr>
          <w:lang w:val="fr-FR"/>
        </w:rPr>
        <w:t>emmes ;</w:t>
      </w:r>
    </w:p>
    <w:p w14:paraId="75BA85AA" w14:textId="533C37AA" w:rsidR="00B80108" w:rsidRPr="00B80108" w:rsidRDefault="007D12AA" w:rsidP="00405B51">
      <w:pPr>
        <w:pStyle w:val="Bullet1G"/>
        <w:rPr>
          <w:lang w:val="fr-FR"/>
        </w:rPr>
      </w:pPr>
      <w:r w:rsidRPr="007C51EB">
        <w:t>•</w:t>
      </w:r>
      <w:r w:rsidRPr="007C51EB">
        <w:tab/>
      </w:r>
      <w:r w:rsidR="00B80108" w:rsidRPr="00B80108">
        <w:rPr>
          <w:lang w:val="fr-FR"/>
        </w:rPr>
        <w:t>La mise en œuvre d’une convention avec l’Institut d’</w:t>
      </w:r>
      <w:r w:rsidR="0004442E">
        <w:rPr>
          <w:lang w:val="fr-FR"/>
        </w:rPr>
        <w:t>h</w:t>
      </w:r>
      <w:r w:rsidR="00B80108" w:rsidRPr="00B80108">
        <w:rPr>
          <w:lang w:val="fr-FR"/>
        </w:rPr>
        <w:t>ygiène et d’assainissement </w:t>
      </w:r>
      <w:r w:rsidR="006C77C9">
        <w:rPr>
          <w:lang w:val="fr-FR"/>
        </w:rPr>
        <w:t>;</w:t>
      </w:r>
    </w:p>
    <w:p w14:paraId="0FA6B802" w14:textId="5FACB445" w:rsidR="00B80108" w:rsidRPr="004D47B3" w:rsidRDefault="007D12AA" w:rsidP="00405B51">
      <w:pPr>
        <w:pStyle w:val="Bullet1G"/>
        <w:rPr>
          <w:lang w:val="fr-FR"/>
        </w:rPr>
      </w:pPr>
      <w:r w:rsidRPr="007C51EB">
        <w:t>•</w:t>
      </w:r>
      <w:r w:rsidRPr="007C51EB">
        <w:tab/>
      </w:r>
      <w:r w:rsidR="00B80108" w:rsidRPr="00B80108">
        <w:rPr>
          <w:lang w:val="fr-FR"/>
        </w:rPr>
        <w:t>La création d’un dispositif de gestion et de traitement des eaux usées de la détention ;</w:t>
      </w:r>
    </w:p>
    <w:p w14:paraId="09EDD1E9" w14:textId="7955FEC8" w:rsidR="00B80108" w:rsidRPr="004D47B3" w:rsidRDefault="007D12AA" w:rsidP="00405B51">
      <w:pPr>
        <w:pStyle w:val="Bullet1G"/>
        <w:rPr>
          <w:lang w:val="fr-FR"/>
        </w:rPr>
      </w:pPr>
      <w:r w:rsidRPr="007C51EB">
        <w:t>•</w:t>
      </w:r>
      <w:r w:rsidRPr="007C51EB">
        <w:tab/>
      </w:r>
      <w:r w:rsidR="00B80108" w:rsidRPr="00B80108">
        <w:rPr>
          <w:lang w:val="fr-FR"/>
        </w:rPr>
        <w:t>La mise œuvre d’un dispositif et d’un programme de collecte et d’évacuation des déchets domestiques en provenance de la détention ;</w:t>
      </w:r>
    </w:p>
    <w:p w14:paraId="039A9F6E" w14:textId="1A57FCEA" w:rsidR="00B80108" w:rsidRPr="004D47B3" w:rsidRDefault="007D12AA" w:rsidP="00405B51">
      <w:pPr>
        <w:pStyle w:val="Bullet1G"/>
        <w:rPr>
          <w:lang w:val="fr-FR"/>
        </w:rPr>
      </w:pPr>
      <w:r w:rsidRPr="007C51EB">
        <w:t>•</w:t>
      </w:r>
      <w:r w:rsidRPr="007C51EB">
        <w:tab/>
      </w:r>
      <w:r w:rsidR="00B80108" w:rsidRPr="00B80108">
        <w:rPr>
          <w:lang w:val="fr-FR"/>
        </w:rPr>
        <w:t>La réhabilitation du réseau de distribution d’eau et renforcement des capacités d’approvisionnement ;</w:t>
      </w:r>
    </w:p>
    <w:p w14:paraId="5DE2F2E2" w14:textId="6BF40963" w:rsidR="00B80108" w:rsidRPr="004D47B3" w:rsidRDefault="007D12AA" w:rsidP="00405B51">
      <w:pPr>
        <w:pStyle w:val="Bullet1G"/>
        <w:rPr>
          <w:lang w:val="fr-FR"/>
        </w:rPr>
      </w:pPr>
      <w:r w:rsidRPr="007C51EB">
        <w:t>•</w:t>
      </w:r>
      <w:r w:rsidRPr="007C51EB">
        <w:tab/>
      </w:r>
      <w:r w:rsidR="00B80108" w:rsidRPr="00B80108">
        <w:rPr>
          <w:lang w:val="fr-FR"/>
        </w:rPr>
        <w:t xml:space="preserve">La mise en œuvre d’une </w:t>
      </w:r>
      <w:r w:rsidR="0004442E">
        <w:rPr>
          <w:lang w:val="fr-FR"/>
        </w:rPr>
        <w:t>c</w:t>
      </w:r>
      <w:r w:rsidR="00B80108" w:rsidRPr="00B80108">
        <w:rPr>
          <w:lang w:val="fr-FR"/>
        </w:rPr>
        <w:t>onvention de traitement des déchets d’</w:t>
      </w:r>
      <w:r w:rsidR="0004442E">
        <w:rPr>
          <w:lang w:val="fr-FR"/>
        </w:rPr>
        <w:t>a</w:t>
      </w:r>
      <w:r w:rsidR="00B80108" w:rsidRPr="00B80108">
        <w:rPr>
          <w:lang w:val="fr-FR"/>
        </w:rPr>
        <w:t xml:space="preserve">ctivités de soins à risques </w:t>
      </w:r>
      <w:r w:rsidR="0004442E">
        <w:rPr>
          <w:lang w:val="fr-FR"/>
        </w:rPr>
        <w:t>i</w:t>
      </w:r>
      <w:r w:rsidR="00B80108" w:rsidRPr="00B80108">
        <w:rPr>
          <w:lang w:val="fr-FR"/>
        </w:rPr>
        <w:t>nfectieux (DASRI) avec un partenaire du PNLT.</w:t>
      </w:r>
    </w:p>
    <w:p w14:paraId="668CC395" w14:textId="20A44274" w:rsidR="00B80108" w:rsidRPr="00B80108" w:rsidRDefault="00B80108" w:rsidP="00AD2DDF">
      <w:pPr>
        <w:pStyle w:val="SingleTxtG"/>
        <w:rPr>
          <w:rFonts w:eastAsia="Calibri"/>
          <w:noProof/>
          <w:lang w:val="fr-FR"/>
        </w:rPr>
      </w:pPr>
      <w:r w:rsidRPr="00B80108">
        <w:rPr>
          <w:rFonts w:eastAsia="Calibri"/>
          <w:noProof/>
          <w:lang w:val="fr-FR"/>
        </w:rPr>
        <w:t>18</w:t>
      </w:r>
      <w:r w:rsidR="00D84EB7">
        <w:rPr>
          <w:rFonts w:eastAsia="Calibri"/>
          <w:noProof/>
          <w:lang w:val="fr-FR"/>
        </w:rPr>
        <w:t>3</w:t>
      </w:r>
      <w:r w:rsidR="00AD2DDF">
        <w:rPr>
          <w:rFonts w:eastAsia="Calibri"/>
          <w:noProof/>
          <w:lang w:val="fr-FR"/>
        </w:rPr>
        <w:t>.</w:t>
      </w:r>
      <w:r w:rsidR="00AD2DDF">
        <w:rPr>
          <w:rFonts w:eastAsia="Calibri"/>
          <w:noProof/>
          <w:lang w:val="fr-FR"/>
        </w:rPr>
        <w:tab/>
      </w:r>
      <w:r w:rsidR="002E5C70">
        <w:rPr>
          <w:rFonts w:eastAsia="Calibri"/>
          <w:noProof/>
          <w:lang w:val="fr-FR"/>
        </w:rPr>
        <w:t>L</w:t>
      </w:r>
      <w:r w:rsidRPr="00B80108">
        <w:rPr>
          <w:rFonts w:eastAsia="Calibri"/>
          <w:noProof/>
          <w:lang w:val="fr-FR"/>
        </w:rPr>
        <w:t>e principe de separation des mineurs et des adultes, des hommes et des femmes a toujours été respecté</w:t>
      </w:r>
      <w:r w:rsidR="007C51EB">
        <w:rPr>
          <w:rFonts w:eastAsia="Calibri"/>
          <w:noProof/>
          <w:lang w:val="fr-FR"/>
        </w:rPr>
        <w:t xml:space="preserve"> </w:t>
      </w:r>
      <w:r w:rsidRPr="00B80108">
        <w:rPr>
          <w:rFonts w:eastAsia="Calibri"/>
          <w:noProof/>
          <w:lang w:val="fr-FR"/>
        </w:rPr>
        <w:t xml:space="preserve">dans les lieux de privation de liberté sur le territoire national. En effet, l’arrêté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0018/MJGS/CAB portant reglement interieur des etablissement pénitentiaire en republique gabonaise prevoit en son article 2 : « </w:t>
      </w:r>
      <w:r w:rsidR="007D12AA">
        <w:rPr>
          <w:rFonts w:eastAsia="Calibri"/>
          <w:noProof/>
          <w:lang w:val="fr-FR"/>
        </w:rPr>
        <w:t>À</w:t>
      </w:r>
      <w:r w:rsidRPr="00B80108">
        <w:rPr>
          <w:rFonts w:eastAsia="Calibri"/>
          <w:noProof/>
          <w:lang w:val="fr-FR"/>
        </w:rPr>
        <w:t xml:space="preserve"> l’issue de l’accomplissement des formalités de l’écrou, les hommes, les femmes et les mineurs selon leur infraction sont mis à la disposition du service surveillance, pour l’integration des quartiers distinct de l’etablissement. Dans la limite des possibilités et capacités d’acceuil, les detenus pour délit, doivent être séparés des détenus pour crime et particulierement de ceux pour crime de sang. Les hommes et les femmes détenus ne sont surveillés et fouillés que par les personnels d’un même sexe ». Les dernieres mesures declinées suppra demontrent l’interet que les autorités accordent au respect de ce principe. </w:t>
      </w:r>
    </w:p>
    <w:p w14:paraId="41381228" w14:textId="5896306F" w:rsidR="00B80108" w:rsidRPr="00B80108" w:rsidRDefault="00B80108" w:rsidP="00AD2DDF">
      <w:pPr>
        <w:pStyle w:val="SingleTxtG"/>
        <w:rPr>
          <w:rFonts w:eastAsia="Calibri"/>
          <w:noProof/>
          <w:lang w:val="fr-FR"/>
        </w:rPr>
      </w:pPr>
      <w:r w:rsidRPr="00B80108">
        <w:rPr>
          <w:rFonts w:eastAsia="Calibri"/>
          <w:noProof/>
          <w:lang w:val="fr-FR"/>
        </w:rPr>
        <w:t>18</w:t>
      </w:r>
      <w:r w:rsidR="00D84EB7">
        <w:rPr>
          <w:rFonts w:eastAsia="Calibri"/>
          <w:noProof/>
          <w:lang w:val="fr-FR"/>
        </w:rPr>
        <w:t>4</w:t>
      </w:r>
      <w:r w:rsidR="00AD2DDF">
        <w:rPr>
          <w:rFonts w:eastAsia="Calibri"/>
          <w:noProof/>
          <w:lang w:val="fr-FR"/>
        </w:rPr>
        <w:t>.</w:t>
      </w:r>
      <w:r w:rsidR="00AD2DDF">
        <w:rPr>
          <w:rFonts w:eastAsia="Calibri"/>
          <w:noProof/>
          <w:lang w:val="fr-FR"/>
        </w:rPr>
        <w:tab/>
      </w:r>
      <w:r w:rsidRPr="00B80108">
        <w:rPr>
          <w:rFonts w:eastAsia="Calibri"/>
          <w:noProof/>
          <w:lang w:val="fr-FR"/>
        </w:rPr>
        <w:t>Pour ce qui est de la separation des des prevenus et des condamnés, des mesures sont prevues dans le cadre de la politique publique de gestion des detentions et des peines.</w:t>
      </w:r>
      <w:r w:rsidR="007C51EB">
        <w:rPr>
          <w:rFonts w:eastAsia="Calibri"/>
          <w:noProof/>
          <w:lang w:val="fr-FR"/>
        </w:rPr>
        <w:t xml:space="preserve"> </w:t>
      </w:r>
    </w:p>
    <w:p w14:paraId="1F1D5902" w14:textId="1689A20B" w:rsidR="00B80108" w:rsidRPr="00B80108" w:rsidRDefault="00B80108" w:rsidP="00AD2DDF">
      <w:pPr>
        <w:pStyle w:val="SingleTxtG"/>
        <w:rPr>
          <w:rFonts w:eastAsia="Calibri"/>
          <w:noProof/>
          <w:lang w:val="fr-FR"/>
        </w:rPr>
      </w:pPr>
      <w:r w:rsidRPr="00B80108">
        <w:rPr>
          <w:rFonts w:eastAsia="Calibri"/>
          <w:noProof/>
          <w:lang w:val="fr-FR"/>
        </w:rPr>
        <w:t>18</w:t>
      </w:r>
      <w:r w:rsidR="00D84EB7">
        <w:rPr>
          <w:rFonts w:eastAsia="Calibri"/>
          <w:noProof/>
          <w:lang w:val="fr-FR"/>
        </w:rPr>
        <w:t>5</w:t>
      </w:r>
      <w:r w:rsidR="00AD2DDF">
        <w:rPr>
          <w:rFonts w:eastAsia="Calibri"/>
          <w:noProof/>
          <w:lang w:val="fr-FR"/>
        </w:rPr>
        <w:t>.</w:t>
      </w:r>
      <w:r w:rsidR="00AD2DDF">
        <w:rPr>
          <w:rFonts w:eastAsia="Calibri"/>
          <w:noProof/>
          <w:lang w:val="fr-FR"/>
        </w:rPr>
        <w:tab/>
      </w:r>
      <w:r w:rsidRPr="00B80108">
        <w:rPr>
          <w:rFonts w:eastAsia="Calibri"/>
          <w:noProof/>
          <w:lang w:val="fr-FR"/>
        </w:rPr>
        <w:t xml:space="preserve">Pour prevenir les violences entre les detenues, les visites inoppinées sont effectuées par le Parquet, la Commission </w:t>
      </w:r>
      <w:r w:rsidR="007D12AA" w:rsidRPr="00B80108">
        <w:rPr>
          <w:rFonts w:eastAsia="Calibri"/>
          <w:noProof/>
          <w:lang w:val="fr-FR"/>
        </w:rPr>
        <w:t>nationale des droits de l’homme</w:t>
      </w:r>
      <w:r w:rsidR="007D12AA">
        <w:rPr>
          <w:rFonts w:eastAsia="Calibri"/>
          <w:noProof/>
          <w:lang w:val="fr-FR"/>
        </w:rPr>
        <w:t xml:space="preserve"> </w:t>
      </w:r>
      <w:r w:rsidRPr="00B80108">
        <w:rPr>
          <w:rFonts w:eastAsia="Calibri"/>
          <w:noProof/>
          <w:lang w:val="fr-FR"/>
        </w:rPr>
        <w:t xml:space="preserve">(CNDH) et l’Inspection des </w:t>
      </w:r>
      <w:r w:rsidR="007D12AA">
        <w:rPr>
          <w:rFonts w:eastAsia="Calibri"/>
          <w:noProof/>
          <w:lang w:val="fr-FR"/>
        </w:rPr>
        <w:t>s</w:t>
      </w:r>
      <w:r w:rsidRPr="00B80108">
        <w:rPr>
          <w:rFonts w:eastAsia="Calibri"/>
          <w:noProof/>
          <w:lang w:val="fr-FR"/>
        </w:rPr>
        <w:t xml:space="preserve">ervices </w:t>
      </w:r>
      <w:r w:rsidR="007D12AA">
        <w:rPr>
          <w:rFonts w:eastAsia="Calibri"/>
          <w:noProof/>
          <w:lang w:val="fr-FR"/>
        </w:rPr>
        <w:t>j</w:t>
      </w:r>
      <w:r w:rsidRPr="00B80108">
        <w:rPr>
          <w:rFonts w:eastAsia="Calibri"/>
          <w:noProof/>
          <w:lang w:val="fr-FR"/>
        </w:rPr>
        <w:t>udiciaires.</w:t>
      </w:r>
    </w:p>
    <w:p w14:paraId="43EC5859" w14:textId="78BB3238" w:rsidR="00B80108" w:rsidRPr="00B80108" w:rsidRDefault="00B80108" w:rsidP="00AD2DDF">
      <w:pPr>
        <w:pStyle w:val="SingleTxtG"/>
        <w:rPr>
          <w:rFonts w:eastAsia="Calibri"/>
          <w:noProof/>
          <w:lang w:val="fr-FR"/>
        </w:rPr>
      </w:pPr>
      <w:r w:rsidRPr="00B80108">
        <w:rPr>
          <w:rFonts w:eastAsia="Calibri"/>
          <w:noProof/>
          <w:lang w:val="fr-FR"/>
        </w:rPr>
        <w:t>18</w:t>
      </w:r>
      <w:r w:rsidR="00D84EB7">
        <w:rPr>
          <w:rFonts w:eastAsia="Calibri"/>
          <w:noProof/>
          <w:lang w:val="fr-FR"/>
        </w:rPr>
        <w:t>6</w:t>
      </w:r>
      <w:r w:rsidR="00AD2DDF">
        <w:rPr>
          <w:rFonts w:eastAsia="Calibri"/>
          <w:noProof/>
          <w:lang w:val="fr-FR"/>
        </w:rPr>
        <w:t>.</w:t>
      </w:r>
      <w:r w:rsidR="00AD2DDF">
        <w:rPr>
          <w:rFonts w:eastAsia="Calibri"/>
          <w:noProof/>
          <w:lang w:val="fr-FR"/>
        </w:rPr>
        <w:tab/>
      </w:r>
      <w:r w:rsidRPr="00B80108">
        <w:rPr>
          <w:rFonts w:eastAsia="Calibri"/>
          <w:noProof/>
          <w:lang w:val="fr-FR"/>
        </w:rPr>
        <w:t xml:space="preserve">La loi accorde aux personnes arrêtées ou détenues le droit de contester le fondement juridique de leur détention et de se plaindre du caractère arbitraire de celle-ci, outre les mauvais traitements dont ils peuvent faire l’objet. </w:t>
      </w:r>
    </w:p>
    <w:p w14:paraId="5D063821" w14:textId="2E1AEB4D" w:rsidR="00B80108" w:rsidRPr="00B80108" w:rsidRDefault="00B80108" w:rsidP="00AD2DDF">
      <w:pPr>
        <w:pStyle w:val="SingleTxtG"/>
        <w:rPr>
          <w:rFonts w:eastAsia="Calibri"/>
          <w:noProof/>
          <w:lang w:val="fr-FR"/>
        </w:rPr>
      </w:pPr>
      <w:r w:rsidRPr="00B80108">
        <w:rPr>
          <w:rFonts w:eastAsia="Calibri"/>
          <w:noProof/>
          <w:lang w:val="fr-FR"/>
        </w:rPr>
        <w:t>18</w:t>
      </w:r>
      <w:r w:rsidR="00D84EB7">
        <w:rPr>
          <w:rFonts w:eastAsia="Calibri"/>
          <w:noProof/>
          <w:lang w:val="fr-FR"/>
        </w:rPr>
        <w:t>7</w:t>
      </w:r>
      <w:r w:rsidR="00AD2DDF">
        <w:rPr>
          <w:rFonts w:eastAsia="Calibri"/>
          <w:noProof/>
          <w:lang w:val="fr-FR"/>
        </w:rPr>
        <w:t>.</w:t>
      </w:r>
      <w:r w:rsidR="00AD2DDF">
        <w:rPr>
          <w:rFonts w:eastAsia="Calibri"/>
          <w:noProof/>
          <w:lang w:val="fr-FR"/>
        </w:rPr>
        <w:tab/>
      </w:r>
      <w:r w:rsidRPr="00B80108">
        <w:rPr>
          <w:rFonts w:eastAsia="Calibri"/>
          <w:noProof/>
          <w:lang w:val="fr-FR"/>
        </w:rPr>
        <w:t>Il est également prévue une indemnisation si un tribunal conclut que la détention était illégale (</w:t>
      </w:r>
      <w:r w:rsidR="007D12AA">
        <w:rPr>
          <w:rFonts w:eastAsia="Calibri"/>
          <w:noProof/>
          <w:lang w:val="fr-FR"/>
        </w:rPr>
        <w:t>a</w:t>
      </w:r>
      <w:r w:rsidRPr="00B80108">
        <w:rPr>
          <w:rFonts w:eastAsia="Calibri"/>
          <w:noProof/>
          <w:lang w:val="fr-FR"/>
        </w:rPr>
        <w:t>rt</w:t>
      </w:r>
      <w:r w:rsidR="007D12AA">
        <w:rPr>
          <w:rFonts w:eastAsia="Calibri"/>
          <w:noProof/>
          <w:lang w:val="fr-FR"/>
        </w:rPr>
        <w:t>. </w:t>
      </w:r>
      <w:r w:rsidRPr="00B80108">
        <w:rPr>
          <w:rFonts w:eastAsia="Calibri"/>
          <w:noProof/>
          <w:lang w:val="fr-FR"/>
        </w:rPr>
        <w:t>11 et suivants du CPP).</w:t>
      </w:r>
    </w:p>
    <w:p w14:paraId="52A4361C" w14:textId="17AE567D" w:rsidR="00B80108" w:rsidRPr="00B80108" w:rsidRDefault="00B80108" w:rsidP="00AD2DDF">
      <w:pPr>
        <w:pStyle w:val="SingleTxtG"/>
        <w:rPr>
          <w:rFonts w:eastAsia="Calibri"/>
          <w:noProof/>
          <w:lang w:val="fr-FR"/>
        </w:rPr>
      </w:pPr>
      <w:r w:rsidRPr="00B80108">
        <w:rPr>
          <w:rFonts w:eastAsia="Calibri"/>
          <w:noProof/>
          <w:lang w:val="fr-FR"/>
        </w:rPr>
        <w:t>18</w:t>
      </w:r>
      <w:r w:rsidR="00D84EB7">
        <w:rPr>
          <w:rFonts w:eastAsia="Calibri"/>
          <w:noProof/>
          <w:lang w:val="fr-FR"/>
        </w:rPr>
        <w:t>8</w:t>
      </w:r>
      <w:r w:rsidR="00AD2DDF">
        <w:rPr>
          <w:rFonts w:eastAsia="Calibri"/>
          <w:noProof/>
          <w:lang w:val="fr-FR"/>
        </w:rPr>
        <w:t>.</w:t>
      </w:r>
      <w:r w:rsidR="00AD2DDF">
        <w:rPr>
          <w:rFonts w:eastAsia="Calibri"/>
          <w:noProof/>
          <w:lang w:val="fr-FR"/>
        </w:rPr>
        <w:tab/>
      </w:r>
      <w:r w:rsidRPr="00B80108">
        <w:rPr>
          <w:rFonts w:eastAsia="Calibri"/>
          <w:noProof/>
          <w:lang w:val="fr-FR"/>
        </w:rPr>
        <w:t>En 2021, l’on denombre 45 detenus mineurs pour motifs correctionel, qui ont fait l’objet de signalement pour mauvais traitement, de sevises en milieu carceral. En matiere criminelle le nombre de detenus ayant introduit des plaintes devant les juridictions des mineurs s’eleve à 47.</w:t>
      </w:r>
    </w:p>
    <w:p w14:paraId="00BCAE23" w14:textId="78EC3F40" w:rsidR="00B80108" w:rsidRPr="00B80108" w:rsidRDefault="00B80108" w:rsidP="00A13643">
      <w:pPr>
        <w:pStyle w:val="H1G"/>
        <w:rPr>
          <w:lang w:val="fr-FR"/>
        </w:rPr>
      </w:pPr>
      <w:r w:rsidRPr="00B80108">
        <w:rPr>
          <w:lang w:val="fr-FR"/>
        </w:rPr>
        <w:t xml:space="preserve"> </w:t>
      </w:r>
      <w:r w:rsidR="00AD2DDF">
        <w:rPr>
          <w:lang w:val="fr-FR"/>
        </w:rPr>
        <w:tab/>
      </w:r>
      <w:r w:rsidR="00AD2DDF">
        <w:rPr>
          <w:lang w:val="fr-FR"/>
        </w:rPr>
        <w:tab/>
      </w:r>
      <w:r w:rsidRPr="00B80108">
        <w:rPr>
          <w:lang w:val="fr-FR"/>
        </w:rPr>
        <w:t>Articles 12 et 13</w:t>
      </w:r>
    </w:p>
    <w:p w14:paraId="61711FA6" w14:textId="1938DC06" w:rsidR="00B80108" w:rsidRPr="00B80108" w:rsidRDefault="00B80108" w:rsidP="00AD2DDF">
      <w:pPr>
        <w:pStyle w:val="SingleTxtG"/>
        <w:rPr>
          <w:rFonts w:eastAsia="Calibri"/>
          <w:noProof/>
          <w:lang w:val="fr-FR"/>
        </w:rPr>
      </w:pPr>
      <w:r w:rsidRPr="00B80108">
        <w:rPr>
          <w:rFonts w:eastAsia="Calibri"/>
          <w:noProof/>
          <w:lang w:val="fr-FR"/>
        </w:rPr>
        <w:t>18</w:t>
      </w:r>
      <w:r w:rsidR="00D84EB7">
        <w:rPr>
          <w:rFonts w:eastAsia="Calibri"/>
          <w:noProof/>
          <w:lang w:val="fr-FR"/>
        </w:rPr>
        <w:t>9</w:t>
      </w:r>
      <w:r w:rsidR="00AD2DDF">
        <w:rPr>
          <w:rFonts w:eastAsia="Calibri"/>
          <w:noProof/>
          <w:lang w:val="fr-FR"/>
        </w:rPr>
        <w:t>.</w:t>
      </w:r>
      <w:r w:rsidR="00AD2DDF">
        <w:rPr>
          <w:rFonts w:eastAsia="Calibri"/>
          <w:noProof/>
          <w:lang w:val="fr-FR"/>
        </w:rPr>
        <w:tab/>
      </w:r>
      <w:r w:rsidRPr="00B80108">
        <w:rPr>
          <w:rFonts w:eastAsia="Calibri"/>
          <w:noProof/>
          <w:lang w:val="fr-FR"/>
        </w:rPr>
        <w:t xml:space="preserve">Le Gabon ne prévoit pas un cadre spécifique d’enquête lié à la question de la torture quoique considérant ce fait dans toute sa gravité. Des allégations de torture, comme tout acte de violence, sont susceptibles d’entrainer l’ouverture d’une enquête. </w:t>
      </w:r>
    </w:p>
    <w:p w14:paraId="4BD80037" w14:textId="59C1B254" w:rsidR="00B80108" w:rsidRPr="00B80108" w:rsidRDefault="00B80108" w:rsidP="00AD2DDF">
      <w:pPr>
        <w:pStyle w:val="SingleTxtG"/>
        <w:rPr>
          <w:rFonts w:eastAsia="Calibri"/>
          <w:noProof/>
          <w:lang w:val="fr-FR"/>
        </w:rPr>
      </w:pPr>
      <w:r w:rsidRPr="00B80108">
        <w:rPr>
          <w:rFonts w:eastAsia="Calibri"/>
          <w:noProof/>
          <w:lang w:val="fr-FR"/>
        </w:rPr>
        <w:t>1</w:t>
      </w:r>
      <w:r w:rsidR="00D84EB7">
        <w:rPr>
          <w:rFonts w:eastAsia="Calibri"/>
          <w:noProof/>
          <w:lang w:val="fr-FR"/>
        </w:rPr>
        <w:t>90</w:t>
      </w:r>
      <w:r w:rsidR="00AD2DDF">
        <w:rPr>
          <w:rFonts w:eastAsia="Calibri"/>
          <w:noProof/>
          <w:lang w:val="fr-FR"/>
        </w:rPr>
        <w:t>.</w:t>
      </w:r>
      <w:r w:rsidR="00AD2DDF">
        <w:rPr>
          <w:rFonts w:eastAsia="Calibri"/>
          <w:noProof/>
          <w:lang w:val="fr-FR"/>
        </w:rPr>
        <w:tab/>
      </w:r>
      <w:r w:rsidRPr="00B80108">
        <w:rPr>
          <w:rFonts w:eastAsia="Calibri"/>
          <w:noProof/>
          <w:lang w:val="fr-FR"/>
        </w:rPr>
        <w:t>L’imparatialité des enquêtes est aussi garantie dans la mesure ou, à défaut d’être satisfait par le cadre d’enquête dirigée par le Procureur de la République, le plaignant garde la possiblité de provoquer l’ouverture d’une investigation judiciaire par une plainte avec constitution de partie civile</w:t>
      </w:r>
      <w:r w:rsidR="007C51EB">
        <w:rPr>
          <w:rFonts w:eastAsia="Calibri"/>
          <w:noProof/>
          <w:lang w:val="fr-FR"/>
        </w:rPr>
        <w:t xml:space="preserve"> </w:t>
      </w:r>
      <w:r w:rsidRPr="00B80108">
        <w:rPr>
          <w:rFonts w:eastAsia="Calibri"/>
          <w:noProof/>
          <w:lang w:val="fr-FR"/>
        </w:rPr>
        <w:t xml:space="preserve">(PCPC) auprès d’un Juge d’instruction dont l’indépendance est inscrite dans la Constitution de la République. </w:t>
      </w:r>
    </w:p>
    <w:p w14:paraId="388D2C47" w14:textId="630218D9" w:rsidR="00B80108" w:rsidRPr="00B80108" w:rsidRDefault="00B80108" w:rsidP="00AD2DDF">
      <w:pPr>
        <w:pStyle w:val="SingleTxtG"/>
        <w:rPr>
          <w:rFonts w:eastAsia="Calibri"/>
          <w:noProof/>
          <w:lang w:val="fr-FR"/>
        </w:rPr>
      </w:pPr>
      <w:r w:rsidRPr="00B80108">
        <w:rPr>
          <w:rFonts w:eastAsia="Calibri"/>
          <w:noProof/>
          <w:lang w:val="fr-FR"/>
        </w:rPr>
        <w:t>19</w:t>
      </w:r>
      <w:r w:rsidR="00D84EB7">
        <w:rPr>
          <w:rFonts w:eastAsia="Calibri"/>
          <w:noProof/>
          <w:lang w:val="fr-FR"/>
        </w:rPr>
        <w:t>1</w:t>
      </w:r>
      <w:r w:rsidR="00AD2DDF">
        <w:rPr>
          <w:rFonts w:eastAsia="Calibri"/>
          <w:noProof/>
          <w:lang w:val="fr-FR"/>
        </w:rPr>
        <w:t>.</w:t>
      </w:r>
      <w:r w:rsidR="00AD2DDF">
        <w:rPr>
          <w:rFonts w:eastAsia="Calibri"/>
          <w:noProof/>
          <w:lang w:val="fr-FR"/>
        </w:rPr>
        <w:tab/>
      </w:r>
      <w:r w:rsidRPr="00B80108">
        <w:rPr>
          <w:rFonts w:eastAsia="Calibri"/>
          <w:noProof/>
          <w:lang w:val="fr-FR"/>
        </w:rPr>
        <w:t xml:space="preserve">La stricte gestion de nos ressources financières ne permet pas la création d’un cadre spécifique répondant à la recommandation, d’autant que la mise en place très prochaine du MNPT aidera à y donner pleinement satisfaction. </w:t>
      </w:r>
    </w:p>
    <w:p w14:paraId="1AE861A8" w14:textId="73039D20" w:rsidR="00B80108" w:rsidRPr="00B80108" w:rsidRDefault="00B80108" w:rsidP="00AD2DDF">
      <w:pPr>
        <w:pStyle w:val="SingleTxtG"/>
        <w:rPr>
          <w:rFonts w:eastAsia="Calibri"/>
          <w:noProof/>
          <w:lang w:val="fr-FR"/>
        </w:rPr>
      </w:pPr>
      <w:r w:rsidRPr="00B80108">
        <w:rPr>
          <w:rFonts w:eastAsia="Calibri"/>
          <w:noProof/>
          <w:lang w:val="fr-FR"/>
        </w:rPr>
        <w:t>19</w:t>
      </w:r>
      <w:r w:rsidR="00D84EB7">
        <w:rPr>
          <w:rFonts w:eastAsia="Calibri"/>
          <w:noProof/>
          <w:lang w:val="fr-FR"/>
        </w:rPr>
        <w:t>2</w:t>
      </w:r>
      <w:r w:rsidR="00AD2DDF">
        <w:rPr>
          <w:rFonts w:eastAsia="Calibri"/>
          <w:noProof/>
          <w:lang w:val="fr-FR"/>
        </w:rPr>
        <w:t>.</w:t>
      </w:r>
      <w:r w:rsidR="00AD2DDF">
        <w:rPr>
          <w:rFonts w:eastAsia="Calibri"/>
          <w:noProof/>
          <w:lang w:val="fr-FR"/>
        </w:rPr>
        <w:tab/>
      </w:r>
      <w:r w:rsidRPr="00B80108">
        <w:rPr>
          <w:rFonts w:eastAsia="Calibri"/>
          <w:noProof/>
          <w:lang w:val="fr-FR"/>
        </w:rPr>
        <w:t xml:space="preserve">Pour donner suite à cette recommandation, le Gabon dans son projet de loi portant réorganisation de la Commission </w:t>
      </w:r>
      <w:r w:rsidR="007D12AA">
        <w:rPr>
          <w:rFonts w:eastAsia="Calibri"/>
          <w:noProof/>
          <w:lang w:val="fr-FR"/>
        </w:rPr>
        <w:t>n</w:t>
      </w:r>
      <w:r w:rsidRPr="00B80108">
        <w:rPr>
          <w:rFonts w:eastAsia="Calibri"/>
          <w:noProof/>
          <w:lang w:val="fr-FR"/>
        </w:rPr>
        <w:t>ationale des droits de l’</w:t>
      </w:r>
      <w:r w:rsidR="0004442E">
        <w:rPr>
          <w:rFonts w:eastAsia="Calibri"/>
          <w:noProof/>
          <w:lang w:val="fr-FR"/>
        </w:rPr>
        <w:t>h</w:t>
      </w:r>
      <w:r w:rsidRPr="00B80108">
        <w:rPr>
          <w:rFonts w:eastAsia="Calibri"/>
          <w:noProof/>
          <w:lang w:val="fr-FR"/>
        </w:rPr>
        <w:t xml:space="preserve">omme en République </w:t>
      </w:r>
      <w:r w:rsidR="0004442E">
        <w:rPr>
          <w:rFonts w:eastAsia="Calibri"/>
          <w:noProof/>
          <w:lang w:val="fr-FR"/>
        </w:rPr>
        <w:t>g</w:t>
      </w:r>
      <w:r w:rsidRPr="00B80108">
        <w:rPr>
          <w:rFonts w:eastAsia="Calibri"/>
          <w:noProof/>
          <w:lang w:val="fr-FR"/>
        </w:rPr>
        <w:t xml:space="preserve">abonaise a prévu la mise en place d’un mécanisme de prévention de la torture dont les mission spécifiques portent sur toutes les formes de « tortures et autres peines ou traitements cruels inhumains ou dégradants » et sont exercés dans tous les lieux de privation de liberté sans restrictions tels que définis à l’article 6 et 10 dudit projet de loi. </w:t>
      </w:r>
    </w:p>
    <w:p w14:paraId="5FF736E8" w14:textId="30930595" w:rsidR="00B80108" w:rsidRPr="00B80108" w:rsidRDefault="00B80108" w:rsidP="00AD2DDF">
      <w:pPr>
        <w:pStyle w:val="SingleTxtG"/>
        <w:rPr>
          <w:rFonts w:eastAsia="Calibri"/>
          <w:noProof/>
          <w:lang w:val="fr-FR"/>
        </w:rPr>
      </w:pPr>
      <w:r w:rsidRPr="00B80108">
        <w:rPr>
          <w:rFonts w:eastAsia="Calibri"/>
          <w:noProof/>
          <w:lang w:val="fr-FR"/>
        </w:rPr>
        <w:t>19</w:t>
      </w:r>
      <w:r w:rsidR="00D84EB7">
        <w:rPr>
          <w:rFonts w:eastAsia="Calibri"/>
          <w:noProof/>
          <w:lang w:val="fr-FR"/>
        </w:rPr>
        <w:t>3</w:t>
      </w:r>
      <w:r w:rsidR="00AD2DDF">
        <w:rPr>
          <w:rFonts w:eastAsia="Calibri"/>
          <w:noProof/>
          <w:lang w:val="fr-FR"/>
        </w:rPr>
        <w:t>.</w:t>
      </w:r>
      <w:r w:rsidR="00AD2DDF">
        <w:rPr>
          <w:rFonts w:eastAsia="Calibri"/>
          <w:noProof/>
          <w:lang w:val="fr-FR"/>
        </w:rPr>
        <w:tab/>
      </w:r>
      <w:r w:rsidRPr="00B80108">
        <w:rPr>
          <w:rFonts w:eastAsia="Calibri"/>
          <w:noProof/>
          <w:lang w:val="fr-FR"/>
        </w:rPr>
        <w:t>Les faits de torture étant qualifiés de crimes en droit pénal Gabonais conformément à l’article 224 et suivants, il est constant que les questions se rapportant au dépôt de plainte y</w:t>
      </w:r>
      <w:r w:rsidR="007D12AA">
        <w:rPr>
          <w:rFonts w:eastAsia="Calibri"/>
          <w:noProof/>
          <w:lang w:val="fr-FR"/>
        </w:rPr>
        <w:t> </w:t>
      </w:r>
      <w:r w:rsidRPr="00B80108">
        <w:rPr>
          <w:rFonts w:eastAsia="Calibri"/>
          <w:noProof/>
          <w:lang w:val="fr-FR"/>
        </w:rPr>
        <w:t>relatif sont</w:t>
      </w:r>
      <w:r w:rsidR="007C51EB">
        <w:rPr>
          <w:rFonts w:eastAsia="Calibri"/>
          <w:noProof/>
          <w:lang w:val="fr-FR"/>
        </w:rPr>
        <w:t xml:space="preserve"> </w:t>
      </w:r>
      <w:r w:rsidRPr="00B80108">
        <w:rPr>
          <w:rFonts w:eastAsia="Calibri"/>
          <w:noProof/>
          <w:lang w:val="fr-FR"/>
        </w:rPr>
        <w:t xml:space="preserve">prises en compte par le </w:t>
      </w:r>
      <w:r w:rsidR="0056744D" w:rsidRPr="00B80108">
        <w:rPr>
          <w:rFonts w:eastAsia="Calibri"/>
          <w:noProof/>
          <w:lang w:val="fr-FR"/>
        </w:rPr>
        <w:t xml:space="preserve">Code </w:t>
      </w:r>
      <w:r w:rsidRPr="00B80108">
        <w:rPr>
          <w:rFonts w:eastAsia="Calibri"/>
          <w:noProof/>
          <w:lang w:val="fr-FR"/>
        </w:rPr>
        <w:t>de procédures pénal</w:t>
      </w:r>
      <w:r w:rsidR="0056744D">
        <w:rPr>
          <w:rFonts w:eastAsia="Calibri"/>
          <w:noProof/>
          <w:lang w:val="fr-FR"/>
        </w:rPr>
        <w:t>e</w:t>
      </w:r>
      <w:r w:rsidRPr="00B80108">
        <w:rPr>
          <w:rFonts w:eastAsia="Calibri"/>
          <w:noProof/>
          <w:lang w:val="fr-FR"/>
        </w:rPr>
        <w:t xml:space="preserve"> dans ses articles 98 à 104. En effet l’article 98 dispose : « Toute personne qui se prétend lésée par un crime ou un délit peut, en portant plainte, se constituer partie civile devant le magistrat instructeur ». </w:t>
      </w:r>
    </w:p>
    <w:p w14:paraId="2A024A0F" w14:textId="2FC2DBC2" w:rsidR="00B80108" w:rsidRPr="00B80108" w:rsidRDefault="00B80108" w:rsidP="00AD2DDF">
      <w:pPr>
        <w:pStyle w:val="SingleTxtG"/>
        <w:rPr>
          <w:rFonts w:eastAsia="Calibri"/>
          <w:noProof/>
          <w:lang w:val="fr-FR"/>
        </w:rPr>
      </w:pPr>
      <w:r w:rsidRPr="00B80108">
        <w:rPr>
          <w:rFonts w:eastAsia="Calibri"/>
          <w:noProof/>
          <w:lang w:val="fr-FR"/>
        </w:rPr>
        <w:t>19</w:t>
      </w:r>
      <w:r w:rsidR="00D84EB7">
        <w:rPr>
          <w:rFonts w:eastAsia="Calibri"/>
          <w:noProof/>
          <w:lang w:val="fr-FR"/>
        </w:rPr>
        <w:t>4</w:t>
      </w:r>
      <w:r w:rsidR="00AD2DDF">
        <w:rPr>
          <w:rFonts w:eastAsia="Calibri"/>
          <w:noProof/>
          <w:lang w:val="fr-FR"/>
        </w:rPr>
        <w:t>.</w:t>
      </w:r>
      <w:r w:rsidR="00AD2DDF">
        <w:rPr>
          <w:rFonts w:eastAsia="Calibri"/>
          <w:noProof/>
          <w:lang w:val="fr-FR"/>
        </w:rPr>
        <w:tab/>
      </w:r>
      <w:r w:rsidRPr="00B80108">
        <w:rPr>
          <w:rFonts w:eastAsia="Calibri"/>
          <w:noProof/>
          <w:lang w:val="fr-FR"/>
        </w:rPr>
        <w:t xml:space="preserve">Quant à la garantie de la confidentialité et l’indépendance, elles sont prises en comptes dans l’article 4 du même code qui dispose : « La procédure au cours de l’enquête et de l’instruction est secrète, sauf dans les cas où la loi en dispose autrement et sans préjudice des droits de la défense. Toute personne qui concourt à cette procédure est tenue au respect du secret professionnel dans les conditions prévues par la loi, sous peine des poursuites judiciaires. Par dérogation aux dispositions des alinéas 1 et 2 ci‐dessus, le Procureur de la République peut, jusqu’à l’ouverture de l’information, diffuser par voie de presse certains renseignements et éléments objectifs tirés de la procédure de nature à favoriser la recherche de la vérité ou à rectifier des erreurs qui se répandraient dans l’opinion publique... ». </w:t>
      </w:r>
    </w:p>
    <w:p w14:paraId="34DFEAE1" w14:textId="678AB661" w:rsidR="00B80108" w:rsidRPr="00B80108" w:rsidRDefault="00B80108" w:rsidP="00AD2DDF">
      <w:pPr>
        <w:pStyle w:val="SingleTxtG"/>
        <w:rPr>
          <w:rFonts w:eastAsia="Calibri"/>
          <w:noProof/>
          <w:lang w:val="fr-FR"/>
        </w:rPr>
      </w:pPr>
      <w:r w:rsidRPr="00B80108">
        <w:rPr>
          <w:rFonts w:eastAsia="Calibri"/>
          <w:noProof/>
          <w:lang w:val="fr-FR"/>
        </w:rPr>
        <w:t>19</w:t>
      </w:r>
      <w:r w:rsidR="00D84EB7">
        <w:rPr>
          <w:rFonts w:eastAsia="Calibri"/>
          <w:noProof/>
          <w:lang w:val="fr-FR"/>
        </w:rPr>
        <w:t>5</w:t>
      </w:r>
      <w:r w:rsidR="00AD2DDF">
        <w:rPr>
          <w:rFonts w:eastAsia="Calibri"/>
          <w:noProof/>
          <w:lang w:val="fr-FR"/>
        </w:rPr>
        <w:t>.</w:t>
      </w:r>
      <w:r w:rsidR="00AD2DDF">
        <w:rPr>
          <w:rFonts w:eastAsia="Calibri"/>
          <w:noProof/>
          <w:lang w:val="fr-FR"/>
        </w:rPr>
        <w:tab/>
      </w:r>
      <w:r w:rsidRPr="00B80108">
        <w:rPr>
          <w:rFonts w:eastAsia="Calibri"/>
          <w:noProof/>
          <w:lang w:val="fr-FR"/>
        </w:rPr>
        <w:t xml:space="preserve">Cependant, il faut noter que le système pénal gabonais apprend à intégrer la victime comme un acteur de l’enquête en vue de rompre avec la conception classique qui se limitait juste à les considérer comme de simple plaignant qui, ayant subi une infraction, souhaite obtenir réparation. Il faut préciser que des ressources financières plus importantes permettraient assurément au </w:t>
      </w:r>
      <w:r w:rsidR="003A2FB5" w:rsidRPr="00B80108">
        <w:rPr>
          <w:rFonts w:eastAsia="Calibri"/>
          <w:noProof/>
          <w:lang w:val="fr-FR"/>
        </w:rPr>
        <w:t xml:space="preserve">Gouvernement </w:t>
      </w:r>
      <w:r w:rsidRPr="00B80108">
        <w:rPr>
          <w:rFonts w:eastAsia="Calibri"/>
          <w:noProof/>
          <w:lang w:val="fr-FR"/>
        </w:rPr>
        <w:t xml:space="preserve">de garantir une meilleure protection aux victimes, et par voie de conséquence renforcer l’effort d’incitation à la dénonciation de faits criminels. </w:t>
      </w:r>
    </w:p>
    <w:p w14:paraId="0D4293E1" w14:textId="157A27CA" w:rsidR="00B80108" w:rsidRPr="00B80108" w:rsidRDefault="00B80108" w:rsidP="00AD2DDF">
      <w:pPr>
        <w:pStyle w:val="SingleTxtG"/>
        <w:rPr>
          <w:rFonts w:eastAsia="Calibri"/>
          <w:noProof/>
          <w:lang w:val="fr-FR"/>
        </w:rPr>
      </w:pPr>
      <w:r w:rsidRPr="00B80108">
        <w:rPr>
          <w:rFonts w:eastAsia="Calibri"/>
          <w:noProof/>
          <w:lang w:val="fr-FR"/>
        </w:rPr>
        <w:t>19</w:t>
      </w:r>
      <w:r w:rsidR="00D84EB7">
        <w:rPr>
          <w:rFonts w:eastAsia="Calibri"/>
          <w:noProof/>
          <w:lang w:val="fr-FR"/>
        </w:rPr>
        <w:t>6</w:t>
      </w:r>
      <w:r w:rsidR="00AD2DDF">
        <w:rPr>
          <w:rFonts w:eastAsia="Calibri"/>
          <w:noProof/>
          <w:lang w:val="fr-FR"/>
        </w:rPr>
        <w:t>.</w:t>
      </w:r>
      <w:r w:rsidR="00AD2DDF">
        <w:rPr>
          <w:rFonts w:eastAsia="Calibri"/>
          <w:noProof/>
          <w:lang w:val="fr-FR"/>
        </w:rPr>
        <w:tab/>
      </w:r>
      <w:r w:rsidRPr="00B80108">
        <w:rPr>
          <w:rFonts w:eastAsia="Calibri"/>
          <w:noProof/>
          <w:lang w:val="fr-FR"/>
        </w:rPr>
        <w:t>En ce qui concerne les procédures disciplinaires engagés contre les agents d’application de la loi, il convient de noter que 110 agents ont fait l’objet de sanctions disciplinaires de 2018 à 2021</w:t>
      </w:r>
      <w:r w:rsidR="007D12AA">
        <w:rPr>
          <w:rFonts w:eastAsia="Calibri"/>
          <w:noProof/>
          <w:lang w:val="fr-FR"/>
        </w:rPr>
        <w:t xml:space="preserve"> </w:t>
      </w:r>
      <w:r w:rsidRPr="00B80108">
        <w:rPr>
          <w:rFonts w:eastAsia="Calibri"/>
          <w:noProof/>
          <w:lang w:val="fr-FR"/>
        </w:rPr>
        <w:t>( soit 25 agents en 2018, 45 en 2019, 22 en 2020, et 18 en 2021) pour</w:t>
      </w:r>
      <w:r w:rsidR="007C51EB">
        <w:rPr>
          <w:rFonts w:eastAsia="Calibri"/>
          <w:noProof/>
          <w:lang w:val="fr-FR"/>
        </w:rPr>
        <w:t xml:space="preserve"> </w:t>
      </w:r>
      <w:r w:rsidRPr="00B80108">
        <w:rPr>
          <w:rFonts w:eastAsia="Calibri"/>
          <w:noProof/>
          <w:lang w:val="fr-FR"/>
        </w:rPr>
        <w:t>incitation à la violence, corruption passive, tentative de viol sur mineurs, coups et bléssures volontaires aggravés, non assistance à personne en danger, coups et bléssures volontaires par armes à feu, sequestration et viol, violence et voie fait, meutre, homicide involontaire, coup mortel. Par ailleurs de 2021 à 2022, en matiere de discipline générale cent soixante douze (172) policiers ont été sanctionnés statutairement pour multiples comportements repréhensibles dans l’exercice de leurs fonction ( pour violences et voies de fait, injure publiques, diffamation et violences verbales, pour abus d’autorité ; certains ont été même incarcérés) dont vingt-sept (27) parmis eux ont fait l’objet d’incarceration.</w:t>
      </w:r>
    </w:p>
    <w:p w14:paraId="4E2FE5EB" w14:textId="1E7A04DF" w:rsidR="00B80108" w:rsidRPr="00B80108" w:rsidRDefault="00AD2DDF" w:rsidP="00A13643">
      <w:pPr>
        <w:pStyle w:val="H1G"/>
        <w:rPr>
          <w:lang w:val="fr-FR"/>
        </w:rPr>
      </w:pPr>
      <w:r>
        <w:rPr>
          <w:lang w:val="fr-FR"/>
        </w:rPr>
        <w:tab/>
      </w:r>
      <w:r>
        <w:rPr>
          <w:lang w:val="fr-FR"/>
        </w:rPr>
        <w:tab/>
      </w:r>
      <w:r w:rsidR="00B80108" w:rsidRPr="00B80108">
        <w:rPr>
          <w:lang w:val="fr-FR"/>
        </w:rPr>
        <w:t>Article 14</w:t>
      </w:r>
    </w:p>
    <w:p w14:paraId="1E9457A4" w14:textId="0A5539BE" w:rsidR="00B80108" w:rsidRPr="00B80108" w:rsidRDefault="00B80108" w:rsidP="00AD2DDF">
      <w:pPr>
        <w:pStyle w:val="SingleTxtG"/>
        <w:rPr>
          <w:rFonts w:eastAsia="Calibri"/>
          <w:noProof/>
          <w:lang w:val="fr-FR"/>
        </w:rPr>
      </w:pPr>
      <w:r w:rsidRPr="00B80108">
        <w:rPr>
          <w:rFonts w:eastAsia="Calibri"/>
          <w:noProof/>
          <w:lang w:val="fr-FR"/>
        </w:rPr>
        <w:t>19</w:t>
      </w:r>
      <w:r w:rsidR="00D84EB7">
        <w:rPr>
          <w:rFonts w:eastAsia="Calibri"/>
          <w:noProof/>
          <w:lang w:val="fr-FR"/>
        </w:rPr>
        <w:t>7</w:t>
      </w:r>
      <w:r w:rsidR="00AD2DDF">
        <w:rPr>
          <w:rFonts w:eastAsia="Calibri"/>
          <w:noProof/>
          <w:lang w:val="fr-FR"/>
        </w:rPr>
        <w:t>.</w:t>
      </w:r>
      <w:r w:rsidR="00AD2DDF">
        <w:rPr>
          <w:rFonts w:eastAsia="Calibri"/>
          <w:noProof/>
          <w:lang w:val="fr-FR"/>
        </w:rPr>
        <w:tab/>
      </w:r>
      <w:r w:rsidRPr="00B80108">
        <w:rPr>
          <w:rFonts w:eastAsia="Calibri"/>
          <w:noProof/>
          <w:lang w:val="fr-FR"/>
        </w:rPr>
        <w:t xml:space="preserve">Le </w:t>
      </w:r>
      <w:r w:rsidR="0056744D" w:rsidRPr="00B80108">
        <w:rPr>
          <w:rFonts w:eastAsia="Calibri"/>
          <w:noProof/>
          <w:lang w:val="fr-FR"/>
        </w:rPr>
        <w:t xml:space="preserve">Code </w:t>
      </w:r>
      <w:r w:rsidRPr="00B80108">
        <w:rPr>
          <w:rFonts w:eastAsia="Calibri"/>
          <w:noProof/>
          <w:lang w:val="fr-FR"/>
        </w:rPr>
        <w:t>de procédure pénale en son article 11 prévoit des dispositions dans le sens de la réparation. De manière général cet article permet à toute personne ayant intérêt y</w:t>
      </w:r>
      <w:r w:rsidR="007D12AA">
        <w:rPr>
          <w:rFonts w:eastAsia="Calibri"/>
          <w:noProof/>
          <w:lang w:val="fr-FR"/>
        </w:rPr>
        <w:t> </w:t>
      </w:r>
      <w:r w:rsidRPr="00B80108">
        <w:rPr>
          <w:rFonts w:eastAsia="Calibri"/>
          <w:noProof/>
          <w:lang w:val="fr-FR"/>
        </w:rPr>
        <w:t xml:space="preserve">compris pour des cas de torture, à se constitué partie civil aux fins d’obtenir à sa demande réparation du préjudice subi. </w:t>
      </w:r>
    </w:p>
    <w:p w14:paraId="3BF2FE4D" w14:textId="77777777" w:rsidR="00B80108" w:rsidRPr="00B80108" w:rsidRDefault="00B80108" w:rsidP="00AD2DDF">
      <w:pPr>
        <w:pStyle w:val="SingleTxtG"/>
        <w:ind w:left="1701"/>
        <w:rPr>
          <w:rFonts w:eastAsia="Calibri"/>
          <w:noProof/>
          <w:lang w:val="fr-FR"/>
        </w:rPr>
      </w:pPr>
      <w:r w:rsidRPr="00B80108">
        <w:rPr>
          <w:rFonts w:eastAsia="Calibri"/>
          <w:noProof/>
          <w:lang w:val="fr-FR"/>
        </w:rPr>
        <w:t>Article 11 : « L’action civile a pour objet la réparation du dommage directement causé par un crime, un délit ou une contravention. Elle appartient à toute personne physique ou morale ayant personnellement souffert du dommage.</w:t>
      </w:r>
    </w:p>
    <w:p w14:paraId="7412B400" w14:textId="77777777" w:rsidR="00B80108" w:rsidRPr="00B80108" w:rsidRDefault="00B80108" w:rsidP="00AD2DDF">
      <w:pPr>
        <w:pStyle w:val="SingleTxtG"/>
        <w:ind w:left="1701"/>
        <w:rPr>
          <w:rFonts w:eastAsia="Calibri"/>
          <w:noProof/>
          <w:lang w:val="fr-FR"/>
        </w:rPr>
      </w:pPr>
      <w:r w:rsidRPr="00B80108">
        <w:rPr>
          <w:rFonts w:eastAsia="Calibri"/>
          <w:noProof/>
          <w:lang w:val="fr-FR"/>
        </w:rPr>
        <w:t xml:space="preserve">Elle peut, également, être exercée par toute association régulièrement déclarée se proposant, par ses statuts : </w:t>
      </w:r>
    </w:p>
    <w:p w14:paraId="0C9050A6" w14:textId="0294DAD6" w:rsidR="00B80108" w:rsidRPr="00B80108" w:rsidRDefault="007D12AA" w:rsidP="00405B51">
      <w:pPr>
        <w:pStyle w:val="Bullet1G"/>
        <w:rPr>
          <w:lang w:val="fr-FR"/>
        </w:rPr>
      </w:pPr>
      <w:r w:rsidRPr="007C51EB">
        <w:t>•</w:t>
      </w:r>
      <w:r w:rsidRPr="007C51EB">
        <w:tab/>
      </w:r>
      <w:r w:rsidR="002E5C70" w:rsidRPr="00B80108">
        <w:rPr>
          <w:lang w:val="fr-FR"/>
        </w:rPr>
        <w:t>De</w:t>
      </w:r>
      <w:r w:rsidR="00B80108" w:rsidRPr="00B80108">
        <w:rPr>
          <w:lang w:val="fr-FR"/>
        </w:rPr>
        <w:t xml:space="preserve"> lutter contre les discriminations fondées sur l’origine nationale, ethnique, raciale ou religieuse ;</w:t>
      </w:r>
    </w:p>
    <w:p w14:paraId="1772B278" w14:textId="239BE8AF" w:rsidR="00B80108" w:rsidRPr="00B80108" w:rsidRDefault="007D12AA" w:rsidP="00405B51">
      <w:pPr>
        <w:pStyle w:val="Bullet1G"/>
        <w:rPr>
          <w:lang w:val="fr-FR"/>
        </w:rPr>
      </w:pPr>
      <w:r w:rsidRPr="007C51EB">
        <w:t>•</w:t>
      </w:r>
      <w:r w:rsidRPr="007C51EB">
        <w:tab/>
      </w:r>
      <w:r w:rsidR="002E5C70" w:rsidRPr="00B80108">
        <w:rPr>
          <w:lang w:val="fr-FR"/>
        </w:rPr>
        <w:t>De</w:t>
      </w:r>
      <w:r w:rsidR="00B80108" w:rsidRPr="00B80108">
        <w:rPr>
          <w:lang w:val="fr-FR"/>
        </w:rPr>
        <w:t xml:space="preserve"> défendre ou d’assister l’enfance en danger ou victime de toute forme de maltraitance ;</w:t>
      </w:r>
    </w:p>
    <w:p w14:paraId="263567FB" w14:textId="2F3A4A1C" w:rsidR="00B80108" w:rsidRPr="00B80108" w:rsidRDefault="007D12AA" w:rsidP="00405B51">
      <w:pPr>
        <w:pStyle w:val="Bullet1G"/>
        <w:rPr>
          <w:lang w:val="fr-FR"/>
        </w:rPr>
      </w:pPr>
      <w:r w:rsidRPr="007C51EB">
        <w:t>•</w:t>
      </w:r>
      <w:r w:rsidRPr="007C51EB">
        <w:tab/>
      </w:r>
      <w:r w:rsidR="002E5C70" w:rsidRPr="00B80108">
        <w:rPr>
          <w:lang w:val="fr-FR"/>
        </w:rPr>
        <w:t>De</w:t>
      </w:r>
      <w:r w:rsidR="00B80108" w:rsidRPr="00B80108">
        <w:rPr>
          <w:lang w:val="fr-FR"/>
        </w:rPr>
        <w:t xml:space="preserve"> lutter contre les violences sexuelles sous toutes leurs formes ;</w:t>
      </w:r>
    </w:p>
    <w:p w14:paraId="69E2DF79" w14:textId="6A39D80E" w:rsidR="00B80108" w:rsidRPr="00B80108" w:rsidRDefault="007D12AA" w:rsidP="00405B51">
      <w:pPr>
        <w:pStyle w:val="Bullet1G"/>
        <w:rPr>
          <w:lang w:val="fr-FR"/>
        </w:rPr>
      </w:pPr>
      <w:r w:rsidRPr="007C51EB">
        <w:t>•</w:t>
      </w:r>
      <w:r w:rsidRPr="007C51EB">
        <w:tab/>
      </w:r>
      <w:r w:rsidR="002E5C70" w:rsidRPr="00B80108">
        <w:rPr>
          <w:lang w:val="fr-FR"/>
        </w:rPr>
        <w:t>De</w:t>
      </w:r>
      <w:r w:rsidR="00B80108" w:rsidRPr="00B80108">
        <w:rPr>
          <w:lang w:val="fr-FR"/>
        </w:rPr>
        <w:t xml:space="preserve"> défendre et d’assurer le respect des droits humains ;</w:t>
      </w:r>
    </w:p>
    <w:p w14:paraId="3FA41640" w14:textId="482280A7" w:rsidR="00B80108" w:rsidRPr="00B80108" w:rsidRDefault="007D12AA" w:rsidP="00405B51">
      <w:pPr>
        <w:pStyle w:val="Bullet1G"/>
        <w:rPr>
          <w:lang w:val="fr-FR"/>
        </w:rPr>
      </w:pPr>
      <w:r w:rsidRPr="007C51EB">
        <w:t>•</w:t>
      </w:r>
      <w:r w:rsidRPr="007C51EB">
        <w:tab/>
      </w:r>
      <w:r w:rsidR="002E5C70" w:rsidRPr="00B80108">
        <w:rPr>
          <w:lang w:val="fr-FR"/>
        </w:rPr>
        <w:t>De</w:t>
      </w:r>
      <w:r w:rsidR="00B80108" w:rsidRPr="00B80108">
        <w:rPr>
          <w:lang w:val="fr-FR"/>
        </w:rPr>
        <w:t xml:space="preserve"> défendre la faune et la flore sauvages ». </w:t>
      </w:r>
    </w:p>
    <w:p w14:paraId="14F6614E" w14:textId="6EAE7243" w:rsidR="00B80108" w:rsidRPr="00B80108" w:rsidRDefault="00B80108" w:rsidP="00AD2DDF">
      <w:pPr>
        <w:pStyle w:val="SingleTxtG"/>
        <w:rPr>
          <w:rFonts w:eastAsia="Calibri"/>
          <w:noProof/>
          <w:lang w:val="fr-FR"/>
        </w:rPr>
      </w:pPr>
      <w:r w:rsidRPr="00B80108">
        <w:rPr>
          <w:rFonts w:eastAsia="Calibri"/>
          <w:noProof/>
          <w:lang w:val="fr-FR"/>
        </w:rPr>
        <w:t>19</w:t>
      </w:r>
      <w:r w:rsidR="00D84EB7">
        <w:rPr>
          <w:rFonts w:eastAsia="Calibri"/>
          <w:noProof/>
          <w:lang w:val="fr-FR"/>
        </w:rPr>
        <w:t>8</w:t>
      </w:r>
      <w:r w:rsidR="00AD2DDF">
        <w:rPr>
          <w:rFonts w:eastAsia="Calibri"/>
          <w:noProof/>
          <w:lang w:val="fr-FR"/>
        </w:rPr>
        <w:t>.</w:t>
      </w:r>
      <w:r w:rsidR="00AD2DDF">
        <w:rPr>
          <w:rFonts w:eastAsia="Calibri"/>
          <w:noProof/>
          <w:lang w:val="fr-FR"/>
        </w:rPr>
        <w:tab/>
      </w:r>
      <w:r w:rsidRPr="00B80108">
        <w:rPr>
          <w:rFonts w:eastAsia="Calibri"/>
          <w:noProof/>
          <w:lang w:val="fr-FR"/>
        </w:rPr>
        <w:t>En général, les juridictions gabonaises statuant sur l’action publique, et partant l’action civile qui vise la réparation du préjudice subi, ne statuent que sur les demandes faites. En effet, la réparation pécuniaire très souvent accordée aux victimes est fonction des demandes exprimées devant les juges. Cependant, du fait de l’incrimination récente de la torture, il est difficile d’invoquer une ligne jurisprudentielle en la matière.</w:t>
      </w:r>
      <w:r w:rsidR="007C51EB">
        <w:rPr>
          <w:rFonts w:eastAsia="Calibri"/>
          <w:noProof/>
          <w:lang w:val="fr-FR"/>
        </w:rPr>
        <w:t xml:space="preserve"> </w:t>
      </w:r>
    </w:p>
    <w:p w14:paraId="4AFFAED3" w14:textId="07FF0677" w:rsidR="00B80108" w:rsidRPr="00B80108" w:rsidRDefault="00B80108" w:rsidP="00AD2DDF">
      <w:pPr>
        <w:pStyle w:val="SingleTxtG"/>
        <w:rPr>
          <w:rFonts w:eastAsia="Calibri"/>
          <w:noProof/>
          <w:lang w:val="fr-FR"/>
        </w:rPr>
      </w:pPr>
      <w:r w:rsidRPr="00B80108">
        <w:rPr>
          <w:rFonts w:eastAsia="Calibri"/>
          <w:noProof/>
          <w:lang w:val="fr-FR"/>
        </w:rPr>
        <w:t>19</w:t>
      </w:r>
      <w:r w:rsidR="00D84EB7">
        <w:rPr>
          <w:rFonts w:eastAsia="Calibri"/>
          <w:noProof/>
          <w:lang w:val="fr-FR"/>
        </w:rPr>
        <w:t>9</w:t>
      </w:r>
      <w:r w:rsidR="00AD2DDF">
        <w:rPr>
          <w:rFonts w:eastAsia="Calibri"/>
          <w:noProof/>
          <w:lang w:val="fr-FR"/>
        </w:rPr>
        <w:t>.</w:t>
      </w:r>
      <w:r w:rsidR="00AD2DDF">
        <w:rPr>
          <w:rFonts w:eastAsia="Calibri"/>
          <w:noProof/>
          <w:lang w:val="fr-FR"/>
        </w:rPr>
        <w:tab/>
      </w:r>
      <w:r w:rsidRPr="00B80108">
        <w:rPr>
          <w:rFonts w:eastAsia="Calibri"/>
          <w:noProof/>
          <w:lang w:val="fr-FR"/>
        </w:rPr>
        <w:t>Parallèlement à l’action civile mentionnée dans la réponse précédente, les mesures de réparation et d’indemnisation sont aussi établies par mise en jeu de la responsabilité de l’</w:t>
      </w:r>
      <w:r w:rsidR="008C76E1">
        <w:rPr>
          <w:rFonts w:eastAsia="Calibri"/>
          <w:noProof/>
          <w:lang w:val="fr-FR"/>
        </w:rPr>
        <w:t>État</w:t>
      </w:r>
      <w:r w:rsidRPr="00B80108">
        <w:rPr>
          <w:rFonts w:eastAsia="Calibri"/>
          <w:noProof/>
          <w:lang w:val="fr-FR"/>
        </w:rPr>
        <w:t xml:space="preserve"> devant les juridictions administratives pour les fautes commises par ses agents. Ce, conformément aux dispositions de l’article 35 alinéa 5 de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 xml:space="preserve">17/84 du 29 décembre 1984 portant Code des </w:t>
      </w:r>
      <w:r w:rsidR="0056744D">
        <w:rPr>
          <w:rFonts w:eastAsia="Calibri"/>
          <w:noProof/>
          <w:lang w:val="fr-FR"/>
        </w:rPr>
        <w:t>j</w:t>
      </w:r>
      <w:r w:rsidRPr="00B80108">
        <w:rPr>
          <w:rFonts w:eastAsia="Calibri"/>
          <w:noProof/>
          <w:lang w:val="fr-FR"/>
        </w:rPr>
        <w:t xml:space="preserve">uridictions </w:t>
      </w:r>
      <w:r w:rsidR="0056744D">
        <w:rPr>
          <w:rFonts w:eastAsia="Calibri"/>
          <w:noProof/>
          <w:lang w:val="fr-FR"/>
        </w:rPr>
        <w:t>a</w:t>
      </w:r>
      <w:r w:rsidRPr="00B80108">
        <w:rPr>
          <w:rFonts w:eastAsia="Calibri"/>
          <w:noProof/>
          <w:lang w:val="fr-FR"/>
        </w:rPr>
        <w:t>dministratives. Sur ce point également, aucune jurisprudence n’a pu être dégagée à ce jour.</w:t>
      </w:r>
      <w:r w:rsidR="007C51EB">
        <w:rPr>
          <w:rFonts w:eastAsia="Calibri"/>
          <w:noProof/>
          <w:lang w:val="fr-FR"/>
        </w:rPr>
        <w:t xml:space="preserve"> </w:t>
      </w:r>
    </w:p>
    <w:p w14:paraId="4DE2A50D" w14:textId="0535F9A5" w:rsidR="00B80108" w:rsidRPr="00B80108" w:rsidRDefault="00D84EB7" w:rsidP="00AD2DDF">
      <w:pPr>
        <w:pStyle w:val="SingleTxtG"/>
        <w:rPr>
          <w:rFonts w:eastAsia="Calibri"/>
          <w:noProof/>
          <w:lang w:val="fr-FR"/>
        </w:rPr>
      </w:pPr>
      <w:r>
        <w:rPr>
          <w:rFonts w:eastAsia="Calibri"/>
          <w:noProof/>
          <w:lang w:val="fr-FR"/>
        </w:rPr>
        <w:t>200</w:t>
      </w:r>
      <w:r w:rsidR="00AD2DDF">
        <w:rPr>
          <w:rFonts w:eastAsia="Calibri"/>
          <w:noProof/>
          <w:lang w:val="fr-FR"/>
        </w:rPr>
        <w:t>.</w:t>
      </w:r>
      <w:r w:rsidR="00AD2DDF">
        <w:rPr>
          <w:rFonts w:eastAsia="Calibri"/>
          <w:noProof/>
          <w:lang w:val="fr-FR"/>
        </w:rPr>
        <w:tab/>
      </w:r>
      <w:r w:rsidR="00B80108" w:rsidRPr="00B80108">
        <w:rPr>
          <w:rFonts w:eastAsia="Calibri"/>
          <w:noProof/>
          <w:lang w:val="fr-FR"/>
        </w:rPr>
        <w:t>La mise en place du mécanisme de prévention contre la torture sera un contrepoids important dans le circuit de l’</w:t>
      </w:r>
      <w:r w:rsidR="008C76E1">
        <w:rPr>
          <w:rFonts w:eastAsia="Calibri"/>
          <w:noProof/>
          <w:lang w:val="fr-FR"/>
        </w:rPr>
        <w:t>État</w:t>
      </w:r>
      <w:r w:rsidR="00B80108" w:rsidRPr="00B80108">
        <w:rPr>
          <w:rFonts w:eastAsia="Calibri"/>
          <w:noProof/>
          <w:lang w:val="fr-FR"/>
        </w:rPr>
        <w:t xml:space="preserve"> qui va permettre d’influencer la prise de décision d’une part, et favoriser l’amélioration du sort des victimes de torture d’autre part. L’</w:t>
      </w:r>
      <w:r w:rsidR="008C76E1">
        <w:rPr>
          <w:rFonts w:eastAsia="Calibri"/>
          <w:noProof/>
          <w:lang w:val="fr-FR"/>
        </w:rPr>
        <w:t>État</w:t>
      </w:r>
      <w:r w:rsidR="00B80108" w:rsidRPr="00B80108">
        <w:rPr>
          <w:rFonts w:eastAsia="Calibri"/>
          <w:noProof/>
          <w:lang w:val="fr-FR"/>
        </w:rPr>
        <w:t xml:space="preserve"> prend acte et prendra des mesures nécessaires pour y donner effet.</w:t>
      </w:r>
    </w:p>
    <w:p w14:paraId="0AE2B9BE" w14:textId="02B6F4A1" w:rsidR="00B80108" w:rsidRPr="00B80108" w:rsidRDefault="00D84EB7" w:rsidP="00AD2DDF">
      <w:pPr>
        <w:pStyle w:val="SingleTxtG"/>
        <w:rPr>
          <w:rFonts w:eastAsia="Calibri"/>
          <w:noProof/>
          <w:lang w:val="fr-FR"/>
        </w:rPr>
      </w:pPr>
      <w:r>
        <w:rPr>
          <w:rFonts w:eastAsia="Calibri"/>
          <w:noProof/>
          <w:lang w:val="fr-FR"/>
        </w:rPr>
        <w:t>20</w:t>
      </w:r>
      <w:r w:rsidR="00B80108" w:rsidRPr="00B80108">
        <w:rPr>
          <w:rFonts w:eastAsia="Calibri"/>
          <w:noProof/>
          <w:lang w:val="fr-FR"/>
        </w:rPr>
        <w:t>1</w:t>
      </w:r>
      <w:r w:rsidR="00AD2DDF">
        <w:rPr>
          <w:rFonts w:eastAsia="Calibri"/>
          <w:noProof/>
          <w:lang w:val="fr-FR"/>
        </w:rPr>
        <w:t>.</w:t>
      </w:r>
      <w:r w:rsidR="00AD2DDF">
        <w:rPr>
          <w:rFonts w:eastAsia="Calibri"/>
          <w:noProof/>
          <w:lang w:val="fr-FR"/>
        </w:rPr>
        <w:tab/>
      </w:r>
      <w:r w:rsidR="00B80108" w:rsidRPr="00B80108">
        <w:rPr>
          <w:rFonts w:eastAsia="Calibri"/>
          <w:noProof/>
          <w:lang w:val="fr-FR"/>
        </w:rPr>
        <w:t xml:space="preserve">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00B80108" w:rsidRPr="00B80108">
        <w:rPr>
          <w:rFonts w:eastAsia="Calibri"/>
          <w:noProof/>
          <w:lang w:val="fr-FR"/>
        </w:rPr>
        <w:t>006/2021 du 6 septembre 2021 portant élimination des violences faites aux femmes, notamment en son article 17 : « Le Ministère de la Justice en collaboration avec le Ministère en charge des Droits de la Femme, met en œuvre les mesures facilitant à la justice et à la prise en charge des frais de justice en faveur des femmes victimes de violences » permet en partie de répondre à cette question notamment en ce qui concerne les violences subies par les femmes .</w:t>
      </w:r>
    </w:p>
    <w:p w14:paraId="36FC7595" w14:textId="45BB1C04" w:rsidR="00B80108" w:rsidRPr="00B80108" w:rsidRDefault="00B80108" w:rsidP="00AD2DDF">
      <w:pPr>
        <w:pStyle w:val="SingleTxtG"/>
        <w:rPr>
          <w:rFonts w:eastAsia="Calibri"/>
          <w:noProof/>
          <w:lang w:val="fr-FR"/>
        </w:rPr>
      </w:pPr>
      <w:r w:rsidRPr="00B80108">
        <w:rPr>
          <w:rFonts w:eastAsia="Calibri"/>
          <w:noProof/>
          <w:lang w:val="fr-FR"/>
        </w:rPr>
        <w:t>20</w:t>
      </w:r>
      <w:r w:rsidR="00D84EB7">
        <w:rPr>
          <w:rFonts w:eastAsia="Calibri"/>
          <w:noProof/>
          <w:lang w:val="fr-FR"/>
        </w:rPr>
        <w:t>2</w:t>
      </w:r>
      <w:r w:rsidR="00AD2DDF">
        <w:rPr>
          <w:rFonts w:eastAsia="Calibri"/>
          <w:noProof/>
          <w:lang w:val="fr-FR"/>
        </w:rPr>
        <w:t>.</w:t>
      </w:r>
      <w:r w:rsidR="00AD2DDF">
        <w:rPr>
          <w:rFonts w:eastAsia="Calibri"/>
          <w:noProof/>
          <w:lang w:val="fr-FR"/>
        </w:rPr>
        <w:tab/>
      </w:r>
      <w:r w:rsidRPr="00B80108">
        <w:rPr>
          <w:rFonts w:eastAsia="Calibri"/>
          <w:noProof/>
          <w:lang w:val="fr-FR"/>
        </w:rPr>
        <w:t xml:space="preserve">De manière générale, les articles 50 à 52 du CPC prévoient le mécanisme d’assistance judiciaire qui peut être accordé à tout demandeur et en tout état de cause. De plus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4 /82 du 22 juillet 1982 fixant le régime de l’assistance judiciaire et son décret d’application 1271/PR/MJ du 8 septembre 1982 et le décret n</w:t>
      </w:r>
      <w:r w:rsidR="00EA2D43" w:rsidRPr="00405B51">
        <w:rPr>
          <w:rFonts w:eastAsia="Calibri"/>
          <w:noProof/>
          <w:vertAlign w:val="superscript"/>
          <w:lang w:val="fr-FR"/>
        </w:rPr>
        <w:t>o</w:t>
      </w:r>
      <w:r w:rsidR="00EA2D43">
        <w:rPr>
          <w:rFonts w:eastAsia="Calibri"/>
          <w:noProof/>
          <w:lang w:val="fr-FR"/>
        </w:rPr>
        <w:t> </w:t>
      </w:r>
      <w:r w:rsidRPr="00B80108">
        <w:rPr>
          <w:rFonts w:eastAsia="Calibri"/>
          <w:noProof/>
          <w:lang w:val="fr-FR"/>
        </w:rPr>
        <w:t>253/PR/MJGSDHRIC du 10</w:t>
      </w:r>
      <w:r w:rsidR="007D12AA">
        <w:rPr>
          <w:rFonts w:eastAsia="Calibri"/>
          <w:noProof/>
          <w:lang w:val="fr-FR"/>
        </w:rPr>
        <w:t> </w:t>
      </w:r>
      <w:r w:rsidRPr="00B80108">
        <w:rPr>
          <w:rFonts w:eastAsia="Calibri"/>
          <w:noProof/>
          <w:lang w:val="fr-FR"/>
        </w:rPr>
        <w:t xml:space="preserve">juin 2012 portant organisation et fonctionnement des bureaux de l’assistance judiciaire permettent sa mise en œuvre. </w:t>
      </w:r>
    </w:p>
    <w:p w14:paraId="0E379A84" w14:textId="1AFAD22D" w:rsidR="00B80108" w:rsidRPr="00B80108" w:rsidRDefault="00AD2DDF" w:rsidP="00A13643">
      <w:pPr>
        <w:pStyle w:val="H1G"/>
        <w:rPr>
          <w:lang w:val="fr-FR"/>
        </w:rPr>
      </w:pPr>
      <w:r>
        <w:rPr>
          <w:lang w:val="fr-FR"/>
        </w:rPr>
        <w:tab/>
      </w:r>
      <w:r>
        <w:rPr>
          <w:lang w:val="fr-FR"/>
        </w:rPr>
        <w:tab/>
      </w:r>
      <w:r w:rsidR="00B80108" w:rsidRPr="00B80108">
        <w:rPr>
          <w:lang w:val="fr-FR"/>
        </w:rPr>
        <w:t>Article 15</w:t>
      </w:r>
    </w:p>
    <w:p w14:paraId="65AB1971" w14:textId="362EA4C3" w:rsidR="00B80108" w:rsidRPr="00B80108" w:rsidRDefault="00B80108" w:rsidP="00AD2DDF">
      <w:pPr>
        <w:pStyle w:val="SingleTxtG"/>
        <w:rPr>
          <w:rFonts w:eastAsia="Calibri"/>
          <w:noProof/>
          <w:lang w:val="fr-FR"/>
        </w:rPr>
      </w:pPr>
      <w:r w:rsidRPr="00B80108">
        <w:rPr>
          <w:rFonts w:eastAsia="Calibri"/>
          <w:noProof/>
          <w:lang w:val="fr-FR"/>
        </w:rPr>
        <w:t>20</w:t>
      </w:r>
      <w:r w:rsidR="00D84EB7">
        <w:rPr>
          <w:rFonts w:eastAsia="Calibri"/>
          <w:noProof/>
          <w:lang w:val="fr-FR"/>
        </w:rPr>
        <w:t>3</w:t>
      </w:r>
      <w:r w:rsidR="00AD2DDF">
        <w:rPr>
          <w:rFonts w:eastAsia="Calibri"/>
          <w:noProof/>
          <w:lang w:val="fr-FR"/>
        </w:rPr>
        <w:t>.</w:t>
      </w:r>
      <w:r w:rsidR="00AD2DDF">
        <w:rPr>
          <w:rFonts w:eastAsia="Calibri"/>
          <w:noProof/>
          <w:lang w:val="fr-FR"/>
        </w:rPr>
        <w:tab/>
      </w:r>
      <w:r w:rsidRPr="00B80108">
        <w:rPr>
          <w:rFonts w:eastAsia="Calibri"/>
          <w:noProof/>
          <w:lang w:val="fr-FR"/>
        </w:rPr>
        <w:t xml:space="preserve">Dans le principe du droit commun des procédures, l’article 16 du Code de </w:t>
      </w:r>
      <w:r w:rsidR="0056744D">
        <w:rPr>
          <w:rFonts w:eastAsia="Calibri"/>
          <w:noProof/>
          <w:lang w:val="fr-FR"/>
        </w:rPr>
        <w:t>p</w:t>
      </w:r>
      <w:r w:rsidRPr="00B80108">
        <w:rPr>
          <w:rFonts w:eastAsia="Calibri"/>
          <w:noProof/>
          <w:lang w:val="fr-FR"/>
        </w:rPr>
        <w:t>rocédure civil</w:t>
      </w:r>
      <w:r w:rsidR="0056744D">
        <w:rPr>
          <w:rFonts w:eastAsia="Calibri"/>
          <w:noProof/>
          <w:lang w:val="fr-FR"/>
        </w:rPr>
        <w:t>e</w:t>
      </w:r>
      <w:r w:rsidRPr="00B80108">
        <w:rPr>
          <w:rFonts w:eastAsia="Calibri"/>
          <w:noProof/>
          <w:lang w:val="fr-FR"/>
        </w:rPr>
        <w:t xml:space="preserve"> dispose : « Il incombe à chaque partie de prouver, conformément à la loi, les faits nécessaires au succès de sa prétention ». L’existence dans cette disposition de l’expression « conformément à la loi » induit que toute preuve qui doit être rapportée doit avoir été obtenue de façon légale. Ce qui suppose que la preuve n’a pas été obtenue en violation de la loi. La violence et la torture étant des infractions pénales, sont forcément des moyens frauduleux d’obtention de preuve et entraine inéluctablement l’irrecevabilité de ladite preuve devant les juridictions. </w:t>
      </w:r>
    </w:p>
    <w:p w14:paraId="6FFBDF16" w14:textId="3673A87A" w:rsidR="00B80108" w:rsidRPr="00B80108" w:rsidRDefault="00B80108" w:rsidP="00AD2DDF">
      <w:pPr>
        <w:pStyle w:val="SingleTxtG"/>
        <w:rPr>
          <w:rFonts w:eastAsia="Calibri"/>
          <w:noProof/>
          <w:lang w:val="fr-FR"/>
        </w:rPr>
      </w:pPr>
      <w:r w:rsidRPr="00B80108">
        <w:rPr>
          <w:rFonts w:eastAsia="Calibri"/>
          <w:noProof/>
          <w:lang w:val="fr-FR"/>
        </w:rPr>
        <w:t>20</w:t>
      </w:r>
      <w:r w:rsidR="00D84EB7">
        <w:rPr>
          <w:rFonts w:eastAsia="Calibri"/>
          <w:noProof/>
          <w:lang w:val="fr-FR"/>
        </w:rPr>
        <w:t>4</w:t>
      </w:r>
      <w:r w:rsidR="00AD2DDF">
        <w:rPr>
          <w:rFonts w:eastAsia="Calibri"/>
          <w:noProof/>
          <w:lang w:val="fr-FR"/>
        </w:rPr>
        <w:t>.</w:t>
      </w:r>
      <w:r w:rsidR="00AD2DDF">
        <w:rPr>
          <w:rFonts w:eastAsia="Calibri"/>
          <w:noProof/>
          <w:lang w:val="fr-FR"/>
        </w:rPr>
        <w:tab/>
      </w:r>
      <w:r w:rsidRPr="00B80108">
        <w:rPr>
          <w:rFonts w:eastAsia="Calibri"/>
          <w:noProof/>
          <w:lang w:val="fr-FR"/>
        </w:rPr>
        <w:t xml:space="preserve">Le cadre juridique national ne prévoit pas encore de régime pouvant pleinement donner satifaction à la recommandation. Toutefois, nul n’étant au dessus de la loi, l’incrimination de la torture telle que posée dans le Code </w:t>
      </w:r>
      <w:r w:rsidR="0056744D">
        <w:rPr>
          <w:rFonts w:eastAsia="Calibri"/>
          <w:noProof/>
          <w:lang w:val="fr-FR"/>
        </w:rPr>
        <w:t>p</w:t>
      </w:r>
      <w:r w:rsidRPr="00B80108">
        <w:rPr>
          <w:rFonts w:eastAsia="Calibri"/>
          <w:noProof/>
          <w:lang w:val="fr-FR"/>
        </w:rPr>
        <w:t xml:space="preserve">énal s’impose à tous et devrait suffir à enclencher les poursuites à l’encontre des enqueteurs soupçonnés d’avoir eu recours à la torture pour obtenir des avoeux. </w:t>
      </w:r>
    </w:p>
    <w:p w14:paraId="2CAA436F" w14:textId="38A3959C" w:rsidR="00B80108" w:rsidRPr="00B80108" w:rsidRDefault="00B80108" w:rsidP="00AD2DDF">
      <w:pPr>
        <w:pStyle w:val="SingleTxtG"/>
        <w:rPr>
          <w:rFonts w:eastAsia="Calibri"/>
          <w:noProof/>
          <w:lang w:val="fr-FR"/>
        </w:rPr>
      </w:pPr>
      <w:r w:rsidRPr="00B80108">
        <w:rPr>
          <w:rFonts w:eastAsia="Calibri"/>
          <w:noProof/>
          <w:lang w:val="fr-FR"/>
        </w:rPr>
        <w:t>20</w:t>
      </w:r>
      <w:r w:rsidR="00D84EB7">
        <w:rPr>
          <w:rFonts w:eastAsia="Calibri"/>
          <w:noProof/>
          <w:lang w:val="fr-FR"/>
        </w:rPr>
        <w:t>5</w:t>
      </w:r>
      <w:r w:rsidR="00AD2DDF">
        <w:rPr>
          <w:rFonts w:eastAsia="Calibri"/>
          <w:noProof/>
          <w:lang w:val="fr-FR"/>
        </w:rPr>
        <w:t>.</w:t>
      </w:r>
      <w:r w:rsidR="00AD2DDF">
        <w:rPr>
          <w:rFonts w:eastAsia="Calibri"/>
          <w:noProof/>
          <w:lang w:val="fr-FR"/>
        </w:rPr>
        <w:tab/>
      </w:r>
      <w:r w:rsidRPr="00B80108">
        <w:rPr>
          <w:rFonts w:eastAsia="Calibri"/>
          <w:noProof/>
          <w:lang w:val="fr-FR"/>
        </w:rPr>
        <w:t xml:space="preserve">Les articles 527 et suivants du </w:t>
      </w:r>
      <w:r w:rsidR="007D12AA" w:rsidRPr="00B80108">
        <w:rPr>
          <w:rFonts w:eastAsia="Calibri"/>
          <w:noProof/>
          <w:lang w:val="fr-FR"/>
        </w:rPr>
        <w:t xml:space="preserve">Code </w:t>
      </w:r>
      <w:r w:rsidRPr="00B80108">
        <w:rPr>
          <w:rFonts w:eastAsia="Calibri"/>
          <w:noProof/>
          <w:lang w:val="fr-FR"/>
        </w:rPr>
        <w:t xml:space="preserve">de </w:t>
      </w:r>
      <w:r w:rsidR="007D12AA">
        <w:rPr>
          <w:rFonts w:eastAsia="Calibri"/>
          <w:noProof/>
          <w:lang w:val="fr-FR"/>
        </w:rPr>
        <w:t>p</w:t>
      </w:r>
      <w:r w:rsidRPr="00B80108">
        <w:rPr>
          <w:rFonts w:eastAsia="Calibri"/>
          <w:noProof/>
          <w:lang w:val="fr-FR"/>
        </w:rPr>
        <w:t xml:space="preserve">rocédure </w:t>
      </w:r>
      <w:r w:rsidR="007D12AA">
        <w:rPr>
          <w:rFonts w:eastAsia="Calibri"/>
          <w:noProof/>
          <w:lang w:val="fr-FR"/>
        </w:rPr>
        <w:t>c</w:t>
      </w:r>
      <w:r w:rsidRPr="00B80108">
        <w:rPr>
          <w:rFonts w:eastAsia="Calibri"/>
          <w:noProof/>
          <w:lang w:val="fr-FR"/>
        </w:rPr>
        <w:t xml:space="preserve">ivile et les articles 493 et suivants du Code de </w:t>
      </w:r>
      <w:r w:rsidR="0056744D">
        <w:rPr>
          <w:rFonts w:eastAsia="Calibri"/>
          <w:noProof/>
          <w:lang w:val="fr-FR"/>
        </w:rPr>
        <w:t>p</w:t>
      </w:r>
      <w:r w:rsidRPr="00B80108">
        <w:rPr>
          <w:rFonts w:eastAsia="Calibri"/>
          <w:noProof/>
          <w:lang w:val="fr-FR"/>
        </w:rPr>
        <w:t xml:space="preserve">rocédure </w:t>
      </w:r>
      <w:r w:rsidR="0056744D">
        <w:rPr>
          <w:rFonts w:eastAsia="Calibri"/>
          <w:noProof/>
          <w:lang w:val="fr-FR"/>
        </w:rPr>
        <w:t>p</w:t>
      </w:r>
      <w:r w:rsidRPr="00B80108">
        <w:rPr>
          <w:rFonts w:eastAsia="Calibri"/>
          <w:noProof/>
          <w:lang w:val="fr-FR"/>
        </w:rPr>
        <w:t>énal</w:t>
      </w:r>
      <w:r w:rsidR="0056744D">
        <w:rPr>
          <w:rFonts w:eastAsia="Calibri"/>
          <w:noProof/>
          <w:lang w:val="fr-FR"/>
        </w:rPr>
        <w:t>e</w:t>
      </w:r>
      <w:r w:rsidRPr="00B80108">
        <w:rPr>
          <w:rFonts w:eastAsia="Calibri"/>
          <w:noProof/>
          <w:lang w:val="fr-FR"/>
        </w:rPr>
        <w:t xml:space="preserve"> prévoient le recours en révision des décisions définitives. Cette voie de recours extraordinaire permet à toute personne jugée coupable d’un crime ou d’un délit dans le cadre de la procédure pénale de soumettre son cas pour réexamen par une juridiction suivant les conditions bien déterminées. </w:t>
      </w:r>
    </w:p>
    <w:p w14:paraId="1AE9B74B" w14:textId="3F6AB287" w:rsidR="00B80108" w:rsidRPr="00B80108" w:rsidRDefault="00B80108" w:rsidP="00AD2DDF">
      <w:pPr>
        <w:pStyle w:val="SingleTxtG"/>
        <w:rPr>
          <w:rFonts w:eastAsia="Calibri"/>
          <w:noProof/>
          <w:lang w:val="fr-FR"/>
        </w:rPr>
      </w:pPr>
      <w:r w:rsidRPr="00B80108">
        <w:rPr>
          <w:rFonts w:eastAsia="Calibri"/>
          <w:noProof/>
          <w:lang w:val="fr-FR"/>
        </w:rPr>
        <w:t>20</w:t>
      </w:r>
      <w:r w:rsidR="00D84EB7">
        <w:rPr>
          <w:rFonts w:eastAsia="Calibri"/>
          <w:noProof/>
          <w:lang w:val="fr-FR"/>
        </w:rPr>
        <w:t>6</w:t>
      </w:r>
      <w:r w:rsidR="00AD2DDF">
        <w:rPr>
          <w:rFonts w:eastAsia="Calibri"/>
          <w:noProof/>
          <w:lang w:val="fr-FR"/>
        </w:rPr>
        <w:t>.</w:t>
      </w:r>
      <w:r w:rsidR="00AD2DDF">
        <w:rPr>
          <w:rFonts w:eastAsia="Calibri"/>
          <w:noProof/>
          <w:lang w:val="fr-FR"/>
        </w:rPr>
        <w:tab/>
      </w:r>
      <w:r w:rsidRPr="00B80108">
        <w:rPr>
          <w:rFonts w:eastAsia="Calibri"/>
          <w:noProof/>
          <w:lang w:val="fr-FR"/>
        </w:rPr>
        <w:t xml:space="preserve">En d’autres termes, la personne jugée définitivement sur le coup des aveux obtenus du fait de la torture garde toujours la possibilité d’établir le fait de torture dont il a été victime devant les juridictions et de s’en prévaloir dans le cadre d’une procédure en révision. </w:t>
      </w:r>
    </w:p>
    <w:p w14:paraId="1329740B" w14:textId="47CA3297" w:rsidR="00B80108" w:rsidRPr="00B80108" w:rsidRDefault="00AD2DDF" w:rsidP="00A13643">
      <w:pPr>
        <w:pStyle w:val="H1G"/>
        <w:rPr>
          <w:lang w:val="fr-FR"/>
        </w:rPr>
      </w:pPr>
      <w:r>
        <w:rPr>
          <w:lang w:val="fr-FR"/>
        </w:rPr>
        <w:tab/>
      </w:r>
      <w:r>
        <w:rPr>
          <w:lang w:val="fr-FR"/>
        </w:rPr>
        <w:tab/>
      </w:r>
      <w:r w:rsidR="00B80108" w:rsidRPr="00B80108">
        <w:rPr>
          <w:lang w:val="fr-FR"/>
        </w:rPr>
        <w:t>Article 16</w:t>
      </w:r>
    </w:p>
    <w:p w14:paraId="38557B86" w14:textId="0E9FD2E0" w:rsidR="00B80108" w:rsidRPr="00B80108" w:rsidRDefault="00B80108" w:rsidP="00AD2DDF">
      <w:pPr>
        <w:pStyle w:val="SingleTxtG"/>
        <w:rPr>
          <w:rFonts w:eastAsia="Calibri"/>
          <w:noProof/>
          <w:lang w:val="fr-FR"/>
        </w:rPr>
      </w:pPr>
      <w:r w:rsidRPr="00B80108">
        <w:rPr>
          <w:rFonts w:eastAsia="Calibri"/>
          <w:noProof/>
          <w:lang w:val="fr-FR"/>
        </w:rPr>
        <w:t>20</w:t>
      </w:r>
      <w:r w:rsidR="00D84EB7">
        <w:rPr>
          <w:rFonts w:eastAsia="Calibri"/>
          <w:noProof/>
          <w:lang w:val="fr-FR"/>
        </w:rPr>
        <w:t>7</w:t>
      </w:r>
      <w:r w:rsidR="00AD2DDF">
        <w:rPr>
          <w:rFonts w:eastAsia="Calibri"/>
          <w:noProof/>
          <w:lang w:val="fr-FR"/>
        </w:rPr>
        <w:t>.</w:t>
      </w:r>
      <w:r w:rsidR="00AD2DDF">
        <w:rPr>
          <w:rFonts w:eastAsia="Calibri"/>
          <w:noProof/>
          <w:lang w:val="fr-FR"/>
        </w:rPr>
        <w:tab/>
      </w:r>
      <w:r w:rsidRPr="00B80108">
        <w:rPr>
          <w:rFonts w:eastAsia="Calibri"/>
          <w:noProof/>
          <w:lang w:val="fr-FR"/>
        </w:rPr>
        <w:t xml:space="preserve">Pour faire face au phénomène des crimes rituels, le </w:t>
      </w:r>
      <w:r w:rsidR="003A2FB5" w:rsidRPr="00B80108">
        <w:rPr>
          <w:rFonts w:eastAsia="Calibri"/>
          <w:noProof/>
          <w:lang w:val="fr-FR"/>
        </w:rPr>
        <w:t xml:space="preserve">Gouvernement </w:t>
      </w:r>
      <w:r w:rsidRPr="00B80108">
        <w:rPr>
          <w:rFonts w:eastAsia="Calibri"/>
          <w:noProof/>
          <w:lang w:val="fr-FR"/>
        </w:rPr>
        <w:t>a introduit l’incrimination spécifique des « meurtres à des fins de prélèvements d’organes de tissus, de sang ou de tout autre élément ou produit du corps de la victime à des fins mercantiles ou rituelles</w:t>
      </w:r>
      <w:r w:rsidR="007D12AA">
        <w:rPr>
          <w:rFonts w:eastAsia="Calibri"/>
          <w:noProof/>
          <w:lang w:val="fr-FR"/>
        </w:rPr>
        <w:t> </w:t>
      </w:r>
      <w:r w:rsidRPr="00B80108">
        <w:rPr>
          <w:rFonts w:eastAsia="Calibri"/>
          <w:noProof/>
          <w:lang w:val="fr-FR"/>
        </w:rPr>
        <w:t>» dans la loi (art</w:t>
      </w:r>
      <w:r w:rsidR="007D12AA">
        <w:rPr>
          <w:rFonts w:eastAsia="Calibri"/>
          <w:noProof/>
          <w:lang w:val="fr-FR"/>
        </w:rPr>
        <w:t>. </w:t>
      </w:r>
      <w:r w:rsidRPr="00B80108">
        <w:rPr>
          <w:rFonts w:eastAsia="Calibri"/>
          <w:noProof/>
          <w:lang w:val="fr-FR"/>
        </w:rPr>
        <w:t xml:space="preserve">223-4.1 et 224-2 du Code </w:t>
      </w:r>
      <w:r w:rsidR="0056744D">
        <w:rPr>
          <w:rFonts w:eastAsia="Calibri"/>
          <w:noProof/>
          <w:lang w:val="fr-FR"/>
        </w:rPr>
        <w:t>p</w:t>
      </w:r>
      <w:r w:rsidRPr="00B80108">
        <w:rPr>
          <w:rFonts w:eastAsia="Calibri"/>
          <w:noProof/>
          <w:lang w:val="fr-FR"/>
        </w:rPr>
        <w:t xml:space="preserve">énal). </w:t>
      </w:r>
    </w:p>
    <w:p w14:paraId="42709FFE" w14:textId="02B67A8F" w:rsidR="00B80108" w:rsidRPr="00B80108" w:rsidRDefault="00B80108" w:rsidP="00AD2DDF">
      <w:pPr>
        <w:pStyle w:val="SingleTxtG"/>
        <w:rPr>
          <w:rFonts w:eastAsia="Calibri"/>
          <w:noProof/>
          <w:lang w:val="fr-FR"/>
        </w:rPr>
      </w:pPr>
      <w:r w:rsidRPr="00B80108">
        <w:rPr>
          <w:rFonts w:eastAsia="Calibri"/>
          <w:noProof/>
          <w:lang w:val="fr-FR"/>
        </w:rPr>
        <w:t>20</w:t>
      </w:r>
      <w:r w:rsidR="00D84EB7">
        <w:rPr>
          <w:rFonts w:eastAsia="Calibri"/>
          <w:noProof/>
          <w:lang w:val="fr-FR"/>
        </w:rPr>
        <w:t>8</w:t>
      </w:r>
      <w:r w:rsidR="00AD2DDF">
        <w:rPr>
          <w:rFonts w:eastAsia="Calibri"/>
          <w:noProof/>
          <w:lang w:val="fr-FR"/>
        </w:rPr>
        <w:t>.</w:t>
      </w:r>
      <w:r w:rsidR="00AD2DDF">
        <w:rPr>
          <w:rFonts w:eastAsia="Calibri"/>
          <w:noProof/>
          <w:lang w:val="fr-FR"/>
        </w:rPr>
        <w:tab/>
      </w:r>
      <w:r w:rsidRPr="00B80108">
        <w:rPr>
          <w:rFonts w:eastAsia="Calibri"/>
          <w:noProof/>
          <w:lang w:val="fr-FR"/>
        </w:rPr>
        <w:t>Des poursuites judiciaires ont bel et bien été engagées contre des personnes interpellées comme auteurs de meurtre à but rituel, mais cette situation ne permet pas d’apporter des réponses satisfaisantes à la question de la lutte contre l’impunité en la matière compte tenu des ressources limitées</w:t>
      </w:r>
      <w:r w:rsidR="007C51EB">
        <w:rPr>
          <w:rFonts w:eastAsia="Calibri"/>
          <w:noProof/>
          <w:lang w:val="fr-FR"/>
        </w:rPr>
        <w:t xml:space="preserve"> </w:t>
      </w:r>
      <w:r w:rsidRPr="00B80108">
        <w:rPr>
          <w:rFonts w:eastAsia="Calibri"/>
          <w:noProof/>
          <w:lang w:val="fr-FR"/>
        </w:rPr>
        <w:t>de l’</w:t>
      </w:r>
      <w:r w:rsidR="008C76E1">
        <w:rPr>
          <w:rFonts w:eastAsia="Calibri"/>
          <w:noProof/>
          <w:lang w:val="fr-FR"/>
        </w:rPr>
        <w:t>État</w:t>
      </w:r>
      <w:r w:rsidRPr="00B80108">
        <w:rPr>
          <w:rFonts w:eastAsia="Calibri"/>
          <w:noProof/>
          <w:lang w:val="fr-FR"/>
        </w:rPr>
        <w:t>, de l’omerta qui prévaut dans ce domaine criminel et surtout de la très grande discrétion des instigateurs (auteurs véritables desdits crimes).</w:t>
      </w:r>
    </w:p>
    <w:p w14:paraId="75B6A4B8" w14:textId="6959E50C" w:rsidR="00B80108" w:rsidRPr="00B80108" w:rsidRDefault="00B80108" w:rsidP="00AD2DDF">
      <w:pPr>
        <w:pStyle w:val="SingleTxtG"/>
        <w:rPr>
          <w:rFonts w:eastAsia="Calibri"/>
          <w:noProof/>
          <w:lang w:val="fr-FR"/>
        </w:rPr>
      </w:pPr>
      <w:r w:rsidRPr="00B80108">
        <w:rPr>
          <w:rFonts w:eastAsia="Calibri"/>
          <w:noProof/>
          <w:lang w:val="fr-FR"/>
        </w:rPr>
        <w:t>20</w:t>
      </w:r>
      <w:r w:rsidR="00D84EB7">
        <w:rPr>
          <w:rFonts w:eastAsia="Calibri"/>
          <w:noProof/>
          <w:lang w:val="fr-FR"/>
        </w:rPr>
        <w:t>9</w:t>
      </w:r>
      <w:r w:rsidR="00AD2DDF">
        <w:rPr>
          <w:rFonts w:eastAsia="Calibri"/>
          <w:noProof/>
          <w:lang w:val="fr-FR"/>
        </w:rPr>
        <w:t>.</w:t>
      </w:r>
      <w:r w:rsidR="00AD2DDF">
        <w:rPr>
          <w:rFonts w:eastAsia="Calibri"/>
          <w:noProof/>
          <w:lang w:val="fr-FR"/>
        </w:rPr>
        <w:tab/>
      </w:r>
      <w:r w:rsidRPr="00B80108">
        <w:rPr>
          <w:rFonts w:eastAsia="Calibri"/>
          <w:noProof/>
          <w:lang w:val="fr-FR"/>
        </w:rPr>
        <w:t>La dénonciation des crimes rituels en elle-même ne souffre d’aucune difficulté au Gabon. L’</w:t>
      </w:r>
      <w:r w:rsidR="008C76E1">
        <w:rPr>
          <w:rFonts w:eastAsia="Calibri"/>
          <w:noProof/>
          <w:lang w:val="fr-FR"/>
        </w:rPr>
        <w:t>État</w:t>
      </w:r>
      <w:r w:rsidRPr="00B80108">
        <w:rPr>
          <w:rFonts w:eastAsia="Calibri"/>
          <w:noProof/>
          <w:lang w:val="fr-FR"/>
        </w:rPr>
        <w:t xml:space="preserve"> se heurte plutôt au déficite de preuves contre les mis en cause et aux problèmes relevés plus haut. Par ailleurs la mise en place de la Direction de la Police </w:t>
      </w:r>
      <w:r w:rsidR="007D12AA">
        <w:rPr>
          <w:rFonts w:eastAsia="Calibri"/>
          <w:noProof/>
          <w:lang w:val="fr-FR"/>
        </w:rPr>
        <w:t>t</w:t>
      </w:r>
      <w:r w:rsidRPr="00B80108">
        <w:rPr>
          <w:rFonts w:eastAsia="Calibri"/>
          <w:noProof/>
          <w:lang w:val="fr-FR"/>
        </w:rPr>
        <w:t xml:space="preserve">echnique et </w:t>
      </w:r>
      <w:r w:rsidR="007D12AA">
        <w:rPr>
          <w:rFonts w:eastAsia="Calibri"/>
          <w:noProof/>
          <w:lang w:val="fr-FR"/>
        </w:rPr>
        <w:t>s</w:t>
      </w:r>
      <w:r w:rsidRPr="00B80108">
        <w:rPr>
          <w:rFonts w:eastAsia="Calibri"/>
          <w:noProof/>
          <w:lang w:val="fr-FR"/>
        </w:rPr>
        <w:t>cientifique dont l’un des objectifs est la recherche et l’exploitation des élements de preuves, ainsi que l’identification des auteurs présumés des faits</w:t>
      </w:r>
      <w:r w:rsidR="007D12AA">
        <w:rPr>
          <w:rFonts w:eastAsia="Calibri"/>
          <w:noProof/>
          <w:lang w:val="fr-FR"/>
        </w:rPr>
        <w:t>,</w:t>
      </w:r>
      <w:r w:rsidRPr="00B80108">
        <w:rPr>
          <w:rFonts w:eastAsia="Calibri"/>
          <w:noProof/>
          <w:lang w:val="fr-FR"/>
        </w:rPr>
        <w:t xml:space="preserve"> permettra d’etablir les véritables coupables desdits crimes. </w:t>
      </w:r>
    </w:p>
    <w:p w14:paraId="7ADA11B0" w14:textId="54B55715" w:rsidR="00B80108" w:rsidRPr="00B80108" w:rsidRDefault="00B80108" w:rsidP="00AD2DDF">
      <w:pPr>
        <w:pStyle w:val="SingleTxtG"/>
        <w:rPr>
          <w:rFonts w:eastAsia="Calibri"/>
          <w:noProof/>
          <w:lang w:val="fr-FR"/>
        </w:rPr>
      </w:pPr>
      <w:r w:rsidRPr="00B80108">
        <w:rPr>
          <w:rFonts w:eastAsia="Calibri"/>
          <w:noProof/>
          <w:lang w:val="fr-FR"/>
        </w:rPr>
        <w:t>2</w:t>
      </w:r>
      <w:r w:rsidR="00D84EB7">
        <w:rPr>
          <w:rFonts w:eastAsia="Calibri"/>
          <w:noProof/>
          <w:lang w:val="fr-FR"/>
        </w:rPr>
        <w:t>1</w:t>
      </w:r>
      <w:r w:rsidRPr="00B80108">
        <w:rPr>
          <w:rFonts w:eastAsia="Calibri"/>
          <w:noProof/>
          <w:lang w:val="fr-FR"/>
        </w:rPr>
        <w:t>0</w:t>
      </w:r>
      <w:r w:rsidR="00AD2DDF">
        <w:rPr>
          <w:rFonts w:eastAsia="Calibri"/>
          <w:noProof/>
          <w:lang w:val="fr-FR"/>
        </w:rPr>
        <w:t>.</w:t>
      </w:r>
      <w:r w:rsidR="00AD2DDF">
        <w:rPr>
          <w:rFonts w:eastAsia="Calibri"/>
          <w:noProof/>
          <w:lang w:val="fr-FR"/>
        </w:rPr>
        <w:tab/>
      </w:r>
      <w:r w:rsidRPr="00B80108">
        <w:rPr>
          <w:rFonts w:eastAsia="Calibri"/>
          <w:noProof/>
          <w:lang w:val="fr-FR"/>
        </w:rPr>
        <w:t>L’</w:t>
      </w:r>
      <w:r w:rsidR="008C76E1">
        <w:rPr>
          <w:rFonts w:eastAsia="Calibri"/>
          <w:noProof/>
          <w:lang w:val="fr-FR"/>
        </w:rPr>
        <w:t>État</w:t>
      </w:r>
      <w:r w:rsidRPr="00B80108">
        <w:rPr>
          <w:rFonts w:eastAsia="Calibri"/>
          <w:noProof/>
          <w:lang w:val="fr-FR"/>
        </w:rPr>
        <w:t xml:space="preserve"> a encouragé, par l’initiative du clergé et de</w:t>
      </w:r>
      <w:r w:rsidR="007C51EB">
        <w:rPr>
          <w:rFonts w:eastAsia="Calibri"/>
          <w:noProof/>
          <w:lang w:val="fr-FR"/>
        </w:rPr>
        <w:t xml:space="preserve"> </w:t>
      </w:r>
      <w:r w:rsidRPr="00B80108">
        <w:rPr>
          <w:rFonts w:eastAsia="Calibri"/>
          <w:noProof/>
          <w:lang w:val="fr-FR"/>
        </w:rPr>
        <w:t xml:space="preserve">la fondation Sylvia Bongo Ondimba, une marche afin de sensibiliser la population sur les crimes dit rituels. </w:t>
      </w:r>
      <w:r w:rsidR="007D12AA">
        <w:rPr>
          <w:rFonts w:eastAsia="Calibri"/>
          <w:noProof/>
          <w:lang w:val="fr-FR"/>
        </w:rPr>
        <w:t>À</w:t>
      </w:r>
      <w:r w:rsidRPr="00B80108">
        <w:rPr>
          <w:rFonts w:eastAsia="Calibri"/>
          <w:noProof/>
          <w:lang w:val="fr-FR"/>
        </w:rPr>
        <w:t xml:space="preserve"> l’issu</w:t>
      </w:r>
      <w:r w:rsidR="007D12AA">
        <w:rPr>
          <w:rFonts w:eastAsia="Calibri"/>
          <w:noProof/>
          <w:lang w:val="fr-FR"/>
        </w:rPr>
        <w:t>e</w:t>
      </w:r>
      <w:r w:rsidRPr="00B80108">
        <w:rPr>
          <w:rFonts w:eastAsia="Calibri"/>
          <w:noProof/>
          <w:lang w:val="fr-FR"/>
        </w:rPr>
        <w:t xml:space="preserve"> de cette marche un mémorandum avait été rendu au président de l’</w:t>
      </w:r>
      <w:r w:rsidR="007D12AA" w:rsidRPr="00B80108">
        <w:rPr>
          <w:rFonts w:eastAsia="Calibri"/>
          <w:noProof/>
          <w:lang w:val="fr-FR"/>
        </w:rPr>
        <w:t>A</w:t>
      </w:r>
      <w:r w:rsidRPr="00B80108">
        <w:rPr>
          <w:rFonts w:eastAsia="Calibri"/>
          <w:noProof/>
          <w:lang w:val="fr-FR"/>
        </w:rPr>
        <w:t>ssemblée nationale.</w:t>
      </w:r>
    </w:p>
    <w:p w14:paraId="1AE58E0B" w14:textId="6DD1D1FF" w:rsidR="00B80108" w:rsidRPr="00B80108" w:rsidRDefault="00B80108" w:rsidP="00AD2DDF">
      <w:pPr>
        <w:pStyle w:val="SingleTxtG"/>
        <w:rPr>
          <w:rFonts w:eastAsia="Calibri"/>
          <w:noProof/>
          <w:lang w:val="fr-FR"/>
        </w:rPr>
      </w:pPr>
      <w:r w:rsidRPr="00B80108">
        <w:rPr>
          <w:rFonts w:eastAsia="Calibri"/>
          <w:noProof/>
          <w:lang w:val="fr-FR"/>
        </w:rPr>
        <w:t>2</w:t>
      </w:r>
      <w:r w:rsidR="00D84EB7">
        <w:rPr>
          <w:rFonts w:eastAsia="Calibri"/>
          <w:noProof/>
          <w:lang w:val="fr-FR"/>
        </w:rPr>
        <w:t>11</w:t>
      </w:r>
      <w:r w:rsidR="00AD2DDF">
        <w:rPr>
          <w:rFonts w:eastAsia="Calibri"/>
          <w:noProof/>
          <w:lang w:val="fr-FR"/>
        </w:rPr>
        <w:t>.</w:t>
      </w:r>
      <w:r w:rsidR="00AD2DDF">
        <w:rPr>
          <w:rFonts w:eastAsia="Calibri"/>
          <w:noProof/>
          <w:lang w:val="fr-FR"/>
        </w:rPr>
        <w:tab/>
      </w:r>
      <w:r w:rsidRPr="00B80108">
        <w:rPr>
          <w:rFonts w:eastAsia="Calibri"/>
          <w:noProof/>
          <w:lang w:val="fr-FR"/>
        </w:rPr>
        <w:t xml:space="preserve">En droit pénal gabonais, il est de principe que la réparation incombe à l’auteur de l’infraction. En effet, la victime directe d’un crime, d’un délit peut demander réparation devant le juge pénal. </w:t>
      </w:r>
    </w:p>
    <w:p w14:paraId="7386EE45" w14:textId="4BDA93CD" w:rsidR="00B80108" w:rsidRPr="00B80108" w:rsidRDefault="00B80108" w:rsidP="00AD2DDF">
      <w:pPr>
        <w:pStyle w:val="SingleTxtG"/>
        <w:rPr>
          <w:rFonts w:eastAsia="Calibri"/>
          <w:noProof/>
          <w:lang w:val="fr-FR"/>
        </w:rPr>
      </w:pPr>
      <w:r w:rsidRPr="00B80108">
        <w:rPr>
          <w:rFonts w:eastAsia="Calibri"/>
          <w:noProof/>
          <w:lang w:val="fr-FR"/>
        </w:rPr>
        <w:t>21</w:t>
      </w:r>
      <w:r w:rsidR="00D84EB7">
        <w:rPr>
          <w:rFonts w:eastAsia="Calibri"/>
          <w:noProof/>
          <w:lang w:val="fr-FR"/>
        </w:rPr>
        <w:t>2</w:t>
      </w:r>
      <w:r w:rsidR="00AD2DDF">
        <w:rPr>
          <w:rFonts w:eastAsia="Calibri"/>
          <w:noProof/>
          <w:lang w:val="fr-FR"/>
        </w:rPr>
        <w:t>.</w:t>
      </w:r>
      <w:r w:rsidR="00AD2DDF">
        <w:rPr>
          <w:rFonts w:eastAsia="Calibri"/>
          <w:noProof/>
          <w:lang w:val="fr-FR"/>
        </w:rPr>
        <w:tab/>
      </w:r>
      <w:r w:rsidRPr="00B80108">
        <w:rPr>
          <w:rFonts w:eastAsia="Calibri"/>
          <w:noProof/>
          <w:lang w:val="fr-FR"/>
        </w:rPr>
        <w:t>Ce droit est également valable</w:t>
      </w:r>
      <w:r w:rsidR="007C51EB">
        <w:rPr>
          <w:rFonts w:eastAsia="Calibri"/>
          <w:noProof/>
          <w:lang w:val="fr-FR"/>
        </w:rPr>
        <w:t xml:space="preserve"> </w:t>
      </w:r>
      <w:r w:rsidRPr="00B80108">
        <w:rPr>
          <w:rFonts w:eastAsia="Calibri"/>
          <w:noProof/>
          <w:lang w:val="fr-FR"/>
        </w:rPr>
        <w:t xml:space="preserve">pour les associations régulièrement déclarées se proposant, par leurs statuts, de défendre et d’assurer le respect des droits humains conformément à l’article 11 du </w:t>
      </w:r>
      <w:r w:rsidR="0056744D" w:rsidRPr="00B80108">
        <w:rPr>
          <w:rFonts w:eastAsia="Calibri"/>
          <w:noProof/>
          <w:lang w:val="fr-FR"/>
        </w:rPr>
        <w:t xml:space="preserve">Code </w:t>
      </w:r>
      <w:r w:rsidRPr="00B80108">
        <w:rPr>
          <w:rFonts w:eastAsia="Calibri"/>
          <w:noProof/>
          <w:lang w:val="fr-FR"/>
        </w:rPr>
        <w:t xml:space="preserve">de procédure pénale. </w:t>
      </w:r>
    </w:p>
    <w:p w14:paraId="1A6FC8B3" w14:textId="1B64EAC7" w:rsidR="00B80108" w:rsidRPr="00B80108" w:rsidRDefault="00B80108" w:rsidP="00AD2DDF">
      <w:pPr>
        <w:pStyle w:val="SingleTxtG"/>
        <w:rPr>
          <w:rFonts w:eastAsia="Calibri"/>
          <w:noProof/>
          <w:lang w:val="fr-FR"/>
        </w:rPr>
      </w:pPr>
      <w:r w:rsidRPr="00B80108">
        <w:rPr>
          <w:rFonts w:eastAsia="Calibri"/>
          <w:noProof/>
          <w:lang w:val="fr-FR"/>
        </w:rPr>
        <w:t>21</w:t>
      </w:r>
      <w:r w:rsidR="00D84EB7">
        <w:rPr>
          <w:rFonts w:eastAsia="Calibri"/>
          <w:noProof/>
          <w:lang w:val="fr-FR"/>
        </w:rPr>
        <w:t>3</w:t>
      </w:r>
      <w:r w:rsidR="00AD2DDF">
        <w:rPr>
          <w:rFonts w:eastAsia="Calibri"/>
          <w:noProof/>
          <w:lang w:val="fr-FR"/>
        </w:rPr>
        <w:t>.</w:t>
      </w:r>
      <w:r w:rsidR="00AD2DDF">
        <w:rPr>
          <w:rFonts w:eastAsia="Calibri"/>
          <w:noProof/>
          <w:lang w:val="fr-FR"/>
        </w:rPr>
        <w:tab/>
      </w:r>
      <w:r w:rsidRPr="00B80108">
        <w:rPr>
          <w:rFonts w:eastAsia="Calibri"/>
          <w:noProof/>
          <w:lang w:val="fr-FR"/>
        </w:rPr>
        <w:t>Toutefois, l’éfficacité de la</w:t>
      </w:r>
      <w:r w:rsidR="007C51EB">
        <w:rPr>
          <w:rFonts w:eastAsia="Calibri"/>
          <w:noProof/>
          <w:lang w:val="fr-FR"/>
        </w:rPr>
        <w:t xml:space="preserve"> </w:t>
      </w:r>
      <w:r w:rsidRPr="00B80108">
        <w:rPr>
          <w:rFonts w:eastAsia="Calibri"/>
          <w:noProof/>
          <w:lang w:val="fr-FR"/>
        </w:rPr>
        <w:t xml:space="preserve">réparation se heurte souvent à la difficulté de determiner et de poursuivre l’auteur véritable. </w:t>
      </w:r>
    </w:p>
    <w:p w14:paraId="4D7349C7" w14:textId="65801DE5" w:rsidR="00B80108" w:rsidRPr="00B80108" w:rsidRDefault="00B80108" w:rsidP="00AD2DDF">
      <w:pPr>
        <w:pStyle w:val="SingleTxtG"/>
        <w:rPr>
          <w:rFonts w:eastAsia="Calibri"/>
          <w:noProof/>
          <w:lang w:val="fr-FR"/>
        </w:rPr>
      </w:pPr>
      <w:r w:rsidRPr="00B80108">
        <w:rPr>
          <w:rFonts w:eastAsia="Calibri"/>
          <w:noProof/>
          <w:lang w:val="fr-FR"/>
        </w:rPr>
        <w:t>21</w:t>
      </w:r>
      <w:r w:rsidR="00D84EB7">
        <w:rPr>
          <w:rFonts w:eastAsia="Calibri"/>
          <w:noProof/>
          <w:lang w:val="fr-FR"/>
        </w:rPr>
        <w:t>4</w:t>
      </w:r>
      <w:r w:rsidR="00AD2DDF">
        <w:rPr>
          <w:rFonts w:eastAsia="Calibri"/>
          <w:noProof/>
          <w:lang w:val="fr-FR"/>
        </w:rPr>
        <w:t>.</w:t>
      </w:r>
      <w:r w:rsidR="00AD2DDF">
        <w:rPr>
          <w:rFonts w:eastAsia="Calibri"/>
          <w:noProof/>
          <w:lang w:val="fr-FR"/>
        </w:rPr>
        <w:tab/>
      </w:r>
      <w:r w:rsidRPr="00B80108">
        <w:rPr>
          <w:rFonts w:eastAsia="Calibri"/>
          <w:noProof/>
          <w:lang w:val="fr-FR"/>
        </w:rPr>
        <w:t>En dehors de ce cadre, il reste possible d’obtenir réparation à travers la mise en jeu de la responsabilié de l’</w:t>
      </w:r>
      <w:r w:rsidR="008C76E1">
        <w:rPr>
          <w:rFonts w:eastAsia="Calibri"/>
          <w:noProof/>
          <w:lang w:val="fr-FR"/>
        </w:rPr>
        <w:t>État</w:t>
      </w:r>
      <w:r w:rsidRPr="00B80108">
        <w:rPr>
          <w:rFonts w:eastAsia="Calibri"/>
          <w:noProof/>
          <w:lang w:val="fr-FR"/>
        </w:rPr>
        <w:t xml:space="preserve"> devant le Conseil d’</w:t>
      </w:r>
      <w:r w:rsidR="008C76E1">
        <w:rPr>
          <w:rFonts w:eastAsia="Calibri"/>
          <w:noProof/>
          <w:lang w:val="fr-FR"/>
        </w:rPr>
        <w:t>État</w:t>
      </w:r>
      <w:r w:rsidRPr="00B80108">
        <w:rPr>
          <w:rFonts w:eastAsia="Calibri"/>
          <w:noProof/>
          <w:lang w:val="fr-FR"/>
        </w:rPr>
        <w:t xml:space="preserve">. </w:t>
      </w:r>
    </w:p>
    <w:p w14:paraId="5AE22D76" w14:textId="483DB688" w:rsidR="00B80108" w:rsidRPr="00B80108" w:rsidRDefault="00B80108" w:rsidP="00AD2DDF">
      <w:pPr>
        <w:pStyle w:val="SingleTxtG"/>
        <w:rPr>
          <w:rFonts w:eastAsia="Calibri"/>
          <w:noProof/>
          <w:lang w:val="fr-FR"/>
        </w:rPr>
      </w:pPr>
      <w:r w:rsidRPr="00B80108">
        <w:rPr>
          <w:rFonts w:eastAsia="Calibri"/>
          <w:noProof/>
          <w:lang w:val="fr-FR"/>
        </w:rPr>
        <w:t>21</w:t>
      </w:r>
      <w:r w:rsidR="00D84EB7">
        <w:rPr>
          <w:rFonts w:eastAsia="Calibri"/>
          <w:noProof/>
          <w:lang w:val="fr-FR"/>
        </w:rPr>
        <w:t>5</w:t>
      </w:r>
      <w:r w:rsidR="00AD2DDF">
        <w:rPr>
          <w:rFonts w:eastAsia="Calibri"/>
          <w:noProof/>
          <w:lang w:val="fr-FR"/>
        </w:rPr>
        <w:t>.</w:t>
      </w:r>
      <w:r w:rsidR="00AD2DDF">
        <w:rPr>
          <w:rFonts w:eastAsia="Calibri"/>
          <w:noProof/>
          <w:lang w:val="fr-FR"/>
        </w:rPr>
        <w:tab/>
      </w:r>
      <w:r w:rsidRPr="00B80108">
        <w:rPr>
          <w:rFonts w:eastAsia="Calibri"/>
          <w:noProof/>
          <w:lang w:val="fr-FR"/>
        </w:rPr>
        <w:t>Les crimes de sang présentés par l’opinion comme des crimes rituels se sont révélés à la suite de l’instruction des dossiers qui peuvent être pour la plupart des assassinats ou des homicides involontaires. Toutefois, les juridictions ont enregistré sept</w:t>
      </w:r>
      <w:r w:rsidR="007D12AA">
        <w:rPr>
          <w:rFonts w:eastAsia="Calibri"/>
          <w:noProof/>
          <w:lang w:val="fr-FR"/>
        </w:rPr>
        <w:t xml:space="preserve"> </w:t>
      </w:r>
      <w:r w:rsidRPr="00B80108">
        <w:rPr>
          <w:rFonts w:eastAsia="Calibri"/>
          <w:noProof/>
          <w:lang w:val="fr-FR"/>
        </w:rPr>
        <w:t>(7) cas de meurtres avec prélèvement d’organes. Trois (3) d’entre eux ont fait l’objet d’un jugement (voir les données ci-dessous de la période de 2011 à 2018). On relève que les victimes sont essentiellement de nationalité gabonaise.</w:t>
      </w:r>
    </w:p>
    <w:p w14:paraId="31F6DD5D" w14:textId="7F07D2D3" w:rsidR="00B80108" w:rsidRPr="00B80108" w:rsidRDefault="00B80108" w:rsidP="00AD2DDF">
      <w:pPr>
        <w:pStyle w:val="SingleTxtG"/>
        <w:rPr>
          <w:rFonts w:eastAsia="Calibri"/>
          <w:noProof/>
          <w:lang w:val="fr-FR"/>
        </w:rPr>
      </w:pPr>
      <w:r w:rsidRPr="00B80108">
        <w:rPr>
          <w:rFonts w:eastAsia="Calibri"/>
          <w:noProof/>
          <w:lang w:val="fr-FR"/>
        </w:rPr>
        <w:t>21</w:t>
      </w:r>
      <w:r w:rsidR="00D84EB7">
        <w:rPr>
          <w:rFonts w:eastAsia="Calibri"/>
          <w:noProof/>
          <w:lang w:val="fr-FR"/>
        </w:rPr>
        <w:t>6</w:t>
      </w:r>
      <w:r w:rsidR="00AD2DDF">
        <w:rPr>
          <w:rFonts w:eastAsia="Calibri"/>
          <w:noProof/>
          <w:lang w:val="fr-FR"/>
        </w:rPr>
        <w:t>.</w:t>
      </w:r>
      <w:r w:rsidR="00AD2DDF">
        <w:rPr>
          <w:rFonts w:eastAsia="Calibri"/>
          <w:noProof/>
          <w:lang w:val="fr-FR"/>
        </w:rPr>
        <w:tab/>
      </w:r>
      <w:r w:rsidRPr="00B80108">
        <w:rPr>
          <w:rFonts w:eastAsia="Calibri"/>
          <w:noProof/>
          <w:lang w:val="fr-FR"/>
        </w:rPr>
        <w:t>En 2011, après enquête et procédure judiciaire, un auteur de crime rituel a été déclaré coupable du crime d’assassinat et condamné à 22 ans de réclusion criminelle et à payer 20</w:t>
      </w:r>
      <w:r w:rsidR="007D12AA">
        <w:rPr>
          <w:rFonts w:eastAsia="Calibri"/>
          <w:noProof/>
          <w:lang w:val="fr-FR"/>
        </w:rPr>
        <w:t> </w:t>
      </w:r>
      <w:r w:rsidRPr="00B80108">
        <w:rPr>
          <w:rFonts w:eastAsia="Calibri"/>
          <w:noProof/>
          <w:lang w:val="fr-FR"/>
        </w:rPr>
        <w:t>millions de dommages et intérêts à la famille de la victime.</w:t>
      </w:r>
    </w:p>
    <w:p w14:paraId="6696F5ED" w14:textId="1EC8FCBF" w:rsidR="00B80108" w:rsidRPr="00B80108" w:rsidRDefault="00B80108" w:rsidP="00AD2DDF">
      <w:pPr>
        <w:pStyle w:val="SingleTxtG"/>
        <w:rPr>
          <w:rFonts w:eastAsia="Calibri"/>
          <w:noProof/>
          <w:lang w:val="fr-FR"/>
        </w:rPr>
      </w:pPr>
      <w:r w:rsidRPr="00B80108">
        <w:rPr>
          <w:rFonts w:eastAsia="Calibri"/>
          <w:noProof/>
          <w:lang w:val="fr-FR"/>
        </w:rPr>
        <w:t>21</w:t>
      </w:r>
      <w:r w:rsidR="00D84EB7">
        <w:rPr>
          <w:rFonts w:eastAsia="Calibri"/>
          <w:noProof/>
          <w:lang w:val="fr-FR"/>
        </w:rPr>
        <w:t>7</w:t>
      </w:r>
      <w:r w:rsidR="00AD2DDF">
        <w:rPr>
          <w:rFonts w:eastAsia="Calibri"/>
          <w:noProof/>
          <w:lang w:val="fr-FR"/>
        </w:rPr>
        <w:t>.</w:t>
      </w:r>
      <w:r w:rsidR="00AD2DDF">
        <w:rPr>
          <w:rFonts w:eastAsia="Calibri"/>
          <w:noProof/>
          <w:lang w:val="fr-FR"/>
        </w:rPr>
        <w:tab/>
      </w:r>
      <w:r w:rsidRPr="00B80108">
        <w:rPr>
          <w:rFonts w:eastAsia="Calibri"/>
          <w:noProof/>
          <w:lang w:val="fr-FR"/>
        </w:rPr>
        <w:t>En 2012, la Cour Criminelle à déclarer deux hommes coupables de crimes d’assassinat et complicité d’assassinat avec prélèvement d’organes et les a condamnés à la réclusion criminelle à perpétuité pour le premier cité, puis 12 ans de réclusion criminelle pour le second.</w:t>
      </w:r>
    </w:p>
    <w:p w14:paraId="48656754" w14:textId="31136978" w:rsidR="00B80108" w:rsidRPr="00B80108" w:rsidRDefault="00B80108" w:rsidP="00AD2DDF">
      <w:pPr>
        <w:pStyle w:val="SingleTxtG"/>
        <w:rPr>
          <w:rFonts w:eastAsia="Calibri"/>
          <w:noProof/>
          <w:lang w:val="fr-FR"/>
        </w:rPr>
      </w:pPr>
      <w:r w:rsidRPr="00B80108">
        <w:rPr>
          <w:rFonts w:eastAsia="Calibri"/>
          <w:noProof/>
          <w:lang w:val="fr-FR"/>
        </w:rPr>
        <w:t>21</w:t>
      </w:r>
      <w:r w:rsidR="00D84EB7">
        <w:rPr>
          <w:rFonts w:eastAsia="Calibri"/>
          <w:noProof/>
          <w:lang w:val="fr-FR"/>
        </w:rPr>
        <w:t>8</w:t>
      </w:r>
      <w:r w:rsidR="00AD2DDF">
        <w:rPr>
          <w:rFonts w:eastAsia="Calibri"/>
          <w:noProof/>
          <w:lang w:val="fr-FR"/>
        </w:rPr>
        <w:t>.</w:t>
      </w:r>
      <w:r w:rsidR="00AD2DDF">
        <w:rPr>
          <w:rFonts w:eastAsia="Calibri"/>
          <w:noProof/>
          <w:lang w:val="fr-FR"/>
        </w:rPr>
        <w:tab/>
      </w:r>
      <w:r w:rsidRPr="00B80108">
        <w:rPr>
          <w:rFonts w:eastAsia="Calibri"/>
          <w:noProof/>
          <w:lang w:val="fr-FR"/>
        </w:rPr>
        <w:t xml:space="preserve">En 2013, Un auteur de faits criminels a été condamné à la réclusion criminelle à perpétuité et le présumé commanditaire mis hors de cause pour insuffisance de preuves. </w:t>
      </w:r>
    </w:p>
    <w:p w14:paraId="7539E05F" w14:textId="3CE503AB" w:rsidR="00B80108" w:rsidRPr="00B80108" w:rsidRDefault="00B80108" w:rsidP="00AD2DDF">
      <w:pPr>
        <w:pStyle w:val="SingleTxtG"/>
        <w:rPr>
          <w:rFonts w:eastAsia="Calibri"/>
          <w:noProof/>
          <w:lang w:val="fr-FR"/>
        </w:rPr>
      </w:pPr>
      <w:r w:rsidRPr="00B80108">
        <w:rPr>
          <w:rFonts w:eastAsia="Calibri"/>
          <w:noProof/>
          <w:lang w:val="fr-FR"/>
        </w:rPr>
        <w:t>21</w:t>
      </w:r>
      <w:r w:rsidR="00D84EB7">
        <w:rPr>
          <w:rFonts w:eastAsia="Calibri"/>
          <w:noProof/>
          <w:lang w:val="fr-FR"/>
        </w:rPr>
        <w:t>9</w:t>
      </w:r>
      <w:r w:rsidR="00AD2DDF">
        <w:rPr>
          <w:rFonts w:eastAsia="Calibri"/>
          <w:noProof/>
          <w:lang w:val="fr-FR"/>
        </w:rPr>
        <w:t>.</w:t>
      </w:r>
      <w:r w:rsidR="00AD2DDF">
        <w:rPr>
          <w:rFonts w:eastAsia="Calibri"/>
          <w:noProof/>
          <w:lang w:val="fr-FR"/>
        </w:rPr>
        <w:tab/>
      </w:r>
      <w:r w:rsidRPr="00B80108">
        <w:rPr>
          <w:rFonts w:eastAsia="Calibri"/>
          <w:noProof/>
          <w:lang w:val="fr-FR"/>
        </w:rPr>
        <w:t>La même année, suite à une dénonciation par voie de presse relative au crime avec prélèvement d’organes commis sur une victime, une procédure a été initiée par le paquet qui a conduit au renvoi de monsieur x devant la cour criminelle. Les deux accusés sont en attente de jugement.</w:t>
      </w:r>
    </w:p>
    <w:p w14:paraId="48619B11" w14:textId="127D0616" w:rsidR="00B80108" w:rsidRPr="00B80108" w:rsidRDefault="00B80108" w:rsidP="00AD2DDF">
      <w:pPr>
        <w:pStyle w:val="SingleTxtG"/>
        <w:rPr>
          <w:rFonts w:eastAsia="Calibri"/>
          <w:noProof/>
          <w:lang w:val="fr-FR"/>
        </w:rPr>
      </w:pPr>
      <w:r w:rsidRPr="00B80108">
        <w:rPr>
          <w:rFonts w:eastAsia="Calibri"/>
          <w:noProof/>
          <w:lang w:val="fr-FR"/>
        </w:rPr>
        <w:t>2</w:t>
      </w:r>
      <w:r w:rsidR="00D84EB7">
        <w:rPr>
          <w:rFonts w:eastAsia="Calibri"/>
          <w:noProof/>
          <w:lang w:val="fr-FR"/>
        </w:rPr>
        <w:t>20</w:t>
      </w:r>
      <w:r w:rsidR="00AD2DDF">
        <w:rPr>
          <w:rFonts w:eastAsia="Calibri"/>
          <w:noProof/>
          <w:lang w:val="fr-FR"/>
        </w:rPr>
        <w:t>.</w:t>
      </w:r>
      <w:r w:rsidR="00AD2DDF">
        <w:rPr>
          <w:rFonts w:eastAsia="Calibri"/>
          <w:noProof/>
          <w:lang w:val="fr-FR"/>
        </w:rPr>
        <w:tab/>
      </w:r>
      <w:r w:rsidRPr="00B80108">
        <w:rPr>
          <w:rFonts w:eastAsia="Calibri"/>
          <w:noProof/>
          <w:lang w:val="fr-FR"/>
        </w:rPr>
        <w:t>En 2014, suite à une dénonciation par voie de presse relative au crime avec prélèvement d’organes une procédure a été initiée par le paquet qui a conduit au renvoie du présumé coupable devant la cour criminelle. Les deux accusés sont en attente de jugement.</w:t>
      </w:r>
    </w:p>
    <w:p w14:paraId="6386AD12" w14:textId="1BBC2221" w:rsidR="00B80108" w:rsidRPr="00B80108" w:rsidRDefault="00B80108" w:rsidP="00AD2DDF">
      <w:pPr>
        <w:pStyle w:val="SingleTxtG"/>
        <w:rPr>
          <w:rFonts w:eastAsia="Calibri"/>
          <w:noProof/>
          <w:lang w:val="fr-FR"/>
        </w:rPr>
      </w:pPr>
      <w:r w:rsidRPr="00B80108">
        <w:rPr>
          <w:rFonts w:eastAsia="Calibri"/>
          <w:noProof/>
          <w:lang w:val="fr-FR"/>
        </w:rPr>
        <w:t>2</w:t>
      </w:r>
      <w:r w:rsidR="00D84EB7">
        <w:rPr>
          <w:rFonts w:eastAsia="Calibri"/>
          <w:noProof/>
          <w:lang w:val="fr-FR"/>
        </w:rPr>
        <w:t>2</w:t>
      </w:r>
      <w:r w:rsidRPr="00B80108">
        <w:rPr>
          <w:rFonts w:eastAsia="Calibri"/>
          <w:noProof/>
          <w:lang w:val="fr-FR"/>
        </w:rPr>
        <w:t>1</w:t>
      </w:r>
      <w:r w:rsidR="00AD2DDF">
        <w:rPr>
          <w:rFonts w:eastAsia="Calibri"/>
          <w:noProof/>
          <w:lang w:val="fr-FR"/>
        </w:rPr>
        <w:t>.</w:t>
      </w:r>
      <w:r w:rsidR="00AD2DDF">
        <w:rPr>
          <w:rFonts w:eastAsia="Calibri"/>
          <w:noProof/>
          <w:lang w:val="fr-FR"/>
        </w:rPr>
        <w:tab/>
      </w:r>
      <w:r w:rsidRPr="00B80108">
        <w:rPr>
          <w:rFonts w:eastAsia="Calibri"/>
          <w:noProof/>
          <w:lang w:val="fr-FR"/>
        </w:rPr>
        <w:t>Dans la même année, deux auteurs de crimes rituels ont été condamné à la réclusion criminelle à perpétuité et le présumé commanditaire a été mis hors de cause pour absence de preuves</w:t>
      </w:r>
      <w:r w:rsidR="00147404">
        <w:rPr>
          <w:rFonts w:eastAsia="Calibri"/>
          <w:noProof/>
          <w:lang w:val="fr-FR"/>
        </w:rPr>
        <w:t>.</w:t>
      </w:r>
    </w:p>
    <w:p w14:paraId="40AA79D5" w14:textId="1C00E56F" w:rsidR="00B80108" w:rsidRPr="00B80108" w:rsidRDefault="00B80108" w:rsidP="00AD2DDF">
      <w:pPr>
        <w:pStyle w:val="SingleTxtG"/>
        <w:rPr>
          <w:rFonts w:eastAsia="Calibri"/>
          <w:noProof/>
          <w:lang w:val="fr-FR"/>
        </w:rPr>
      </w:pPr>
      <w:r w:rsidRPr="00B80108">
        <w:rPr>
          <w:rFonts w:eastAsia="Calibri"/>
          <w:noProof/>
          <w:lang w:val="fr-FR"/>
        </w:rPr>
        <w:t>22</w:t>
      </w:r>
      <w:r w:rsidR="00D84EB7">
        <w:rPr>
          <w:rFonts w:eastAsia="Calibri"/>
          <w:noProof/>
          <w:lang w:val="fr-FR"/>
        </w:rPr>
        <w:t>2</w:t>
      </w:r>
      <w:r w:rsidR="00AD2DDF">
        <w:rPr>
          <w:rFonts w:eastAsia="Calibri"/>
          <w:noProof/>
          <w:lang w:val="fr-FR"/>
        </w:rPr>
        <w:t>.</w:t>
      </w:r>
      <w:r w:rsidR="00AD2DDF">
        <w:rPr>
          <w:rFonts w:eastAsia="Calibri"/>
          <w:noProof/>
          <w:lang w:val="fr-FR"/>
        </w:rPr>
        <w:tab/>
      </w:r>
      <w:r w:rsidRPr="00B80108">
        <w:rPr>
          <w:rFonts w:eastAsia="Calibri"/>
          <w:noProof/>
          <w:lang w:val="fr-FR"/>
        </w:rPr>
        <w:t>Enfin en 2015, les présumes auteurs de la tentative d’assassinat avec prélèvement d’organes sont en attente de leur procès devant la formation spécialisée de la cour d’appel.</w:t>
      </w:r>
    </w:p>
    <w:p w14:paraId="6710C89A" w14:textId="6419A2F6" w:rsidR="00B80108" w:rsidRPr="00B80108" w:rsidRDefault="00B80108" w:rsidP="00AD2DDF">
      <w:pPr>
        <w:pStyle w:val="SingleTxtG"/>
        <w:rPr>
          <w:rFonts w:eastAsia="Calibri"/>
          <w:noProof/>
          <w:lang w:val="fr-FR"/>
        </w:rPr>
      </w:pPr>
      <w:r w:rsidRPr="00B80108">
        <w:rPr>
          <w:rFonts w:eastAsia="Calibri"/>
          <w:noProof/>
          <w:lang w:val="fr-FR"/>
        </w:rPr>
        <w:t>22</w:t>
      </w:r>
      <w:r w:rsidR="00D84EB7">
        <w:rPr>
          <w:rFonts w:eastAsia="Calibri"/>
          <w:noProof/>
          <w:lang w:val="fr-FR"/>
        </w:rPr>
        <w:t>3</w:t>
      </w:r>
      <w:r w:rsidR="00AD2DDF">
        <w:rPr>
          <w:rFonts w:eastAsia="Calibri"/>
          <w:noProof/>
          <w:lang w:val="fr-FR"/>
        </w:rPr>
        <w:t>.</w:t>
      </w:r>
      <w:r w:rsidR="00AD2DDF">
        <w:rPr>
          <w:rFonts w:eastAsia="Calibri"/>
          <w:noProof/>
          <w:lang w:val="fr-FR"/>
        </w:rPr>
        <w:tab/>
      </w:r>
      <w:r w:rsidR="003A2FB5">
        <w:rPr>
          <w:rFonts w:eastAsia="Calibri"/>
          <w:noProof/>
          <w:lang w:val="fr-FR"/>
        </w:rPr>
        <w:t>L</w:t>
      </w:r>
      <w:r w:rsidRPr="00B80108">
        <w:rPr>
          <w:rFonts w:eastAsia="Calibri"/>
          <w:noProof/>
          <w:lang w:val="fr-FR"/>
        </w:rPr>
        <w:t xml:space="preserve">a mise en place par le </w:t>
      </w:r>
      <w:r w:rsidR="003A2FB5" w:rsidRPr="00B80108">
        <w:rPr>
          <w:rFonts w:eastAsia="Calibri"/>
          <w:noProof/>
          <w:lang w:val="fr-FR"/>
        </w:rPr>
        <w:t xml:space="preserve">Gouvernement </w:t>
      </w:r>
      <w:r w:rsidRPr="00B80108">
        <w:rPr>
          <w:rFonts w:eastAsia="Calibri"/>
          <w:noProof/>
          <w:lang w:val="fr-FR"/>
        </w:rPr>
        <w:t>d’un laboratoire de police scientifique qui a pour but de renforcer les capacités d’analyse de service gabonais chargé d’aider la police à répondre</w:t>
      </w:r>
      <w:r w:rsidR="007C51EB">
        <w:rPr>
          <w:rFonts w:eastAsia="Calibri"/>
          <w:noProof/>
          <w:lang w:val="fr-FR"/>
        </w:rPr>
        <w:t xml:space="preserve"> </w:t>
      </w:r>
      <w:r w:rsidRPr="00B80108">
        <w:rPr>
          <w:rFonts w:eastAsia="Calibri"/>
          <w:noProof/>
          <w:lang w:val="fr-FR"/>
        </w:rPr>
        <w:t xml:space="preserve">à ce besoin. </w:t>
      </w:r>
      <w:r w:rsidR="007D12AA">
        <w:rPr>
          <w:rFonts w:eastAsia="Calibri"/>
          <w:noProof/>
          <w:lang w:val="fr-FR"/>
        </w:rPr>
        <w:t>À</w:t>
      </w:r>
      <w:r w:rsidRPr="00B80108">
        <w:rPr>
          <w:rFonts w:eastAsia="Calibri"/>
          <w:noProof/>
          <w:lang w:val="fr-FR"/>
        </w:rPr>
        <w:t xml:space="preserve"> cela s’ajoute la formation des agents,</w:t>
      </w:r>
      <w:r w:rsidR="007C51EB">
        <w:rPr>
          <w:rFonts w:eastAsia="Calibri"/>
          <w:noProof/>
          <w:lang w:val="fr-FR"/>
        </w:rPr>
        <w:t xml:space="preserve"> </w:t>
      </w:r>
      <w:r w:rsidRPr="00B80108">
        <w:rPr>
          <w:rFonts w:eastAsia="Calibri"/>
          <w:noProof/>
          <w:lang w:val="fr-FR"/>
        </w:rPr>
        <w:t xml:space="preserve">l’implication des OSC et des confessions religieuses dans ce cette lutte. </w:t>
      </w:r>
    </w:p>
    <w:p w14:paraId="09ECAF30" w14:textId="7080C77D" w:rsidR="00B80108" w:rsidRPr="00B80108" w:rsidRDefault="00B80108" w:rsidP="00AD2DDF">
      <w:pPr>
        <w:pStyle w:val="SingleTxtG"/>
        <w:rPr>
          <w:rFonts w:eastAsia="Calibri"/>
          <w:noProof/>
          <w:lang w:val="fr-FR"/>
        </w:rPr>
      </w:pPr>
      <w:r w:rsidRPr="00B80108">
        <w:rPr>
          <w:rFonts w:eastAsia="Calibri"/>
          <w:noProof/>
          <w:lang w:val="fr-FR"/>
        </w:rPr>
        <w:t>22</w:t>
      </w:r>
      <w:r w:rsidR="00D84EB7">
        <w:rPr>
          <w:rFonts w:eastAsia="Calibri"/>
          <w:noProof/>
          <w:lang w:val="fr-FR"/>
        </w:rPr>
        <w:t>4</w:t>
      </w:r>
      <w:r w:rsidR="00AD2DDF">
        <w:rPr>
          <w:rFonts w:eastAsia="Calibri"/>
          <w:noProof/>
          <w:lang w:val="fr-FR"/>
        </w:rPr>
        <w:t>.</w:t>
      </w:r>
      <w:r w:rsidR="00AD2DDF">
        <w:rPr>
          <w:rFonts w:eastAsia="Calibri"/>
          <w:noProof/>
          <w:lang w:val="fr-FR"/>
        </w:rPr>
        <w:tab/>
      </w:r>
      <w:r w:rsidRPr="00B80108">
        <w:rPr>
          <w:rFonts w:eastAsia="Calibri"/>
          <w:noProof/>
          <w:lang w:val="fr-FR"/>
        </w:rPr>
        <w:t xml:space="preserve">Le législateur gabonais, par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 xml:space="preserve">21/2011 </w:t>
      </w:r>
      <w:r w:rsidR="00EA2D43">
        <w:rPr>
          <w:rFonts w:eastAsia="Calibri"/>
          <w:noProof/>
          <w:lang w:val="fr-FR"/>
        </w:rPr>
        <w:t>p</w:t>
      </w:r>
      <w:r w:rsidRPr="00B80108">
        <w:rPr>
          <w:rFonts w:eastAsia="Calibri"/>
          <w:noProof/>
          <w:lang w:val="fr-FR"/>
        </w:rPr>
        <w:t xml:space="preserve">ortant </w:t>
      </w:r>
      <w:r w:rsidR="00EA2D43">
        <w:rPr>
          <w:rFonts w:eastAsia="Calibri"/>
          <w:noProof/>
          <w:lang w:val="fr-FR"/>
        </w:rPr>
        <w:t>o</w:t>
      </w:r>
      <w:r w:rsidRPr="00B80108">
        <w:rPr>
          <w:rFonts w:eastAsia="Calibri"/>
          <w:noProof/>
          <w:lang w:val="fr-FR"/>
        </w:rPr>
        <w:t xml:space="preserve">rientation </w:t>
      </w:r>
      <w:r w:rsidR="00EA2D43">
        <w:rPr>
          <w:rFonts w:eastAsia="Calibri"/>
          <w:noProof/>
          <w:lang w:val="fr-FR"/>
        </w:rPr>
        <w:t>g</w:t>
      </w:r>
      <w:r w:rsidRPr="00B80108">
        <w:rPr>
          <w:rFonts w:eastAsia="Calibri"/>
          <w:noProof/>
          <w:lang w:val="fr-FR"/>
        </w:rPr>
        <w:t>énérale de l’</w:t>
      </w:r>
      <w:r w:rsidR="00EA2D43">
        <w:rPr>
          <w:rFonts w:eastAsia="Calibri"/>
          <w:noProof/>
          <w:lang w:val="fr-FR"/>
        </w:rPr>
        <w:t>é</w:t>
      </w:r>
      <w:r w:rsidRPr="00B80108">
        <w:rPr>
          <w:rFonts w:eastAsia="Calibri"/>
          <w:noProof/>
          <w:lang w:val="fr-FR"/>
        </w:rPr>
        <w:t>ducation</w:t>
      </w:r>
      <w:r w:rsidR="00EA2D43">
        <w:rPr>
          <w:rFonts w:eastAsia="Calibri"/>
          <w:noProof/>
          <w:lang w:val="fr-FR"/>
        </w:rPr>
        <w:t xml:space="preserve"> et</w:t>
      </w:r>
      <w:r w:rsidRPr="00B80108">
        <w:rPr>
          <w:rFonts w:eastAsia="Calibri"/>
          <w:noProof/>
          <w:lang w:val="fr-FR"/>
        </w:rPr>
        <w:t xml:space="preserve"> de la </w:t>
      </w:r>
      <w:r w:rsidR="00EA2D43">
        <w:rPr>
          <w:rFonts w:eastAsia="Calibri"/>
          <w:noProof/>
          <w:lang w:val="fr-FR"/>
        </w:rPr>
        <w:t>r</w:t>
      </w:r>
      <w:r w:rsidRPr="00B80108">
        <w:rPr>
          <w:rFonts w:eastAsia="Calibri"/>
          <w:noProof/>
          <w:lang w:val="fr-FR"/>
        </w:rPr>
        <w:t>echerche, a interdit les châtiments corporels. En effet, l’article</w:t>
      </w:r>
      <w:r w:rsidR="00606506">
        <w:rPr>
          <w:rFonts w:eastAsia="Calibri"/>
          <w:noProof/>
          <w:lang w:val="fr-FR"/>
        </w:rPr>
        <w:t> </w:t>
      </w:r>
      <w:r w:rsidRPr="00B80108">
        <w:rPr>
          <w:rFonts w:eastAsia="Calibri"/>
          <w:noProof/>
          <w:lang w:val="fr-FR"/>
        </w:rPr>
        <w:t>108 alinéa</w:t>
      </w:r>
      <w:r w:rsidR="00EA2D43">
        <w:rPr>
          <w:rFonts w:eastAsia="Calibri"/>
          <w:noProof/>
          <w:lang w:val="fr-FR"/>
        </w:rPr>
        <w:t> </w:t>
      </w:r>
      <w:r w:rsidRPr="00B80108">
        <w:rPr>
          <w:rFonts w:eastAsia="Calibri"/>
          <w:noProof/>
          <w:lang w:val="fr-FR"/>
        </w:rPr>
        <w:t>1 de ladite loi dispose : « </w:t>
      </w:r>
      <w:r w:rsidR="007D12AA">
        <w:rPr>
          <w:rFonts w:eastAsia="Calibri"/>
          <w:noProof/>
          <w:lang w:val="fr-FR"/>
        </w:rPr>
        <w:t>S</w:t>
      </w:r>
      <w:r w:rsidRPr="00B80108">
        <w:rPr>
          <w:rFonts w:eastAsia="Calibri"/>
          <w:noProof/>
          <w:lang w:val="fr-FR"/>
        </w:rPr>
        <w:t>ont interdits en milieu scolaire universitaire : les châtiments ou sévices ainsi que toute autre forme de violence ou d’humiliation ».</w:t>
      </w:r>
    </w:p>
    <w:p w14:paraId="580985D9" w14:textId="4E68F5AB" w:rsidR="00B80108" w:rsidRPr="00B80108" w:rsidRDefault="00B80108" w:rsidP="00AD2DDF">
      <w:pPr>
        <w:pStyle w:val="SingleTxtG"/>
        <w:rPr>
          <w:rFonts w:eastAsia="Calibri"/>
          <w:noProof/>
          <w:lang w:val="fr-FR"/>
        </w:rPr>
      </w:pPr>
      <w:r w:rsidRPr="00B80108">
        <w:rPr>
          <w:rFonts w:eastAsia="Calibri"/>
          <w:noProof/>
          <w:lang w:val="fr-FR"/>
        </w:rPr>
        <w:t>22</w:t>
      </w:r>
      <w:r w:rsidR="00D84EB7">
        <w:rPr>
          <w:rFonts w:eastAsia="Calibri"/>
          <w:noProof/>
          <w:lang w:val="fr-FR"/>
        </w:rPr>
        <w:t>5</w:t>
      </w:r>
      <w:r w:rsidR="00AD2DDF">
        <w:rPr>
          <w:rFonts w:eastAsia="Calibri"/>
          <w:noProof/>
          <w:lang w:val="fr-FR"/>
        </w:rPr>
        <w:t>.</w:t>
      </w:r>
      <w:r w:rsidR="00AD2DDF">
        <w:rPr>
          <w:rFonts w:eastAsia="Calibri"/>
          <w:noProof/>
          <w:lang w:val="fr-FR"/>
        </w:rPr>
        <w:tab/>
      </w:r>
      <w:r w:rsidRPr="00B80108">
        <w:rPr>
          <w:rFonts w:eastAsia="Calibri"/>
          <w:noProof/>
          <w:lang w:val="fr-FR"/>
        </w:rPr>
        <w:t xml:space="preserve">De plus, la loi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 xml:space="preserve">003/2018 du 8 février 2019 portant </w:t>
      </w:r>
      <w:r w:rsidR="0056744D" w:rsidRPr="00B80108">
        <w:rPr>
          <w:rFonts w:eastAsia="Calibri"/>
          <w:noProof/>
          <w:lang w:val="fr-FR"/>
        </w:rPr>
        <w:t xml:space="preserve">Code </w:t>
      </w:r>
      <w:r w:rsidRPr="00B80108">
        <w:rPr>
          <w:rFonts w:eastAsia="Calibri"/>
          <w:noProof/>
          <w:lang w:val="fr-FR"/>
        </w:rPr>
        <w:t xml:space="preserve">de l’enfant en République gabonaise prévoit en son article 83 ce qui suit : « Toute forme de violence physique ou psychologique sur l’enfant est interdite ». </w:t>
      </w:r>
    </w:p>
    <w:p w14:paraId="0060C5A1" w14:textId="7D22727E" w:rsidR="00B80108" w:rsidRPr="00B80108" w:rsidRDefault="00B80108" w:rsidP="00AD2DDF">
      <w:pPr>
        <w:pStyle w:val="SingleTxtG"/>
        <w:rPr>
          <w:rFonts w:eastAsia="Calibri"/>
          <w:noProof/>
          <w:lang w:val="fr-FR"/>
        </w:rPr>
      </w:pPr>
      <w:r w:rsidRPr="00B80108">
        <w:rPr>
          <w:rFonts w:eastAsia="Calibri"/>
          <w:noProof/>
          <w:lang w:val="fr-FR"/>
        </w:rPr>
        <w:t>22</w:t>
      </w:r>
      <w:r w:rsidR="00D84EB7">
        <w:rPr>
          <w:rFonts w:eastAsia="Calibri"/>
          <w:noProof/>
          <w:lang w:val="fr-FR"/>
        </w:rPr>
        <w:t>6</w:t>
      </w:r>
      <w:r w:rsidR="00AD2DDF">
        <w:rPr>
          <w:rFonts w:eastAsia="Calibri"/>
          <w:noProof/>
          <w:lang w:val="fr-FR"/>
        </w:rPr>
        <w:t>.</w:t>
      </w:r>
      <w:r w:rsidR="00AD2DDF">
        <w:rPr>
          <w:rFonts w:eastAsia="Calibri"/>
          <w:noProof/>
          <w:lang w:val="fr-FR"/>
        </w:rPr>
        <w:tab/>
      </w:r>
      <w:r w:rsidRPr="00B80108">
        <w:rPr>
          <w:rFonts w:eastAsia="Calibri"/>
          <w:noProof/>
          <w:lang w:val="fr-FR"/>
        </w:rPr>
        <w:t xml:space="preserve">En 2019, un arrêté ministériel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Pr="00B80108">
        <w:rPr>
          <w:rFonts w:eastAsia="Calibri"/>
          <w:noProof/>
          <w:lang w:val="fr-FR"/>
        </w:rPr>
        <w:t>0480/PM/MIJGS portant création, organisation d’un mécanisme de prévention, d’alerte, d’intervention rapide et de suivi des violences contre les enfants en milieu scolaire, universitaire et des formations professionnelle a été pris pour lutter efficacement contre ce fléaux. Selon les termes de l’article 3 dudit arrêté « ce mécanisme</w:t>
      </w:r>
      <w:r w:rsidR="007C51EB">
        <w:rPr>
          <w:rFonts w:eastAsia="Calibri"/>
          <w:noProof/>
          <w:lang w:val="fr-FR"/>
        </w:rPr>
        <w:t xml:space="preserve"> </w:t>
      </w:r>
      <w:r w:rsidRPr="00B80108">
        <w:rPr>
          <w:rFonts w:eastAsia="Calibri"/>
          <w:noProof/>
          <w:lang w:val="fr-FR"/>
        </w:rPr>
        <w:t xml:space="preserve">a pour mission de juguler le phénomène des violences contre les enfants en milieu scolaire, universitaire et de formation professionnelle de façon diligente et coordonnée pour l’intérêt supérieur de l’enfant ». </w:t>
      </w:r>
      <w:r w:rsidR="007D12AA">
        <w:rPr>
          <w:rFonts w:eastAsia="Calibri"/>
          <w:noProof/>
          <w:lang w:val="fr-FR"/>
        </w:rPr>
        <w:t>À</w:t>
      </w:r>
      <w:r w:rsidRPr="00B80108">
        <w:rPr>
          <w:rFonts w:eastAsia="Calibri"/>
          <w:noProof/>
          <w:lang w:val="fr-FR"/>
        </w:rPr>
        <w:t xml:space="preserve"> ce titre, il est notamment chargé de :</w:t>
      </w:r>
    </w:p>
    <w:p w14:paraId="1B8A6544" w14:textId="461F7BAD" w:rsidR="00B80108" w:rsidRPr="00B80108" w:rsidRDefault="007D12AA" w:rsidP="00027A17">
      <w:pPr>
        <w:pStyle w:val="Bullet1G"/>
        <w:spacing w:after="100"/>
        <w:rPr>
          <w:lang w:val="fr-FR"/>
        </w:rPr>
      </w:pPr>
      <w:r w:rsidRPr="007C51EB">
        <w:t>•</w:t>
      </w:r>
      <w:r w:rsidRPr="007C51EB">
        <w:tab/>
      </w:r>
      <w:r w:rsidR="00E93AE1" w:rsidRPr="00B80108">
        <w:rPr>
          <w:lang w:val="fr-FR"/>
        </w:rPr>
        <w:t>Développer</w:t>
      </w:r>
      <w:r w:rsidR="00B80108" w:rsidRPr="00B80108">
        <w:rPr>
          <w:lang w:val="fr-FR"/>
        </w:rPr>
        <w:t xml:space="preserve"> des actions de prévention en matière de lutte contre les violences envers les enfants ou auteurs ;</w:t>
      </w:r>
    </w:p>
    <w:p w14:paraId="275BA8E3" w14:textId="79B962D7" w:rsidR="00B80108" w:rsidRPr="00B80108" w:rsidRDefault="007D12AA" w:rsidP="00027A17">
      <w:pPr>
        <w:pStyle w:val="Bullet1G"/>
        <w:spacing w:after="100"/>
        <w:rPr>
          <w:lang w:val="fr-FR"/>
        </w:rPr>
      </w:pPr>
      <w:r w:rsidRPr="007C51EB">
        <w:t>•</w:t>
      </w:r>
      <w:r w:rsidRPr="007C51EB">
        <w:tab/>
      </w:r>
      <w:r w:rsidR="00E93AE1" w:rsidRPr="00B80108">
        <w:rPr>
          <w:lang w:val="fr-FR"/>
        </w:rPr>
        <w:t>Émettre</w:t>
      </w:r>
      <w:r w:rsidR="00B80108" w:rsidRPr="00B80108">
        <w:rPr>
          <w:lang w:val="fr-FR"/>
        </w:rPr>
        <w:t xml:space="preserve"> un signalement en cas de situation critique ou dangereuse ;</w:t>
      </w:r>
    </w:p>
    <w:p w14:paraId="026AE3C3" w14:textId="08A15ED2" w:rsidR="00B80108" w:rsidRPr="00B80108" w:rsidRDefault="007D12AA" w:rsidP="00027A17">
      <w:pPr>
        <w:pStyle w:val="Bullet1G"/>
        <w:spacing w:after="100"/>
        <w:rPr>
          <w:lang w:val="fr-FR"/>
        </w:rPr>
      </w:pPr>
      <w:r w:rsidRPr="007C51EB">
        <w:t>•</w:t>
      </w:r>
      <w:r w:rsidRPr="007C51EB">
        <w:tab/>
      </w:r>
      <w:r w:rsidR="00E93AE1" w:rsidRPr="00B80108">
        <w:rPr>
          <w:lang w:val="fr-FR"/>
        </w:rPr>
        <w:t>Alerter</w:t>
      </w:r>
      <w:r w:rsidR="00B80108" w:rsidRPr="00B80108">
        <w:rPr>
          <w:lang w:val="fr-FR"/>
        </w:rPr>
        <w:t xml:space="preserve"> les différents acteurs du système de protection de l’enfant ;</w:t>
      </w:r>
    </w:p>
    <w:p w14:paraId="59B05467" w14:textId="02AEABDA" w:rsidR="00B80108" w:rsidRPr="00B80108" w:rsidRDefault="007D12AA" w:rsidP="00027A17">
      <w:pPr>
        <w:pStyle w:val="Bullet1G"/>
        <w:spacing w:after="100"/>
        <w:rPr>
          <w:lang w:val="fr-FR"/>
        </w:rPr>
      </w:pPr>
      <w:r w:rsidRPr="007C51EB">
        <w:t>•</w:t>
      </w:r>
      <w:r w:rsidRPr="007C51EB">
        <w:tab/>
      </w:r>
      <w:r w:rsidR="00E93AE1" w:rsidRPr="00B80108">
        <w:rPr>
          <w:lang w:val="fr-FR"/>
        </w:rPr>
        <w:t>Intervenir</w:t>
      </w:r>
      <w:r w:rsidR="00B80108" w:rsidRPr="00B80108">
        <w:rPr>
          <w:lang w:val="fr-FR"/>
        </w:rPr>
        <w:t xml:space="preserve"> de manière coordonnée et diligente ;</w:t>
      </w:r>
    </w:p>
    <w:p w14:paraId="5CA2E5D6" w14:textId="5C15A8D9" w:rsidR="00B80108" w:rsidRPr="00B80108" w:rsidRDefault="007D12AA" w:rsidP="00027A17">
      <w:pPr>
        <w:pStyle w:val="Bullet1G"/>
        <w:spacing w:after="100"/>
        <w:rPr>
          <w:lang w:val="fr-FR"/>
        </w:rPr>
      </w:pPr>
      <w:r w:rsidRPr="007C51EB">
        <w:t>•</w:t>
      </w:r>
      <w:r w:rsidRPr="007C51EB">
        <w:tab/>
      </w:r>
      <w:r w:rsidR="00E93AE1" w:rsidRPr="00B80108">
        <w:rPr>
          <w:lang w:val="fr-FR"/>
        </w:rPr>
        <w:t>Suivre</w:t>
      </w:r>
      <w:r w:rsidR="00B80108" w:rsidRPr="00B80108">
        <w:rPr>
          <w:lang w:val="fr-FR"/>
        </w:rPr>
        <w:t xml:space="preserve"> le processus d’intervention de chaque acteur ;</w:t>
      </w:r>
    </w:p>
    <w:p w14:paraId="70581B3B" w14:textId="7EE476D3" w:rsidR="00B80108" w:rsidRPr="00B80108" w:rsidRDefault="007D12AA" w:rsidP="00027A17">
      <w:pPr>
        <w:pStyle w:val="Bullet1G"/>
        <w:spacing w:after="100"/>
        <w:rPr>
          <w:lang w:val="fr-FR"/>
        </w:rPr>
      </w:pPr>
      <w:r w:rsidRPr="007C51EB">
        <w:t>•</w:t>
      </w:r>
      <w:r w:rsidRPr="007C51EB">
        <w:tab/>
      </w:r>
      <w:r w:rsidR="00E93AE1" w:rsidRPr="00B80108">
        <w:rPr>
          <w:lang w:val="fr-FR"/>
        </w:rPr>
        <w:t>Évaluer</w:t>
      </w:r>
      <w:r w:rsidR="00B80108" w:rsidRPr="00B80108">
        <w:rPr>
          <w:lang w:val="fr-FR"/>
        </w:rPr>
        <w:t xml:space="preserve"> progressivement le phénomène des violences et le fonctionnement de la stratégie nationale mise en place ;</w:t>
      </w:r>
    </w:p>
    <w:p w14:paraId="7F199420" w14:textId="6AFF8BD5" w:rsidR="00B80108" w:rsidRPr="00B80108" w:rsidRDefault="007D12AA" w:rsidP="00027A17">
      <w:pPr>
        <w:pStyle w:val="Bullet1G"/>
        <w:spacing w:after="100"/>
        <w:rPr>
          <w:lang w:val="fr-FR"/>
        </w:rPr>
      </w:pPr>
      <w:r w:rsidRPr="007C51EB">
        <w:t>•</w:t>
      </w:r>
      <w:r w:rsidRPr="007C51EB">
        <w:tab/>
      </w:r>
      <w:r w:rsidR="00E93AE1" w:rsidRPr="00B80108">
        <w:rPr>
          <w:lang w:val="fr-FR"/>
        </w:rPr>
        <w:t>Documenter</w:t>
      </w:r>
      <w:r w:rsidR="00B80108" w:rsidRPr="00B80108">
        <w:rPr>
          <w:lang w:val="fr-FR"/>
        </w:rPr>
        <w:t xml:space="preserve"> et archiver les cas de violences. </w:t>
      </w:r>
    </w:p>
    <w:p w14:paraId="13548CD5" w14:textId="1E9DA1EA" w:rsidR="00B80108" w:rsidRPr="00B80108" w:rsidRDefault="00B80108" w:rsidP="00F2463E">
      <w:pPr>
        <w:pStyle w:val="SingleTxtG"/>
        <w:rPr>
          <w:rFonts w:eastAsia="Calibri"/>
          <w:noProof/>
          <w:lang w:val="fr-FR"/>
        </w:rPr>
      </w:pPr>
      <w:r w:rsidRPr="00B80108">
        <w:rPr>
          <w:rFonts w:eastAsia="Calibri"/>
          <w:noProof/>
          <w:lang w:val="fr-FR"/>
        </w:rPr>
        <w:t>22</w:t>
      </w:r>
      <w:r w:rsidR="00D84EB7">
        <w:rPr>
          <w:rFonts w:eastAsia="Calibri"/>
          <w:noProof/>
          <w:lang w:val="fr-FR"/>
        </w:rPr>
        <w:t>7</w:t>
      </w:r>
      <w:r w:rsidR="00F2463E">
        <w:rPr>
          <w:rFonts w:eastAsia="Calibri"/>
          <w:noProof/>
          <w:lang w:val="fr-FR"/>
        </w:rPr>
        <w:t>.</w:t>
      </w:r>
      <w:r w:rsidR="00F2463E">
        <w:rPr>
          <w:rFonts w:eastAsia="Calibri"/>
          <w:noProof/>
          <w:lang w:val="fr-FR"/>
        </w:rPr>
        <w:tab/>
      </w:r>
      <w:r w:rsidRPr="00B80108">
        <w:rPr>
          <w:rFonts w:eastAsia="Calibri"/>
          <w:noProof/>
          <w:lang w:val="fr-FR"/>
        </w:rPr>
        <w:t xml:space="preserve">Les campagnes de sensibilisations initiées par le Gouvernement en vue de lutter efficacement contre les violences faites aux enfants en milieu scolaire, universitaire et des formations professionnelles se poursuivent. Toutefois, n’ayant pas fait un bilan à mi-parcours permettant d’évaluer les résultats, nous observons tout de même que le phénomène est de moins en moins ressenti. </w:t>
      </w:r>
    </w:p>
    <w:p w14:paraId="2DAB8EF0" w14:textId="6DDE2214" w:rsidR="00B80108" w:rsidRPr="00B80108" w:rsidRDefault="00B80108" w:rsidP="00F2463E">
      <w:pPr>
        <w:pStyle w:val="SingleTxtG"/>
        <w:rPr>
          <w:rFonts w:eastAsia="Calibri"/>
          <w:noProof/>
          <w:lang w:val="fr-FR"/>
        </w:rPr>
      </w:pPr>
      <w:r w:rsidRPr="00B80108">
        <w:rPr>
          <w:rFonts w:eastAsia="Calibri"/>
          <w:noProof/>
          <w:lang w:val="fr-FR"/>
        </w:rPr>
        <w:t>22</w:t>
      </w:r>
      <w:r w:rsidR="00D84EB7">
        <w:rPr>
          <w:rFonts w:eastAsia="Calibri"/>
          <w:noProof/>
          <w:lang w:val="fr-FR"/>
        </w:rPr>
        <w:t>8</w:t>
      </w:r>
      <w:r w:rsidR="00F2463E">
        <w:rPr>
          <w:rFonts w:eastAsia="Calibri"/>
          <w:noProof/>
          <w:lang w:val="fr-FR"/>
        </w:rPr>
        <w:t>.</w:t>
      </w:r>
      <w:r w:rsidR="00F2463E">
        <w:rPr>
          <w:rFonts w:eastAsia="Calibri"/>
          <w:noProof/>
          <w:lang w:val="fr-FR"/>
        </w:rPr>
        <w:tab/>
      </w:r>
      <w:r w:rsidRPr="00B80108">
        <w:rPr>
          <w:rFonts w:eastAsia="Calibri"/>
          <w:noProof/>
          <w:lang w:val="fr-FR"/>
        </w:rPr>
        <w:t>Le nombre de plaintes enregistrées par le parquet</w:t>
      </w:r>
      <w:r w:rsidR="007C51EB">
        <w:rPr>
          <w:rFonts w:eastAsia="Calibri"/>
          <w:noProof/>
          <w:lang w:val="fr-FR"/>
        </w:rPr>
        <w:t xml:space="preserve"> </w:t>
      </w:r>
      <w:r w:rsidRPr="00B80108">
        <w:rPr>
          <w:rFonts w:eastAsia="Calibri"/>
          <w:noProof/>
          <w:lang w:val="fr-FR"/>
        </w:rPr>
        <w:t>concernant des violences infligées aux enfants, ventilées par sexe et âge</w:t>
      </w:r>
      <w:r w:rsidR="007C51EB">
        <w:rPr>
          <w:rFonts w:eastAsia="Calibri"/>
          <w:noProof/>
          <w:lang w:val="fr-FR"/>
        </w:rPr>
        <w:t xml:space="preserve"> </w:t>
      </w:r>
      <w:r w:rsidRPr="00B80108">
        <w:rPr>
          <w:rFonts w:eastAsia="Calibri"/>
          <w:noProof/>
          <w:lang w:val="fr-FR"/>
        </w:rPr>
        <w:t>pour l’année en cours est decliné dans le tableau ci-dessous.</w:t>
      </w:r>
    </w:p>
    <w:p w14:paraId="29032F62" w14:textId="09C578E4" w:rsidR="00B80108" w:rsidRPr="00A13643" w:rsidRDefault="007D12AA" w:rsidP="00405B51">
      <w:pPr>
        <w:pStyle w:val="H23G"/>
        <w:rPr>
          <w:lang w:val="fr-FR"/>
        </w:rPr>
      </w:pPr>
      <w:r>
        <w:rPr>
          <w:lang w:val="fr-FR"/>
        </w:rPr>
        <w:tab/>
      </w:r>
      <w:r>
        <w:rPr>
          <w:lang w:val="fr-FR"/>
        </w:rPr>
        <w:tab/>
      </w:r>
      <w:r w:rsidR="007C51EB" w:rsidRPr="00A13643">
        <w:rPr>
          <w:lang w:val="fr-FR"/>
        </w:rPr>
        <w:t>Récapitulatif</w:t>
      </w:r>
      <w:r w:rsidR="00B80108" w:rsidRPr="00A13643">
        <w:rPr>
          <w:lang w:val="fr-FR"/>
        </w:rPr>
        <w:t xml:space="preserve"> des procédures en </w:t>
      </w:r>
      <w:r w:rsidR="007C51EB" w:rsidRPr="00A13643">
        <w:rPr>
          <w:lang w:val="fr-FR"/>
        </w:rPr>
        <w:t>matière</w:t>
      </w:r>
      <w:r w:rsidR="00B80108" w:rsidRPr="00A13643">
        <w:rPr>
          <w:lang w:val="fr-FR"/>
        </w:rPr>
        <w:t xml:space="preserve"> de violences faites aux enfants </w:t>
      </w:r>
    </w:p>
    <w:tbl>
      <w:tblPr>
        <w:tblStyle w:val="Grilledutableau"/>
        <w:tblW w:w="729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1276"/>
        <w:gridCol w:w="1185"/>
        <w:gridCol w:w="1856"/>
      </w:tblGrid>
      <w:tr w:rsidR="00F2463E" w:rsidRPr="00F2463E" w14:paraId="72D4D2E8" w14:textId="77777777" w:rsidTr="00405B51">
        <w:trPr>
          <w:trHeight w:val="348"/>
          <w:tblHeader/>
        </w:trPr>
        <w:tc>
          <w:tcPr>
            <w:tcW w:w="2977" w:type="dxa"/>
            <w:tcBorders>
              <w:top w:val="single" w:sz="4" w:space="0" w:color="auto"/>
              <w:bottom w:val="single" w:sz="12" w:space="0" w:color="auto"/>
            </w:tcBorders>
            <w:shd w:val="clear" w:color="auto" w:fill="auto"/>
            <w:vAlign w:val="bottom"/>
          </w:tcPr>
          <w:p w14:paraId="7A3D90AC" w14:textId="77777777" w:rsidR="00B80108" w:rsidRPr="00B80108" w:rsidRDefault="00B80108" w:rsidP="00F2463E">
            <w:pPr>
              <w:pStyle w:val="SingleTxtG"/>
              <w:suppressAutoHyphens w:val="0"/>
              <w:spacing w:before="80" w:after="80" w:line="200" w:lineRule="exact"/>
              <w:ind w:left="0" w:right="0"/>
              <w:jc w:val="left"/>
              <w:rPr>
                <w:i/>
                <w:sz w:val="16"/>
                <w:lang w:val="fr-FR"/>
              </w:rPr>
            </w:pPr>
            <w:r w:rsidRPr="00B80108">
              <w:rPr>
                <w:i/>
                <w:sz w:val="16"/>
                <w:lang w:val="fr-FR"/>
              </w:rPr>
              <w:t>Types de Violences</w:t>
            </w:r>
          </w:p>
        </w:tc>
        <w:tc>
          <w:tcPr>
            <w:tcW w:w="1276" w:type="dxa"/>
            <w:tcBorders>
              <w:top w:val="single" w:sz="4" w:space="0" w:color="auto"/>
              <w:bottom w:val="single" w:sz="12" w:space="0" w:color="auto"/>
            </w:tcBorders>
            <w:shd w:val="clear" w:color="auto" w:fill="auto"/>
            <w:vAlign w:val="bottom"/>
          </w:tcPr>
          <w:p w14:paraId="26E42107" w14:textId="77BB82E4" w:rsidR="00B80108" w:rsidRPr="00B80108" w:rsidRDefault="007D12AA" w:rsidP="00F2463E">
            <w:pPr>
              <w:pStyle w:val="SingleTxtG"/>
              <w:suppressAutoHyphens w:val="0"/>
              <w:spacing w:before="80" w:after="80" w:line="200" w:lineRule="exact"/>
              <w:ind w:left="0" w:right="0"/>
              <w:jc w:val="center"/>
              <w:rPr>
                <w:i/>
                <w:sz w:val="16"/>
                <w:lang w:val="fr-FR"/>
              </w:rPr>
            </w:pPr>
            <w:r w:rsidRPr="00B80108">
              <w:rPr>
                <w:i/>
                <w:sz w:val="16"/>
                <w:lang w:val="fr-FR"/>
              </w:rPr>
              <w:t>Féminin</w:t>
            </w:r>
          </w:p>
        </w:tc>
        <w:tc>
          <w:tcPr>
            <w:tcW w:w="1185" w:type="dxa"/>
            <w:tcBorders>
              <w:top w:val="single" w:sz="4" w:space="0" w:color="auto"/>
              <w:bottom w:val="single" w:sz="12" w:space="0" w:color="auto"/>
            </w:tcBorders>
            <w:shd w:val="clear" w:color="auto" w:fill="auto"/>
            <w:vAlign w:val="bottom"/>
          </w:tcPr>
          <w:p w14:paraId="18D3DDD7" w14:textId="41875CF7" w:rsidR="00B80108" w:rsidRPr="00B80108" w:rsidRDefault="00B80108" w:rsidP="00F2463E">
            <w:pPr>
              <w:pStyle w:val="SingleTxtG"/>
              <w:suppressAutoHyphens w:val="0"/>
              <w:spacing w:before="80" w:after="80" w:line="200" w:lineRule="exact"/>
              <w:ind w:left="0" w:right="0"/>
              <w:jc w:val="center"/>
              <w:rPr>
                <w:i/>
                <w:sz w:val="16"/>
                <w:lang w:val="fr-FR"/>
              </w:rPr>
            </w:pPr>
            <w:r w:rsidRPr="00B80108">
              <w:rPr>
                <w:i/>
                <w:sz w:val="16"/>
                <w:lang w:val="fr-FR"/>
              </w:rPr>
              <w:t>Masculin</w:t>
            </w:r>
          </w:p>
        </w:tc>
        <w:tc>
          <w:tcPr>
            <w:tcW w:w="1856" w:type="dxa"/>
            <w:tcBorders>
              <w:top w:val="single" w:sz="4" w:space="0" w:color="auto"/>
              <w:bottom w:val="single" w:sz="12" w:space="0" w:color="auto"/>
            </w:tcBorders>
            <w:shd w:val="clear" w:color="auto" w:fill="auto"/>
            <w:vAlign w:val="bottom"/>
          </w:tcPr>
          <w:p w14:paraId="12F241D9" w14:textId="77777777" w:rsidR="00B80108" w:rsidRPr="00B80108" w:rsidRDefault="00B80108" w:rsidP="00F2463E">
            <w:pPr>
              <w:pStyle w:val="SingleTxtG"/>
              <w:suppressAutoHyphens w:val="0"/>
              <w:spacing w:before="80" w:after="80" w:line="200" w:lineRule="exact"/>
              <w:ind w:left="0" w:right="0"/>
              <w:jc w:val="center"/>
              <w:rPr>
                <w:i/>
                <w:sz w:val="16"/>
                <w:lang w:val="fr-FR"/>
              </w:rPr>
            </w:pPr>
            <w:r w:rsidRPr="00B80108">
              <w:rPr>
                <w:i/>
                <w:sz w:val="16"/>
                <w:lang w:val="fr-FR"/>
              </w:rPr>
              <w:t>Indicateurs Global</w:t>
            </w:r>
          </w:p>
        </w:tc>
      </w:tr>
      <w:tr w:rsidR="00F2463E" w:rsidRPr="00405B51" w14:paraId="7D8DB69D" w14:textId="77777777" w:rsidTr="00405B51">
        <w:tc>
          <w:tcPr>
            <w:tcW w:w="2977" w:type="dxa"/>
            <w:tcBorders>
              <w:top w:val="single" w:sz="12" w:space="0" w:color="auto"/>
            </w:tcBorders>
            <w:shd w:val="clear" w:color="auto" w:fill="auto"/>
          </w:tcPr>
          <w:p w14:paraId="69AC0D82" w14:textId="77777777" w:rsidR="00B80108" w:rsidRPr="00405B51" w:rsidRDefault="00B80108" w:rsidP="00F2463E">
            <w:pPr>
              <w:pStyle w:val="SingleTxtG"/>
              <w:suppressAutoHyphens w:val="0"/>
              <w:spacing w:before="40" w:after="40" w:line="220" w:lineRule="exact"/>
              <w:ind w:left="0" w:right="0"/>
              <w:jc w:val="left"/>
              <w:rPr>
                <w:bCs/>
                <w:sz w:val="18"/>
                <w:lang w:val="fr-FR"/>
              </w:rPr>
            </w:pPr>
            <w:r w:rsidRPr="00405B51">
              <w:rPr>
                <w:bCs/>
                <w:sz w:val="18"/>
                <w:lang w:val="fr-FR"/>
              </w:rPr>
              <w:t>Physiques, sexuelles et psychologique</w:t>
            </w:r>
          </w:p>
        </w:tc>
        <w:tc>
          <w:tcPr>
            <w:tcW w:w="1276" w:type="dxa"/>
            <w:tcBorders>
              <w:top w:val="single" w:sz="12" w:space="0" w:color="auto"/>
            </w:tcBorders>
            <w:shd w:val="clear" w:color="auto" w:fill="auto"/>
          </w:tcPr>
          <w:p w14:paraId="088F1E8E" w14:textId="695DF66A" w:rsidR="00B80108" w:rsidRPr="00405B51" w:rsidRDefault="00B80108" w:rsidP="00405B51">
            <w:pPr>
              <w:pStyle w:val="SingleTxtG"/>
              <w:suppressAutoHyphens w:val="0"/>
              <w:spacing w:before="40" w:after="40" w:line="220" w:lineRule="exact"/>
              <w:ind w:left="0" w:right="0"/>
              <w:jc w:val="right"/>
              <w:rPr>
                <w:bCs/>
                <w:sz w:val="18"/>
                <w:lang w:val="fr-FR"/>
              </w:rPr>
            </w:pPr>
            <w:r w:rsidRPr="00405B51">
              <w:rPr>
                <w:bCs/>
                <w:sz w:val="18"/>
                <w:lang w:val="fr-FR"/>
              </w:rPr>
              <w:t>89</w:t>
            </w:r>
          </w:p>
        </w:tc>
        <w:tc>
          <w:tcPr>
            <w:tcW w:w="1185" w:type="dxa"/>
            <w:tcBorders>
              <w:top w:val="single" w:sz="12" w:space="0" w:color="auto"/>
            </w:tcBorders>
            <w:shd w:val="clear" w:color="auto" w:fill="auto"/>
          </w:tcPr>
          <w:p w14:paraId="7593D765" w14:textId="54C33D6A" w:rsidR="00B80108" w:rsidRPr="00405B51" w:rsidRDefault="00B80108" w:rsidP="00405B51">
            <w:pPr>
              <w:pStyle w:val="SingleTxtG"/>
              <w:suppressAutoHyphens w:val="0"/>
              <w:spacing w:before="40" w:after="40" w:line="220" w:lineRule="exact"/>
              <w:ind w:left="0" w:right="0"/>
              <w:jc w:val="right"/>
              <w:rPr>
                <w:bCs/>
                <w:sz w:val="18"/>
                <w:lang w:val="fr-FR"/>
              </w:rPr>
            </w:pPr>
            <w:r w:rsidRPr="00405B51">
              <w:rPr>
                <w:bCs/>
                <w:sz w:val="18"/>
                <w:lang w:val="fr-FR"/>
              </w:rPr>
              <w:t>45</w:t>
            </w:r>
          </w:p>
        </w:tc>
        <w:tc>
          <w:tcPr>
            <w:tcW w:w="1856" w:type="dxa"/>
            <w:tcBorders>
              <w:top w:val="single" w:sz="12" w:space="0" w:color="auto"/>
            </w:tcBorders>
            <w:shd w:val="clear" w:color="auto" w:fill="auto"/>
          </w:tcPr>
          <w:p w14:paraId="43BB252B" w14:textId="77777777" w:rsidR="00B80108" w:rsidRPr="00405B51" w:rsidRDefault="00B80108" w:rsidP="00405B51">
            <w:pPr>
              <w:pStyle w:val="SingleTxtG"/>
              <w:suppressAutoHyphens w:val="0"/>
              <w:spacing w:before="40" w:after="40" w:line="220" w:lineRule="exact"/>
              <w:ind w:left="0" w:right="0"/>
              <w:jc w:val="right"/>
              <w:rPr>
                <w:bCs/>
                <w:sz w:val="18"/>
                <w:lang w:val="fr-FR"/>
              </w:rPr>
            </w:pPr>
            <w:r w:rsidRPr="00405B51">
              <w:rPr>
                <w:bCs/>
                <w:sz w:val="18"/>
                <w:lang w:val="fr-FR"/>
              </w:rPr>
              <w:t>134</w:t>
            </w:r>
          </w:p>
        </w:tc>
      </w:tr>
      <w:tr w:rsidR="00F2463E" w:rsidRPr="00F2463E" w14:paraId="2F05B38C" w14:textId="77777777" w:rsidTr="00405B51">
        <w:trPr>
          <w:trHeight w:val="291"/>
        </w:trPr>
        <w:tc>
          <w:tcPr>
            <w:tcW w:w="2977" w:type="dxa"/>
            <w:shd w:val="clear" w:color="auto" w:fill="auto"/>
          </w:tcPr>
          <w:p w14:paraId="40A396A0" w14:textId="77777777" w:rsidR="00B80108" w:rsidRPr="00405B51" w:rsidRDefault="00B80108" w:rsidP="00F2463E">
            <w:pPr>
              <w:pStyle w:val="SingleTxtG"/>
              <w:suppressAutoHyphens w:val="0"/>
              <w:spacing w:before="40" w:after="40" w:line="220" w:lineRule="exact"/>
              <w:ind w:left="0" w:right="0"/>
              <w:jc w:val="left"/>
              <w:rPr>
                <w:bCs/>
                <w:sz w:val="18"/>
                <w:lang w:val="fr-FR"/>
              </w:rPr>
            </w:pPr>
            <w:r w:rsidRPr="00405B51">
              <w:rPr>
                <w:bCs/>
                <w:sz w:val="18"/>
                <w:lang w:val="fr-FR"/>
              </w:rPr>
              <w:t>Morales</w:t>
            </w:r>
          </w:p>
        </w:tc>
        <w:tc>
          <w:tcPr>
            <w:tcW w:w="1276" w:type="dxa"/>
            <w:shd w:val="clear" w:color="auto" w:fill="auto"/>
            <w:vAlign w:val="bottom"/>
          </w:tcPr>
          <w:p w14:paraId="5ED6600D" w14:textId="6F994A47" w:rsidR="00B80108" w:rsidRPr="00405B51" w:rsidRDefault="00B80108" w:rsidP="00405B51">
            <w:pPr>
              <w:pStyle w:val="SingleTxtG"/>
              <w:suppressAutoHyphens w:val="0"/>
              <w:spacing w:before="40" w:after="40" w:line="220" w:lineRule="exact"/>
              <w:ind w:left="0" w:right="0"/>
              <w:jc w:val="right"/>
              <w:rPr>
                <w:bCs/>
                <w:sz w:val="18"/>
                <w:lang w:val="fr-FR"/>
              </w:rPr>
            </w:pPr>
            <w:r w:rsidRPr="00405B51">
              <w:rPr>
                <w:bCs/>
                <w:sz w:val="18"/>
                <w:lang w:val="fr-FR"/>
              </w:rPr>
              <w:t>9</w:t>
            </w:r>
          </w:p>
        </w:tc>
        <w:tc>
          <w:tcPr>
            <w:tcW w:w="1185" w:type="dxa"/>
            <w:shd w:val="clear" w:color="auto" w:fill="auto"/>
            <w:vAlign w:val="bottom"/>
          </w:tcPr>
          <w:p w14:paraId="612FAA16" w14:textId="66C383E5" w:rsidR="00B80108" w:rsidRPr="00405B51" w:rsidRDefault="00B80108" w:rsidP="00405B51">
            <w:pPr>
              <w:pStyle w:val="SingleTxtG"/>
              <w:suppressAutoHyphens w:val="0"/>
              <w:spacing w:before="40" w:after="40" w:line="220" w:lineRule="exact"/>
              <w:ind w:left="0" w:right="0"/>
              <w:jc w:val="right"/>
              <w:rPr>
                <w:bCs/>
                <w:sz w:val="18"/>
                <w:lang w:val="fr-FR"/>
              </w:rPr>
            </w:pPr>
            <w:r w:rsidRPr="00405B51">
              <w:rPr>
                <w:bCs/>
                <w:sz w:val="18"/>
                <w:lang w:val="fr-FR"/>
              </w:rPr>
              <w:t>7</w:t>
            </w:r>
          </w:p>
        </w:tc>
        <w:tc>
          <w:tcPr>
            <w:tcW w:w="1856" w:type="dxa"/>
            <w:shd w:val="clear" w:color="auto" w:fill="auto"/>
            <w:vAlign w:val="bottom"/>
          </w:tcPr>
          <w:p w14:paraId="7C9D0640" w14:textId="77777777" w:rsidR="00B80108" w:rsidRPr="00405B51" w:rsidRDefault="00B80108" w:rsidP="00405B51">
            <w:pPr>
              <w:pStyle w:val="SingleTxtG"/>
              <w:suppressAutoHyphens w:val="0"/>
              <w:spacing w:before="40" w:after="40" w:line="220" w:lineRule="exact"/>
              <w:ind w:left="0" w:right="0"/>
              <w:jc w:val="right"/>
              <w:rPr>
                <w:bCs/>
                <w:sz w:val="18"/>
                <w:lang w:val="fr-FR"/>
              </w:rPr>
            </w:pPr>
            <w:r w:rsidRPr="00405B51">
              <w:rPr>
                <w:bCs/>
                <w:sz w:val="18"/>
                <w:lang w:val="fr-FR"/>
              </w:rPr>
              <w:t>16</w:t>
            </w:r>
          </w:p>
        </w:tc>
      </w:tr>
      <w:tr w:rsidR="00F2463E" w:rsidRPr="00F2463E" w14:paraId="34147AC2" w14:textId="77777777" w:rsidTr="00405B51">
        <w:trPr>
          <w:trHeight w:val="291"/>
        </w:trPr>
        <w:tc>
          <w:tcPr>
            <w:tcW w:w="2977" w:type="dxa"/>
            <w:tcBorders>
              <w:bottom w:val="single" w:sz="12" w:space="0" w:color="auto"/>
            </w:tcBorders>
            <w:shd w:val="clear" w:color="auto" w:fill="auto"/>
          </w:tcPr>
          <w:p w14:paraId="08C5C3BA" w14:textId="77777777" w:rsidR="00B80108" w:rsidRPr="00405B51" w:rsidRDefault="00B80108" w:rsidP="00F2463E">
            <w:pPr>
              <w:pStyle w:val="SingleTxtG"/>
              <w:suppressAutoHyphens w:val="0"/>
              <w:spacing w:before="40" w:after="40" w:line="220" w:lineRule="exact"/>
              <w:ind w:left="0" w:right="0"/>
              <w:jc w:val="left"/>
              <w:rPr>
                <w:bCs/>
                <w:sz w:val="18"/>
                <w:lang w:val="fr-FR"/>
              </w:rPr>
            </w:pPr>
            <w:r w:rsidRPr="00405B51">
              <w:rPr>
                <w:bCs/>
                <w:sz w:val="18"/>
                <w:lang w:val="fr-FR"/>
              </w:rPr>
              <w:t>Physiques</w:t>
            </w:r>
          </w:p>
        </w:tc>
        <w:tc>
          <w:tcPr>
            <w:tcW w:w="1276" w:type="dxa"/>
            <w:tcBorders>
              <w:bottom w:val="single" w:sz="12" w:space="0" w:color="auto"/>
            </w:tcBorders>
            <w:shd w:val="clear" w:color="auto" w:fill="auto"/>
            <w:vAlign w:val="bottom"/>
          </w:tcPr>
          <w:p w14:paraId="25F25D16" w14:textId="75A7DD00" w:rsidR="00B80108" w:rsidRPr="00405B51" w:rsidRDefault="00B80108" w:rsidP="00405B51">
            <w:pPr>
              <w:pStyle w:val="SingleTxtG"/>
              <w:suppressAutoHyphens w:val="0"/>
              <w:spacing w:before="40" w:after="40" w:line="220" w:lineRule="exact"/>
              <w:ind w:left="0" w:right="0"/>
              <w:jc w:val="right"/>
              <w:rPr>
                <w:bCs/>
                <w:sz w:val="18"/>
                <w:lang w:val="fr-FR"/>
              </w:rPr>
            </w:pPr>
            <w:r w:rsidRPr="00405B51">
              <w:rPr>
                <w:bCs/>
                <w:sz w:val="18"/>
                <w:lang w:val="fr-FR"/>
              </w:rPr>
              <w:t>4</w:t>
            </w:r>
          </w:p>
        </w:tc>
        <w:tc>
          <w:tcPr>
            <w:tcW w:w="1185" w:type="dxa"/>
            <w:tcBorders>
              <w:bottom w:val="single" w:sz="12" w:space="0" w:color="auto"/>
            </w:tcBorders>
            <w:shd w:val="clear" w:color="auto" w:fill="auto"/>
            <w:vAlign w:val="bottom"/>
          </w:tcPr>
          <w:p w14:paraId="5DE9D667" w14:textId="43D65005" w:rsidR="00B80108" w:rsidRPr="00405B51" w:rsidRDefault="00B80108" w:rsidP="00405B51">
            <w:pPr>
              <w:pStyle w:val="SingleTxtG"/>
              <w:suppressAutoHyphens w:val="0"/>
              <w:spacing w:before="40" w:after="40" w:line="220" w:lineRule="exact"/>
              <w:ind w:left="0" w:right="0"/>
              <w:jc w:val="right"/>
              <w:rPr>
                <w:bCs/>
                <w:sz w:val="18"/>
                <w:lang w:val="fr-FR"/>
              </w:rPr>
            </w:pPr>
            <w:r w:rsidRPr="00405B51">
              <w:rPr>
                <w:bCs/>
                <w:sz w:val="18"/>
                <w:lang w:val="fr-FR"/>
              </w:rPr>
              <w:t>5</w:t>
            </w:r>
          </w:p>
        </w:tc>
        <w:tc>
          <w:tcPr>
            <w:tcW w:w="1856" w:type="dxa"/>
            <w:tcBorders>
              <w:bottom w:val="single" w:sz="12" w:space="0" w:color="auto"/>
            </w:tcBorders>
            <w:shd w:val="clear" w:color="auto" w:fill="auto"/>
            <w:vAlign w:val="bottom"/>
          </w:tcPr>
          <w:p w14:paraId="6ED31D35" w14:textId="0FC8B5F2" w:rsidR="00B80108" w:rsidRPr="00405B51" w:rsidRDefault="00B80108" w:rsidP="00405B51">
            <w:pPr>
              <w:pStyle w:val="SingleTxtG"/>
              <w:suppressAutoHyphens w:val="0"/>
              <w:spacing w:before="40" w:after="40" w:line="220" w:lineRule="exact"/>
              <w:ind w:left="0" w:right="0"/>
              <w:jc w:val="right"/>
              <w:rPr>
                <w:bCs/>
                <w:sz w:val="18"/>
                <w:lang w:val="fr-FR"/>
              </w:rPr>
            </w:pPr>
            <w:r w:rsidRPr="00405B51">
              <w:rPr>
                <w:bCs/>
                <w:sz w:val="18"/>
                <w:lang w:val="fr-FR"/>
              </w:rPr>
              <w:t>9</w:t>
            </w:r>
          </w:p>
        </w:tc>
      </w:tr>
    </w:tbl>
    <w:p w14:paraId="37B89B2C" w14:textId="7DDDB900" w:rsidR="00B80108" w:rsidRPr="00405B51" w:rsidRDefault="00B80108" w:rsidP="00405B51">
      <w:pPr>
        <w:pStyle w:val="SingleTxtG"/>
        <w:spacing w:before="120"/>
        <w:ind w:firstLine="170"/>
        <w:rPr>
          <w:iCs/>
          <w:sz w:val="18"/>
          <w:szCs w:val="18"/>
          <w:lang w:val="fr-FR"/>
        </w:rPr>
      </w:pPr>
      <w:r w:rsidRPr="00405B51">
        <w:rPr>
          <w:i/>
          <w:sz w:val="18"/>
          <w:szCs w:val="18"/>
          <w:lang w:val="fr-FR"/>
        </w:rPr>
        <w:t>Source</w:t>
      </w:r>
      <w:r w:rsidRPr="00405B51">
        <w:rPr>
          <w:iCs/>
          <w:sz w:val="18"/>
          <w:szCs w:val="18"/>
          <w:lang w:val="fr-FR"/>
        </w:rPr>
        <w:t> : Parquet de la République</w:t>
      </w:r>
      <w:r w:rsidR="007D12AA">
        <w:rPr>
          <w:iCs/>
          <w:sz w:val="18"/>
          <w:szCs w:val="18"/>
          <w:lang w:val="fr-FR"/>
        </w:rPr>
        <w:t>,</w:t>
      </w:r>
      <w:r w:rsidRPr="00405B51">
        <w:rPr>
          <w:iCs/>
          <w:sz w:val="18"/>
          <w:szCs w:val="18"/>
          <w:lang w:val="fr-FR"/>
        </w:rPr>
        <w:t xml:space="preserve"> Libreville.</w:t>
      </w:r>
    </w:p>
    <w:p w14:paraId="014108E6" w14:textId="21F8CE7F" w:rsidR="00B80108" w:rsidRPr="00B80108" w:rsidRDefault="00B80108" w:rsidP="00F2463E">
      <w:pPr>
        <w:pStyle w:val="SingleTxtG"/>
        <w:rPr>
          <w:rFonts w:eastAsia="Calibri"/>
          <w:noProof/>
          <w:lang w:val="fr-FR"/>
        </w:rPr>
      </w:pPr>
      <w:r w:rsidRPr="00B80108">
        <w:rPr>
          <w:rFonts w:eastAsia="Calibri"/>
          <w:noProof/>
          <w:lang w:val="fr-FR"/>
        </w:rPr>
        <w:t>22</w:t>
      </w:r>
      <w:r w:rsidR="00D84EB7">
        <w:rPr>
          <w:rFonts w:eastAsia="Calibri"/>
          <w:noProof/>
          <w:lang w:val="fr-FR"/>
        </w:rPr>
        <w:t>9</w:t>
      </w:r>
      <w:r w:rsidR="00F2463E">
        <w:rPr>
          <w:rFonts w:eastAsia="Calibri"/>
          <w:noProof/>
          <w:lang w:val="fr-FR"/>
        </w:rPr>
        <w:t>.</w:t>
      </w:r>
      <w:r w:rsidR="00F2463E">
        <w:rPr>
          <w:rFonts w:eastAsia="Calibri"/>
          <w:noProof/>
          <w:lang w:val="fr-FR"/>
        </w:rPr>
        <w:tab/>
      </w:r>
      <w:r w:rsidRPr="00B80108">
        <w:rPr>
          <w:rFonts w:eastAsia="Calibri"/>
          <w:noProof/>
          <w:lang w:val="fr-FR"/>
        </w:rPr>
        <w:t>L’</w:t>
      </w:r>
      <w:r w:rsidR="008C76E1">
        <w:rPr>
          <w:rFonts w:eastAsia="Calibri"/>
          <w:noProof/>
          <w:lang w:val="fr-FR"/>
        </w:rPr>
        <w:t>État</w:t>
      </w:r>
      <w:r w:rsidRPr="00B80108">
        <w:rPr>
          <w:rFonts w:eastAsia="Calibri"/>
          <w:noProof/>
          <w:lang w:val="fr-FR"/>
        </w:rPr>
        <w:t xml:space="preserve"> gabonais accuse un retard dans le processus de déclaration de reconnaissance de la compétence du comité conformément aux articles 21 et 22 de la </w:t>
      </w:r>
      <w:r w:rsidR="0004442E" w:rsidRPr="00B80108">
        <w:rPr>
          <w:rFonts w:eastAsia="Calibri"/>
          <w:noProof/>
          <w:lang w:val="fr-FR"/>
        </w:rPr>
        <w:t>Convention</w:t>
      </w:r>
      <w:r w:rsidRPr="00B80108">
        <w:rPr>
          <w:rFonts w:eastAsia="Calibri"/>
          <w:noProof/>
          <w:lang w:val="fr-FR"/>
        </w:rPr>
        <w:t xml:space="preserve">. </w:t>
      </w:r>
    </w:p>
    <w:p w14:paraId="74D45132" w14:textId="1C770586" w:rsidR="00B80108" w:rsidRPr="00B80108" w:rsidRDefault="00F2463E" w:rsidP="00A13643">
      <w:pPr>
        <w:pStyle w:val="HChG"/>
        <w:rPr>
          <w:lang w:val="fr-FR"/>
        </w:rPr>
      </w:pPr>
      <w:r>
        <w:rPr>
          <w:lang w:val="fr-FR"/>
        </w:rPr>
        <w:tab/>
      </w:r>
      <w:r w:rsidR="00B80108" w:rsidRPr="00F2463E">
        <w:rPr>
          <w:noProof/>
          <w:lang w:val="fr-FR"/>
        </w:rPr>
        <w:t>I</w:t>
      </w:r>
      <w:r w:rsidR="00436099">
        <w:rPr>
          <w:noProof/>
          <w:lang w:val="fr-FR"/>
        </w:rPr>
        <w:t>I</w:t>
      </w:r>
      <w:r w:rsidR="00B80108" w:rsidRPr="00F2463E">
        <w:rPr>
          <w:noProof/>
          <w:lang w:val="fr-FR"/>
        </w:rPr>
        <w:t>I.</w:t>
      </w:r>
      <w:r w:rsidRPr="00F2463E">
        <w:rPr>
          <w:noProof/>
          <w:lang w:val="fr-FR"/>
        </w:rPr>
        <w:tab/>
      </w:r>
      <w:r w:rsidRPr="00F2463E">
        <w:rPr>
          <w:noProof/>
          <w:lang w:val="fr-FR"/>
        </w:rPr>
        <w:tab/>
      </w:r>
      <w:r w:rsidR="00B80108" w:rsidRPr="00F2463E">
        <w:rPr>
          <w:noProof/>
          <w:lang w:val="fr-FR"/>
        </w:rPr>
        <w:t>Renseignement</w:t>
      </w:r>
      <w:r w:rsidR="007D12AA">
        <w:rPr>
          <w:noProof/>
          <w:lang w:val="fr-FR"/>
        </w:rPr>
        <w:t>s</w:t>
      </w:r>
      <w:r w:rsidR="00B80108" w:rsidRPr="00F2463E">
        <w:rPr>
          <w:noProof/>
          <w:lang w:val="fr-FR"/>
        </w:rPr>
        <w:t xml:space="preserve"> d’ordre général sur la situation des droits de</w:t>
      </w:r>
      <w:r w:rsidR="007C51EB">
        <w:rPr>
          <w:noProof/>
          <w:lang w:val="fr-FR"/>
        </w:rPr>
        <w:t> </w:t>
      </w:r>
      <w:r w:rsidR="00B80108" w:rsidRPr="00F2463E">
        <w:rPr>
          <w:noProof/>
          <w:lang w:val="fr-FR"/>
        </w:rPr>
        <w:t xml:space="preserve">l’homme dans le pays, y compris sur les nouvelles mesures et les faits nouveaux concernant la mise en œuvre </w:t>
      </w:r>
      <w:r w:rsidR="007C51EB">
        <w:rPr>
          <w:noProof/>
          <w:lang w:val="fr-FR"/>
        </w:rPr>
        <w:br/>
      </w:r>
      <w:r w:rsidR="00B80108" w:rsidRPr="00F2463E">
        <w:rPr>
          <w:noProof/>
          <w:lang w:val="fr-FR"/>
        </w:rPr>
        <w:t xml:space="preserve">de la </w:t>
      </w:r>
      <w:r w:rsidR="007C51EB" w:rsidRPr="00F2463E">
        <w:rPr>
          <w:noProof/>
          <w:lang w:val="fr-FR"/>
        </w:rPr>
        <w:t>Convention</w:t>
      </w:r>
    </w:p>
    <w:p w14:paraId="6226907B" w14:textId="4773615F" w:rsidR="00B80108" w:rsidRPr="00B80108" w:rsidRDefault="00B80108" w:rsidP="00F2463E">
      <w:pPr>
        <w:pStyle w:val="SingleTxtG"/>
        <w:rPr>
          <w:noProof/>
          <w:lang w:val="fr-FR"/>
        </w:rPr>
      </w:pPr>
      <w:r w:rsidRPr="00B80108">
        <w:rPr>
          <w:noProof/>
          <w:lang w:val="fr-FR"/>
        </w:rPr>
        <w:t>2</w:t>
      </w:r>
      <w:r w:rsidR="00D84EB7">
        <w:rPr>
          <w:noProof/>
          <w:lang w:val="fr-FR"/>
        </w:rPr>
        <w:t>30</w:t>
      </w:r>
      <w:r w:rsidR="00F2463E">
        <w:rPr>
          <w:noProof/>
          <w:lang w:val="fr-FR"/>
        </w:rPr>
        <w:t>.</w:t>
      </w:r>
      <w:r w:rsidR="00F2463E">
        <w:rPr>
          <w:noProof/>
          <w:lang w:val="fr-FR"/>
        </w:rPr>
        <w:tab/>
      </w:r>
      <w:r w:rsidRPr="00B80108">
        <w:rPr>
          <w:noProof/>
          <w:lang w:val="fr-FR"/>
        </w:rPr>
        <w:t xml:space="preserve">Conscient de ses engagements internationaux, la République </w:t>
      </w:r>
      <w:r w:rsidR="0004442E">
        <w:rPr>
          <w:noProof/>
          <w:lang w:val="fr-FR"/>
        </w:rPr>
        <w:t>g</w:t>
      </w:r>
      <w:r w:rsidRPr="00B80108">
        <w:rPr>
          <w:noProof/>
          <w:lang w:val="fr-FR"/>
        </w:rPr>
        <w:t>abonaise prend en compte tous les droits de l’homme visés par la Convention susmentionnée</w:t>
      </w:r>
      <w:r w:rsidR="007C51EB">
        <w:rPr>
          <w:noProof/>
          <w:lang w:val="fr-FR"/>
        </w:rPr>
        <w:t xml:space="preserve"> </w:t>
      </w:r>
      <w:r w:rsidRPr="00B80108">
        <w:rPr>
          <w:noProof/>
          <w:lang w:val="fr-FR"/>
        </w:rPr>
        <w:t xml:space="preserve">dans l’article premier de sa Constitution : </w:t>
      </w:r>
    </w:p>
    <w:p w14:paraId="7C81B883" w14:textId="77777777" w:rsidR="00B80108" w:rsidRPr="00B80108" w:rsidRDefault="00B80108" w:rsidP="00F2463E">
      <w:pPr>
        <w:pStyle w:val="SingleTxtG"/>
        <w:ind w:left="1701"/>
        <w:rPr>
          <w:rFonts w:eastAsia="Calibri"/>
          <w:noProof/>
          <w:lang w:val="fr-FR"/>
        </w:rPr>
      </w:pPr>
      <w:r w:rsidRPr="00B80108">
        <w:rPr>
          <w:rFonts w:eastAsia="Calibri"/>
          <w:noProof/>
          <w:lang w:val="fr-FR"/>
        </w:rPr>
        <w:t>Article premier :</w:t>
      </w:r>
    </w:p>
    <w:p w14:paraId="17908722" w14:textId="306B4232" w:rsidR="00B80108" w:rsidRPr="00B80108" w:rsidRDefault="00B80108" w:rsidP="00F2463E">
      <w:pPr>
        <w:pStyle w:val="SingleTxtG"/>
        <w:ind w:left="1701"/>
        <w:rPr>
          <w:rFonts w:eastAsia="Calibri"/>
          <w:noProof/>
          <w:lang w:val="fr-FR"/>
        </w:rPr>
      </w:pPr>
      <w:r w:rsidRPr="00B80108">
        <w:rPr>
          <w:rFonts w:eastAsia="Calibri"/>
          <w:noProof/>
          <w:lang w:val="fr-FR"/>
        </w:rPr>
        <w:t>« La République gabonaise reconnaît et garantit les droits inviolables et imprescriptibles de l’</w:t>
      </w:r>
      <w:r w:rsidR="007D12AA">
        <w:rPr>
          <w:rFonts w:eastAsia="Calibri"/>
          <w:noProof/>
          <w:lang w:val="fr-FR"/>
        </w:rPr>
        <w:t>h</w:t>
      </w:r>
      <w:r w:rsidRPr="00B80108">
        <w:rPr>
          <w:rFonts w:eastAsia="Calibri"/>
          <w:noProof/>
          <w:lang w:val="fr-FR"/>
        </w:rPr>
        <w:t>omme, qui lient obligatoirement les pouvoirs publics :</w:t>
      </w:r>
    </w:p>
    <w:p w14:paraId="1E9CDB7A" w14:textId="1DD732FC" w:rsidR="00B80108" w:rsidRPr="00B80108" w:rsidRDefault="007D12AA" w:rsidP="00405B51">
      <w:pPr>
        <w:pStyle w:val="Bullet1G"/>
        <w:rPr>
          <w:rFonts w:eastAsia="Calibri"/>
          <w:noProof/>
          <w:lang w:val="fr-FR"/>
        </w:rPr>
      </w:pPr>
      <w:r w:rsidRPr="007C51EB">
        <w:t>•</w:t>
      </w:r>
      <w:r w:rsidRPr="007C51EB">
        <w:tab/>
      </w:r>
      <w:r w:rsidR="00CF69F4" w:rsidRPr="00B80108">
        <w:rPr>
          <w:rFonts w:eastAsia="Calibri"/>
          <w:noProof/>
          <w:lang w:val="fr-FR"/>
        </w:rPr>
        <w:t xml:space="preserve">Chaque </w:t>
      </w:r>
      <w:r w:rsidR="00B80108" w:rsidRPr="00B80108">
        <w:rPr>
          <w:rFonts w:eastAsia="Calibri"/>
          <w:noProof/>
          <w:lang w:val="fr-FR"/>
        </w:rPr>
        <w:t>citoyen à droit au libre développement de sa personnalité, dans le respect des droits d’autrui et de l’ordre public</w:t>
      </w:r>
      <w:r w:rsidR="00CF69F4">
        <w:rPr>
          <w:rFonts w:eastAsia="Calibri"/>
          <w:noProof/>
          <w:lang w:val="fr-FR"/>
        </w:rPr>
        <w:t> ; n</w:t>
      </w:r>
      <w:r w:rsidR="00B80108" w:rsidRPr="00B80108">
        <w:rPr>
          <w:rFonts w:eastAsia="Calibri"/>
          <w:noProof/>
          <w:lang w:val="fr-FR"/>
        </w:rPr>
        <w:t>ul ne peut être humilié, maltraité ou torturé, même lorsqu’il est en état d’arrestation ou d’emprisonnement ;</w:t>
      </w:r>
    </w:p>
    <w:p w14:paraId="029C8CAC" w14:textId="783CC190" w:rsidR="00B80108" w:rsidRPr="00B80108" w:rsidRDefault="007D12AA" w:rsidP="00405B51">
      <w:pPr>
        <w:pStyle w:val="Bullet1G"/>
        <w:rPr>
          <w:rFonts w:eastAsia="Calibri"/>
          <w:noProof/>
          <w:lang w:val="fr-FR"/>
        </w:rPr>
      </w:pPr>
      <w:r w:rsidRPr="007C51EB">
        <w:t>•</w:t>
      </w:r>
      <w:r w:rsidRPr="007C51EB">
        <w:tab/>
      </w:r>
      <w:r w:rsidR="00CF69F4" w:rsidRPr="00B80108">
        <w:rPr>
          <w:rFonts w:eastAsia="Calibri"/>
          <w:noProof/>
          <w:lang w:val="fr-FR"/>
        </w:rPr>
        <w:t xml:space="preserve">La </w:t>
      </w:r>
      <w:r w:rsidR="00B80108" w:rsidRPr="00B80108">
        <w:rPr>
          <w:rFonts w:eastAsia="Calibri"/>
          <w:noProof/>
          <w:lang w:val="fr-FR"/>
        </w:rPr>
        <w:t xml:space="preserve">liberté de conscience, de pensée, d’opinion, d’expression, de communication, la libre pratique de la religion, sont garanties à tous, sous réserve du respect de l’ordre public ; </w:t>
      </w:r>
    </w:p>
    <w:p w14:paraId="4ACD628C" w14:textId="3DC185D9" w:rsidR="00B80108" w:rsidRPr="00B80108" w:rsidRDefault="007D12AA" w:rsidP="00405B51">
      <w:pPr>
        <w:pStyle w:val="Bullet1G"/>
        <w:rPr>
          <w:rFonts w:eastAsia="Calibri"/>
          <w:noProof/>
          <w:lang w:val="fr-FR"/>
        </w:rPr>
      </w:pPr>
      <w:r w:rsidRPr="007C51EB">
        <w:t>•</w:t>
      </w:r>
      <w:r w:rsidRPr="007C51EB">
        <w:tab/>
      </w:r>
      <w:r w:rsidR="00CF69F4" w:rsidRPr="00B80108">
        <w:rPr>
          <w:rFonts w:eastAsia="Calibri"/>
          <w:noProof/>
          <w:lang w:val="fr-FR"/>
        </w:rPr>
        <w:t xml:space="preserve">La </w:t>
      </w:r>
      <w:r w:rsidR="00B80108" w:rsidRPr="00B80108">
        <w:rPr>
          <w:rFonts w:eastAsia="Calibri"/>
          <w:noProof/>
          <w:lang w:val="fr-FR"/>
        </w:rPr>
        <w:t xml:space="preserve">liberté d’aller et venir à l’intérieur du territoire de la République gabonaise, d’en sortir et d’y revenir, est garantie à tous les citoyens gabonais, sous réserve du respect de l’ordre public ; </w:t>
      </w:r>
    </w:p>
    <w:p w14:paraId="444A7A51" w14:textId="0BC87142" w:rsidR="00B80108" w:rsidRPr="00B80108" w:rsidRDefault="007D12AA" w:rsidP="00405B51">
      <w:pPr>
        <w:pStyle w:val="Bullet1G"/>
        <w:rPr>
          <w:rFonts w:eastAsia="Calibri"/>
          <w:noProof/>
          <w:lang w:val="fr-FR"/>
        </w:rPr>
      </w:pPr>
      <w:r w:rsidRPr="007C51EB">
        <w:t>•</w:t>
      </w:r>
      <w:r w:rsidRPr="007C51EB">
        <w:tab/>
      </w:r>
      <w:r w:rsidR="00CF69F4" w:rsidRPr="00B80108">
        <w:rPr>
          <w:rFonts w:eastAsia="Calibri"/>
          <w:noProof/>
          <w:lang w:val="fr-FR"/>
        </w:rPr>
        <w:t xml:space="preserve">Les </w:t>
      </w:r>
      <w:r w:rsidR="00B80108" w:rsidRPr="00B80108">
        <w:rPr>
          <w:rFonts w:eastAsia="Calibri"/>
          <w:noProof/>
          <w:lang w:val="fr-FR"/>
        </w:rPr>
        <w:t>droits de la défense, dans le cadre d’un procès, sont garantis à tous ; la détention préventive ne doit pas excéder le temps prévu par la loi ;</w:t>
      </w:r>
    </w:p>
    <w:p w14:paraId="78433DA7" w14:textId="63CBB793" w:rsidR="00B80108" w:rsidRPr="00B80108" w:rsidRDefault="007D12AA" w:rsidP="00405B51">
      <w:pPr>
        <w:pStyle w:val="Bullet1G"/>
        <w:rPr>
          <w:rFonts w:eastAsia="Calibri"/>
          <w:noProof/>
          <w:lang w:val="fr-FR"/>
        </w:rPr>
      </w:pPr>
      <w:r w:rsidRPr="007C51EB">
        <w:t>•</w:t>
      </w:r>
      <w:r w:rsidRPr="007C51EB">
        <w:tab/>
      </w:r>
      <w:r w:rsidR="00CF69F4" w:rsidRPr="00B80108">
        <w:rPr>
          <w:rFonts w:eastAsia="Calibri"/>
          <w:noProof/>
          <w:lang w:val="fr-FR"/>
        </w:rPr>
        <w:t xml:space="preserve">Les </w:t>
      </w:r>
      <w:r w:rsidR="00B80108" w:rsidRPr="00B80108">
        <w:rPr>
          <w:rFonts w:eastAsia="Calibri"/>
          <w:noProof/>
          <w:lang w:val="fr-FR"/>
        </w:rPr>
        <w:t>limites de l’usage de l’informatique pour sauvegarder l’</w:t>
      </w:r>
      <w:r>
        <w:rPr>
          <w:rFonts w:eastAsia="Calibri"/>
          <w:noProof/>
          <w:lang w:val="fr-FR"/>
        </w:rPr>
        <w:t>h</w:t>
      </w:r>
      <w:r w:rsidR="00B80108" w:rsidRPr="00B80108">
        <w:rPr>
          <w:rFonts w:eastAsia="Calibri"/>
          <w:noProof/>
          <w:lang w:val="fr-FR"/>
        </w:rPr>
        <w:t>omme, l’intimité personnelle et familiale des personnes, et le plein exercice de leurs droits, sont fixées par la loi ;</w:t>
      </w:r>
    </w:p>
    <w:p w14:paraId="46A133C4" w14:textId="4BFCED6A" w:rsidR="00B80108" w:rsidRPr="00B80108" w:rsidRDefault="007D12AA" w:rsidP="00405B51">
      <w:pPr>
        <w:pStyle w:val="Bullet1G"/>
        <w:rPr>
          <w:rFonts w:eastAsia="Calibri"/>
          <w:noProof/>
          <w:lang w:val="fr-FR"/>
        </w:rPr>
      </w:pPr>
      <w:r w:rsidRPr="007C51EB">
        <w:t>•</w:t>
      </w:r>
      <w:r w:rsidRPr="007C51EB">
        <w:tab/>
      </w:r>
      <w:r w:rsidR="00CF69F4" w:rsidRPr="00B80108">
        <w:rPr>
          <w:rFonts w:eastAsia="Calibri"/>
          <w:noProof/>
          <w:lang w:val="fr-FR"/>
        </w:rPr>
        <w:t xml:space="preserve">La </w:t>
      </w:r>
      <w:r w:rsidR="00B80108" w:rsidRPr="00B80108">
        <w:rPr>
          <w:rFonts w:eastAsia="Calibri"/>
          <w:noProof/>
          <w:lang w:val="fr-FR"/>
        </w:rPr>
        <w:t>protection de la jeunesse contre l’exploitation et contre l’abandon moral, intellectuel et physique, est une obligation pour l’État et les collectivités publiques ;</w:t>
      </w:r>
    </w:p>
    <w:p w14:paraId="6AC54ED8" w14:textId="381C524A" w:rsidR="00CF69F4" w:rsidRDefault="007D12AA" w:rsidP="007D12AA">
      <w:pPr>
        <w:pStyle w:val="Bullet1G"/>
        <w:rPr>
          <w:rFonts w:eastAsia="Calibri"/>
          <w:noProof/>
          <w:lang w:val="fr-FR"/>
        </w:rPr>
      </w:pPr>
      <w:r w:rsidRPr="007C51EB">
        <w:t>•</w:t>
      </w:r>
      <w:r w:rsidRPr="007C51EB">
        <w:tab/>
      </w:r>
      <w:r w:rsidR="00CF69F4" w:rsidRPr="00B80108">
        <w:rPr>
          <w:rFonts w:eastAsia="Calibri"/>
          <w:noProof/>
          <w:lang w:val="fr-FR"/>
        </w:rPr>
        <w:t xml:space="preserve">Nul </w:t>
      </w:r>
      <w:r w:rsidR="00B80108" w:rsidRPr="00B80108">
        <w:rPr>
          <w:rFonts w:eastAsia="Calibri"/>
          <w:noProof/>
          <w:lang w:val="fr-FR"/>
        </w:rPr>
        <w:t xml:space="preserve">ne peut être arbitrairement détenu ; </w:t>
      </w:r>
    </w:p>
    <w:p w14:paraId="314BC909" w14:textId="3BC8F7CD" w:rsidR="00B80108" w:rsidRPr="00B80108" w:rsidRDefault="00CF69F4" w:rsidP="00405B51">
      <w:pPr>
        <w:pStyle w:val="Bullet1G"/>
        <w:rPr>
          <w:rFonts w:eastAsia="Calibri"/>
          <w:noProof/>
          <w:lang w:val="fr-FR"/>
        </w:rPr>
      </w:pPr>
      <w:r w:rsidRPr="007C51EB">
        <w:t>•</w:t>
      </w:r>
      <w:r w:rsidRPr="007C51EB">
        <w:tab/>
      </w:r>
      <w:r w:rsidR="00B80108" w:rsidRPr="00B80108">
        <w:rPr>
          <w:rFonts w:eastAsia="Calibri"/>
          <w:noProof/>
          <w:lang w:val="fr-FR"/>
        </w:rPr>
        <w:t>Nul ne peut être gardé à vue ou placé sous mandat de dépôt s’il présente des garanties suffisantes de représentation, sous réserve des nécessités de sécurité et de procédure ;</w:t>
      </w:r>
    </w:p>
    <w:p w14:paraId="436C2826" w14:textId="194E6DED" w:rsidR="00B80108" w:rsidRPr="00B80108" w:rsidRDefault="007D12AA" w:rsidP="00405B51">
      <w:pPr>
        <w:pStyle w:val="Bullet1G"/>
        <w:rPr>
          <w:rFonts w:eastAsia="Calibri"/>
          <w:noProof/>
          <w:lang w:val="fr-FR"/>
        </w:rPr>
      </w:pPr>
      <w:r w:rsidRPr="007C51EB">
        <w:t>•</w:t>
      </w:r>
      <w:r w:rsidRPr="007C51EB">
        <w:tab/>
      </w:r>
      <w:r w:rsidR="00CF69F4" w:rsidRPr="00B80108">
        <w:rPr>
          <w:rFonts w:eastAsia="Calibri"/>
          <w:noProof/>
          <w:lang w:val="fr-FR"/>
        </w:rPr>
        <w:t xml:space="preserve">Tout </w:t>
      </w:r>
      <w:r w:rsidR="00B80108" w:rsidRPr="00B80108">
        <w:rPr>
          <w:rFonts w:eastAsia="Calibri"/>
          <w:noProof/>
          <w:lang w:val="fr-FR"/>
        </w:rPr>
        <w:t>prévenu est présumé innocent jusqu</w:t>
      </w:r>
      <w:r w:rsidR="007C51EB">
        <w:rPr>
          <w:rFonts w:eastAsia="Calibri"/>
          <w:noProof/>
          <w:lang w:val="fr-FR"/>
        </w:rPr>
        <w:t>’</w:t>
      </w:r>
      <w:r w:rsidR="00B80108" w:rsidRPr="00B80108">
        <w:rPr>
          <w:rFonts w:eastAsia="Calibri"/>
          <w:noProof/>
          <w:lang w:val="fr-FR"/>
        </w:rPr>
        <w:t>à l’établissement de sa culpabilité à la suite d’un procès régulier, offrant des garanties indispensables à sa défense ;</w:t>
      </w:r>
    </w:p>
    <w:p w14:paraId="274D1764" w14:textId="029D4D39" w:rsidR="00B80108" w:rsidRPr="00B80108" w:rsidRDefault="007D12AA" w:rsidP="00405B51">
      <w:pPr>
        <w:pStyle w:val="Bullet1G"/>
        <w:rPr>
          <w:rFonts w:eastAsia="Calibri"/>
          <w:noProof/>
          <w:lang w:val="fr-FR"/>
        </w:rPr>
      </w:pPr>
      <w:r w:rsidRPr="007C51EB">
        <w:t>•</w:t>
      </w:r>
      <w:r w:rsidRPr="007C51EB">
        <w:tab/>
      </w:r>
      <w:r w:rsidR="00CF69F4" w:rsidRPr="00B80108">
        <w:rPr>
          <w:rFonts w:eastAsia="Calibri"/>
          <w:noProof/>
          <w:lang w:val="fr-FR"/>
        </w:rPr>
        <w:t xml:space="preserve">Le </w:t>
      </w:r>
      <w:r w:rsidR="00B80108" w:rsidRPr="00B80108">
        <w:rPr>
          <w:rFonts w:eastAsia="Calibri"/>
          <w:noProof/>
          <w:lang w:val="fr-FR"/>
        </w:rPr>
        <w:t>pouvoir judiciaire, gardien de la liberté individuelle, assure le respect de ces principes dans les délais fixés par la loi ».</w:t>
      </w:r>
    </w:p>
    <w:p w14:paraId="53872C25" w14:textId="7354FA36" w:rsidR="00B80108" w:rsidRPr="00B80108" w:rsidRDefault="00B80108" w:rsidP="00F2463E">
      <w:pPr>
        <w:pStyle w:val="SingleTxtG"/>
        <w:rPr>
          <w:rFonts w:eastAsia="Calibri"/>
          <w:noProof/>
          <w:lang w:val="fr-FR"/>
        </w:rPr>
      </w:pPr>
      <w:r w:rsidRPr="00B80108">
        <w:rPr>
          <w:rFonts w:eastAsia="Calibri"/>
          <w:noProof/>
          <w:lang w:val="fr-FR"/>
        </w:rPr>
        <w:t>2</w:t>
      </w:r>
      <w:r w:rsidR="00D84EB7">
        <w:rPr>
          <w:rFonts w:eastAsia="Calibri"/>
          <w:noProof/>
          <w:lang w:val="fr-FR"/>
        </w:rPr>
        <w:t>31</w:t>
      </w:r>
      <w:r w:rsidR="00F2463E">
        <w:rPr>
          <w:rFonts w:eastAsia="Calibri"/>
          <w:noProof/>
          <w:lang w:val="fr-FR"/>
        </w:rPr>
        <w:t>.</w:t>
      </w:r>
      <w:r w:rsidR="00F2463E">
        <w:rPr>
          <w:rFonts w:eastAsia="Calibri"/>
          <w:noProof/>
          <w:lang w:val="fr-FR"/>
        </w:rPr>
        <w:tab/>
      </w:r>
      <w:r w:rsidRPr="00B80108">
        <w:rPr>
          <w:rFonts w:eastAsia="Calibri"/>
          <w:noProof/>
          <w:lang w:val="fr-FR"/>
        </w:rPr>
        <w:t xml:space="preserve">Le Gabon, fait de la culture des droits de l’homme son cheval de bataille. Cependant, des moyens financiers limités ne permettent pas au </w:t>
      </w:r>
      <w:r w:rsidR="003A2FB5" w:rsidRPr="00B80108">
        <w:rPr>
          <w:rFonts w:eastAsia="Calibri"/>
          <w:noProof/>
          <w:lang w:val="fr-FR"/>
        </w:rPr>
        <w:t xml:space="preserve">Gouvernement </w:t>
      </w:r>
      <w:r w:rsidRPr="00B80108">
        <w:rPr>
          <w:rFonts w:eastAsia="Calibri"/>
          <w:noProof/>
          <w:lang w:val="fr-FR"/>
        </w:rPr>
        <w:t>de concrétiser</w:t>
      </w:r>
      <w:r w:rsidR="007C51EB">
        <w:rPr>
          <w:rFonts w:eastAsia="Calibri"/>
          <w:noProof/>
          <w:lang w:val="fr-FR"/>
        </w:rPr>
        <w:t xml:space="preserve"> </w:t>
      </w:r>
      <w:r w:rsidRPr="00B80108">
        <w:rPr>
          <w:rFonts w:eastAsia="Calibri"/>
          <w:noProof/>
          <w:lang w:val="fr-FR"/>
        </w:rPr>
        <w:t xml:space="preserve">l’idée qu’il se fait du respect des </w:t>
      </w:r>
      <w:r w:rsidR="003A2FB5">
        <w:rPr>
          <w:rFonts w:eastAsia="Calibri"/>
          <w:noProof/>
          <w:lang w:val="fr-FR"/>
        </w:rPr>
        <w:t>d</w:t>
      </w:r>
      <w:r w:rsidRPr="00B80108">
        <w:rPr>
          <w:rFonts w:eastAsia="Calibri"/>
          <w:noProof/>
          <w:lang w:val="fr-FR"/>
        </w:rPr>
        <w:t>roits de l’</w:t>
      </w:r>
      <w:r w:rsidR="003A2FB5">
        <w:rPr>
          <w:rFonts w:eastAsia="Calibri"/>
          <w:noProof/>
          <w:lang w:val="fr-FR"/>
        </w:rPr>
        <w:t>h</w:t>
      </w:r>
      <w:r w:rsidRPr="00B80108">
        <w:rPr>
          <w:rFonts w:eastAsia="Calibri"/>
          <w:noProof/>
          <w:lang w:val="fr-FR"/>
        </w:rPr>
        <w:t>omme sur son territoire. Néanmoins, plusieurs efforts ont été consentis pour mettre en œuvre cette culture des droits de l’</w:t>
      </w:r>
      <w:r w:rsidR="003A2FB5">
        <w:rPr>
          <w:rFonts w:eastAsia="Calibri"/>
          <w:noProof/>
          <w:lang w:val="fr-FR"/>
        </w:rPr>
        <w:t>h</w:t>
      </w:r>
      <w:r w:rsidRPr="00B80108">
        <w:rPr>
          <w:rFonts w:eastAsia="Calibri"/>
          <w:noProof/>
          <w:lang w:val="fr-FR"/>
        </w:rPr>
        <w:t>omme. Nous citons entre autres mesures :</w:t>
      </w:r>
      <w:r w:rsidR="007C51EB">
        <w:rPr>
          <w:rFonts w:eastAsia="Calibri"/>
          <w:noProof/>
          <w:lang w:val="fr-FR"/>
        </w:rPr>
        <w:t xml:space="preserve"> </w:t>
      </w:r>
    </w:p>
    <w:p w14:paraId="03B578F6" w14:textId="69924314" w:rsidR="00B80108" w:rsidRPr="00B80108" w:rsidRDefault="00CF69F4" w:rsidP="00405B51">
      <w:pPr>
        <w:pStyle w:val="Bullet1G"/>
        <w:rPr>
          <w:lang w:val="fr-FR"/>
        </w:rPr>
      </w:pPr>
      <w:r w:rsidRPr="007C51EB">
        <w:t>•</w:t>
      </w:r>
      <w:r w:rsidRPr="007C51EB">
        <w:tab/>
      </w:r>
      <w:r w:rsidR="00BC7B7F" w:rsidRPr="00B80108">
        <w:rPr>
          <w:lang w:val="fr-FR"/>
        </w:rPr>
        <w:t>La</w:t>
      </w:r>
      <w:r w:rsidR="00B80108" w:rsidRPr="00B80108">
        <w:rPr>
          <w:lang w:val="fr-FR"/>
        </w:rPr>
        <w:t xml:space="preserve"> politique nationale Gabon</w:t>
      </w:r>
      <w:r w:rsidR="003A2FB5">
        <w:rPr>
          <w:lang w:val="fr-FR"/>
        </w:rPr>
        <w:t>-</w:t>
      </w:r>
      <w:r w:rsidR="003A2FB5" w:rsidRPr="00B80108">
        <w:rPr>
          <w:lang w:val="fr-FR"/>
        </w:rPr>
        <w:t>Égalité</w:t>
      </w:r>
      <w:r w:rsidR="00B80108" w:rsidRPr="00B80108">
        <w:rPr>
          <w:lang w:val="fr-FR"/>
        </w:rPr>
        <w:t xml:space="preserve"> prônée par le </w:t>
      </w:r>
      <w:r w:rsidR="003A2FB5" w:rsidRPr="00B80108">
        <w:rPr>
          <w:lang w:val="fr-FR"/>
        </w:rPr>
        <w:t xml:space="preserve">Gouvernement </w:t>
      </w:r>
      <w:r w:rsidR="00B80108" w:rsidRPr="00B80108">
        <w:rPr>
          <w:lang w:val="fr-FR"/>
        </w:rPr>
        <w:t xml:space="preserve">qui favorise la lutte contre les inégalités sociales, en passant par l’instauration d’une politique d’égalité et d’équité du genre qui a abouti à la rédaction d’un document stratégique dénommé Stratégie </w:t>
      </w:r>
      <w:r>
        <w:rPr>
          <w:lang w:val="fr-FR"/>
        </w:rPr>
        <w:t>n</w:t>
      </w:r>
      <w:r w:rsidR="00B80108" w:rsidRPr="00B80108">
        <w:rPr>
          <w:lang w:val="fr-FR"/>
        </w:rPr>
        <w:t>ationale de l’</w:t>
      </w:r>
      <w:r>
        <w:rPr>
          <w:lang w:val="fr-FR"/>
        </w:rPr>
        <w:t>é</w:t>
      </w:r>
      <w:r w:rsidRPr="00B80108">
        <w:rPr>
          <w:lang w:val="fr-FR"/>
        </w:rPr>
        <w:t>galité</w:t>
      </w:r>
      <w:r w:rsidR="00B80108" w:rsidRPr="00B80108">
        <w:rPr>
          <w:lang w:val="fr-FR"/>
        </w:rPr>
        <w:t xml:space="preserve"> </w:t>
      </w:r>
      <w:r>
        <w:rPr>
          <w:lang w:val="fr-FR"/>
        </w:rPr>
        <w:t xml:space="preserve">et </w:t>
      </w:r>
      <w:r w:rsidR="00B80108" w:rsidRPr="00B80108">
        <w:rPr>
          <w:lang w:val="fr-FR"/>
        </w:rPr>
        <w:t>d’</w:t>
      </w:r>
      <w:r>
        <w:rPr>
          <w:lang w:val="fr-FR"/>
        </w:rPr>
        <w:t>é</w:t>
      </w:r>
      <w:r w:rsidR="00B80108" w:rsidRPr="00B80108">
        <w:rPr>
          <w:lang w:val="fr-FR"/>
        </w:rPr>
        <w:t xml:space="preserve">quité genre ; </w:t>
      </w:r>
    </w:p>
    <w:p w14:paraId="63EE2FF6" w14:textId="37810645" w:rsidR="00B80108" w:rsidRPr="00B80108" w:rsidRDefault="00CF69F4" w:rsidP="00405B51">
      <w:pPr>
        <w:pStyle w:val="Bullet1G"/>
        <w:rPr>
          <w:lang w:val="fr-FR"/>
        </w:rPr>
      </w:pPr>
      <w:r w:rsidRPr="007C51EB">
        <w:t>•</w:t>
      </w:r>
      <w:r w:rsidRPr="007C51EB">
        <w:tab/>
      </w:r>
      <w:r w:rsidR="00BC7B7F" w:rsidRPr="00B80108">
        <w:rPr>
          <w:lang w:val="fr-FR"/>
        </w:rPr>
        <w:t>La</w:t>
      </w:r>
      <w:r w:rsidR="00B80108" w:rsidRPr="00B80108">
        <w:rPr>
          <w:lang w:val="fr-FR"/>
        </w:rPr>
        <w:t xml:space="preserve"> création d’une brigade de lutte contre les violences faites aux femmes dans les commissariats (déjà opérationnelle dans le commissariat pilote d’</w:t>
      </w:r>
      <w:proofErr w:type="spellStart"/>
      <w:r w:rsidRPr="00B80108">
        <w:rPr>
          <w:lang w:val="fr-FR"/>
        </w:rPr>
        <w:t>A</w:t>
      </w:r>
      <w:r w:rsidR="00B80108" w:rsidRPr="00B80108">
        <w:rPr>
          <w:lang w:val="fr-FR"/>
        </w:rPr>
        <w:t>kanda</w:t>
      </w:r>
      <w:proofErr w:type="spellEnd"/>
      <w:r w:rsidR="00B80108" w:rsidRPr="00B80108">
        <w:rPr>
          <w:lang w:val="fr-FR"/>
        </w:rPr>
        <w:t>) ;</w:t>
      </w:r>
    </w:p>
    <w:p w14:paraId="43B2CBDB" w14:textId="2BDF6DB9" w:rsidR="00B80108" w:rsidRPr="00B80108" w:rsidRDefault="00CF69F4" w:rsidP="00405B51">
      <w:pPr>
        <w:pStyle w:val="Bullet1G"/>
        <w:rPr>
          <w:lang w:val="fr-FR"/>
        </w:rPr>
      </w:pPr>
      <w:r w:rsidRPr="007C51EB">
        <w:t>•</w:t>
      </w:r>
      <w:r w:rsidRPr="007C51EB">
        <w:tab/>
      </w:r>
      <w:r w:rsidR="00B80108" w:rsidRPr="00B80108">
        <w:rPr>
          <w:lang w:val="fr-FR"/>
        </w:rPr>
        <w:t>La création de l’</w:t>
      </w:r>
      <w:r>
        <w:rPr>
          <w:lang w:val="fr-FR"/>
        </w:rPr>
        <w:t>O</w:t>
      </w:r>
      <w:r w:rsidR="00B80108" w:rsidRPr="00B80108">
        <w:rPr>
          <w:lang w:val="fr-FR"/>
        </w:rPr>
        <w:t xml:space="preserve">bservatoire national de lutte contre les violences faites aux femmes ; </w:t>
      </w:r>
    </w:p>
    <w:p w14:paraId="3D436215" w14:textId="37AEB818" w:rsidR="00B80108" w:rsidRPr="00B80108" w:rsidRDefault="00CF69F4" w:rsidP="00405B51">
      <w:pPr>
        <w:pStyle w:val="Bullet1G"/>
        <w:rPr>
          <w:lang w:val="fr-FR"/>
        </w:rPr>
      </w:pPr>
      <w:r w:rsidRPr="007C51EB">
        <w:t>•</w:t>
      </w:r>
      <w:r w:rsidRPr="007C51EB">
        <w:tab/>
      </w:r>
      <w:r w:rsidR="00BC7B7F">
        <w:rPr>
          <w:lang w:val="fr-FR"/>
        </w:rPr>
        <w:t>L</w:t>
      </w:r>
      <w:r w:rsidR="00B80108" w:rsidRPr="00B80108">
        <w:rPr>
          <w:lang w:val="fr-FR"/>
        </w:rPr>
        <w:t xml:space="preserve">a création d’un </w:t>
      </w:r>
      <w:r>
        <w:rPr>
          <w:lang w:val="fr-FR"/>
        </w:rPr>
        <w:t>O</w:t>
      </w:r>
      <w:r w:rsidR="00B80108" w:rsidRPr="00B80108">
        <w:rPr>
          <w:lang w:val="fr-FR"/>
        </w:rPr>
        <w:t>bservatoire national des droits de l’enfant</w:t>
      </w:r>
      <w:r w:rsidR="00BC7B7F">
        <w:rPr>
          <w:lang w:val="fr-FR"/>
        </w:rPr>
        <w:t xml:space="preserve"> </w:t>
      </w:r>
      <w:r w:rsidR="00B80108" w:rsidRPr="00B80108">
        <w:rPr>
          <w:lang w:val="fr-FR"/>
        </w:rPr>
        <w:t>(ONDE)</w:t>
      </w:r>
      <w:r w:rsidR="004D47B3">
        <w:rPr>
          <w:lang w:val="fr-FR"/>
        </w:rPr>
        <w:t> ;</w:t>
      </w:r>
    </w:p>
    <w:p w14:paraId="5D168B15" w14:textId="0606E348" w:rsidR="00B80108" w:rsidRPr="00B80108" w:rsidRDefault="00CF69F4" w:rsidP="00405B51">
      <w:pPr>
        <w:pStyle w:val="Bullet1G"/>
        <w:rPr>
          <w:lang w:val="fr-FR"/>
        </w:rPr>
      </w:pPr>
      <w:r w:rsidRPr="007C51EB">
        <w:t>•</w:t>
      </w:r>
      <w:r w:rsidRPr="007C51EB">
        <w:tab/>
      </w:r>
      <w:r w:rsidR="00BC7B7F" w:rsidRPr="00B80108">
        <w:rPr>
          <w:lang w:val="fr-FR"/>
        </w:rPr>
        <w:t>La</w:t>
      </w:r>
      <w:r w:rsidR="00B80108" w:rsidRPr="00B80108">
        <w:rPr>
          <w:lang w:val="fr-FR"/>
        </w:rPr>
        <w:t xml:space="preserve"> création d’une matrice des indicateurs de protection de l’enfant ;</w:t>
      </w:r>
    </w:p>
    <w:p w14:paraId="44E27B19" w14:textId="2AAC37F0" w:rsidR="00B80108" w:rsidRPr="00B80108" w:rsidRDefault="00CF69F4" w:rsidP="00405B51">
      <w:pPr>
        <w:pStyle w:val="Bullet1G"/>
        <w:rPr>
          <w:lang w:val="fr-FR"/>
        </w:rPr>
      </w:pPr>
      <w:r w:rsidRPr="007C51EB">
        <w:t>•</w:t>
      </w:r>
      <w:r w:rsidRPr="007C51EB">
        <w:tab/>
      </w:r>
      <w:r w:rsidR="00BC7B7F" w:rsidRPr="00B80108">
        <w:rPr>
          <w:lang w:val="fr-FR"/>
        </w:rPr>
        <w:t>La</w:t>
      </w:r>
      <w:r w:rsidR="00B80108" w:rsidRPr="00B80108">
        <w:rPr>
          <w:lang w:val="fr-FR"/>
        </w:rPr>
        <w:t xml:space="preserve"> création d’une juridiction pour mineur</w:t>
      </w:r>
      <w:r>
        <w:rPr>
          <w:lang w:val="fr-FR"/>
        </w:rPr>
        <w:t>s</w:t>
      </w:r>
      <w:r w:rsidR="00B80108" w:rsidRPr="00B80108">
        <w:rPr>
          <w:lang w:val="fr-FR"/>
        </w:rPr>
        <w:t xml:space="preserve"> auprès de tous les tribunaux de première instance ;</w:t>
      </w:r>
    </w:p>
    <w:p w14:paraId="3F993916" w14:textId="034FBE32" w:rsidR="00B80108" w:rsidRPr="00B80108" w:rsidRDefault="00CF69F4" w:rsidP="00405B51">
      <w:pPr>
        <w:pStyle w:val="Bullet1G"/>
        <w:rPr>
          <w:lang w:val="fr-FR"/>
        </w:rPr>
      </w:pPr>
      <w:r w:rsidRPr="007C51EB">
        <w:t>•</w:t>
      </w:r>
      <w:r w:rsidRPr="007C51EB">
        <w:tab/>
      </w:r>
      <w:r w:rsidR="00BC7B7F" w:rsidRPr="00B80108">
        <w:rPr>
          <w:lang w:val="fr-FR"/>
        </w:rPr>
        <w:t>La</w:t>
      </w:r>
      <w:r w:rsidR="00B80108" w:rsidRPr="00B80108">
        <w:rPr>
          <w:lang w:val="fr-FR"/>
        </w:rPr>
        <w:t xml:space="preserve"> mise en place du conseil national de la police ;</w:t>
      </w:r>
    </w:p>
    <w:p w14:paraId="742FD403" w14:textId="44D932A8" w:rsidR="00B80108" w:rsidRPr="00B80108" w:rsidRDefault="00CF69F4" w:rsidP="00405B51">
      <w:pPr>
        <w:pStyle w:val="Bullet1G"/>
        <w:rPr>
          <w:lang w:val="fr-FR"/>
        </w:rPr>
      </w:pPr>
      <w:r w:rsidRPr="007C51EB">
        <w:t>•</w:t>
      </w:r>
      <w:r w:rsidRPr="007C51EB">
        <w:tab/>
      </w:r>
      <w:r w:rsidR="00BC7B7F" w:rsidRPr="00B80108">
        <w:rPr>
          <w:lang w:val="fr-FR"/>
        </w:rPr>
        <w:t>La</w:t>
      </w:r>
      <w:r w:rsidR="00B80108" w:rsidRPr="00B80108">
        <w:rPr>
          <w:lang w:val="fr-FR"/>
        </w:rPr>
        <w:t xml:space="preserve"> mise en place d’une unité d’analyse du renseignement criminel avec le soutien d’l’INTERPOL</w:t>
      </w:r>
      <w:r w:rsidR="004D47B3">
        <w:rPr>
          <w:lang w:val="fr-FR"/>
        </w:rPr>
        <w:t> ;</w:t>
      </w:r>
    </w:p>
    <w:p w14:paraId="69E55AD1" w14:textId="526EB707" w:rsidR="00B80108" w:rsidRPr="00B80108" w:rsidRDefault="00CF69F4" w:rsidP="00405B51">
      <w:pPr>
        <w:pStyle w:val="Bullet1G"/>
        <w:rPr>
          <w:lang w:val="fr-FR"/>
        </w:rPr>
      </w:pPr>
      <w:r w:rsidRPr="007C51EB">
        <w:t>•</w:t>
      </w:r>
      <w:r w:rsidRPr="007C51EB">
        <w:tab/>
      </w:r>
      <w:r w:rsidR="00BC7B7F" w:rsidRPr="00B80108">
        <w:rPr>
          <w:lang w:val="fr-FR"/>
        </w:rPr>
        <w:t>Le</w:t>
      </w:r>
      <w:r w:rsidR="00B80108" w:rsidRPr="00B80108">
        <w:rPr>
          <w:lang w:val="fr-FR"/>
        </w:rPr>
        <w:t xml:space="preserve"> renforcement de la </w:t>
      </w:r>
      <w:r w:rsidR="00EA2D43" w:rsidRPr="00B80108">
        <w:rPr>
          <w:lang w:val="fr-FR"/>
        </w:rPr>
        <w:t xml:space="preserve">Direction </w:t>
      </w:r>
      <w:r w:rsidR="00B80108" w:rsidRPr="00B80108">
        <w:rPr>
          <w:lang w:val="fr-FR"/>
        </w:rPr>
        <w:t xml:space="preserve">de la Police </w:t>
      </w:r>
      <w:r w:rsidR="00EA2D43">
        <w:rPr>
          <w:lang w:val="fr-FR"/>
        </w:rPr>
        <w:t>t</w:t>
      </w:r>
      <w:r w:rsidR="00B80108" w:rsidRPr="00B80108">
        <w:rPr>
          <w:lang w:val="fr-FR"/>
        </w:rPr>
        <w:t xml:space="preserve">echnique et </w:t>
      </w:r>
      <w:r w:rsidR="00EA2D43">
        <w:rPr>
          <w:lang w:val="fr-FR"/>
        </w:rPr>
        <w:t>s</w:t>
      </w:r>
      <w:r w:rsidR="00EA2D43" w:rsidRPr="00B80108">
        <w:rPr>
          <w:lang w:val="fr-FR"/>
        </w:rPr>
        <w:t>cientifique</w:t>
      </w:r>
      <w:r w:rsidR="00B80108" w:rsidRPr="00B80108">
        <w:rPr>
          <w:lang w:val="fr-FR"/>
        </w:rPr>
        <w:t xml:space="preserve"> à compétence territoriale qui intervient sur </w:t>
      </w:r>
      <w:r w:rsidR="00BC7B7F" w:rsidRPr="00B80108">
        <w:rPr>
          <w:lang w:val="fr-FR"/>
        </w:rPr>
        <w:t>réquisition</w:t>
      </w:r>
      <w:r w:rsidR="00B80108" w:rsidRPr="00B80108">
        <w:rPr>
          <w:lang w:val="fr-FR"/>
        </w:rPr>
        <w:t xml:space="preserve"> du magistrat de l’officier de police judiciaire. Les </w:t>
      </w:r>
      <w:r w:rsidR="00BC7B7F" w:rsidRPr="00B80108">
        <w:rPr>
          <w:lang w:val="fr-FR"/>
        </w:rPr>
        <w:t>enquêtes</w:t>
      </w:r>
      <w:r w:rsidR="00B80108" w:rsidRPr="00B80108">
        <w:rPr>
          <w:lang w:val="fr-FR"/>
        </w:rPr>
        <w:t xml:space="preserve"> </w:t>
      </w:r>
      <w:r w:rsidR="00BC7B7F" w:rsidRPr="00B80108">
        <w:rPr>
          <w:lang w:val="fr-FR"/>
        </w:rPr>
        <w:t>judiciaires</w:t>
      </w:r>
      <w:r w:rsidR="00B80108" w:rsidRPr="00B80108">
        <w:rPr>
          <w:lang w:val="fr-FR"/>
        </w:rPr>
        <w:t xml:space="preserve"> consistent à rechercher et exploiter les </w:t>
      </w:r>
      <w:r w:rsidR="00BC7B7F" w:rsidRPr="00B80108">
        <w:rPr>
          <w:lang w:val="fr-FR"/>
        </w:rPr>
        <w:t>éléments</w:t>
      </w:r>
      <w:r w:rsidR="00B80108" w:rsidRPr="00B80108">
        <w:rPr>
          <w:lang w:val="fr-FR"/>
        </w:rPr>
        <w:t xml:space="preserve"> de preuves et à identifier les auteurs présumés des faits elle garantit à cet effet, de lutter contre la torture et les traitements inhumains motivés par l’extorsion de l’aveu à l’aide de méthodes coercitive</w:t>
      </w:r>
      <w:r w:rsidR="004D47B3">
        <w:rPr>
          <w:lang w:val="fr-FR"/>
        </w:rPr>
        <w:t> ;</w:t>
      </w:r>
    </w:p>
    <w:p w14:paraId="1ED9FB24" w14:textId="7C7077B5" w:rsidR="00B80108" w:rsidRPr="00B80108" w:rsidRDefault="00CF69F4" w:rsidP="00405B51">
      <w:pPr>
        <w:pStyle w:val="Bullet1G"/>
        <w:rPr>
          <w:lang w:val="fr-FR"/>
        </w:rPr>
      </w:pPr>
      <w:r w:rsidRPr="007C51EB">
        <w:t>•</w:t>
      </w:r>
      <w:r w:rsidRPr="007C51EB">
        <w:tab/>
      </w:r>
      <w:r w:rsidR="00BC7B7F" w:rsidRPr="00B80108">
        <w:rPr>
          <w:lang w:val="fr-FR"/>
        </w:rPr>
        <w:t>La</w:t>
      </w:r>
      <w:r w:rsidR="00B80108" w:rsidRPr="00B80108">
        <w:rPr>
          <w:lang w:val="fr-FR"/>
        </w:rPr>
        <w:t xml:space="preserve"> </w:t>
      </w:r>
      <w:r w:rsidR="00BC7B7F" w:rsidRPr="00B80108">
        <w:rPr>
          <w:lang w:val="fr-FR"/>
        </w:rPr>
        <w:t>révision</w:t>
      </w:r>
      <w:r w:rsidR="00B80108" w:rsidRPr="00B80108">
        <w:rPr>
          <w:lang w:val="fr-FR"/>
        </w:rPr>
        <w:t xml:space="preserve"> de plusieurs textes législatifs tels que : le </w:t>
      </w:r>
      <w:r w:rsidR="0056744D" w:rsidRPr="00B80108">
        <w:rPr>
          <w:lang w:val="fr-FR"/>
        </w:rPr>
        <w:t xml:space="preserve">Code </w:t>
      </w:r>
      <w:r w:rsidR="003935CF" w:rsidRPr="00B80108">
        <w:rPr>
          <w:lang w:val="fr-FR"/>
        </w:rPr>
        <w:t>pénal</w:t>
      </w:r>
      <w:r w:rsidR="00B80108" w:rsidRPr="00B80108">
        <w:rPr>
          <w:lang w:val="fr-FR"/>
        </w:rPr>
        <w:t xml:space="preserve"> actuel, le </w:t>
      </w:r>
      <w:r w:rsidR="00EA2D43" w:rsidRPr="00B80108">
        <w:rPr>
          <w:lang w:val="fr-FR"/>
        </w:rPr>
        <w:t xml:space="preserve">Code </w:t>
      </w:r>
      <w:r w:rsidR="00B80108" w:rsidRPr="00B80108">
        <w:rPr>
          <w:lang w:val="fr-FR"/>
        </w:rPr>
        <w:t xml:space="preserve">de </w:t>
      </w:r>
      <w:r w:rsidR="00BC7B7F" w:rsidRPr="00B80108">
        <w:rPr>
          <w:lang w:val="fr-FR"/>
        </w:rPr>
        <w:t>procédure</w:t>
      </w:r>
      <w:r w:rsidR="00B80108" w:rsidRPr="00B80108">
        <w:rPr>
          <w:lang w:val="fr-FR"/>
        </w:rPr>
        <w:t xml:space="preserve"> pénal</w:t>
      </w:r>
      <w:r w:rsidR="00554594">
        <w:rPr>
          <w:lang w:val="fr-FR"/>
        </w:rPr>
        <w:t>e</w:t>
      </w:r>
      <w:r w:rsidR="00B80108" w:rsidRPr="00B80108">
        <w:rPr>
          <w:lang w:val="fr-FR"/>
        </w:rPr>
        <w:t xml:space="preserve">, le </w:t>
      </w:r>
      <w:r w:rsidR="00EA2D43" w:rsidRPr="00B80108">
        <w:rPr>
          <w:lang w:val="fr-FR"/>
        </w:rPr>
        <w:t xml:space="preserve">Code </w:t>
      </w:r>
      <w:r w:rsidR="00B80108" w:rsidRPr="00B80108">
        <w:rPr>
          <w:lang w:val="fr-FR"/>
        </w:rPr>
        <w:t>civil</w:t>
      </w:r>
      <w:r>
        <w:rPr>
          <w:lang w:val="fr-FR"/>
        </w:rPr>
        <w:t xml:space="preserve"> et</w:t>
      </w:r>
      <w:r w:rsidR="00B80108" w:rsidRPr="00B80108">
        <w:rPr>
          <w:lang w:val="fr-FR"/>
        </w:rPr>
        <w:t xml:space="preserve"> le </w:t>
      </w:r>
      <w:r w:rsidR="00EA2D43" w:rsidRPr="00B80108">
        <w:rPr>
          <w:lang w:val="fr-FR"/>
        </w:rPr>
        <w:t xml:space="preserve">Code </w:t>
      </w:r>
      <w:r w:rsidR="00B80108" w:rsidRPr="00B80108">
        <w:rPr>
          <w:lang w:val="fr-FR"/>
        </w:rPr>
        <w:t>du travail ;</w:t>
      </w:r>
    </w:p>
    <w:p w14:paraId="2B84472E" w14:textId="0E365757" w:rsidR="00B80108" w:rsidRDefault="00CF69F4" w:rsidP="00405B51">
      <w:pPr>
        <w:pStyle w:val="Bullet1G"/>
        <w:rPr>
          <w:lang w:val="fr-FR"/>
        </w:rPr>
      </w:pPr>
      <w:r w:rsidRPr="007C51EB">
        <w:t>•</w:t>
      </w:r>
      <w:r w:rsidRPr="007C51EB">
        <w:tab/>
      </w:r>
      <w:r w:rsidR="00BC7B7F" w:rsidRPr="00B80108">
        <w:rPr>
          <w:lang w:val="fr-FR"/>
        </w:rPr>
        <w:t>La</w:t>
      </w:r>
      <w:r w:rsidR="00B80108" w:rsidRPr="00B80108">
        <w:rPr>
          <w:lang w:val="fr-FR"/>
        </w:rPr>
        <w:t xml:space="preserve"> politique publique de gestion des </w:t>
      </w:r>
      <w:r w:rsidR="00BC7B7F" w:rsidRPr="00B80108">
        <w:rPr>
          <w:lang w:val="fr-FR"/>
        </w:rPr>
        <w:t>détentions</w:t>
      </w:r>
      <w:r w:rsidR="00B80108" w:rsidRPr="00B80108">
        <w:rPr>
          <w:lang w:val="fr-FR"/>
        </w:rPr>
        <w:t xml:space="preserve"> et des peines.</w:t>
      </w:r>
    </w:p>
    <w:p w14:paraId="034C32E1" w14:textId="2ECBE048" w:rsidR="003834DB" w:rsidRPr="003834DB" w:rsidRDefault="003834DB" w:rsidP="003834DB">
      <w:pPr>
        <w:pStyle w:val="Bullet2G"/>
        <w:numPr>
          <w:ilvl w:val="0"/>
          <w:numId w:val="0"/>
        </w:numPr>
        <w:spacing w:before="240" w:after="0"/>
        <w:ind w:left="1134"/>
        <w:jc w:val="center"/>
        <w:rPr>
          <w:u w:val="single"/>
          <w:lang w:val="fr-FR"/>
        </w:rPr>
      </w:pPr>
      <w:r>
        <w:rPr>
          <w:u w:val="single"/>
          <w:lang w:val="fr-FR"/>
        </w:rPr>
        <w:tab/>
      </w:r>
      <w:r>
        <w:rPr>
          <w:u w:val="single"/>
          <w:lang w:val="fr-FR"/>
        </w:rPr>
        <w:tab/>
      </w:r>
      <w:r>
        <w:rPr>
          <w:u w:val="single"/>
          <w:lang w:val="fr-FR"/>
        </w:rPr>
        <w:tab/>
      </w:r>
      <w:r w:rsidR="007C51EB">
        <w:rPr>
          <w:u w:val="single"/>
          <w:lang w:val="fr-FR"/>
        </w:rPr>
        <w:tab/>
      </w:r>
    </w:p>
    <w:sectPr w:rsidR="003834DB" w:rsidRPr="003834DB" w:rsidSect="00262255">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BE465" w14:textId="77777777" w:rsidR="005D19AE" w:rsidRDefault="005D19AE">
      <w:pPr>
        <w:spacing w:line="240" w:lineRule="auto"/>
      </w:pPr>
    </w:p>
  </w:endnote>
  <w:endnote w:type="continuationSeparator" w:id="0">
    <w:p w14:paraId="63F285CF" w14:textId="77777777" w:rsidR="005D19AE" w:rsidRDefault="005D19AE">
      <w:pPr>
        <w:pStyle w:val="Pieddepage"/>
      </w:pPr>
    </w:p>
  </w:endnote>
  <w:endnote w:type="continuationNotice" w:id="1">
    <w:p w14:paraId="4020A55F" w14:textId="77777777" w:rsidR="005D19AE" w:rsidRDefault="005D19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EBAED" w14:textId="77777777" w:rsidR="00BE3C14" w:rsidRDefault="00E917A2">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9F6492">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0EC8F" w14:textId="77777777" w:rsidR="00BE3C14" w:rsidRDefault="00B65306">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CAFF4" w14:textId="0673F617" w:rsidR="00612441" w:rsidRPr="00612441" w:rsidRDefault="00612441" w:rsidP="00612441">
    <w:pPr>
      <w:pStyle w:val="Pieddepage"/>
      <w:tabs>
        <w:tab w:val="left" w:pos="6520"/>
        <w:tab w:val="right" w:pos="9638"/>
      </w:tabs>
      <w:spacing w:before="120"/>
      <w:rPr>
        <w:sz w:val="20"/>
      </w:rPr>
    </w:pPr>
    <w:r>
      <w:rPr>
        <w:sz w:val="20"/>
      </w:rPr>
      <w:t>GE.25-01776  (F)</w:t>
    </w:r>
    <w:r w:rsidR="00746FD1">
      <w:rPr>
        <w:sz w:val="20"/>
      </w:rPr>
      <w:t xml:space="preserve">    060225    060225</w:t>
    </w:r>
    <w:r>
      <w:rPr>
        <w:sz w:val="20"/>
      </w:rPr>
      <w:tab/>
    </w:r>
    <w:r w:rsidRPr="00612441">
      <w:rPr>
        <w:noProof/>
        <w:sz w:val="20"/>
        <w:lang w:eastAsia="fr-CH"/>
      </w:rPr>
      <w:drawing>
        <wp:inline distT="0" distB="0" distL="0" distR="0" wp14:anchorId="1BCA1089" wp14:editId="31E91B22">
          <wp:extent cx="1105200" cy="234000"/>
          <wp:effectExtent l="0" t="0" r="0" b="0"/>
          <wp:docPr id="195927199"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4A316D1" wp14:editId="3C01BE46">
          <wp:extent cx="630555" cy="630555"/>
          <wp:effectExtent l="0" t="0" r="0" b="0"/>
          <wp:docPr id="20972755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B98CD" w14:textId="77777777" w:rsidR="005D19AE" w:rsidRDefault="005D19AE">
      <w:pPr>
        <w:pStyle w:val="Pieddepage"/>
        <w:tabs>
          <w:tab w:val="right" w:pos="2155"/>
        </w:tabs>
        <w:spacing w:after="80" w:line="240" w:lineRule="atLeast"/>
        <w:ind w:left="680"/>
        <w:rPr>
          <w:u w:val="single"/>
        </w:rPr>
      </w:pPr>
      <w:r>
        <w:rPr>
          <w:u w:val="single"/>
        </w:rPr>
        <w:tab/>
      </w:r>
    </w:p>
  </w:footnote>
  <w:footnote w:type="continuationSeparator" w:id="0">
    <w:p w14:paraId="29CF5415" w14:textId="77777777" w:rsidR="005D19AE" w:rsidRDefault="005D19AE">
      <w:pPr>
        <w:pStyle w:val="Pieddepage"/>
        <w:tabs>
          <w:tab w:val="right" w:pos="2155"/>
        </w:tabs>
        <w:spacing w:after="80" w:line="240" w:lineRule="atLeast"/>
        <w:ind w:left="680"/>
        <w:rPr>
          <w:u w:val="single"/>
        </w:rPr>
      </w:pPr>
      <w:r>
        <w:rPr>
          <w:u w:val="single"/>
        </w:rPr>
        <w:tab/>
      </w:r>
    </w:p>
  </w:footnote>
  <w:footnote w:type="continuationNotice" w:id="1">
    <w:p w14:paraId="5E567E21" w14:textId="77777777" w:rsidR="005D19AE" w:rsidRDefault="005D19AE">
      <w:pPr>
        <w:spacing w:line="240" w:lineRule="auto"/>
        <w:rPr>
          <w:sz w:val="2"/>
          <w:szCs w:val="2"/>
        </w:rPr>
      </w:pPr>
    </w:p>
  </w:footnote>
  <w:footnote w:id="2">
    <w:p w14:paraId="512995B0" w14:textId="119E3056" w:rsidR="00A07D3C" w:rsidRPr="005317D9" w:rsidRDefault="00E917A2" w:rsidP="00A07D3C">
      <w:pPr>
        <w:pStyle w:val="Notedebasdepage"/>
        <w:rPr>
          <w:sz w:val="20"/>
        </w:rPr>
      </w:pPr>
      <w:r>
        <w:tab/>
      </w:r>
      <w:r w:rsidRPr="007B0648">
        <w:rPr>
          <w:rStyle w:val="Appelnotedebasdep"/>
          <w:sz w:val="20"/>
          <w:vertAlign w:val="baseline"/>
        </w:rPr>
        <w:t>*</w:t>
      </w:r>
      <w:r>
        <w:tab/>
      </w:r>
      <w:r w:rsidR="008D2E80">
        <w:t>Le</w:t>
      </w:r>
      <w:r>
        <w:t xml:space="preserve"> présent document n’a pas été revu par les services d’édition.</w:t>
      </w:r>
    </w:p>
  </w:footnote>
  <w:footnote w:id="3">
    <w:p w14:paraId="2C73C30A" w14:textId="2D6A1D61" w:rsidR="004E4806" w:rsidRPr="00746FD1" w:rsidRDefault="004E4806">
      <w:pPr>
        <w:pStyle w:val="Notedebasdepage"/>
      </w:pPr>
      <w:r>
        <w:rPr>
          <w:rStyle w:val="Appelnotedebasdep"/>
        </w:rPr>
        <w:tab/>
      </w:r>
      <w:r w:rsidRPr="00A13643">
        <w:rPr>
          <w:rStyle w:val="Appelnotedebasdep"/>
          <w:sz w:val="20"/>
          <w:vertAlign w:val="baseline"/>
        </w:rPr>
        <w:t>**</w:t>
      </w:r>
      <w:r>
        <w:rPr>
          <w:rStyle w:val="Appelnotedebasdep"/>
          <w:sz w:val="20"/>
          <w:vertAlign w:val="baseline"/>
        </w:rPr>
        <w:tab/>
      </w:r>
      <w:r w:rsidRPr="00A13643">
        <w:rPr>
          <w:rStyle w:val="Appelnotedebasdep"/>
          <w:szCs w:val="18"/>
          <w:vertAlign w:val="baseline"/>
        </w:rPr>
        <w:t>Le présent document a été soumis selon la procédure simplifiée d’établissement des rapports. Il</w:t>
      </w:r>
      <w:r w:rsidR="0021727E">
        <w:rPr>
          <w:szCs w:val="18"/>
        </w:rPr>
        <w:t> </w:t>
      </w:r>
      <w:r w:rsidRPr="00A13643">
        <w:rPr>
          <w:rStyle w:val="Appelnotedebasdep"/>
          <w:szCs w:val="18"/>
          <w:vertAlign w:val="baseline"/>
        </w:rPr>
        <w:t>contient les réponses de l’État partie à la liste de points à traiter établie avant la soumission du</w:t>
      </w:r>
      <w:r w:rsidR="0021727E">
        <w:rPr>
          <w:szCs w:val="18"/>
        </w:rPr>
        <w:t> </w:t>
      </w:r>
      <w:r w:rsidRPr="00A13643">
        <w:rPr>
          <w:rStyle w:val="Appelnotedebasdep"/>
          <w:szCs w:val="18"/>
          <w:vertAlign w:val="baseline"/>
        </w:rPr>
        <w:t>rapport (CAT/C/GAB/QPR/2).</w:t>
      </w:r>
    </w:p>
  </w:footnote>
  <w:footnote w:id="4">
    <w:p w14:paraId="078FD739" w14:textId="7A304F7D" w:rsidR="004E4806" w:rsidRPr="00A13643" w:rsidRDefault="004E4806">
      <w:pPr>
        <w:pStyle w:val="Notedebasdepage"/>
        <w:rPr>
          <w:lang w:val="en-GB"/>
        </w:rPr>
      </w:pPr>
      <w:r>
        <w:rPr>
          <w:rStyle w:val="Appelnotedebasdep"/>
        </w:rPr>
        <w:tab/>
      </w:r>
      <w:r w:rsidRPr="00A13643">
        <w:rPr>
          <w:rStyle w:val="Appelnotedebasdep"/>
          <w:sz w:val="20"/>
          <w:vertAlign w:val="baseline"/>
        </w:rPr>
        <w:t>***</w:t>
      </w:r>
      <w:r>
        <w:rPr>
          <w:rStyle w:val="Appelnotedebasdep"/>
          <w:sz w:val="20"/>
          <w:vertAlign w:val="baseline"/>
        </w:rPr>
        <w:tab/>
      </w:r>
      <w:r w:rsidRPr="00A13643">
        <w:rPr>
          <w:rStyle w:val="Appelnotedebasdep"/>
          <w:szCs w:val="18"/>
          <w:vertAlign w:val="baseline"/>
        </w:rPr>
        <w:t>Les annexes du présent document peuvent être consultées sur la page Web du Comité.</w:t>
      </w:r>
    </w:p>
  </w:footnote>
  <w:footnote w:id="5">
    <w:p w14:paraId="1936005D" w14:textId="7AFA3326" w:rsidR="00B80108" w:rsidRPr="00A00024" w:rsidRDefault="00AC2FE0" w:rsidP="00B80108">
      <w:pPr>
        <w:pStyle w:val="Notedebasdepage"/>
        <w:jc w:val="both"/>
        <w:rPr>
          <w:rFonts w:cs="Calibri"/>
        </w:rPr>
      </w:pPr>
      <w:r>
        <w:rPr>
          <w:rFonts w:cs="Calibri"/>
        </w:rPr>
        <w:tab/>
      </w:r>
      <w:r w:rsidR="00B80108" w:rsidRPr="00A00024">
        <w:rPr>
          <w:rStyle w:val="Appelnotedebasdep"/>
          <w:rFonts w:cs="Calibri"/>
        </w:rPr>
        <w:footnoteRef/>
      </w:r>
      <w:r w:rsidR="00421832">
        <w:rPr>
          <w:rFonts w:cs="Calibri"/>
        </w:rPr>
        <w:tab/>
      </w:r>
      <w:r w:rsidR="00B80108" w:rsidRPr="00A00024">
        <w:rPr>
          <w:rFonts w:cs="Calibri"/>
        </w:rPr>
        <w:t xml:space="preserve">Juin 2019 : </w:t>
      </w:r>
      <w:r w:rsidR="00405B51">
        <w:rPr>
          <w:rFonts w:cs="Calibri"/>
        </w:rPr>
        <w:t>d</w:t>
      </w:r>
      <w:r w:rsidR="00B80108" w:rsidRPr="00A00024">
        <w:rPr>
          <w:rFonts w:cs="Calibri"/>
        </w:rPr>
        <w:t xml:space="preserve">écret </w:t>
      </w:r>
      <w:r w:rsidR="00EA2D43" w:rsidRPr="00B80108">
        <w:rPr>
          <w:rFonts w:eastAsia="Calibri"/>
          <w:noProof/>
          <w:lang w:val="fr-FR"/>
        </w:rPr>
        <w:t>n</w:t>
      </w:r>
      <w:r w:rsidR="00EA2D43" w:rsidRPr="00EB2A86">
        <w:rPr>
          <w:rFonts w:eastAsia="Calibri"/>
          <w:noProof/>
          <w:vertAlign w:val="superscript"/>
          <w:lang w:val="fr-FR"/>
        </w:rPr>
        <w:t>o</w:t>
      </w:r>
      <w:r w:rsidR="00EA2D43">
        <w:rPr>
          <w:rFonts w:eastAsia="Calibri"/>
          <w:noProof/>
          <w:lang w:val="fr-FR"/>
        </w:rPr>
        <w:t> </w:t>
      </w:r>
      <w:r w:rsidR="00B80108" w:rsidRPr="00A00024">
        <w:rPr>
          <w:rFonts w:cs="Calibri"/>
        </w:rPr>
        <w:t>00260/PR/MPBGLCCEPP du 2</w:t>
      </w:r>
      <w:r w:rsidR="00580637">
        <w:rPr>
          <w:rFonts w:cs="Calibri"/>
        </w:rPr>
        <w:t> </w:t>
      </w:r>
      <w:r w:rsidR="00B80108" w:rsidRPr="00A00024">
        <w:rPr>
          <w:rFonts w:cs="Calibri"/>
        </w:rPr>
        <w:t xml:space="preserve">décembre 2019 portant attributions et organisation du Ministère de la </w:t>
      </w:r>
      <w:r w:rsidR="00580637">
        <w:rPr>
          <w:rFonts w:cs="Calibri"/>
        </w:rPr>
        <w:t>p</w:t>
      </w:r>
      <w:r w:rsidR="00B80108" w:rsidRPr="00A00024">
        <w:rPr>
          <w:rFonts w:cs="Calibri"/>
        </w:rPr>
        <w:t xml:space="preserve">romotion de la </w:t>
      </w:r>
      <w:r w:rsidR="00580637">
        <w:rPr>
          <w:rFonts w:cs="Calibri"/>
        </w:rPr>
        <w:t>b</w:t>
      </w:r>
      <w:r w:rsidR="00B80108" w:rsidRPr="00A00024">
        <w:rPr>
          <w:rFonts w:cs="Calibri"/>
        </w:rPr>
        <w:t xml:space="preserve">onne gouvernance, de la </w:t>
      </w:r>
      <w:r w:rsidR="00580637">
        <w:rPr>
          <w:rFonts w:cs="Calibri"/>
        </w:rPr>
        <w:t>l</w:t>
      </w:r>
      <w:r w:rsidR="00B80108" w:rsidRPr="00A00024">
        <w:rPr>
          <w:rFonts w:cs="Calibri"/>
        </w:rPr>
        <w:t>utte contre la corruption et de l’évaluation des politiques publiques.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92B86" w14:textId="77777777" w:rsidR="00BE3C14" w:rsidRDefault="00B65306">
    <w:pPr>
      <w:pStyle w:val="En-tte"/>
    </w:pPr>
    <w:r>
      <w:t>CAT/C/GAB/2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39688" w14:textId="77777777" w:rsidR="00BE3C14" w:rsidRDefault="00B65306">
    <w:pPr>
      <w:pStyle w:val="En-tte"/>
      <w:jc w:val="right"/>
    </w:pPr>
    <w:r>
      <w:t>CAT/C/GAB/2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686E"/>
    <w:multiLevelType w:val="hybridMultilevel"/>
    <w:tmpl w:val="E6F4A4FE"/>
    <w:lvl w:ilvl="0" w:tplc="55C4DBF6">
      <w:start w:val="1"/>
      <w:numFmt w:val="upperRoman"/>
      <w:lvlText w:val="%1."/>
      <w:lvlJc w:val="left"/>
      <w:pPr>
        <w:ind w:left="2781" w:hanging="72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 w15:restartNumberingAfterBreak="0">
    <w:nsid w:val="0D954887"/>
    <w:multiLevelType w:val="hybridMultilevel"/>
    <w:tmpl w:val="12F6C24C"/>
    <w:lvl w:ilvl="0" w:tplc="F894CE06">
      <w:start w:val="1"/>
      <w:numFmt w:val="decimal"/>
      <w:pStyle w:val="ParNoG"/>
      <w:lvlText w:val="%1."/>
      <w:lvlJc w:val="left"/>
      <w:pPr>
        <w:tabs>
          <w:tab w:val="num" w:pos="2268"/>
        </w:tabs>
        <w:ind w:left="1701" w:firstLine="0"/>
      </w:pPr>
      <w:rPr>
        <w:rFonts w:ascii="Times New Roman" w:hAnsi="Times New Roman" w:hint="default"/>
        <w:b w:val="0"/>
        <w:i w:val="0"/>
        <w:sz w:val="20"/>
      </w:rPr>
    </w:lvl>
    <w:lvl w:ilvl="1" w:tplc="3A36BA1A" w:tentative="1">
      <w:start w:val="1"/>
      <w:numFmt w:val="lowerLetter"/>
      <w:lvlText w:val="%2."/>
      <w:lvlJc w:val="left"/>
      <w:pPr>
        <w:tabs>
          <w:tab w:val="num" w:pos="2007"/>
        </w:tabs>
        <w:ind w:left="2007" w:hanging="360"/>
      </w:pPr>
    </w:lvl>
    <w:lvl w:ilvl="2" w:tplc="2794C4C8" w:tentative="1">
      <w:start w:val="1"/>
      <w:numFmt w:val="lowerRoman"/>
      <w:lvlText w:val="%3."/>
      <w:lvlJc w:val="right"/>
      <w:pPr>
        <w:tabs>
          <w:tab w:val="num" w:pos="2727"/>
        </w:tabs>
        <w:ind w:left="2727" w:hanging="180"/>
      </w:pPr>
    </w:lvl>
    <w:lvl w:ilvl="3" w:tplc="CA906A7A" w:tentative="1">
      <w:start w:val="1"/>
      <w:numFmt w:val="decimal"/>
      <w:lvlText w:val="%4."/>
      <w:lvlJc w:val="left"/>
      <w:pPr>
        <w:tabs>
          <w:tab w:val="num" w:pos="3447"/>
        </w:tabs>
        <w:ind w:left="3447" w:hanging="360"/>
      </w:pPr>
    </w:lvl>
    <w:lvl w:ilvl="4" w:tplc="33966042" w:tentative="1">
      <w:start w:val="1"/>
      <w:numFmt w:val="lowerLetter"/>
      <w:lvlText w:val="%5."/>
      <w:lvlJc w:val="left"/>
      <w:pPr>
        <w:tabs>
          <w:tab w:val="num" w:pos="4167"/>
        </w:tabs>
        <w:ind w:left="4167" w:hanging="360"/>
      </w:pPr>
    </w:lvl>
    <w:lvl w:ilvl="5" w:tplc="2C4E1FFC" w:tentative="1">
      <w:start w:val="1"/>
      <w:numFmt w:val="lowerRoman"/>
      <w:lvlText w:val="%6."/>
      <w:lvlJc w:val="right"/>
      <w:pPr>
        <w:tabs>
          <w:tab w:val="num" w:pos="4887"/>
        </w:tabs>
        <w:ind w:left="4887" w:hanging="180"/>
      </w:pPr>
    </w:lvl>
    <w:lvl w:ilvl="6" w:tplc="8D88327C" w:tentative="1">
      <w:start w:val="1"/>
      <w:numFmt w:val="decimal"/>
      <w:lvlText w:val="%7."/>
      <w:lvlJc w:val="left"/>
      <w:pPr>
        <w:tabs>
          <w:tab w:val="num" w:pos="5607"/>
        </w:tabs>
        <w:ind w:left="5607" w:hanging="360"/>
      </w:pPr>
    </w:lvl>
    <w:lvl w:ilvl="7" w:tplc="4F9EBC80" w:tentative="1">
      <w:start w:val="1"/>
      <w:numFmt w:val="lowerLetter"/>
      <w:lvlText w:val="%8."/>
      <w:lvlJc w:val="left"/>
      <w:pPr>
        <w:tabs>
          <w:tab w:val="num" w:pos="6327"/>
        </w:tabs>
        <w:ind w:left="6327" w:hanging="360"/>
      </w:pPr>
    </w:lvl>
    <w:lvl w:ilvl="8" w:tplc="22509BA2" w:tentative="1">
      <w:start w:val="1"/>
      <w:numFmt w:val="lowerRoman"/>
      <w:lvlText w:val="%9."/>
      <w:lvlJc w:val="right"/>
      <w:pPr>
        <w:tabs>
          <w:tab w:val="num" w:pos="7047"/>
        </w:tabs>
        <w:ind w:left="7047" w:hanging="180"/>
      </w:pPr>
    </w:lvl>
  </w:abstractNum>
  <w:abstractNum w:abstractNumId="2" w15:restartNumberingAfterBreak="0">
    <w:nsid w:val="1067669B"/>
    <w:multiLevelType w:val="hybridMultilevel"/>
    <w:tmpl w:val="3EA2510E"/>
    <w:lvl w:ilvl="0" w:tplc="08090001">
      <w:start w:val="1"/>
      <w:numFmt w:val="bullet"/>
      <w:lvlText w:val=""/>
      <w:lvlJc w:val="left"/>
      <w:pPr>
        <w:tabs>
          <w:tab w:val="num" w:pos="2268"/>
        </w:tabs>
        <w:ind w:left="2268" w:hanging="170"/>
      </w:pPr>
      <w:rPr>
        <w:rFonts w:ascii="Symbol" w:hAnsi="Symbol"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17FF5552"/>
    <w:multiLevelType w:val="hybridMultilevel"/>
    <w:tmpl w:val="4EC2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930122"/>
    <w:multiLevelType w:val="hybridMultilevel"/>
    <w:tmpl w:val="3FD43962"/>
    <w:lvl w:ilvl="0" w:tplc="08090001">
      <w:start w:val="1"/>
      <w:numFmt w:val="bullet"/>
      <w:lvlText w:val=""/>
      <w:lvlJc w:val="left"/>
      <w:pPr>
        <w:ind w:left="2781" w:hanging="360"/>
      </w:pPr>
      <w:rPr>
        <w:rFonts w:ascii="Symbol" w:hAnsi="Symbol" w:hint="default"/>
      </w:rPr>
    </w:lvl>
    <w:lvl w:ilvl="1" w:tplc="08090003" w:tentative="1">
      <w:start w:val="1"/>
      <w:numFmt w:val="bullet"/>
      <w:lvlText w:val="o"/>
      <w:lvlJc w:val="left"/>
      <w:pPr>
        <w:ind w:left="3501" w:hanging="360"/>
      </w:pPr>
      <w:rPr>
        <w:rFonts w:ascii="Courier New" w:hAnsi="Courier New" w:cs="Courier New" w:hint="default"/>
      </w:rPr>
    </w:lvl>
    <w:lvl w:ilvl="2" w:tplc="08090005" w:tentative="1">
      <w:start w:val="1"/>
      <w:numFmt w:val="bullet"/>
      <w:lvlText w:val=""/>
      <w:lvlJc w:val="left"/>
      <w:pPr>
        <w:ind w:left="4221" w:hanging="360"/>
      </w:pPr>
      <w:rPr>
        <w:rFonts w:ascii="Wingdings" w:hAnsi="Wingdings" w:hint="default"/>
      </w:rPr>
    </w:lvl>
    <w:lvl w:ilvl="3" w:tplc="08090001" w:tentative="1">
      <w:start w:val="1"/>
      <w:numFmt w:val="bullet"/>
      <w:lvlText w:val=""/>
      <w:lvlJc w:val="left"/>
      <w:pPr>
        <w:ind w:left="4941" w:hanging="360"/>
      </w:pPr>
      <w:rPr>
        <w:rFonts w:ascii="Symbol" w:hAnsi="Symbol" w:hint="default"/>
      </w:rPr>
    </w:lvl>
    <w:lvl w:ilvl="4" w:tplc="08090003" w:tentative="1">
      <w:start w:val="1"/>
      <w:numFmt w:val="bullet"/>
      <w:lvlText w:val="o"/>
      <w:lvlJc w:val="left"/>
      <w:pPr>
        <w:ind w:left="5661" w:hanging="360"/>
      </w:pPr>
      <w:rPr>
        <w:rFonts w:ascii="Courier New" w:hAnsi="Courier New" w:cs="Courier New" w:hint="default"/>
      </w:rPr>
    </w:lvl>
    <w:lvl w:ilvl="5" w:tplc="08090005" w:tentative="1">
      <w:start w:val="1"/>
      <w:numFmt w:val="bullet"/>
      <w:lvlText w:val=""/>
      <w:lvlJc w:val="left"/>
      <w:pPr>
        <w:ind w:left="6381" w:hanging="360"/>
      </w:pPr>
      <w:rPr>
        <w:rFonts w:ascii="Wingdings" w:hAnsi="Wingdings" w:hint="default"/>
      </w:rPr>
    </w:lvl>
    <w:lvl w:ilvl="6" w:tplc="08090001" w:tentative="1">
      <w:start w:val="1"/>
      <w:numFmt w:val="bullet"/>
      <w:lvlText w:val=""/>
      <w:lvlJc w:val="left"/>
      <w:pPr>
        <w:ind w:left="7101" w:hanging="360"/>
      </w:pPr>
      <w:rPr>
        <w:rFonts w:ascii="Symbol" w:hAnsi="Symbol" w:hint="default"/>
      </w:rPr>
    </w:lvl>
    <w:lvl w:ilvl="7" w:tplc="08090003" w:tentative="1">
      <w:start w:val="1"/>
      <w:numFmt w:val="bullet"/>
      <w:lvlText w:val="o"/>
      <w:lvlJc w:val="left"/>
      <w:pPr>
        <w:ind w:left="7821" w:hanging="360"/>
      </w:pPr>
      <w:rPr>
        <w:rFonts w:ascii="Courier New" w:hAnsi="Courier New" w:cs="Courier New" w:hint="default"/>
      </w:rPr>
    </w:lvl>
    <w:lvl w:ilvl="8" w:tplc="08090005" w:tentative="1">
      <w:start w:val="1"/>
      <w:numFmt w:val="bullet"/>
      <w:lvlText w:val=""/>
      <w:lvlJc w:val="left"/>
      <w:pPr>
        <w:ind w:left="8541" w:hanging="360"/>
      </w:pPr>
      <w:rPr>
        <w:rFonts w:ascii="Wingdings" w:hAnsi="Wingdings" w:hint="default"/>
      </w:rPr>
    </w:lvl>
  </w:abstractNum>
  <w:abstractNum w:abstractNumId="5" w15:restartNumberingAfterBreak="0">
    <w:nsid w:val="39B334E3"/>
    <w:multiLevelType w:val="hybridMultilevel"/>
    <w:tmpl w:val="02D02944"/>
    <w:lvl w:ilvl="0" w:tplc="08090001">
      <w:start w:val="1"/>
      <w:numFmt w:val="bullet"/>
      <w:lvlText w:val=""/>
      <w:lvlJc w:val="left"/>
      <w:pPr>
        <w:tabs>
          <w:tab w:val="num" w:pos="2268"/>
        </w:tabs>
        <w:ind w:left="2268" w:hanging="170"/>
      </w:pPr>
      <w:rPr>
        <w:rFonts w:ascii="Symbol" w:hAnsi="Symbol"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3ACF4EB2"/>
    <w:multiLevelType w:val="hybridMultilevel"/>
    <w:tmpl w:val="3662999A"/>
    <w:lvl w:ilvl="0" w:tplc="0AB6394C">
      <w:start w:val="1"/>
      <w:numFmt w:val="bullet"/>
      <w:pStyle w:val="Bullet2G"/>
      <w:lvlText w:val="•"/>
      <w:lvlJc w:val="left"/>
      <w:pPr>
        <w:tabs>
          <w:tab w:val="num" w:pos="2268"/>
        </w:tabs>
        <w:ind w:left="2268" w:hanging="170"/>
      </w:pPr>
      <w:rPr>
        <w:rFonts w:ascii="Times New Roman" w:hAnsi="Times New Roman" w:cs="Times New Roman" w:hint="default"/>
      </w:rPr>
    </w:lvl>
    <w:lvl w:ilvl="1" w:tplc="95264A62" w:tentative="1">
      <w:start w:val="1"/>
      <w:numFmt w:val="bullet"/>
      <w:lvlText w:val="o"/>
      <w:lvlJc w:val="left"/>
      <w:pPr>
        <w:tabs>
          <w:tab w:val="num" w:pos="3708"/>
        </w:tabs>
        <w:ind w:left="3708" w:hanging="360"/>
      </w:pPr>
      <w:rPr>
        <w:rFonts w:ascii="Courier New" w:hAnsi="Courier New" w:hint="default"/>
      </w:rPr>
    </w:lvl>
    <w:lvl w:ilvl="2" w:tplc="0650887E" w:tentative="1">
      <w:start w:val="1"/>
      <w:numFmt w:val="bullet"/>
      <w:lvlText w:val=""/>
      <w:lvlJc w:val="left"/>
      <w:pPr>
        <w:tabs>
          <w:tab w:val="num" w:pos="4428"/>
        </w:tabs>
        <w:ind w:left="4428" w:hanging="360"/>
      </w:pPr>
      <w:rPr>
        <w:rFonts w:ascii="Wingdings" w:hAnsi="Wingdings" w:hint="default"/>
      </w:rPr>
    </w:lvl>
    <w:lvl w:ilvl="3" w:tplc="AE06C85C" w:tentative="1">
      <w:start w:val="1"/>
      <w:numFmt w:val="bullet"/>
      <w:lvlText w:val=""/>
      <w:lvlJc w:val="left"/>
      <w:pPr>
        <w:tabs>
          <w:tab w:val="num" w:pos="5148"/>
        </w:tabs>
        <w:ind w:left="5148" w:hanging="360"/>
      </w:pPr>
      <w:rPr>
        <w:rFonts w:ascii="Symbol" w:hAnsi="Symbol" w:hint="default"/>
      </w:rPr>
    </w:lvl>
    <w:lvl w:ilvl="4" w:tplc="0E7C0F72" w:tentative="1">
      <w:start w:val="1"/>
      <w:numFmt w:val="bullet"/>
      <w:lvlText w:val="o"/>
      <w:lvlJc w:val="left"/>
      <w:pPr>
        <w:tabs>
          <w:tab w:val="num" w:pos="5868"/>
        </w:tabs>
        <w:ind w:left="5868" w:hanging="360"/>
      </w:pPr>
      <w:rPr>
        <w:rFonts w:ascii="Courier New" w:hAnsi="Courier New" w:hint="default"/>
      </w:rPr>
    </w:lvl>
    <w:lvl w:ilvl="5" w:tplc="D5D622D2" w:tentative="1">
      <w:start w:val="1"/>
      <w:numFmt w:val="bullet"/>
      <w:lvlText w:val=""/>
      <w:lvlJc w:val="left"/>
      <w:pPr>
        <w:tabs>
          <w:tab w:val="num" w:pos="6588"/>
        </w:tabs>
        <w:ind w:left="6588" w:hanging="360"/>
      </w:pPr>
      <w:rPr>
        <w:rFonts w:ascii="Wingdings" w:hAnsi="Wingdings" w:hint="default"/>
      </w:rPr>
    </w:lvl>
    <w:lvl w:ilvl="6" w:tplc="13BC8DE8" w:tentative="1">
      <w:start w:val="1"/>
      <w:numFmt w:val="bullet"/>
      <w:lvlText w:val=""/>
      <w:lvlJc w:val="left"/>
      <w:pPr>
        <w:tabs>
          <w:tab w:val="num" w:pos="7308"/>
        </w:tabs>
        <w:ind w:left="7308" w:hanging="360"/>
      </w:pPr>
      <w:rPr>
        <w:rFonts w:ascii="Symbol" w:hAnsi="Symbol" w:hint="default"/>
      </w:rPr>
    </w:lvl>
    <w:lvl w:ilvl="7" w:tplc="7A745494" w:tentative="1">
      <w:start w:val="1"/>
      <w:numFmt w:val="bullet"/>
      <w:lvlText w:val="o"/>
      <w:lvlJc w:val="left"/>
      <w:pPr>
        <w:tabs>
          <w:tab w:val="num" w:pos="8028"/>
        </w:tabs>
        <w:ind w:left="8028" w:hanging="360"/>
      </w:pPr>
      <w:rPr>
        <w:rFonts w:ascii="Courier New" w:hAnsi="Courier New" w:hint="default"/>
      </w:rPr>
    </w:lvl>
    <w:lvl w:ilvl="8" w:tplc="153CF708"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53F10F5B"/>
    <w:multiLevelType w:val="hybridMultilevel"/>
    <w:tmpl w:val="9252F272"/>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8" w15:restartNumberingAfterBreak="0">
    <w:nsid w:val="5DFF4387"/>
    <w:multiLevelType w:val="hybridMultilevel"/>
    <w:tmpl w:val="CCBE0882"/>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6E644EC0"/>
    <w:multiLevelType w:val="hybridMultilevel"/>
    <w:tmpl w:val="D522F9E8"/>
    <w:lvl w:ilvl="0" w:tplc="08090001">
      <w:start w:val="1"/>
      <w:numFmt w:val="bullet"/>
      <w:lvlText w:val=""/>
      <w:lvlJc w:val="left"/>
      <w:pPr>
        <w:tabs>
          <w:tab w:val="num" w:pos="2268"/>
        </w:tabs>
        <w:ind w:left="2268" w:hanging="170"/>
      </w:pPr>
      <w:rPr>
        <w:rFonts w:ascii="Symbol" w:hAnsi="Symbol"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77194AE9"/>
    <w:multiLevelType w:val="hybridMultilevel"/>
    <w:tmpl w:val="1D8A9B7C"/>
    <w:lvl w:ilvl="0" w:tplc="08090001">
      <w:start w:val="1"/>
      <w:numFmt w:val="bullet"/>
      <w:lvlText w:val=""/>
      <w:lvlJc w:val="left"/>
      <w:pPr>
        <w:tabs>
          <w:tab w:val="num" w:pos="2268"/>
        </w:tabs>
        <w:ind w:left="2268" w:hanging="170"/>
      </w:pPr>
      <w:rPr>
        <w:rFonts w:ascii="Symbol" w:hAnsi="Symbol"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num w:numId="1" w16cid:durableId="1992521217">
    <w:abstractNumId w:val="6"/>
  </w:num>
  <w:num w:numId="2" w16cid:durableId="956301876">
    <w:abstractNumId w:val="1"/>
  </w:num>
  <w:num w:numId="3" w16cid:durableId="1831604442">
    <w:abstractNumId w:val="0"/>
  </w:num>
  <w:num w:numId="4" w16cid:durableId="2024554150">
    <w:abstractNumId w:val="3"/>
  </w:num>
  <w:num w:numId="5" w16cid:durableId="1036780712">
    <w:abstractNumId w:val="8"/>
  </w:num>
  <w:num w:numId="6" w16cid:durableId="405078192">
    <w:abstractNumId w:val="4"/>
  </w:num>
  <w:num w:numId="7" w16cid:durableId="2128423643">
    <w:abstractNumId w:val="7"/>
  </w:num>
  <w:num w:numId="8" w16cid:durableId="555630819">
    <w:abstractNumId w:val="5"/>
  </w:num>
  <w:num w:numId="9" w16cid:durableId="1881744565">
    <w:abstractNumId w:val="9"/>
  </w:num>
  <w:num w:numId="10" w16cid:durableId="216745088">
    <w:abstractNumId w:val="2"/>
  </w:num>
  <w:num w:numId="11" w16cid:durableId="79908292">
    <w:abstractNumId w:val="10"/>
  </w:num>
  <w:num w:numId="12" w16cid:durableId="819615696">
    <w:abstractNumId w:val="6"/>
  </w:num>
  <w:num w:numId="13" w16cid:durableId="1962419767">
    <w:abstractNumId w:val="6"/>
  </w:num>
  <w:num w:numId="14" w16cid:durableId="47533958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C14"/>
    <w:rsid w:val="0001679F"/>
    <w:rsid w:val="00027A17"/>
    <w:rsid w:val="0004442E"/>
    <w:rsid w:val="00051B5F"/>
    <w:rsid w:val="00065D53"/>
    <w:rsid w:val="00077F7E"/>
    <w:rsid w:val="00093788"/>
    <w:rsid w:val="000A33A7"/>
    <w:rsid w:val="000F1836"/>
    <w:rsid w:val="0010068F"/>
    <w:rsid w:val="00131BAB"/>
    <w:rsid w:val="00132385"/>
    <w:rsid w:val="00142CE4"/>
    <w:rsid w:val="00147404"/>
    <w:rsid w:val="00151F26"/>
    <w:rsid w:val="00154052"/>
    <w:rsid w:val="00177F05"/>
    <w:rsid w:val="00196917"/>
    <w:rsid w:val="001A4B8B"/>
    <w:rsid w:val="001D35F0"/>
    <w:rsid w:val="001F1947"/>
    <w:rsid w:val="0021727E"/>
    <w:rsid w:val="00224AFF"/>
    <w:rsid w:val="00225200"/>
    <w:rsid w:val="00231ED6"/>
    <w:rsid w:val="002356FA"/>
    <w:rsid w:val="0025491C"/>
    <w:rsid w:val="00262255"/>
    <w:rsid w:val="00264460"/>
    <w:rsid w:val="00291B90"/>
    <w:rsid w:val="002B51EA"/>
    <w:rsid w:val="002E5C70"/>
    <w:rsid w:val="002F573B"/>
    <w:rsid w:val="002F6D57"/>
    <w:rsid w:val="00313FEC"/>
    <w:rsid w:val="00332A10"/>
    <w:rsid w:val="00343A47"/>
    <w:rsid w:val="00362D5C"/>
    <w:rsid w:val="003673FA"/>
    <w:rsid w:val="0038347C"/>
    <w:rsid w:val="003834DB"/>
    <w:rsid w:val="003935CF"/>
    <w:rsid w:val="003A28A6"/>
    <w:rsid w:val="003A2FB5"/>
    <w:rsid w:val="003B5100"/>
    <w:rsid w:val="003D4002"/>
    <w:rsid w:val="003F4260"/>
    <w:rsid w:val="00403DFC"/>
    <w:rsid w:val="00405B51"/>
    <w:rsid w:val="00421832"/>
    <w:rsid w:val="00436099"/>
    <w:rsid w:val="00457C41"/>
    <w:rsid w:val="00480496"/>
    <w:rsid w:val="00490E34"/>
    <w:rsid w:val="004D47B3"/>
    <w:rsid w:val="004D6E84"/>
    <w:rsid w:val="004E4806"/>
    <w:rsid w:val="004F5662"/>
    <w:rsid w:val="00514853"/>
    <w:rsid w:val="005317D9"/>
    <w:rsid w:val="005510FB"/>
    <w:rsid w:val="00554594"/>
    <w:rsid w:val="0056744D"/>
    <w:rsid w:val="00567A5B"/>
    <w:rsid w:val="00567E0B"/>
    <w:rsid w:val="0057021C"/>
    <w:rsid w:val="005720A1"/>
    <w:rsid w:val="00580637"/>
    <w:rsid w:val="005834C5"/>
    <w:rsid w:val="005B3B9B"/>
    <w:rsid w:val="005D19AE"/>
    <w:rsid w:val="006003C4"/>
    <w:rsid w:val="00600A8D"/>
    <w:rsid w:val="00606506"/>
    <w:rsid w:val="00611E30"/>
    <w:rsid w:val="00612441"/>
    <w:rsid w:val="00617AD4"/>
    <w:rsid w:val="00631804"/>
    <w:rsid w:val="00642B88"/>
    <w:rsid w:val="006C77C9"/>
    <w:rsid w:val="006D57F8"/>
    <w:rsid w:val="0072690B"/>
    <w:rsid w:val="00730968"/>
    <w:rsid w:val="00743A06"/>
    <w:rsid w:val="00746FD1"/>
    <w:rsid w:val="00756F4F"/>
    <w:rsid w:val="00766D19"/>
    <w:rsid w:val="00781797"/>
    <w:rsid w:val="007B011C"/>
    <w:rsid w:val="007B0648"/>
    <w:rsid w:val="007C3D27"/>
    <w:rsid w:val="007C51EB"/>
    <w:rsid w:val="007D12AA"/>
    <w:rsid w:val="007D498D"/>
    <w:rsid w:val="007E0F40"/>
    <w:rsid w:val="0080248F"/>
    <w:rsid w:val="00804031"/>
    <w:rsid w:val="00812097"/>
    <w:rsid w:val="00844616"/>
    <w:rsid w:val="00871725"/>
    <w:rsid w:val="008A64B7"/>
    <w:rsid w:val="008B7EDA"/>
    <w:rsid w:val="008C0796"/>
    <w:rsid w:val="008C76E1"/>
    <w:rsid w:val="008D2E80"/>
    <w:rsid w:val="008E176A"/>
    <w:rsid w:val="00905CF8"/>
    <w:rsid w:val="00946518"/>
    <w:rsid w:val="00994C93"/>
    <w:rsid w:val="00994F80"/>
    <w:rsid w:val="009B5161"/>
    <w:rsid w:val="009B7D71"/>
    <w:rsid w:val="009D2795"/>
    <w:rsid w:val="009F361D"/>
    <w:rsid w:val="009F6492"/>
    <w:rsid w:val="00A07D3C"/>
    <w:rsid w:val="00A13643"/>
    <w:rsid w:val="00A1609B"/>
    <w:rsid w:val="00A16D05"/>
    <w:rsid w:val="00A27201"/>
    <w:rsid w:val="00A402C6"/>
    <w:rsid w:val="00A40D09"/>
    <w:rsid w:val="00A44699"/>
    <w:rsid w:val="00A44C1B"/>
    <w:rsid w:val="00A51929"/>
    <w:rsid w:val="00A61DDD"/>
    <w:rsid w:val="00A923A2"/>
    <w:rsid w:val="00AA0DFD"/>
    <w:rsid w:val="00AC2FE0"/>
    <w:rsid w:val="00AD10B6"/>
    <w:rsid w:val="00AD2DDF"/>
    <w:rsid w:val="00AE744B"/>
    <w:rsid w:val="00AF7052"/>
    <w:rsid w:val="00B2312F"/>
    <w:rsid w:val="00B33382"/>
    <w:rsid w:val="00B341EB"/>
    <w:rsid w:val="00B35650"/>
    <w:rsid w:val="00B357A7"/>
    <w:rsid w:val="00B44EE3"/>
    <w:rsid w:val="00B63187"/>
    <w:rsid w:val="00B65306"/>
    <w:rsid w:val="00B80108"/>
    <w:rsid w:val="00BA0A03"/>
    <w:rsid w:val="00BA56BE"/>
    <w:rsid w:val="00BC7B7F"/>
    <w:rsid w:val="00BD037C"/>
    <w:rsid w:val="00BE3C14"/>
    <w:rsid w:val="00C17B58"/>
    <w:rsid w:val="00C21509"/>
    <w:rsid w:val="00C339DA"/>
    <w:rsid w:val="00C44AEE"/>
    <w:rsid w:val="00C63AFB"/>
    <w:rsid w:val="00C92D02"/>
    <w:rsid w:val="00C93B83"/>
    <w:rsid w:val="00CB6844"/>
    <w:rsid w:val="00CC026A"/>
    <w:rsid w:val="00CC3E02"/>
    <w:rsid w:val="00CD4E54"/>
    <w:rsid w:val="00CF69F4"/>
    <w:rsid w:val="00D047F3"/>
    <w:rsid w:val="00D1384A"/>
    <w:rsid w:val="00D21E5B"/>
    <w:rsid w:val="00D232D8"/>
    <w:rsid w:val="00D444CB"/>
    <w:rsid w:val="00D62A54"/>
    <w:rsid w:val="00D7087E"/>
    <w:rsid w:val="00D843FD"/>
    <w:rsid w:val="00D84EB7"/>
    <w:rsid w:val="00D9391F"/>
    <w:rsid w:val="00DA13BF"/>
    <w:rsid w:val="00DA57BB"/>
    <w:rsid w:val="00DC05C2"/>
    <w:rsid w:val="00DD13B8"/>
    <w:rsid w:val="00DE1553"/>
    <w:rsid w:val="00DE2717"/>
    <w:rsid w:val="00DE594A"/>
    <w:rsid w:val="00E16230"/>
    <w:rsid w:val="00E370CE"/>
    <w:rsid w:val="00E62081"/>
    <w:rsid w:val="00E648BA"/>
    <w:rsid w:val="00E740BC"/>
    <w:rsid w:val="00E74A14"/>
    <w:rsid w:val="00E76C04"/>
    <w:rsid w:val="00E811AD"/>
    <w:rsid w:val="00E82EF7"/>
    <w:rsid w:val="00E917A2"/>
    <w:rsid w:val="00E93AE1"/>
    <w:rsid w:val="00E95046"/>
    <w:rsid w:val="00EA2D43"/>
    <w:rsid w:val="00EB0B22"/>
    <w:rsid w:val="00EF34BF"/>
    <w:rsid w:val="00F14EE3"/>
    <w:rsid w:val="00F15C2D"/>
    <w:rsid w:val="00F2463E"/>
    <w:rsid w:val="00F34885"/>
    <w:rsid w:val="00F452B9"/>
    <w:rsid w:val="00F552EC"/>
    <w:rsid w:val="00F552EE"/>
    <w:rsid w:val="00FA0B86"/>
    <w:rsid w:val="00FB0A35"/>
    <w:rsid w:val="00FB1057"/>
    <w:rsid w:val="00FB7C08"/>
    <w:rsid w:val="00FC145A"/>
    <w:rsid w:val="00FD647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171636"/>
  <w15:docId w15:val="{33A15405-6717-4C07-94B6-3B6D9D6BB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unhideWhenUsed="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C0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rsid w:val="00D9391F"/>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qFormat/>
    <w:rsid w:val="00D9391F"/>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9391F"/>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qFormat/>
    <w:rsid w:val="00D9391F"/>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9391F"/>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9391F"/>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rsid w:val="007C51EB"/>
    <w:pPr>
      <w:tabs>
        <w:tab w:val="num" w:pos="1701"/>
      </w:tabs>
      <w:suppressAutoHyphens w:val="0"/>
      <w:spacing w:after="120" w:line="240" w:lineRule="auto"/>
      <w:ind w:left="1701" w:right="1134" w:hanging="170"/>
      <w:jc w:val="both"/>
    </w:pPr>
    <w:rPr>
      <w:rFonts w:eastAsiaTheme="minorEastAsia"/>
      <w:kern w:val="2"/>
      <w:lang w:eastAsia="zh-CN"/>
      <w14:ligatures w14:val="standardContextual"/>
    </w:rPr>
  </w:style>
  <w:style w:type="paragraph" w:customStyle="1" w:styleId="Bullet2G">
    <w:name w:val="_Bullet 2_G"/>
    <w:basedOn w:val="Normal"/>
    <w:qFormat/>
    <w:pPr>
      <w:numPr>
        <w:numId w:val="1"/>
      </w:numPr>
      <w:spacing w:after="120"/>
      <w:ind w:right="1134"/>
      <w:jc w:val="both"/>
    </w:pPr>
  </w:style>
  <w:style w:type="paragraph" w:customStyle="1" w:styleId="ParNoG">
    <w:name w:val="_ParNo_G"/>
    <w:basedOn w:val="Normal"/>
    <w:qFormat/>
    <w:pPr>
      <w:numPr>
        <w:numId w:val="2"/>
      </w:numPr>
      <w:tabs>
        <w:tab w:val="left" w:pos="1701"/>
        <w:tab w:val="left" w:pos="2268"/>
        <w:tab w:val="left" w:pos="2835"/>
      </w:tabs>
      <w:spacing w:after="120"/>
      <w:ind w:left="1134" w:right="1134"/>
      <w:jc w:val="both"/>
    </w:pPr>
  </w:style>
  <w:style w:type="character" w:styleId="Appelnotedebasdep">
    <w:name w:val="footnote reference"/>
    <w:aliases w:val="4_G,ftref,ftref Char,BVI fnr Char,BVI fnr Car Char,Char Char Car Char,Char Char Char Char Char Char Char Char Char Char Char Char Char Char Char Char Char Char Char Char Car Char,16 Point Char,a Footnote Reference,Footnote Text "/>
    <w:basedOn w:val="Policepardfaut"/>
    <w:link w:val="ftrefCarCar1CarCarCarCarCarChar"/>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ft,ADB,single space,footnote text,fn,FOOTNOTES,Footnote Text Char Char Char Char Char Char,Footnote Text Char Char Char Char,Footnote Text Char Char Char,Footnote Text Char Char Char Char Char Char Char Char Char"/>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ft Car,ADB Car,single space Car,footnote text Car,fn Car,FOOTNOTES Car,Footnote Text Char Char Char Char Char Char Car,Footnote Text Char Char Char Char Car,Footnote Text Char Char Char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ng-binding">
    <w:name w:val="ng-binding"/>
    <w:basedOn w:val="Policepardfaut"/>
    <w:rsid w:val="00A07D3C"/>
  </w:style>
  <w:style w:type="character" w:customStyle="1" w:styleId="ui-provider">
    <w:name w:val="ui-provider"/>
    <w:basedOn w:val="Policepardfaut"/>
    <w:rsid w:val="00A07D3C"/>
  </w:style>
  <w:style w:type="paragraph" w:styleId="Paragraphedeliste">
    <w:name w:val="List Paragraph"/>
    <w:basedOn w:val="Normal"/>
    <w:uiPriority w:val="34"/>
    <w:unhideWhenUsed/>
    <w:qFormat/>
    <w:rsid w:val="00B80108"/>
    <w:pPr>
      <w:ind w:left="720"/>
      <w:contextualSpacing/>
    </w:pPr>
  </w:style>
  <w:style w:type="character" w:customStyle="1" w:styleId="SingleTxtGChar">
    <w:name w:val="_ Single Txt_G Char"/>
    <w:link w:val="SingleTxtG"/>
    <w:rsid w:val="00B80108"/>
    <w:rPr>
      <w:rFonts w:ascii="Times New Roman" w:hAnsi="Times New Roman" w:cs="Times New Roman"/>
      <w:sz w:val="20"/>
      <w:szCs w:val="20"/>
    </w:rPr>
  </w:style>
  <w:style w:type="character" w:customStyle="1" w:styleId="H1GChar">
    <w:name w:val="_ H_1_G Char"/>
    <w:link w:val="H1G"/>
    <w:locked/>
    <w:rsid w:val="00B80108"/>
    <w:rPr>
      <w:rFonts w:ascii="Times New Roman" w:eastAsiaTheme="minorEastAsia" w:hAnsi="Times New Roman" w:cs="Times New Roman"/>
      <w:b/>
      <w:sz w:val="24"/>
      <w:szCs w:val="20"/>
      <w:lang w:eastAsia="zh-CN"/>
    </w:rPr>
  </w:style>
  <w:style w:type="paragraph" w:styleId="Sous-titre">
    <w:name w:val="Subtitle"/>
    <w:basedOn w:val="Normal"/>
    <w:next w:val="Normal"/>
    <w:link w:val="Sous-titreCar"/>
    <w:uiPriority w:val="11"/>
    <w:qFormat/>
    <w:rsid w:val="00B80108"/>
    <w:pPr>
      <w:numPr>
        <w:ilvl w:val="1"/>
      </w:numPr>
      <w:suppressAutoHyphens w:val="0"/>
      <w:kinsoku/>
      <w:overflowPunct/>
      <w:autoSpaceDE/>
      <w:autoSpaceDN/>
      <w:adjustRightInd/>
      <w:snapToGrid/>
      <w:spacing w:after="200" w:line="276" w:lineRule="auto"/>
    </w:pPr>
    <w:rPr>
      <w:rFonts w:asciiTheme="majorHAnsi" w:eastAsiaTheme="majorEastAsia" w:hAnsiTheme="majorHAnsi" w:cstheme="majorBidi"/>
      <w:i/>
      <w:iCs/>
      <w:color w:val="4F81BD" w:themeColor="accent1"/>
      <w:spacing w:val="15"/>
      <w:sz w:val="24"/>
      <w:szCs w:val="24"/>
      <w:lang w:val="fr-FR"/>
    </w:rPr>
  </w:style>
  <w:style w:type="character" w:customStyle="1" w:styleId="Sous-titreCar">
    <w:name w:val="Sous-titre Car"/>
    <w:basedOn w:val="Policepardfaut"/>
    <w:link w:val="Sous-titre"/>
    <w:uiPriority w:val="11"/>
    <w:rsid w:val="00B80108"/>
    <w:rPr>
      <w:rFonts w:asciiTheme="majorHAnsi" w:eastAsiaTheme="majorEastAsia" w:hAnsiTheme="majorHAnsi" w:cstheme="majorBidi"/>
      <w:i/>
      <w:iCs/>
      <w:color w:val="4F81BD" w:themeColor="accent1"/>
      <w:spacing w:val="15"/>
      <w:sz w:val="24"/>
      <w:szCs w:val="24"/>
      <w:lang w:val="fr-FR"/>
    </w:rPr>
  </w:style>
  <w:style w:type="paragraph" w:styleId="Sansinterligne">
    <w:name w:val="No Spacing"/>
    <w:link w:val="SansinterligneCar"/>
    <w:uiPriority w:val="1"/>
    <w:qFormat/>
    <w:rsid w:val="00B80108"/>
    <w:pPr>
      <w:spacing w:after="0" w:line="240" w:lineRule="auto"/>
    </w:pPr>
    <w:rPr>
      <w:rFonts w:ascii="Calibri" w:eastAsia="Calibri" w:hAnsi="Calibri" w:cs="Times New Roman"/>
      <w:lang w:val="fr-FR"/>
    </w:rPr>
  </w:style>
  <w:style w:type="paragraph" w:customStyle="1" w:styleId="ftrefCarCar1CarCarCarCarCarChar">
    <w:name w:val="ftref Car Car1 Car Car Car Car Car Char"/>
    <w:aliases w:val="16 Point Car Car1 Car Car Car Car Car Char,Superscript 6 Point Car1 Car Car Car Car Car Car Char,BVI fnr Car1 Car Car Car Car Car Car Char,BVI fnr Car Car2 Car Car Car Car Car Char Char"/>
    <w:basedOn w:val="Normal"/>
    <w:link w:val="Appelnotedebasdep"/>
    <w:uiPriority w:val="99"/>
    <w:rsid w:val="00B80108"/>
    <w:pPr>
      <w:suppressAutoHyphens w:val="0"/>
      <w:kinsoku/>
      <w:overflowPunct/>
      <w:autoSpaceDE/>
      <w:autoSpaceDN/>
      <w:adjustRightInd/>
      <w:snapToGrid/>
      <w:spacing w:after="160" w:line="240" w:lineRule="exact"/>
    </w:pPr>
    <w:rPr>
      <w:rFonts w:cstheme="minorBidi"/>
      <w:sz w:val="18"/>
      <w:szCs w:val="22"/>
      <w:vertAlign w:val="superscript"/>
    </w:rPr>
  </w:style>
  <w:style w:type="character" w:customStyle="1" w:styleId="SansinterligneCar">
    <w:name w:val="Sans interligne Car"/>
    <w:basedOn w:val="Policepardfaut"/>
    <w:link w:val="Sansinterligne"/>
    <w:uiPriority w:val="1"/>
    <w:rsid w:val="00B80108"/>
    <w:rPr>
      <w:rFonts w:ascii="Calibri" w:eastAsia="Calibri" w:hAnsi="Calibri" w:cs="Times New Roman"/>
      <w:lang w:val="fr-FR"/>
    </w:rPr>
  </w:style>
  <w:style w:type="paragraph" w:customStyle="1" w:styleId="Default">
    <w:name w:val="Default"/>
    <w:rsid w:val="00B80108"/>
    <w:pPr>
      <w:autoSpaceDE w:val="0"/>
      <w:autoSpaceDN w:val="0"/>
      <w:adjustRightInd w:val="0"/>
      <w:spacing w:after="0" w:line="240" w:lineRule="auto"/>
    </w:pPr>
    <w:rPr>
      <w:rFonts w:ascii="Times New Roman" w:hAnsi="Times New Roman" w:cs="Times New Roman"/>
      <w:color w:val="000000"/>
      <w:sz w:val="24"/>
      <w:szCs w:val="24"/>
      <w:lang w:val="fr-FR"/>
    </w:rPr>
  </w:style>
  <w:style w:type="paragraph" w:styleId="Rvision">
    <w:name w:val="Revision"/>
    <w:hidden/>
    <w:uiPriority w:val="99"/>
    <w:semiHidden/>
    <w:rsid w:val="00D047F3"/>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E7F3D8-7A9D-44DF-BE74-852571EA529A}">
  <ds:schemaRefs>
    <ds:schemaRef ds:uri="http://schemas.microsoft.com/sharepoint/v3/contenttype/forms"/>
  </ds:schemaRefs>
</ds:datastoreItem>
</file>

<file path=customXml/itemProps2.xml><?xml version="1.0" encoding="utf-8"?>
<ds:datastoreItem xmlns:ds="http://schemas.openxmlformats.org/officeDocument/2006/customXml" ds:itemID="{30DC42BC-EF67-4EF7-A9B7-CF0D4EFC1EDE}">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3.xml><?xml version="1.0" encoding="utf-8"?>
<ds:datastoreItem xmlns:ds="http://schemas.openxmlformats.org/officeDocument/2006/customXml" ds:itemID="{6F059729-048B-4C4D-8687-F1BB19E614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30</Pages>
  <Words>17618</Words>
  <Characters>92671</Characters>
  <Application>Microsoft Office Word</Application>
  <DocSecurity>0</DocSecurity>
  <Lines>1597</Lines>
  <Paragraphs>616</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CAT/C/GAB/2</vt:lpstr>
      <vt:lpstr>a/hthhhh</vt:lpstr>
      <vt:lpstr>a/hthhhh</vt:lpstr>
    </vt:vector>
  </TitlesOfParts>
  <Company>DCM</Company>
  <LinksUpToDate>false</LinksUpToDate>
  <CharactersWithSpaces>109673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CAT/C/GAB/2</dc:title>
  <dc:subject/>
  <dc:creator>Gloria</dc:creator>
  <cp:keywords/>
  <cp:lastModifiedBy>Julien OKRZESIK</cp:lastModifiedBy>
  <cp:revision>2</cp:revision>
  <cp:lastPrinted>2017-02-27T14:31:00Z</cp:lastPrinted>
  <dcterms:created xsi:type="dcterms:W3CDTF">2025-02-06T13:50:00Z</dcterms:created>
  <dcterms:modified xsi:type="dcterms:W3CDTF">2025-02-06T13:50:00Z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du Gabon</vt:lpwstr>
  </property>
  <property fmtid="{D5CDD505-2E9C-101B-9397-08002B2CF9AE}" pid="9" name="countw">
    <vt:lpwstr>Gabon</vt:lpwstr>
  </property>
  <property fmtid="{D5CDD505-2E9C-101B-9397-08002B2CF9AE}" pid="10" name="countwd">
    <vt:lpwstr>le Gabon</vt:lpwstr>
  </property>
  <property fmtid="{D5CDD505-2E9C-101B-9397-08002B2CF9AE}" pid="11" name="date">
    <vt:lpwstr>16 avril 2024</vt:lpwstr>
  </property>
  <property fmtid="{D5CDD505-2E9C-101B-9397-08002B2CF9AE}" pid="12" name="Date-Generated">
    <vt:filetime>2024-04-15T14:18:52Z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185000</vt:r8>
  </property>
  <property fmtid="{D5CDD505-2E9C-101B-9397-08002B2CF9AE}" pid="22" name="Org">
    <vt:lpwstr>OHCHR</vt:lpwstr>
  </property>
  <property fmtid="{D5CDD505-2E9C-101B-9397-08002B2CF9AE}" pid="23" name="prep">
    <vt:lpwstr>deuxième rapport périodique du Gabon</vt:lpwstr>
  </property>
  <property fmtid="{D5CDD505-2E9C-101B-9397-08002B2CF9AE}" pid="24" name="preps">
    <vt:lpwstr>deuxième rapport périodique du Gabon</vt:lpwstr>
  </property>
  <property fmtid="{D5CDD505-2E9C-101B-9397-08002B2CF9AE}" pid="25" name="prepw">
    <vt:lpwstr>deuxième rapport périodique</vt:lpwstr>
  </property>
  <property fmtid="{D5CDD505-2E9C-101B-9397-08002B2CF9AE}" pid="26" name="prepwc">
    <vt:lpwstr>Deuxième rapport périodique </vt:lpwstr>
  </property>
  <property fmtid="{D5CDD505-2E9C-101B-9397-08002B2CF9AE}" pid="27" name="prepws">
    <vt:lpwstr>deuxième rapport périodique</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C/GAB/2</vt:lpwstr>
  </property>
  <property fmtid="{D5CDD505-2E9C-101B-9397-08002B2CF9AE}" pid="33" name="symh">
    <vt:lpwstr>CAT/C/GAB/2</vt:lpwstr>
  </property>
  <property fmtid="{D5CDD505-2E9C-101B-9397-08002B2CF9AE}" pid="34" name="Title">
    <vt:lpwstr>CAT/C/GAB/2</vt:lpwstr>
  </property>
  <property fmtid="{D5CDD505-2E9C-101B-9397-08002B2CF9AE}" pid="35" name="tlang">
    <vt:lpwstr/>
  </property>
  <property fmtid="{D5CDD505-2E9C-101B-9397-08002B2CF9AE}" pid="36" name="virs">
    <vt:lpwstr>Anglais, espagnol et français seulement</vt:lpwstr>
  </property>
</Properties>
</file>