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788C97F8" w14:textId="77777777" w:rsidTr="0054149D">
        <w:trPr>
          <w:trHeight w:hRule="exact" w:val="851"/>
        </w:trPr>
        <w:tc>
          <w:tcPr>
            <w:tcW w:w="1274" w:type="dxa"/>
            <w:tcBorders>
              <w:bottom w:val="single" w:sz="4" w:space="0" w:color="auto"/>
            </w:tcBorders>
          </w:tcPr>
          <w:p w14:paraId="2558724E" w14:textId="77777777" w:rsidR="006B3E27" w:rsidRPr="00911B4A" w:rsidRDefault="006B3E27" w:rsidP="00F77677">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4D25F3A6"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440114ED" w14:textId="0F188E9E" w:rsidR="006B3E27" w:rsidRPr="002A7B47" w:rsidRDefault="002A7B47" w:rsidP="002A7B47">
            <w:pPr>
              <w:bidi w:val="0"/>
              <w:jc w:val="left"/>
            </w:pPr>
            <w:r w:rsidRPr="002A7B47">
              <w:rPr>
                <w:sz w:val="40"/>
              </w:rPr>
              <w:t>CRPD</w:t>
            </w:r>
            <w:r>
              <w:t>/C/NAM/</w:t>
            </w:r>
            <w:r w:rsidRPr="00FE265B">
              <w:t>1</w:t>
            </w:r>
          </w:p>
        </w:tc>
      </w:tr>
      <w:tr w:rsidR="006B3E27" w:rsidRPr="003D767A" w14:paraId="53029973" w14:textId="77777777" w:rsidTr="0054149D">
        <w:trPr>
          <w:trHeight w:hRule="exact" w:val="2835"/>
        </w:trPr>
        <w:tc>
          <w:tcPr>
            <w:tcW w:w="1274" w:type="dxa"/>
            <w:tcBorders>
              <w:top w:val="single" w:sz="4" w:space="0" w:color="auto"/>
              <w:bottom w:val="single" w:sz="12" w:space="0" w:color="auto"/>
            </w:tcBorders>
          </w:tcPr>
          <w:p w14:paraId="44AEF70F"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2BAADB83" wp14:editId="54B3F23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748DEEF" w14:textId="77777777" w:rsidR="006B3E27" w:rsidRPr="00FE265B" w:rsidRDefault="00606EDF" w:rsidP="00803632">
            <w:pPr>
              <w:spacing w:before="120" w:after="40" w:line="640" w:lineRule="exact"/>
              <w:ind w:left="57"/>
              <w:jc w:val="left"/>
              <w:rPr>
                <w:b/>
                <w:bCs/>
                <w:sz w:val="50"/>
                <w:szCs w:val="50"/>
                <w:rtl/>
              </w:rPr>
            </w:pPr>
            <w:r w:rsidRPr="00FE265B">
              <w:rPr>
                <w:rFonts w:hint="cs"/>
                <w:b/>
                <w:bCs/>
                <w:sz w:val="50"/>
                <w:szCs w:val="50"/>
                <w:rtl/>
              </w:rPr>
              <w:t>اتفاق</w:t>
            </w:r>
            <w:r w:rsidR="007541BA" w:rsidRPr="00FE265B">
              <w:rPr>
                <w:rFonts w:hint="cs"/>
                <w:b/>
                <w:bCs/>
                <w:sz w:val="50"/>
                <w:szCs w:val="50"/>
                <w:rtl/>
              </w:rPr>
              <w:t>ية</w:t>
            </w:r>
            <w:r w:rsidRPr="00FE265B">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6A1452DC" w14:textId="77777777" w:rsidR="006B3E27" w:rsidRDefault="002A7B47" w:rsidP="00397C83">
            <w:pPr>
              <w:bidi w:val="0"/>
              <w:spacing w:before="240"/>
              <w:jc w:val="left"/>
            </w:pPr>
            <w:r>
              <w:t>Distr.: General</w:t>
            </w:r>
          </w:p>
          <w:p w14:paraId="4158EDBE" w14:textId="72700E46" w:rsidR="002A7B47" w:rsidRDefault="00DC73CD" w:rsidP="002A7B47">
            <w:pPr>
              <w:bidi w:val="0"/>
              <w:spacing w:line="240" w:lineRule="exact"/>
              <w:jc w:val="left"/>
            </w:pPr>
            <w:r w:rsidRPr="00FE265B">
              <w:t>16</w:t>
            </w:r>
            <w:r w:rsidRPr="00DC73CD">
              <w:t xml:space="preserve"> October </w:t>
            </w:r>
            <w:r w:rsidRPr="00FE265B">
              <w:t>2023</w:t>
            </w:r>
          </w:p>
          <w:p w14:paraId="5A367C79" w14:textId="77777777" w:rsidR="002A7B47" w:rsidRDefault="002A7B47" w:rsidP="002A7B47">
            <w:pPr>
              <w:bidi w:val="0"/>
              <w:spacing w:line="240" w:lineRule="exact"/>
              <w:jc w:val="left"/>
            </w:pPr>
            <w:r>
              <w:t>Arabic</w:t>
            </w:r>
          </w:p>
          <w:p w14:paraId="1F2BBCC7" w14:textId="77777777" w:rsidR="002A7B47" w:rsidRDefault="002A7B47" w:rsidP="002A7B47">
            <w:pPr>
              <w:bidi w:val="0"/>
              <w:spacing w:line="240" w:lineRule="exact"/>
              <w:jc w:val="left"/>
            </w:pPr>
            <w:r>
              <w:t>Original: English</w:t>
            </w:r>
          </w:p>
          <w:p w14:paraId="119D1A32" w14:textId="097FA092" w:rsidR="00DC73CD" w:rsidRPr="00DC73CD" w:rsidRDefault="00DC73CD" w:rsidP="00DC73CD">
            <w:pPr>
              <w:bidi w:val="0"/>
              <w:spacing w:line="240" w:lineRule="exact"/>
              <w:ind w:right="1416"/>
              <w:jc w:val="left"/>
              <w:rPr>
                <w:lang w:val="en-GB"/>
              </w:rPr>
            </w:pPr>
            <w:r w:rsidRPr="00DC73CD">
              <w:rPr>
                <w:lang w:val="en-GB"/>
              </w:rPr>
              <w:t>Arabic, English, French and Spanish only</w:t>
            </w:r>
          </w:p>
        </w:tc>
      </w:tr>
    </w:tbl>
    <w:p w14:paraId="77DE6A0E" w14:textId="77777777" w:rsidR="00DC73CD" w:rsidRPr="00FE265B" w:rsidRDefault="00DC73CD" w:rsidP="00DC73CD">
      <w:pPr>
        <w:spacing w:before="120" w:after="120" w:line="360" w:lineRule="exact"/>
        <w:rPr>
          <w:b/>
          <w:bCs/>
          <w:sz w:val="24"/>
          <w:szCs w:val="26"/>
        </w:rPr>
      </w:pPr>
      <w:r w:rsidRPr="00FE265B">
        <w:rPr>
          <w:b/>
          <w:bCs/>
          <w:sz w:val="24"/>
          <w:szCs w:val="26"/>
          <w:rtl/>
        </w:rPr>
        <w:t>اللجنة المعنية بحقوق الأشخاص ذوي الإعاقة</w:t>
      </w:r>
    </w:p>
    <w:p w14:paraId="2A979DFD" w14:textId="4876F9E2" w:rsidR="00DC73CD" w:rsidRPr="00FE265B" w:rsidRDefault="00DC73CD" w:rsidP="00D56FF0">
      <w:pPr>
        <w:pStyle w:val="HMGA"/>
        <w:rPr>
          <w:rtl/>
        </w:rPr>
      </w:pPr>
      <w:r w:rsidRPr="00FE265B">
        <w:rPr>
          <w:rtl/>
        </w:rPr>
        <w:tab/>
      </w:r>
      <w:r w:rsidRPr="00FE265B">
        <w:rPr>
          <w:rtl/>
        </w:rPr>
        <w:tab/>
        <w:t>التقرير الأولي المقدم من ناميبيا بموجب المادة 35 من الاتفاقية،</w:t>
      </w:r>
      <w:r w:rsidRPr="00FE265B">
        <w:rPr>
          <w:rFonts w:hint="cs"/>
          <w:rtl/>
        </w:rPr>
        <w:t xml:space="preserve"> الذي حان موعد</w:t>
      </w:r>
      <w:r w:rsidRPr="00FE265B">
        <w:rPr>
          <w:rtl/>
        </w:rPr>
        <w:t xml:space="preserve"> تقديمه في عام 2010</w:t>
      </w:r>
      <w:r w:rsidRPr="00FE265B">
        <w:rPr>
          <w:rFonts w:ascii="Times New Roman Bold" w:hAnsi="Times New Roman Bold"/>
          <w:position w:val="4"/>
          <w:sz w:val="22"/>
          <w:szCs w:val="22"/>
          <w:rtl/>
        </w:rPr>
        <w:footnoteReference w:customMarkFollows="1" w:id="1"/>
        <w:t>*</w:t>
      </w:r>
    </w:p>
    <w:p w14:paraId="1594B2FA" w14:textId="77777777" w:rsidR="00DC73CD" w:rsidRPr="00DC73CD" w:rsidRDefault="00DC73CD" w:rsidP="00DC73CD">
      <w:pPr>
        <w:pStyle w:val="SingleTxtGA"/>
        <w:jc w:val="right"/>
      </w:pPr>
      <w:r w:rsidRPr="00DC73CD">
        <w:rPr>
          <w:rtl/>
        </w:rPr>
        <w:t>[تاريخ الاستلام:</w:t>
      </w:r>
      <w:r w:rsidRPr="00DC73CD">
        <w:rPr>
          <w:rFonts w:hint="cs"/>
          <w:rtl/>
        </w:rPr>
        <w:t xml:space="preserve"> </w:t>
      </w:r>
      <w:r w:rsidRPr="00FE265B">
        <w:rPr>
          <w:rtl/>
        </w:rPr>
        <w:t>1</w:t>
      </w:r>
      <w:r w:rsidRPr="00DC73CD">
        <w:rPr>
          <w:rtl/>
        </w:rPr>
        <w:t xml:space="preserve"> أيار/مايو </w:t>
      </w:r>
      <w:r w:rsidRPr="00FE265B">
        <w:rPr>
          <w:rtl/>
        </w:rPr>
        <w:t>2020</w:t>
      </w:r>
      <w:r w:rsidRPr="00DC73CD">
        <w:rPr>
          <w:rtl/>
        </w:rPr>
        <w:t>]</w:t>
      </w:r>
    </w:p>
    <w:p w14:paraId="098B05AF" w14:textId="3D9E9F44" w:rsidR="00DC73CD" w:rsidRPr="00FE265B" w:rsidRDefault="00DC73CD" w:rsidP="005029B0">
      <w:pPr>
        <w:pStyle w:val="HChGA"/>
        <w:pageBreakBefore/>
        <w:rPr>
          <w:rtl/>
        </w:rPr>
      </w:pPr>
      <w:r w:rsidRPr="00FE265B">
        <w:rPr>
          <w:rtl/>
        </w:rPr>
        <w:lastRenderedPageBreak/>
        <w:tab/>
      </w:r>
      <w:r w:rsidRPr="00FE265B">
        <w:rPr>
          <w:rtl/>
        </w:rPr>
        <w:tab/>
      </w:r>
      <w:r w:rsidRPr="00FE265B">
        <w:rPr>
          <w:rFonts w:hint="cs"/>
          <w:rtl/>
        </w:rPr>
        <w:t xml:space="preserve">الفرع الأول </w:t>
      </w:r>
    </w:p>
    <w:p w14:paraId="55BF7599" w14:textId="431F1AB1" w:rsidR="00DC73CD" w:rsidRPr="00FE265B" w:rsidRDefault="00DC73CD" w:rsidP="00DC73CD">
      <w:pPr>
        <w:pStyle w:val="H1GA"/>
        <w:rPr>
          <w:rtl/>
        </w:rPr>
      </w:pPr>
      <w:r w:rsidRPr="00FE265B">
        <w:rPr>
          <w:rtl/>
        </w:rPr>
        <w:tab/>
      </w:r>
      <w:r w:rsidRPr="00FE265B">
        <w:rPr>
          <w:rFonts w:hint="cs"/>
          <w:rtl/>
        </w:rPr>
        <w:t>ألف</w:t>
      </w:r>
      <w:r w:rsidRPr="00FE265B">
        <w:rPr>
          <w:rtl/>
        </w:rPr>
        <w:t>-</w:t>
      </w:r>
      <w:r w:rsidRPr="00FE265B">
        <w:rPr>
          <w:rtl/>
        </w:rPr>
        <w:tab/>
        <w:t>مقدمة</w:t>
      </w:r>
    </w:p>
    <w:p w14:paraId="2D0F5084" w14:textId="4C06FC8C" w:rsidR="00DC73CD" w:rsidRDefault="00DC73CD" w:rsidP="004E2E56">
      <w:pPr>
        <w:pStyle w:val="SingleTxtGA"/>
        <w:rPr>
          <w:rFonts w:ascii="Simplified Arabic" w:hAnsi="Simplified Arabic"/>
          <w:rtl/>
        </w:rPr>
      </w:pPr>
      <w:r w:rsidRPr="00FE265B">
        <w:rPr>
          <w:rtl/>
        </w:rPr>
        <w:t>1</w:t>
      </w:r>
      <w:r>
        <w:rPr>
          <w:rtl/>
        </w:rPr>
        <w:t>-</w:t>
      </w:r>
      <w:r>
        <w:rPr>
          <w:rtl/>
        </w:rPr>
        <w:tab/>
        <w:t>وق</w:t>
      </w:r>
      <w:r>
        <w:rPr>
          <w:rFonts w:hint="cs"/>
          <w:rtl/>
        </w:rPr>
        <w:t>ّ</w:t>
      </w:r>
      <w:r>
        <w:rPr>
          <w:rtl/>
        </w:rPr>
        <w:t>عت حكومة جمهورية ناميبيا (المشار إليها أدناه ب</w:t>
      </w:r>
      <w:r>
        <w:rPr>
          <w:rFonts w:hint="cs"/>
          <w:rtl/>
        </w:rPr>
        <w:t>‍ "</w:t>
      </w:r>
      <w:r>
        <w:rPr>
          <w:rtl/>
        </w:rPr>
        <w:t>الحكومة</w:t>
      </w:r>
      <w:r>
        <w:rPr>
          <w:rFonts w:hint="cs"/>
          <w:rtl/>
        </w:rPr>
        <w:t>"</w:t>
      </w:r>
      <w:r>
        <w:rPr>
          <w:rtl/>
        </w:rPr>
        <w:t xml:space="preserve">) على اتفاقية الأمم المتحدة لحقوق الأشخاص ذوي الإعاقة في </w:t>
      </w:r>
      <w:r w:rsidRPr="00FE265B">
        <w:rPr>
          <w:rtl/>
        </w:rPr>
        <w:t>25</w:t>
      </w:r>
      <w:r>
        <w:rPr>
          <w:rtl/>
        </w:rPr>
        <w:t xml:space="preserve"> نيسان/أبريل </w:t>
      </w:r>
      <w:r w:rsidRPr="00FE265B">
        <w:rPr>
          <w:rtl/>
        </w:rPr>
        <w:t>2007</w:t>
      </w:r>
      <w:r>
        <w:rPr>
          <w:rFonts w:hint="cs"/>
          <w:rtl/>
        </w:rPr>
        <w:t>،</w:t>
      </w:r>
      <w:r>
        <w:rPr>
          <w:rtl/>
        </w:rPr>
        <w:t xml:space="preserve"> وصدّقت عليها وعلى بروتوكولها الاختياري في </w:t>
      </w:r>
      <w:r w:rsidRPr="00FE265B">
        <w:rPr>
          <w:rtl/>
        </w:rPr>
        <w:t>4</w:t>
      </w:r>
      <w:r>
        <w:rPr>
          <w:rtl/>
        </w:rPr>
        <w:t xml:space="preserve"> كانون الأول/ديسمبر </w:t>
      </w:r>
      <w:r w:rsidRPr="00FE265B">
        <w:rPr>
          <w:rtl/>
        </w:rPr>
        <w:t>2007</w:t>
      </w:r>
      <w:r>
        <w:rPr>
          <w:rtl/>
        </w:rPr>
        <w:t>.</w:t>
      </w:r>
      <w:r>
        <w:rPr>
          <w:rFonts w:hint="cs"/>
          <w:rtl/>
        </w:rPr>
        <w:t xml:space="preserve"> </w:t>
      </w:r>
      <w:r>
        <w:rPr>
          <w:rtl/>
        </w:rPr>
        <w:t>وبذلك، التزمت الحكومة صراحةً بضمان دعم حقوق الأشخاص ذوي الإعاقة، وتعزيزها وحمايتها.</w:t>
      </w:r>
      <w:r>
        <w:rPr>
          <w:rFonts w:hint="cs"/>
          <w:rtl/>
        </w:rPr>
        <w:t xml:space="preserve"> </w:t>
      </w:r>
      <w:r>
        <w:rPr>
          <w:rtl/>
        </w:rPr>
        <w:t>ولا تزال الحكومة ملتزمة بتنفيذ التوصيات المتعلقة بالتشريعات والسياسات العامة، الصادرة عن المؤتمرات واجتماعات القمة وعمليات الاستعراض ذات الصلة التي عقدتها الأمم المتحدة</w:t>
      </w:r>
      <w:r>
        <w:rPr>
          <w:rFonts w:ascii="Simplified Arabic" w:hAnsi="Simplified Arabic" w:hint="cs"/>
          <w:rtl/>
        </w:rPr>
        <w:t>،</w:t>
      </w:r>
      <w:r>
        <w:rPr>
          <w:rtl/>
        </w:rPr>
        <w:t xml:space="preserve"> </w:t>
      </w:r>
      <w:r>
        <w:rPr>
          <w:rFonts w:ascii="Simplified Arabic" w:hAnsi="Simplified Arabic" w:hint="cs"/>
          <w:rtl/>
        </w:rPr>
        <w:t>بما</w:t>
      </w:r>
      <w:r>
        <w:rPr>
          <w:rtl/>
        </w:rPr>
        <w:t xml:space="preserve"> </w:t>
      </w:r>
      <w:r>
        <w:rPr>
          <w:rFonts w:ascii="Simplified Arabic" w:hAnsi="Simplified Arabic" w:hint="cs"/>
          <w:rtl/>
        </w:rPr>
        <w:t>في</w:t>
      </w:r>
      <w:r>
        <w:rPr>
          <w:rtl/>
        </w:rPr>
        <w:t xml:space="preserve"> </w:t>
      </w:r>
      <w:r>
        <w:rPr>
          <w:rFonts w:ascii="Simplified Arabic" w:hAnsi="Simplified Arabic" w:hint="cs"/>
          <w:rtl/>
        </w:rPr>
        <w:t>ذلك</w:t>
      </w:r>
      <w:r>
        <w:rPr>
          <w:rtl/>
        </w:rPr>
        <w:t xml:space="preserve"> </w:t>
      </w:r>
      <w:r>
        <w:rPr>
          <w:rFonts w:ascii="Simplified Arabic" w:hAnsi="Simplified Arabic" w:hint="cs"/>
          <w:rtl/>
        </w:rPr>
        <w:t>الجهود</w:t>
      </w:r>
      <w:r>
        <w:rPr>
          <w:rtl/>
        </w:rPr>
        <w:t xml:space="preserve"> </w:t>
      </w:r>
      <w:r>
        <w:rPr>
          <w:rFonts w:ascii="Simplified Arabic" w:hAnsi="Simplified Arabic" w:hint="cs"/>
          <w:rtl/>
        </w:rPr>
        <w:t>الرامية</w:t>
      </w:r>
      <w:r>
        <w:rPr>
          <w:rtl/>
        </w:rPr>
        <w:t xml:space="preserve"> </w:t>
      </w:r>
      <w:r>
        <w:rPr>
          <w:rFonts w:ascii="Simplified Arabic" w:hAnsi="Simplified Arabic" w:hint="cs"/>
          <w:rtl/>
        </w:rPr>
        <w:t>إلى</w:t>
      </w:r>
      <w:r>
        <w:rPr>
          <w:rtl/>
        </w:rPr>
        <w:t xml:space="preserve"> </w:t>
      </w:r>
      <w:r>
        <w:rPr>
          <w:rFonts w:ascii="Simplified Arabic" w:hAnsi="Simplified Arabic" w:hint="cs"/>
          <w:rtl/>
        </w:rPr>
        <w:t>تنفيذ</w:t>
      </w:r>
      <w:r>
        <w:rPr>
          <w:rtl/>
        </w:rPr>
        <w:t xml:space="preserve"> </w:t>
      </w:r>
      <w:r>
        <w:rPr>
          <w:rFonts w:ascii="Simplified Arabic" w:hAnsi="Simplified Arabic" w:hint="cs"/>
          <w:rtl/>
        </w:rPr>
        <w:t>الترتيبات</w:t>
      </w:r>
      <w:r>
        <w:rPr>
          <w:rtl/>
        </w:rPr>
        <w:t xml:space="preserve"> </w:t>
      </w:r>
      <w:r>
        <w:rPr>
          <w:rFonts w:ascii="Simplified Arabic" w:hAnsi="Simplified Arabic" w:hint="cs"/>
          <w:rtl/>
        </w:rPr>
        <w:t>التيسيرية</w:t>
      </w:r>
      <w:r>
        <w:rPr>
          <w:rtl/>
        </w:rPr>
        <w:t xml:space="preserve"> </w:t>
      </w:r>
      <w:r>
        <w:rPr>
          <w:rFonts w:ascii="Simplified Arabic" w:hAnsi="Simplified Arabic" w:hint="cs"/>
          <w:rtl/>
        </w:rPr>
        <w:t>المعقولة</w:t>
      </w:r>
      <w:r>
        <w:rPr>
          <w:rtl/>
        </w:rPr>
        <w:t xml:space="preserve"> </w:t>
      </w:r>
      <w:r>
        <w:rPr>
          <w:rFonts w:ascii="Simplified Arabic" w:hAnsi="Simplified Arabic" w:hint="cs"/>
          <w:rtl/>
        </w:rPr>
        <w:t>لفائدة</w:t>
      </w:r>
      <w:r>
        <w:rPr>
          <w:rtl/>
        </w:rPr>
        <w:t xml:space="preserve"> </w:t>
      </w:r>
      <w:r>
        <w:rPr>
          <w:rFonts w:ascii="Simplified Arabic" w:hAnsi="Simplified Arabic" w:hint="cs"/>
          <w:rtl/>
        </w:rPr>
        <w:t>الأشخاص</w:t>
      </w:r>
      <w:r>
        <w:rPr>
          <w:rtl/>
        </w:rPr>
        <w:t xml:space="preserve"> </w:t>
      </w:r>
      <w:r>
        <w:rPr>
          <w:rFonts w:ascii="Simplified Arabic" w:hAnsi="Simplified Arabic" w:hint="cs"/>
          <w:rtl/>
        </w:rPr>
        <w:t>ذوي</w:t>
      </w:r>
      <w:r>
        <w:rPr>
          <w:rtl/>
        </w:rPr>
        <w:t xml:space="preserve"> </w:t>
      </w:r>
      <w:r>
        <w:rPr>
          <w:rFonts w:ascii="Simplified Arabic" w:hAnsi="Simplified Arabic" w:hint="cs"/>
          <w:rtl/>
        </w:rPr>
        <w:t>الإعاقة.</w:t>
      </w:r>
    </w:p>
    <w:p w14:paraId="3F909AF0" w14:textId="73127221" w:rsidR="00DC73CD" w:rsidRPr="004542FF" w:rsidRDefault="00DC73CD" w:rsidP="004E2E56">
      <w:pPr>
        <w:pStyle w:val="SingleTxtGA"/>
        <w:rPr>
          <w:spacing w:val="-2"/>
          <w:rtl/>
        </w:rPr>
      </w:pPr>
      <w:r w:rsidRPr="00FE265B">
        <w:rPr>
          <w:spacing w:val="-2"/>
          <w:rtl/>
        </w:rPr>
        <w:t>2</w:t>
      </w:r>
      <w:r w:rsidRPr="004542FF">
        <w:rPr>
          <w:spacing w:val="-2"/>
          <w:rtl/>
        </w:rPr>
        <w:t>-</w:t>
      </w:r>
      <w:r w:rsidRPr="004542FF">
        <w:rPr>
          <w:spacing w:val="-2"/>
          <w:rtl/>
        </w:rPr>
        <w:tab/>
        <w:t>وهذا التقرير تقريرٌ جامع للتقرير الأولي وللتقارير من الأول إلى السادس لناميبيا</w:t>
      </w:r>
      <w:r w:rsidRPr="004542FF">
        <w:rPr>
          <w:rFonts w:hint="cs"/>
          <w:spacing w:val="-2"/>
          <w:rtl/>
        </w:rPr>
        <w:t xml:space="preserve">. </w:t>
      </w:r>
      <w:r w:rsidRPr="004542FF">
        <w:rPr>
          <w:spacing w:val="-2"/>
          <w:rtl/>
        </w:rPr>
        <w:t>وتأسف ناميبيا للتأخر في تقديم التقارير إلى لجنة هيئة المعاهدة</w:t>
      </w:r>
      <w:r w:rsidRPr="004542FF">
        <w:rPr>
          <w:rFonts w:hint="cs"/>
          <w:spacing w:val="-2"/>
          <w:rtl/>
        </w:rPr>
        <w:t xml:space="preserve">. </w:t>
      </w:r>
      <w:r w:rsidRPr="004542FF">
        <w:rPr>
          <w:spacing w:val="-2"/>
          <w:rtl/>
        </w:rPr>
        <w:t>وهو تأخر</w:t>
      </w:r>
      <w:r w:rsidRPr="004542FF">
        <w:rPr>
          <w:rFonts w:hint="cs"/>
          <w:spacing w:val="-2"/>
          <w:rtl/>
        </w:rPr>
        <w:t>ٌ</w:t>
      </w:r>
      <w:r w:rsidRPr="004542FF">
        <w:rPr>
          <w:spacing w:val="-2"/>
          <w:rtl/>
        </w:rPr>
        <w:t xml:space="preserve"> ناتج عن مجموعة من الصعوبات اعترضت جمع البيانات وإجراء المشاورات مع أصحاب المصلحة</w:t>
      </w:r>
      <w:r w:rsidRPr="004542FF">
        <w:rPr>
          <w:rFonts w:hint="cs"/>
          <w:spacing w:val="-2"/>
          <w:rtl/>
        </w:rPr>
        <w:t xml:space="preserve">. </w:t>
      </w:r>
      <w:r w:rsidRPr="004542FF">
        <w:rPr>
          <w:spacing w:val="-2"/>
          <w:rtl/>
        </w:rPr>
        <w:t>وشاركت ناميبيا، منذ تصديقها على اتفاقية حقوق الأشخاص ذوي الإعاقة، في المؤتمرات التي عقدتها الدول الأطراف في الاتفاقية</w:t>
      </w:r>
      <w:r w:rsidRPr="004542FF">
        <w:rPr>
          <w:rFonts w:hint="cs"/>
          <w:spacing w:val="-2"/>
          <w:rtl/>
        </w:rPr>
        <w:t xml:space="preserve">. </w:t>
      </w:r>
      <w:r w:rsidRPr="004542FF">
        <w:rPr>
          <w:spacing w:val="-2"/>
          <w:rtl/>
        </w:rPr>
        <w:t>وقد مثّلت ناميبيا في هذه المؤتمرات وزاراتٌ رئيسية مكّلفة حاليا</w:t>
      </w:r>
      <w:r w:rsidR="00D4506C">
        <w:rPr>
          <w:rFonts w:hint="cs"/>
          <w:spacing w:val="-2"/>
          <w:rtl/>
        </w:rPr>
        <w:t>ً</w:t>
      </w:r>
      <w:r w:rsidRPr="004542FF">
        <w:rPr>
          <w:spacing w:val="-2"/>
          <w:rtl/>
        </w:rPr>
        <w:t xml:space="preserve"> بقضايا الإعاقة، وتلقت مشاركت</w:t>
      </w:r>
      <w:r w:rsidRPr="004542FF">
        <w:rPr>
          <w:rFonts w:hint="cs"/>
          <w:spacing w:val="-2"/>
          <w:rtl/>
        </w:rPr>
        <w:t>ُ</w:t>
      </w:r>
      <w:r w:rsidRPr="004542FF">
        <w:rPr>
          <w:spacing w:val="-2"/>
          <w:rtl/>
        </w:rPr>
        <w:t>ها مستوى عاليا</w:t>
      </w:r>
      <w:r w:rsidR="00D4506C">
        <w:rPr>
          <w:rFonts w:hint="cs"/>
          <w:spacing w:val="-2"/>
          <w:rtl/>
        </w:rPr>
        <w:t>ً</w:t>
      </w:r>
      <w:r w:rsidRPr="004542FF">
        <w:rPr>
          <w:spacing w:val="-2"/>
          <w:rtl/>
        </w:rPr>
        <w:t xml:space="preserve"> من الدعم السياسي.</w:t>
      </w:r>
    </w:p>
    <w:p w14:paraId="2994D1DD" w14:textId="25B13E5F" w:rsidR="00DC73CD" w:rsidRDefault="00DC73CD" w:rsidP="004E2E56">
      <w:pPr>
        <w:pStyle w:val="SingleTxtGA"/>
        <w:rPr>
          <w:rtl/>
        </w:rPr>
      </w:pPr>
      <w:r w:rsidRPr="00FE265B">
        <w:rPr>
          <w:rtl/>
        </w:rPr>
        <w:t>3</w:t>
      </w:r>
      <w:r>
        <w:rPr>
          <w:rtl/>
        </w:rPr>
        <w:t>-</w:t>
      </w:r>
      <w:r>
        <w:rPr>
          <w:rtl/>
        </w:rPr>
        <w:tab/>
        <w:t>وبُذلت جهودٌ لإدماج مسائل الإعاقة في الأهداف الإنمائية للألفية، على النحو الذي ش</w:t>
      </w:r>
      <w:r>
        <w:rPr>
          <w:rFonts w:hint="cs"/>
          <w:rtl/>
        </w:rPr>
        <w:t>ُ</w:t>
      </w:r>
      <w:r>
        <w:rPr>
          <w:rtl/>
        </w:rPr>
        <w:t xml:space="preserve">دد عليه </w:t>
      </w:r>
      <w:r>
        <w:rPr>
          <w:rFonts w:hint="cs"/>
          <w:rtl/>
        </w:rPr>
        <w:t xml:space="preserve">في </w:t>
      </w:r>
      <w:r>
        <w:rPr>
          <w:rtl/>
        </w:rPr>
        <w:t>المؤتمر الثاني للدول الأطراف، و</w:t>
      </w:r>
      <w:r>
        <w:rPr>
          <w:rFonts w:hint="cs"/>
          <w:rtl/>
        </w:rPr>
        <w:t xml:space="preserve">في </w:t>
      </w:r>
      <w:r>
        <w:rPr>
          <w:rtl/>
        </w:rPr>
        <w:t>أهداف التنمية المستدامة.</w:t>
      </w:r>
      <w:r>
        <w:rPr>
          <w:rFonts w:hint="cs"/>
          <w:rtl/>
        </w:rPr>
        <w:t xml:space="preserve"> </w:t>
      </w:r>
      <w:r>
        <w:rPr>
          <w:rtl/>
        </w:rPr>
        <w:t>وستسعى الحكومة باستمرار إلى دمج أهداف التنمية المستدامة في أطرها التخطيطية لمواءمة برامجها وتحقيق اتساقها والمضي بها قدما</w:t>
      </w:r>
      <w:r w:rsidR="00D4506C">
        <w:rPr>
          <w:rFonts w:hint="cs"/>
          <w:rtl/>
        </w:rPr>
        <w:t>ً</w:t>
      </w:r>
      <w:r>
        <w:rPr>
          <w:rFonts w:hint="cs"/>
          <w:rtl/>
        </w:rPr>
        <w:t xml:space="preserve">. </w:t>
      </w:r>
      <w:r>
        <w:rPr>
          <w:rtl/>
        </w:rPr>
        <w:t>غير أن قدرة الحكومة على تخصيص الميزانيات ووضع الخطط لفائدة الأشخاص ذوي الإعاقة، والسعي إلى بناء ناميبيا شاملة للجميع تعترضها تحديات</w:t>
      </w:r>
      <w:r>
        <w:rPr>
          <w:rFonts w:hint="cs"/>
          <w:rtl/>
        </w:rPr>
        <w:t>ٌ</w:t>
      </w:r>
      <w:r>
        <w:rPr>
          <w:rtl/>
        </w:rPr>
        <w:t xml:space="preserve"> منها محدودية الفهم الفني لإعاقات محددة واحتياجاتها، وقل</w:t>
      </w:r>
      <w:r>
        <w:rPr>
          <w:rFonts w:hint="cs"/>
          <w:rtl/>
        </w:rPr>
        <w:t>ّ</w:t>
      </w:r>
      <w:r>
        <w:rPr>
          <w:rtl/>
        </w:rPr>
        <w:t>ة البيانات اللازمة لقياس التقدم المحرز، ومحدودية الموارد البشرية والمالية.</w:t>
      </w:r>
    </w:p>
    <w:p w14:paraId="4D43DB9C" w14:textId="1BB28906" w:rsidR="00DC73CD" w:rsidRDefault="00DC73CD" w:rsidP="004E2E56">
      <w:pPr>
        <w:pStyle w:val="SingleTxtGA"/>
        <w:rPr>
          <w:rtl/>
        </w:rPr>
      </w:pPr>
      <w:r w:rsidRPr="00FE265B">
        <w:rPr>
          <w:rtl/>
        </w:rPr>
        <w:t>4</w:t>
      </w:r>
      <w:r>
        <w:rPr>
          <w:rtl/>
        </w:rPr>
        <w:t>-</w:t>
      </w:r>
      <w:r>
        <w:rPr>
          <w:rtl/>
        </w:rPr>
        <w:tab/>
        <w:t>ويتضمن هذا التقرير القطري تجميعا</w:t>
      </w:r>
      <w:r w:rsidR="00D4506C">
        <w:rPr>
          <w:rFonts w:hint="cs"/>
          <w:rtl/>
        </w:rPr>
        <w:t>ً</w:t>
      </w:r>
      <w:r>
        <w:rPr>
          <w:rtl/>
        </w:rPr>
        <w:t xml:space="preserve"> لكل التوصيات ذات الصلة التي قدمتها لجان هيئات المعاهدات ذات الصلة، ومنظمات الأشخاص ذوي الإعاقة، والمجتمع المدني إلى حكومة ناميبيا.</w:t>
      </w:r>
    </w:p>
    <w:p w14:paraId="3F4CBEB9" w14:textId="4BA36244" w:rsidR="00DC73CD" w:rsidRPr="00FE265B" w:rsidRDefault="00DC73CD" w:rsidP="004E2E56">
      <w:pPr>
        <w:pStyle w:val="H1GA"/>
        <w:rPr>
          <w:rtl/>
        </w:rPr>
      </w:pPr>
      <w:r w:rsidRPr="00FE265B">
        <w:rPr>
          <w:rtl/>
        </w:rPr>
        <w:tab/>
        <w:t>باء-</w:t>
      </w:r>
      <w:r w:rsidRPr="00FE265B">
        <w:rPr>
          <w:rtl/>
        </w:rPr>
        <w:tab/>
        <w:t>معلومات أساسية عامة</w:t>
      </w:r>
    </w:p>
    <w:p w14:paraId="7E3D8AE2" w14:textId="2B3F5BBC" w:rsidR="00DC73CD" w:rsidRDefault="00DC73CD" w:rsidP="00550A07">
      <w:pPr>
        <w:pStyle w:val="SingleTxtGA"/>
        <w:spacing w:after="240"/>
        <w:rPr>
          <w:rtl/>
        </w:rPr>
      </w:pPr>
      <w:r w:rsidRPr="00FE265B">
        <w:rPr>
          <w:rtl/>
        </w:rPr>
        <w:t>5</w:t>
      </w:r>
      <w:r>
        <w:rPr>
          <w:rtl/>
        </w:rPr>
        <w:t>-</w:t>
      </w:r>
      <w:r>
        <w:rPr>
          <w:rtl/>
        </w:rPr>
        <w:tab/>
        <w:t xml:space="preserve">ناميبيا أرض شاسعة يبلغ عدد سكانها </w:t>
      </w:r>
      <w:r w:rsidRPr="00FE265B">
        <w:rPr>
          <w:rtl/>
        </w:rPr>
        <w:t>077</w:t>
      </w:r>
      <w:r>
        <w:rPr>
          <w:rtl/>
        </w:rPr>
        <w:t> </w:t>
      </w:r>
      <w:r w:rsidRPr="00FE265B">
        <w:rPr>
          <w:rtl/>
        </w:rPr>
        <w:t>113</w:t>
      </w:r>
      <w:r>
        <w:rPr>
          <w:rtl/>
        </w:rPr>
        <w:t> </w:t>
      </w:r>
      <w:r w:rsidRPr="00FE265B">
        <w:rPr>
          <w:rtl/>
        </w:rPr>
        <w:t>2</w:t>
      </w:r>
      <w:r>
        <w:rPr>
          <w:rtl/>
        </w:rPr>
        <w:t xml:space="preserve"> نسمة.</w:t>
      </w:r>
      <w:r>
        <w:rPr>
          <w:rFonts w:hint="cs"/>
          <w:rtl/>
        </w:rPr>
        <w:t xml:space="preserve"> </w:t>
      </w:r>
      <w:r>
        <w:rPr>
          <w:rtl/>
        </w:rPr>
        <w:t>وهي أحد أقل البلدان سكانا</w:t>
      </w:r>
      <w:r w:rsidR="00D4506C">
        <w:rPr>
          <w:rFonts w:hint="cs"/>
          <w:rtl/>
        </w:rPr>
        <w:t>ً</w:t>
      </w:r>
      <w:r>
        <w:rPr>
          <w:rtl/>
        </w:rPr>
        <w:t xml:space="preserve"> في العالم.</w:t>
      </w:r>
      <w:r>
        <w:rPr>
          <w:rFonts w:hint="cs"/>
          <w:rtl/>
        </w:rPr>
        <w:t xml:space="preserve"> </w:t>
      </w:r>
      <w:r>
        <w:rPr>
          <w:rtl/>
        </w:rPr>
        <w:t xml:space="preserve">ويتراوح متوسط هطول الأمطار السنوي فيها بين </w:t>
      </w:r>
      <w:r w:rsidRPr="00FE265B">
        <w:rPr>
          <w:rtl/>
        </w:rPr>
        <w:t>400</w:t>
      </w:r>
      <w:r>
        <w:rPr>
          <w:rtl/>
        </w:rPr>
        <w:t xml:space="preserve"> ملم (في الشمال الأوسط والشمال الغربي) و</w:t>
      </w:r>
      <w:r w:rsidRPr="00FE265B">
        <w:rPr>
          <w:rtl/>
        </w:rPr>
        <w:t>700</w:t>
      </w:r>
      <w:r>
        <w:rPr>
          <w:rtl/>
        </w:rPr>
        <w:t xml:space="preserve"> ملم (في الشمال الشرقي)</w:t>
      </w:r>
      <w:r>
        <w:rPr>
          <w:rFonts w:hint="cs"/>
          <w:rtl/>
        </w:rPr>
        <w:t xml:space="preserve">. </w:t>
      </w:r>
    </w:p>
    <w:tbl>
      <w:tblPr>
        <w:bidiVisual/>
        <w:tblW w:w="0" w:type="auto"/>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36"/>
        <w:gridCol w:w="2880"/>
        <w:gridCol w:w="1203"/>
      </w:tblGrid>
      <w:tr w:rsidR="00DC73CD" w:rsidRPr="005029B0" w14:paraId="4A397EA5" w14:textId="77777777" w:rsidTr="005029B0">
        <w:trPr>
          <w:tblHeader/>
        </w:trPr>
        <w:tc>
          <w:tcPr>
            <w:tcW w:w="3136" w:type="dxa"/>
            <w:tcBorders>
              <w:top w:val="single" w:sz="4" w:space="0" w:color="auto"/>
              <w:bottom w:val="single" w:sz="12" w:space="0" w:color="auto"/>
            </w:tcBorders>
            <w:shd w:val="clear" w:color="auto" w:fill="auto"/>
            <w:noWrap/>
            <w:vAlign w:val="bottom"/>
            <w:hideMark/>
          </w:tcPr>
          <w:p w14:paraId="1A05EB7A" w14:textId="5C8CA977" w:rsidR="00DC73CD" w:rsidRPr="00505A52" w:rsidRDefault="005029B0" w:rsidP="005029B0">
            <w:pPr>
              <w:spacing w:line="280" w:lineRule="exact"/>
              <w:ind w:left="57" w:right="57"/>
              <w:rPr>
                <w:i/>
                <w:iCs/>
                <w:sz w:val="18"/>
                <w:szCs w:val="18"/>
                <w:rtl/>
                <w:lang w:eastAsia="zh-TW"/>
              </w:rPr>
            </w:pPr>
            <w:r w:rsidRPr="00FE265B">
              <w:rPr>
                <w:rFonts w:hint="cs"/>
                <w:i/>
                <w:iCs/>
                <w:sz w:val="18"/>
                <w:szCs w:val="18"/>
                <w:rtl/>
                <w:lang w:eastAsia="zh-TW"/>
              </w:rPr>
              <w:t>المنطقة</w:t>
            </w:r>
          </w:p>
        </w:tc>
        <w:tc>
          <w:tcPr>
            <w:tcW w:w="2880" w:type="dxa"/>
            <w:tcBorders>
              <w:top w:val="single" w:sz="4" w:space="0" w:color="auto"/>
              <w:bottom w:val="single" w:sz="12" w:space="0" w:color="auto"/>
            </w:tcBorders>
            <w:shd w:val="clear" w:color="auto" w:fill="auto"/>
            <w:noWrap/>
            <w:vAlign w:val="bottom"/>
            <w:hideMark/>
          </w:tcPr>
          <w:p w14:paraId="70276608" w14:textId="1A45291E" w:rsidR="00DC73CD" w:rsidRPr="00505A52" w:rsidRDefault="00DC73CD" w:rsidP="005029B0">
            <w:pPr>
              <w:spacing w:line="280" w:lineRule="exact"/>
              <w:ind w:left="57" w:right="57"/>
              <w:rPr>
                <w:i/>
                <w:iCs/>
                <w:sz w:val="18"/>
                <w:szCs w:val="18"/>
                <w:lang w:eastAsia="zh-TW" w:bidi="en-GB"/>
              </w:rPr>
            </w:pPr>
            <w:r w:rsidRPr="00FE265B">
              <w:rPr>
                <w:i/>
                <w:iCs/>
                <w:sz w:val="18"/>
                <w:szCs w:val="18"/>
                <w:rtl/>
              </w:rPr>
              <w:t>السكان</w:t>
            </w:r>
          </w:p>
        </w:tc>
        <w:tc>
          <w:tcPr>
            <w:tcW w:w="1203" w:type="dxa"/>
            <w:tcBorders>
              <w:top w:val="single" w:sz="4" w:space="0" w:color="auto"/>
              <w:bottom w:val="single" w:sz="12" w:space="0" w:color="auto"/>
            </w:tcBorders>
            <w:shd w:val="clear" w:color="auto" w:fill="auto"/>
            <w:noWrap/>
            <w:vAlign w:val="bottom"/>
            <w:hideMark/>
          </w:tcPr>
          <w:p w14:paraId="32824262" w14:textId="16DF9433" w:rsidR="00DC73CD" w:rsidRPr="00FE265B" w:rsidRDefault="00DC73CD" w:rsidP="005029B0">
            <w:pPr>
              <w:spacing w:line="280" w:lineRule="exact"/>
              <w:ind w:left="57" w:right="57"/>
              <w:rPr>
                <w:i/>
                <w:iCs/>
                <w:sz w:val="18"/>
                <w:szCs w:val="18"/>
                <w:lang w:val="ar-SA" w:eastAsia="zh-TW" w:bidi="en-GB"/>
              </w:rPr>
            </w:pPr>
            <w:r w:rsidRPr="00FE265B">
              <w:rPr>
                <w:i/>
                <w:iCs/>
                <w:sz w:val="18"/>
                <w:szCs w:val="18"/>
                <w:rtl/>
              </w:rPr>
              <w:t>النسبة المئوية</w:t>
            </w:r>
          </w:p>
        </w:tc>
      </w:tr>
      <w:tr w:rsidR="00DC73CD" w:rsidRPr="005029B0" w14:paraId="73953D55" w14:textId="77777777" w:rsidTr="005029B0">
        <w:tc>
          <w:tcPr>
            <w:tcW w:w="3136" w:type="dxa"/>
            <w:tcBorders>
              <w:top w:val="single" w:sz="12" w:space="0" w:color="auto"/>
            </w:tcBorders>
            <w:shd w:val="clear" w:color="auto" w:fill="auto"/>
            <w:noWrap/>
            <w:hideMark/>
          </w:tcPr>
          <w:p w14:paraId="1ABC6001"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ناميبيا</w:t>
            </w:r>
          </w:p>
        </w:tc>
        <w:tc>
          <w:tcPr>
            <w:tcW w:w="2880" w:type="dxa"/>
            <w:tcBorders>
              <w:top w:val="single" w:sz="12" w:space="0" w:color="auto"/>
            </w:tcBorders>
            <w:shd w:val="clear" w:color="auto" w:fill="auto"/>
            <w:noWrap/>
            <w:vAlign w:val="bottom"/>
            <w:hideMark/>
          </w:tcPr>
          <w:p w14:paraId="47BBB498"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077</w:t>
            </w:r>
            <w:r w:rsidRPr="005029B0">
              <w:rPr>
                <w:sz w:val="18"/>
                <w:szCs w:val="18"/>
                <w:rtl/>
              </w:rPr>
              <w:t xml:space="preserve"> </w:t>
            </w:r>
            <w:r w:rsidRPr="00FE265B">
              <w:rPr>
                <w:sz w:val="18"/>
                <w:szCs w:val="18"/>
                <w:rtl/>
              </w:rPr>
              <w:t>113</w:t>
            </w:r>
            <w:r w:rsidRPr="005029B0">
              <w:rPr>
                <w:sz w:val="18"/>
                <w:szCs w:val="18"/>
                <w:rtl/>
              </w:rPr>
              <w:t xml:space="preserve"> </w:t>
            </w:r>
            <w:r w:rsidRPr="00FE265B">
              <w:rPr>
                <w:sz w:val="18"/>
                <w:szCs w:val="18"/>
                <w:rtl/>
              </w:rPr>
              <w:t>2</w:t>
            </w:r>
          </w:p>
        </w:tc>
        <w:tc>
          <w:tcPr>
            <w:tcW w:w="1203" w:type="dxa"/>
            <w:tcBorders>
              <w:top w:val="single" w:sz="12" w:space="0" w:color="auto"/>
            </w:tcBorders>
            <w:shd w:val="clear" w:color="auto" w:fill="auto"/>
            <w:noWrap/>
            <w:vAlign w:val="bottom"/>
            <w:hideMark/>
          </w:tcPr>
          <w:p w14:paraId="070C07D5" w14:textId="77777777" w:rsidR="00DC73CD" w:rsidRPr="005029B0" w:rsidRDefault="00DC73CD" w:rsidP="005029B0">
            <w:pPr>
              <w:spacing w:line="280" w:lineRule="exact"/>
              <w:ind w:left="57" w:right="57"/>
              <w:rPr>
                <w:sz w:val="18"/>
                <w:szCs w:val="18"/>
              </w:rPr>
            </w:pPr>
          </w:p>
        </w:tc>
      </w:tr>
      <w:tr w:rsidR="00DC73CD" w:rsidRPr="005029B0" w14:paraId="49BA2736" w14:textId="77777777" w:rsidTr="005029B0">
        <w:tc>
          <w:tcPr>
            <w:tcW w:w="3136" w:type="dxa"/>
            <w:shd w:val="clear" w:color="auto" w:fill="auto"/>
            <w:noWrap/>
            <w:hideMark/>
          </w:tcPr>
          <w:p w14:paraId="3F5EE69B"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مناطق حضرية</w:t>
            </w:r>
          </w:p>
        </w:tc>
        <w:tc>
          <w:tcPr>
            <w:tcW w:w="2880" w:type="dxa"/>
            <w:shd w:val="clear" w:color="auto" w:fill="auto"/>
            <w:noWrap/>
            <w:vAlign w:val="bottom"/>
            <w:hideMark/>
          </w:tcPr>
          <w:p w14:paraId="36C1A48C"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434</w:t>
            </w:r>
            <w:r w:rsidRPr="005029B0">
              <w:rPr>
                <w:sz w:val="18"/>
                <w:szCs w:val="18"/>
                <w:rtl/>
              </w:rPr>
              <w:t xml:space="preserve"> </w:t>
            </w:r>
            <w:r w:rsidRPr="00FE265B">
              <w:rPr>
                <w:sz w:val="18"/>
                <w:szCs w:val="18"/>
                <w:rtl/>
              </w:rPr>
              <w:t>903</w:t>
            </w:r>
          </w:p>
        </w:tc>
        <w:tc>
          <w:tcPr>
            <w:tcW w:w="1203" w:type="dxa"/>
            <w:shd w:val="clear" w:color="auto" w:fill="auto"/>
            <w:noWrap/>
            <w:vAlign w:val="bottom"/>
            <w:hideMark/>
          </w:tcPr>
          <w:p w14:paraId="3DD25957"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43</w:t>
            </w:r>
          </w:p>
        </w:tc>
      </w:tr>
      <w:tr w:rsidR="00DC73CD" w:rsidRPr="005029B0" w14:paraId="40D0C30D" w14:textId="77777777" w:rsidTr="005029B0">
        <w:tc>
          <w:tcPr>
            <w:tcW w:w="3136" w:type="dxa"/>
            <w:shd w:val="clear" w:color="auto" w:fill="auto"/>
            <w:noWrap/>
            <w:hideMark/>
          </w:tcPr>
          <w:p w14:paraId="057F1CD6"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مناطق ريفية</w:t>
            </w:r>
          </w:p>
        </w:tc>
        <w:tc>
          <w:tcPr>
            <w:tcW w:w="2880" w:type="dxa"/>
            <w:shd w:val="clear" w:color="auto" w:fill="auto"/>
            <w:noWrap/>
            <w:vAlign w:val="bottom"/>
            <w:hideMark/>
          </w:tcPr>
          <w:p w14:paraId="7881E587"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643</w:t>
            </w:r>
            <w:r w:rsidRPr="005029B0">
              <w:rPr>
                <w:sz w:val="18"/>
                <w:szCs w:val="18"/>
                <w:rtl/>
              </w:rPr>
              <w:t xml:space="preserve"> </w:t>
            </w:r>
            <w:r w:rsidRPr="00FE265B">
              <w:rPr>
                <w:sz w:val="18"/>
                <w:szCs w:val="18"/>
                <w:rtl/>
              </w:rPr>
              <w:t>209</w:t>
            </w:r>
            <w:r w:rsidRPr="005029B0">
              <w:rPr>
                <w:sz w:val="18"/>
                <w:szCs w:val="18"/>
                <w:rtl/>
              </w:rPr>
              <w:t xml:space="preserve"> </w:t>
            </w:r>
            <w:r w:rsidRPr="00FE265B">
              <w:rPr>
                <w:sz w:val="18"/>
                <w:szCs w:val="18"/>
                <w:rtl/>
              </w:rPr>
              <w:t>1</w:t>
            </w:r>
          </w:p>
        </w:tc>
        <w:tc>
          <w:tcPr>
            <w:tcW w:w="1203" w:type="dxa"/>
            <w:shd w:val="clear" w:color="auto" w:fill="auto"/>
            <w:noWrap/>
            <w:vAlign w:val="bottom"/>
            <w:hideMark/>
          </w:tcPr>
          <w:p w14:paraId="2A4F5731"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57</w:t>
            </w:r>
          </w:p>
        </w:tc>
      </w:tr>
      <w:tr w:rsidR="00DC73CD" w:rsidRPr="005029B0" w14:paraId="0335AD5C" w14:textId="77777777" w:rsidTr="005029B0">
        <w:tc>
          <w:tcPr>
            <w:tcW w:w="3136" w:type="dxa"/>
            <w:shd w:val="clear" w:color="auto" w:fill="auto"/>
            <w:noWrap/>
            <w:hideMark/>
          </w:tcPr>
          <w:p w14:paraId="23D791CE"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 xml:space="preserve">كابريفي </w:t>
            </w:r>
          </w:p>
        </w:tc>
        <w:tc>
          <w:tcPr>
            <w:tcW w:w="2880" w:type="dxa"/>
            <w:shd w:val="clear" w:color="auto" w:fill="auto"/>
            <w:noWrap/>
            <w:vAlign w:val="bottom"/>
            <w:hideMark/>
          </w:tcPr>
          <w:p w14:paraId="20015BA3"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596</w:t>
            </w:r>
            <w:r w:rsidRPr="005029B0">
              <w:rPr>
                <w:sz w:val="18"/>
                <w:szCs w:val="18"/>
                <w:rtl/>
              </w:rPr>
              <w:t xml:space="preserve"> </w:t>
            </w:r>
            <w:r w:rsidRPr="00FE265B">
              <w:rPr>
                <w:sz w:val="18"/>
                <w:szCs w:val="18"/>
                <w:rtl/>
              </w:rPr>
              <w:t>90</w:t>
            </w:r>
          </w:p>
        </w:tc>
        <w:tc>
          <w:tcPr>
            <w:tcW w:w="1203" w:type="dxa"/>
            <w:shd w:val="clear" w:color="auto" w:fill="auto"/>
            <w:noWrap/>
            <w:vAlign w:val="bottom"/>
            <w:hideMark/>
          </w:tcPr>
          <w:p w14:paraId="6F2540D9"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4</w:t>
            </w:r>
          </w:p>
        </w:tc>
      </w:tr>
      <w:tr w:rsidR="00DC73CD" w:rsidRPr="005029B0" w14:paraId="3755B9F2" w14:textId="77777777" w:rsidTr="005029B0">
        <w:tc>
          <w:tcPr>
            <w:tcW w:w="3136" w:type="dxa"/>
            <w:shd w:val="clear" w:color="auto" w:fill="auto"/>
            <w:noWrap/>
            <w:hideMark/>
          </w:tcPr>
          <w:p w14:paraId="3D4864E2"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إيرونغو</w:t>
            </w:r>
          </w:p>
        </w:tc>
        <w:tc>
          <w:tcPr>
            <w:tcW w:w="2880" w:type="dxa"/>
            <w:shd w:val="clear" w:color="auto" w:fill="auto"/>
            <w:noWrap/>
            <w:vAlign w:val="bottom"/>
            <w:hideMark/>
          </w:tcPr>
          <w:p w14:paraId="1D53105E"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809</w:t>
            </w:r>
            <w:r w:rsidRPr="005029B0">
              <w:rPr>
                <w:sz w:val="18"/>
                <w:szCs w:val="18"/>
                <w:rtl/>
              </w:rPr>
              <w:t xml:space="preserve"> </w:t>
            </w:r>
            <w:r w:rsidRPr="00FE265B">
              <w:rPr>
                <w:sz w:val="18"/>
                <w:szCs w:val="18"/>
                <w:rtl/>
              </w:rPr>
              <w:t>150</w:t>
            </w:r>
          </w:p>
        </w:tc>
        <w:tc>
          <w:tcPr>
            <w:tcW w:w="1203" w:type="dxa"/>
            <w:shd w:val="clear" w:color="auto" w:fill="auto"/>
            <w:noWrap/>
            <w:vAlign w:val="bottom"/>
            <w:hideMark/>
          </w:tcPr>
          <w:p w14:paraId="16A79D99"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7</w:t>
            </w:r>
          </w:p>
        </w:tc>
      </w:tr>
      <w:tr w:rsidR="00DC73CD" w:rsidRPr="005029B0" w14:paraId="7345680A" w14:textId="77777777" w:rsidTr="005029B0">
        <w:tc>
          <w:tcPr>
            <w:tcW w:w="3136" w:type="dxa"/>
            <w:shd w:val="clear" w:color="auto" w:fill="auto"/>
            <w:noWrap/>
            <w:hideMark/>
          </w:tcPr>
          <w:p w14:paraId="6ECB37B4"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هارداب</w:t>
            </w:r>
          </w:p>
        </w:tc>
        <w:tc>
          <w:tcPr>
            <w:tcW w:w="2880" w:type="dxa"/>
            <w:shd w:val="clear" w:color="auto" w:fill="auto"/>
            <w:noWrap/>
            <w:vAlign w:val="bottom"/>
            <w:hideMark/>
          </w:tcPr>
          <w:p w14:paraId="0524D67A"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507</w:t>
            </w:r>
            <w:r w:rsidRPr="005029B0">
              <w:rPr>
                <w:sz w:val="18"/>
                <w:szCs w:val="18"/>
                <w:rtl/>
              </w:rPr>
              <w:t xml:space="preserve"> </w:t>
            </w:r>
            <w:r w:rsidRPr="00FE265B">
              <w:rPr>
                <w:sz w:val="18"/>
                <w:szCs w:val="18"/>
                <w:rtl/>
              </w:rPr>
              <w:t>79</w:t>
            </w:r>
          </w:p>
        </w:tc>
        <w:tc>
          <w:tcPr>
            <w:tcW w:w="1203" w:type="dxa"/>
            <w:shd w:val="clear" w:color="auto" w:fill="auto"/>
            <w:noWrap/>
            <w:vAlign w:val="bottom"/>
            <w:hideMark/>
          </w:tcPr>
          <w:p w14:paraId="7144B0F4"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4</w:t>
            </w:r>
          </w:p>
        </w:tc>
      </w:tr>
      <w:tr w:rsidR="00DC73CD" w:rsidRPr="005029B0" w14:paraId="563959F2" w14:textId="77777777" w:rsidTr="005029B0">
        <w:tc>
          <w:tcPr>
            <w:tcW w:w="3136" w:type="dxa"/>
            <w:shd w:val="clear" w:color="auto" w:fill="auto"/>
            <w:noWrap/>
            <w:hideMark/>
          </w:tcPr>
          <w:p w14:paraId="48B53AF2"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كاراس</w:t>
            </w:r>
          </w:p>
        </w:tc>
        <w:tc>
          <w:tcPr>
            <w:tcW w:w="2880" w:type="dxa"/>
            <w:shd w:val="clear" w:color="auto" w:fill="auto"/>
            <w:noWrap/>
            <w:vAlign w:val="bottom"/>
            <w:hideMark/>
          </w:tcPr>
          <w:p w14:paraId="6BA344BB"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421</w:t>
            </w:r>
            <w:r w:rsidRPr="005029B0">
              <w:rPr>
                <w:sz w:val="18"/>
                <w:szCs w:val="18"/>
                <w:rtl/>
              </w:rPr>
              <w:t xml:space="preserve"> </w:t>
            </w:r>
            <w:r w:rsidRPr="00FE265B">
              <w:rPr>
                <w:sz w:val="18"/>
                <w:szCs w:val="18"/>
                <w:rtl/>
              </w:rPr>
              <w:t>77</w:t>
            </w:r>
          </w:p>
        </w:tc>
        <w:tc>
          <w:tcPr>
            <w:tcW w:w="1203" w:type="dxa"/>
            <w:shd w:val="clear" w:color="auto" w:fill="auto"/>
            <w:noWrap/>
            <w:vAlign w:val="bottom"/>
            <w:hideMark/>
          </w:tcPr>
          <w:p w14:paraId="7190AC92"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4</w:t>
            </w:r>
          </w:p>
        </w:tc>
      </w:tr>
      <w:tr w:rsidR="00DC73CD" w:rsidRPr="005029B0" w14:paraId="101A6C07" w14:textId="77777777" w:rsidTr="005029B0">
        <w:tc>
          <w:tcPr>
            <w:tcW w:w="3136" w:type="dxa"/>
            <w:shd w:val="clear" w:color="auto" w:fill="auto"/>
            <w:noWrap/>
            <w:hideMark/>
          </w:tcPr>
          <w:p w14:paraId="713C6AF5"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كافانغو</w:t>
            </w:r>
          </w:p>
        </w:tc>
        <w:tc>
          <w:tcPr>
            <w:tcW w:w="2880" w:type="dxa"/>
            <w:shd w:val="clear" w:color="auto" w:fill="auto"/>
            <w:noWrap/>
            <w:vAlign w:val="bottom"/>
            <w:hideMark/>
          </w:tcPr>
          <w:p w14:paraId="35E0353C"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352</w:t>
            </w:r>
            <w:r w:rsidRPr="005029B0">
              <w:rPr>
                <w:sz w:val="18"/>
                <w:szCs w:val="18"/>
                <w:rtl/>
              </w:rPr>
              <w:t xml:space="preserve"> </w:t>
            </w:r>
            <w:r w:rsidRPr="00FE265B">
              <w:rPr>
                <w:sz w:val="18"/>
                <w:szCs w:val="18"/>
                <w:rtl/>
              </w:rPr>
              <w:t>223</w:t>
            </w:r>
          </w:p>
        </w:tc>
        <w:tc>
          <w:tcPr>
            <w:tcW w:w="1203" w:type="dxa"/>
            <w:shd w:val="clear" w:color="auto" w:fill="auto"/>
            <w:noWrap/>
            <w:vAlign w:val="bottom"/>
            <w:hideMark/>
          </w:tcPr>
          <w:p w14:paraId="75671EED"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11</w:t>
            </w:r>
          </w:p>
        </w:tc>
      </w:tr>
      <w:tr w:rsidR="00DC73CD" w:rsidRPr="005029B0" w14:paraId="2DD60C74" w14:textId="77777777" w:rsidTr="005029B0">
        <w:tc>
          <w:tcPr>
            <w:tcW w:w="3136" w:type="dxa"/>
            <w:tcBorders>
              <w:bottom w:val="nil"/>
            </w:tcBorders>
            <w:shd w:val="clear" w:color="auto" w:fill="auto"/>
            <w:noWrap/>
            <w:hideMark/>
          </w:tcPr>
          <w:p w14:paraId="60AEFAD1"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خوماس</w:t>
            </w:r>
          </w:p>
        </w:tc>
        <w:tc>
          <w:tcPr>
            <w:tcW w:w="2880" w:type="dxa"/>
            <w:tcBorders>
              <w:bottom w:val="nil"/>
            </w:tcBorders>
            <w:shd w:val="clear" w:color="auto" w:fill="auto"/>
            <w:noWrap/>
            <w:vAlign w:val="bottom"/>
            <w:hideMark/>
          </w:tcPr>
          <w:p w14:paraId="33D91F8F"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141</w:t>
            </w:r>
            <w:r w:rsidRPr="005029B0">
              <w:rPr>
                <w:sz w:val="18"/>
                <w:szCs w:val="18"/>
                <w:rtl/>
              </w:rPr>
              <w:t xml:space="preserve"> </w:t>
            </w:r>
            <w:r w:rsidRPr="00FE265B">
              <w:rPr>
                <w:sz w:val="18"/>
                <w:szCs w:val="18"/>
                <w:rtl/>
              </w:rPr>
              <w:t>342</w:t>
            </w:r>
          </w:p>
        </w:tc>
        <w:tc>
          <w:tcPr>
            <w:tcW w:w="1203" w:type="dxa"/>
            <w:tcBorders>
              <w:bottom w:val="nil"/>
            </w:tcBorders>
            <w:shd w:val="clear" w:color="auto" w:fill="auto"/>
            <w:noWrap/>
            <w:vAlign w:val="bottom"/>
            <w:hideMark/>
          </w:tcPr>
          <w:p w14:paraId="2B9C7F8D"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16</w:t>
            </w:r>
          </w:p>
        </w:tc>
      </w:tr>
      <w:tr w:rsidR="00DC73CD" w:rsidRPr="005029B0" w14:paraId="6695960B" w14:textId="77777777" w:rsidTr="004542FF">
        <w:tc>
          <w:tcPr>
            <w:tcW w:w="3136" w:type="dxa"/>
            <w:tcBorders>
              <w:top w:val="nil"/>
              <w:bottom w:val="nil"/>
            </w:tcBorders>
            <w:shd w:val="clear" w:color="auto" w:fill="auto"/>
            <w:noWrap/>
            <w:hideMark/>
          </w:tcPr>
          <w:p w14:paraId="07A89BE1"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كونين</w:t>
            </w:r>
          </w:p>
        </w:tc>
        <w:tc>
          <w:tcPr>
            <w:tcW w:w="2880" w:type="dxa"/>
            <w:tcBorders>
              <w:top w:val="nil"/>
              <w:bottom w:val="nil"/>
            </w:tcBorders>
            <w:shd w:val="clear" w:color="auto" w:fill="auto"/>
            <w:noWrap/>
            <w:vAlign w:val="bottom"/>
            <w:hideMark/>
          </w:tcPr>
          <w:p w14:paraId="6A70C321"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856</w:t>
            </w:r>
            <w:r w:rsidRPr="005029B0">
              <w:rPr>
                <w:sz w:val="18"/>
                <w:szCs w:val="18"/>
                <w:rtl/>
              </w:rPr>
              <w:t xml:space="preserve"> </w:t>
            </w:r>
            <w:r w:rsidRPr="00FE265B">
              <w:rPr>
                <w:sz w:val="18"/>
                <w:szCs w:val="18"/>
                <w:rtl/>
              </w:rPr>
              <w:t>86</w:t>
            </w:r>
          </w:p>
        </w:tc>
        <w:tc>
          <w:tcPr>
            <w:tcW w:w="1203" w:type="dxa"/>
            <w:tcBorders>
              <w:top w:val="nil"/>
              <w:bottom w:val="nil"/>
            </w:tcBorders>
            <w:shd w:val="clear" w:color="auto" w:fill="auto"/>
            <w:noWrap/>
            <w:vAlign w:val="bottom"/>
            <w:hideMark/>
          </w:tcPr>
          <w:p w14:paraId="02FAB244"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4</w:t>
            </w:r>
          </w:p>
        </w:tc>
      </w:tr>
      <w:tr w:rsidR="00DC73CD" w:rsidRPr="005029B0" w14:paraId="2FCB366F" w14:textId="77777777" w:rsidTr="004542FF">
        <w:tc>
          <w:tcPr>
            <w:tcW w:w="3136" w:type="dxa"/>
            <w:tcBorders>
              <w:top w:val="nil"/>
              <w:bottom w:val="nil"/>
            </w:tcBorders>
            <w:shd w:val="clear" w:color="auto" w:fill="auto"/>
            <w:noWrap/>
            <w:hideMark/>
          </w:tcPr>
          <w:p w14:paraId="13AA1ECF"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أوهانغوينا</w:t>
            </w:r>
          </w:p>
        </w:tc>
        <w:tc>
          <w:tcPr>
            <w:tcW w:w="2880" w:type="dxa"/>
            <w:tcBorders>
              <w:top w:val="nil"/>
              <w:bottom w:val="nil"/>
            </w:tcBorders>
            <w:shd w:val="clear" w:color="auto" w:fill="auto"/>
            <w:noWrap/>
            <w:vAlign w:val="bottom"/>
            <w:hideMark/>
          </w:tcPr>
          <w:p w14:paraId="006CAA85"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446</w:t>
            </w:r>
            <w:r w:rsidRPr="005029B0">
              <w:rPr>
                <w:sz w:val="18"/>
                <w:szCs w:val="18"/>
                <w:rtl/>
              </w:rPr>
              <w:t xml:space="preserve"> </w:t>
            </w:r>
            <w:r w:rsidRPr="00FE265B">
              <w:rPr>
                <w:sz w:val="18"/>
                <w:szCs w:val="18"/>
                <w:rtl/>
              </w:rPr>
              <w:t>245</w:t>
            </w:r>
          </w:p>
        </w:tc>
        <w:tc>
          <w:tcPr>
            <w:tcW w:w="1203" w:type="dxa"/>
            <w:tcBorders>
              <w:top w:val="nil"/>
              <w:bottom w:val="nil"/>
            </w:tcBorders>
            <w:shd w:val="clear" w:color="auto" w:fill="auto"/>
            <w:noWrap/>
            <w:vAlign w:val="bottom"/>
            <w:hideMark/>
          </w:tcPr>
          <w:p w14:paraId="63D65016"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12</w:t>
            </w:r>
          </w:p>
        </w:tc>
      </w:tr>
      <w:tr w:rsidR="00DC73CD" w:rsidRPr="005029B0" w14:paraId="32A69E92" w14:textId="77777777" w:rsidTr="004542FF">
        <w:tc>
          <w:tcPr>
            <w:tcW w:w="3136" w:type="dxa"/>
            <w:tcBorders>
              <w:top w:val="nil"/>
            </w:tcBorders>
            <w:shd w:val="clear" w:color="auto" w:fill="auto"/>
            <w:noWrap/>
            <w:hideMark/>
          </w:tcPr>
          <w:p w14:paraId="21F4087B"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lastRenderedPageBreak/>
              <w:t>أوماهيكي</w:t>
            </w:r>
          </w:p>
        </w:tc>
        <w:tc>
          <w:tcPr>
            <w:tcW w:w="2880" w:type="dxa"/>
            <w:tcBorders>
              <w:top w:val="nil"/>
            </w:tcBorders>
            <w:shd w:val="clear" w:color="auto" w:fill="auto"/>
            <w:noWrap/>
            <w:vAlign w:val="bottom"/>
            <w:hideMark/>
          </w:tcPr>
          <w:p w14:paraId="29F62D74"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233</w:t>
            </w:r>
            <w:r w:rsidRPr="005029B0">
              <w:rPr>
                <w:sz w:val="18"/>
                <w:szCs w:val="18"/>
                <w:rtl/>
              </w:rPr>
              <w:t xml:space="preserve"> </w:t>
            </w:r>
            <w:r w:rsidRPr="00FE265B">
              <w:rPr>
                <w:sz w:val="18"/>
                <w:szCs w:val="18"/>
                <w:rtl/>
              </w:rPr>
              <w:t>71</w:t>
            </w:r>
          </w:p>
        </w:tc>
        <w:tc>
          <w:tcPr>
            <w:tcW w:w="1203" w:type="dxa"/>
            <w:tcBorders>
              <w:top w:val="nil"/>
            </w:tcBorders>
            <w:shd w:val="clear" w:color="auto" w:fill="auto"/>
            <w:noWrap/>
            <w:vAlign w:val="bottom"/>
            <w:hideMark/>
          </w:tcPr>
          <w:p w14:paraId="643A7BA7"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3</w:t>
            </w:r>
          </w:p>
        </w:tc>
      </w:tr>
      <w:tr w:rsidR="00DC73CD" w:rsidRPr="005029B0" w14:paraId="1395DF00" w14:textId="77777777" w:rsidTr="005029B0">
        <w:tc>
          <w:tcPr>
            <w:tcW w:w="3136" w:type="dxa"/>
            <w:tcBorders>
              <w:bottom w:val="nil"/>
            </w:tcBorders>
            <w:shd w:val="clear" w:color="auto" w:fill="auto"/>
            <w:noWrap/>
            <w:hideMark/>
          </w:tcPr>
          <w:p w14:paraId="3D1E05E8"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أوموساتي</w:t>
            </w:r>
          </w:p>
        </w:tc>
        <w:tc>
          <w:tcPr>
            <w:tcW w:w="2880" w:type="dxa"/>
            <w:tcBorders>
              <w:bottom w:val="nil"/>
            </w:tcBorders>
            <w:shd w:val="clear" w:color="auto" w:fill="auto"/>
            <w:noWrap/>
            <w:vAlign w:val="bottom"/>
            <w:hideMark/>
          </w:tcPr>
          <w:p w14:paraId="43D557F8"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166</w:t>
            </w:r>
            <w:r w:rsidRPr="005029B0">
              <w:rPr>
                <w:sz w:val="18"/>
                <w:szCs w:val="18"/>
                <w:rtl/>
              </w:rPr>
              <w:t xml:space="preserve"> </w:t>
            </w:r>
            <w:r w:rsidRPr="00FE265B">
              <w:rPr>
                <w:sz w:val="18"/>
                <w:szCs w:val="18"/>
                <w:rtl/>
              </w:rPr>
              <w:t>243</w:t>
            </w:r>
          </w:p>
        </w:tc>
        <w:tc>
          <w:tcPr>
            <w:tcW w:w="1203" w:type="dxa"/>
            <w:tcBorders>
              <w:bottom w:val="nil"/>
            </w:tcBorders>
            <w:shd w:val="clear" w:color="auto" w:fill="auto"/>
            <w:noWrap/>
            <w:vAlign w:val="bottom"/>
            <w:hideMark/>
          </w:tcPr>
          <w:p w14:paraId="6A9C91E5"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12</w:t>
            </w:r>
          </w:p>
        </w:tc>
      </w:tr>
      <w:tr w:rsidR="00DC73CD" w:rsidRPr="005029B0" w14:paraId="1508E24A" w14:textId="77777777" w:rsidTr="005029B0">
        <w:tc>
          <w:tcPr>
            <w:tcW w:w="3136" w:type="dxa"/>
            <w:tcBorders>
              <w:top w:val="nil"/>
              <w:bottom w:val="nil"/>
            </w:tcBorders>
            <w:shd w:val="clear" w:color="auto" w:fill="auto"/>
            <w:noWrap/>
            <w:hideMark/>
          </w:tcPr>
          <w:p w14:paraId="7798D08C"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أوشانا</w:t>
            </w:r>
          </w:p>
        </w:tc>
        <w:tc>
          <w:tcPr>
            <w:tcW w:w="2880" w:type="dxa"/>
            <w:tcBorders>
              <w:top w:val="nil"/>
              <w:bottom w:val="nil"/>
            </w:tcBorders>
            <w:shd w:val="clear" w:color="auto" w:fill="auto"/>
            <w:noWrap/>
            <w:vAlign w:val="bottom"/>
            <w:hideMark/>
          </w:tcPr>
          <w:p w14:paraId="3C858AFD"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674</w:t>
            </w:r>
            <w:r w:rsidRPr="005029B0">
              <w:rPr>
                <w:sz w:val="18"/>
                <w:szCs w:val="18"/>
                <w:rtl/>
              </w:rPr>
              <w:t xml:space="preserve"> </w:t>
            </w:r>
            <w:r w:rsidRPr="00FE265B">
              <w:rPr>
                <w:sz w:val="18"/>
                <w:szCs w:val="18"/>
                <w:rtl/>
              </w:rPr>
              <w:t>176</w:t>
            </w:r>
          </w:p>
        </w:tc>
        <w:tc>
          <w:tcPr>
            <w:tcW w:w="1203" w:type="dxa"/>
            <w:tcBorders>
              <w:top w:val="nil"/>
              <w:bottom w:val="nil"/>
            </w:tcBorders>
            <w:shd w:val="clear" w:color="auto" w:fill="auto"/>
            <w:noWrap/>
            <w:vAlign w:val="bottom"/>
            <w:hideMark/>
          </w:tcPr>
          <w:p w14:paraId="6A31D6C3"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8</w:t>
            </w:r>
          </w:p>
        </w:tc>
      </w:tr>
      <w:tr w:rsidR="00DC73CD" w:rsidRPr="005029B0" w14:paraId="2AE26278" w14:textId="77777777" w:rsidTr="005029B0">
        <w:tc>
          <w:tcPr>
            <w:tcW w:w="3136" w:type="dxa"/>
            <w:tcBorders>
              <w:top w:val="nil"/>
            </w:tcBorders>
            <w:shd w:val="clear" w:color="auto" w:fill="auto"/>
            <w:noWrap/>
            <w:hideMark/>
          </w:tcPr>
          <w:p w14:paraId="10DDF67F"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أوشيكوتو</w:t>
            </w:r>
          </w:p>
        </w:tc>
        <w:tc>
          <w:tcPr>
            <w:tcW w:w="2880" w:type="dxa"/>
            <w:tcBorders>
              <w:top w:val="nil"/>
            </w:tcBorders>
            <w:shd w:val="clear" w:color="auto" w:fill="auto"/>
            <w:noWrap/>
            <w:vAlign w:val="bottom"/>
            <w:hideMark/>
          </w:tcPr>
          <w:p w14:paraId="2E460FCC"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973</w:t>
            </w:r>
            <w:r w:rsidRPr="005029B0">
              <w:rPr>
                <w:sz w:val="18"/>
                <w:szCs w:val="18"/>
                <w:rtl/>
              </w:rPr>
              <w:t xml:space="preserve"> </w:t>
            </w:r>
            <w:r w:rsidRPr="00FE265B">
              <w:rPr>
                <w:sz w:val="18"/>
                <w:szCs w:val="18"/>
                <w:rtl/>
              </w:rPr>
              <w:t>181</w:t>
            </w:r>
          </w:p>
        </w:tc>
        <w:tc>
          <w:tcPr>
            <w:tcW w:w="1203" w:type="dxa"/>
            <w:tcBorders>
              <w:top w:val="nil"/>
            </w:tcBorders>
            <w:shd w:val="clear" w:color="auto" w:fill="auto"/>
            <w:noWrap/>
            <w:vAlign w:val="bottom"/>
            <w:hideMark/>
          </w:tcPr>
          <w:p w14:paraId="50D8DEA6"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9</w:t>
            </w:r>
          </w:p>
        </w:tc>
      </w:tr>
      <w:tr w:rsidR="00DC73CD" w:rsidRPr="005029B0" w14:paraId="146DC46C" w14:textId="77777777" w:rsidTr="005029B0">
        <w:tc>
          <w:tcPr>
            <w:tcW w:w="3136" w:type="dxa"/>
            <w:shd w:val="clear" w:color="auto" w:fill="auto"/>
            <w:noWrap/>
            <w:hideMark/>
          </w:tcPr>
          <w:p w14:paraId="49E8591B" w14:textId="77777777" w:rsidR="00DC73CD" w:rsidRPr="005029B0" w:rsidRDefault="00DC73CD" w:rsidP="005029B0">
            <w:pPr>
              <w:spacing w:line="280" w:lineRule="exact"/>
              <w:ind w:left="57" w:right="57"/>
              <w:rPr>
                <w:sz w:val="18"/>
                <w:szCs w:val="18"/>
                <w:lang w:val="ar-SA" w:eastAsia="zh-TW" w:bidi="en-GB"/>
              </w:rPr>
            </w:pPr>
            <w:r w:rsidRPr="005029B0">
              <w:rPr>
                <w:sz w:val="18"/>
                <w:szCs w:val="18"/>
                <w:rtl/>
              </w:rPr>
              <w:t>أوتجوزوندجوبا</w:t>
            </w:r>
          </w:p>
        </w:tc>
        <w:tc>
          <w:tcPr>
            <w:tcW w:w="2880" w:type="dxa"/>
            <w:shd w:val="clear" w:color="auto" w:fill="auto"/>
            <w:noWrap/>
            <w:vAlign w:val="bottom"/>
            <w:hideMark/>
          </w:tcPr>
          <w:p w14:paraId="71AF2D88"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903</w:t>
            </w:r>
            <w:r w:rsidRPr="005029B0">
              <w:rPr>
                <w:sz w:val="18"/>
                <w:szCs w:val="18"/>
                <w:rtl/>
              </w:rPr>
              <w:t xml:space="preserve"> </w:t>
            </w:r>
            <w:r w:rsidRPr="00FE265B">
              <w:rPr>
                <w:sz w:val="18"/>
                <w:szCs w:val="18"/>
                <w:rtl/>
              </w:rPr>
              <w:t>143</w:t>
            </w:r>
          </w:p>
        </w:tc>
        <w:tc>
          <w:tcPr>
            <w:tcW w:w="1203" w:type="dxa"/>
            <w:shd w:val="clear" w:color="auto" w:fill="auto"/>
            <w:noWrap/>
            <w:vAlign w:val="bottom"/>
            <w:hideMark/>
          </w:tcPr>
          <w:p w14:paraId="6872BA9B" w14:textId="77777777" w:rsidR="00DC73CD" w:rsidRPr="005029B0" w:rsidRDefault="00DC73CD" w:rsidP="005029B0">
            <w:pPr>
              <w:spacing w:line="280" w:lineRule="exact"/>
              <w:ind w:left="57" w:right="57"/>
              <w:rPr>
                <w:sz w:val="18"/>
                <w:szCs w:val="18"/>
                <w:lang w:val="ar-SA" w:eastAsia="zh-TW" w:bidi="en-GB"/>
              </w:rPr>
            </w:pPr>
            <w:r w:rsidRPr="00FE265B">
              <w:rPr>
                <w:sz w:val="18"/>
                <w:szCs w:val="18"/>
                <w:rtl/>
              </w:rPr>
              <w:t>7</w:t>
            </w:r>
          </w:p>
        </w:tc>
      </w:tr>
    </w:tbl>
    <w:p w14:paraId="0F0F2A8A" w14:textId="25380C5A" w:rsidR="00DC73CD" w:rsidRDefault="00DC73CD" w:rsidP="004E2E56">
      <w:pPr>
        <w:pStyle w:val="SingleTxtGA"/>
        <w:spacing w:before="240"/>
        <w:rPr>
          <w:rtl/>
        </w:rPr>
      </w:pPr>
      <w:r w:rsidRPr="00FE265B">
        <w:rPr>
          <w:rtl/>
        </w:rPr>
        <w:t>6</w:t>
      </w:r>
      <w:r>
        <w:rPr>
          <w:rtl/>
        </w:rPr>
        <w:t>-</w:t>
      </w:r>
      <w:r>
        <w:rPr>
          <w:rtl/>
        </w:rPr>
        <w:tab/>
        <w:t xml:space="preserve">وحصلت ناميبيا على استقلالها في عام </w:t>
      </w:r>
      <w:r w:rsidRPr="00FE265B">
        <w:rPr>
          <w:rtl/>
        </w:rPr>
        <w:t>1990</w:t>
      </w:r>
      <w:r>
        <w:rPr>
          <w:rtl/>
        </w:rPr>
        <w:t xml:space="preserve"> وهي منذ ذلك الحين دولة ديمقراطية ومتعددة الأحزاب يسودها الاستقرار والسلام.</w:t>
      </w:r>
      <w:r>
        <w:rPr>
          <w:rFonts w:hint="cs"/>
          <w:rtl/>
        </w:rPr>
        <w:t xml:space="preserve"> وينقسم البلد</w:t>
      </w:r>
      <w:r>
        <w:rPr>
          <w:rtl/>
        </w:rPr>
        <w:t xml:space="preserve"> إلى </w:t>
      </w:r>
      <w:r w:rsidRPr="00FE265B">
        <w:rPr>
          <w:rtl/>
        </w:rPr>
        <w:t>14</w:t>
      </w:r>
      <w:r>
        <w:rPr>
          <w:rtl/>
        </w:rPr>
        <w:t xml:space="preserve"> منطقة سياسية وإدارية.</w:t>
      </w:r>
      <w:r>
        <w:t xml:space="preserve"> </w:t>
      </w:r>
      <w:r>
        <w:rPr>
          <w:rtl/>
        </w:rPr>
        <w:t>ويعيش أكثر من نصف الناميبيين في المناطق الشمالية الوسطى الخمس، وهي أوشيكوتو، وأوشانا، وأوهانغوينا، وأوموساتي، وكافانغو الشرقية وكافانغو الغربية.</w:t>
      </w:r>
      <w:r>
        <w:t xml:space="preserve"> </w:t>
      </w:r>
      <w:r>
        <w:rPr>
          <w:rtl/>
        </w:rPr>
        <w:t>ومنطقة خوماس هي أكثر مناطق ناميبيا اكتظاظا</w:t>
      </w:r>
      <w:r w:rsidR="004404D7">
        <w:rPr>
          <w:rFonts w:hint="cs"/>
          <w:rtl/>
        </w:rPr>
        <w:t>ً</w:t>
      </w:r>
      <w:r>
        <w:rPr>
          <w:rtl/>
        </w:rPr>
        <w:t xml:space="preserve"> بالسكان، ويسكن</w:t>
      </w:r>
      <w:r w:rsidR="004404D7">
        <w:rPr>
          <w:rFonts w:hint="cs"/>
          <w:rtl/>
        </w:rPr>
        <w:t> </w:t>
      </w:r>
      <w:r w:rsidRPr="00FE265B">
        <w:rPr>
          <w:rtl/>
        </w:rPr>
        <w:t>93</w:t>
      </w:r>
      <w:r>
        <w:rPr>
          <w:rtl/>
        </w:rPr>
        <w:t xml:space="preserve"> في </w:t>
      </w:r>
      <w:proofErr w:type="gramStart"/>
      <w:r>
        <w:rPr>
          <w:rtl/>
        </w:rPr>
        <w:t>المائة</w:t>
      </w:r>
      <w:proofErr w:type="gramEnd"/>
      <w:r>
        <w:rPr>
          <w:rtl/>
        </w:rPr>
        <w:t xml:space="preserve"> من السكان العاصمة ويندهوك، وهي العاصمة الإدارية والاقتصادية لناميبيا.</w:t>
      </w:r>
      <w:r>
        <w:t xml:space="preserve"> </w:t>
      </w:r>
      <w:r>
        <w:rPr>
          <w:rtl/>
        </w:rPr>
        <w:t>والمراكز الكبرى الأخرى هي خليج والفيس، وأوشاكاتي، وأونغوديفا، وسواكوبموند، وروندو، وكيتمانشوب.</w:t>
      </w:r>
      <w:r>
        <w:t xml:space="preserve"> </w:t>
      </w:r>
      <w:r>
        <w:rPr>
          <w:rtl/>
        </w:rPr>
        <w:t>ويبلغ النمو السكاني حاليا</w:t>
      </w:r>
      <w:r w:rsidR="00D4506C">
        <w:rPr>
          <w:rFonts w:hint="cs"/>
          <w:rtl/>
        </w:rPr>
        <w:t>ً</w:t>
      </w:r>
      <w:r>
        <w:rPr>
          <w:rtl/>
        </w:rPr>
        <w:t xml:space="preserve"> </w:t>
      </w:r>
      <w:r w:rsidRPr="00FE265B">
        <w:rPr>
          <w:rtl/>
        </w:rPr>
        <w:t>2</w:t>
      </w:r>
      <w:r>
        <w:rPr>
          <w:rtl/>
        </w:rPr>
        <w:t>,</w:t>
      </w:r>
      <w:r w:rsidRPr="00FE265B">
        <w:rPr>
          <w:rtl/>
        </w:rPr>
        <w:t>1</w:t>
      </w:r>
      <w:r>
        <w:rPr>
          <w:rtl/>
        </w:rPr>
        <w:t xml:space="preserve"> في </w:t>
      </w:r>
      <w:proofErr w:type="gramStart"/>
      <w:r>
        <w:rPr>
          <w:rtl/>
        </w:rPr>
        <w:t>المائة</w:t>
      </w:r>
      <w:proofErr w:type="gramEnd"/>
      <w:r>
        <w:rPr>
          <w:rtl/>
        </w:rPr>
        <w:t xml:space="preserve">، وتشير التقديرات إلى أن </w:t>
      </w:r>
      <w:r w:rsidRPr="00FE265B">
        <w:rPr>
          <w:rtl/>
        </w:rPr>
        <w:t>40</w:t>
      </w:r>
      <w:r>
        <w:rPr>
          <w:rtl/>
        </w:rPr>
        <w:t xml:space="preserve"> في المائة من السكان تقل سنهم عن </w:t>
      </w:r>
      <w:r w:rsidRPr="00FE265B">
        <w:rPr>
          <w:rtl/>
        </w:rPr>
        <w:t>16</w:t>
      </w:r>
      <w:r>
        <w:rPr>
          <w:rtl/>
        </w:rPr>
        <w:t xml:space="preserve"> عاما</w:t>
      </w:r>
      <w:r w:rsidR="000F24A4">
        <w:rPr>
          <w:rFonts w:hint="cs"/>
          <w:rtl/>
        </w:rPr>
        <w:t>ً</w:t>
      </w:r>
      <w:r>
        <w:rPr>
          <w:rtl/>
        </w:rPr>
        <w:t>.</w:t>
      </w:r>
      <w:r>
        <w:t xml:space="preserve"> </w:t>
      </w:r>
      <w:r>
        <w:rPr>
          <w:rtl/>
        </w:rPr>
        <w:t xml:space="preserve">ووفق التعداد الوطني </w:t>
      </w:r>
      <w:r>
        <w:rPr>
          <w:rFonts w:hint="cs"/>
          <w:rtl/>
        </w:rPr>
        <w:t xml:space="preserve">للسكان والمساكن </w:t>
      </w:r>
      <w:r>
        <w:rPr>
          <w:rtl/>
        </w:rPr>
        <w:t xml:space="preserve">لعام </w:t>
      </w:r>
      <w:r w:rsidRPr="00FE265B">
        <w:rPr>
          <w:rtl/>
        </w:rPr>
        <w:t>2011</w:t>
      </w:r>
      <w:r>
        <w:rPr>
          <w:rtl/>
        </w:rPr>
        <w:t xml:space="preserve">، يسكن </w:t>
      </w:r>
      <w:r w:rsidRPr="00FE265B">
        <w:rPr>
          <w:rtl/>
        </w:rPr>
        <w:t>57</w:t>
      </w:r>
      <w:r>
        <w:rPr>
          <w:rtl/>
        </w:rPr>
        <w:t>,</w:t>
      </w:r>
      <w:r w:rsidRPr="00FE265B">
        <w:rPr>
          <w:rtl/>
        </w:rPr>
        <w:t>9</w:t>
      </w:r>
      <w:r>
        <w:rPr>
          <w:rtl/>
        </w:rPr>
        <w:t xml:space="preserve"> في </w:t>
      </w:r>
      <w:proofErr w:type="gramStart"/>
      <w:r>
        <w:rPr>
          <w:rtl/>
        </w:rPr>
        <w:t>المائة</w:t>
      </w:r>
      <w:proofErr w:type="gramEnd"/>
      <w:r>
        <w:rPr>
          <w:rtl/>
        </w:rPr>
        <w:t xml:space="preserve"> من السكان مناطق ريفية، و</w:t>
      </w:r>
      <w:r w:rsidRPr="00FE265B">
        <w:rPr>
          <w:rtl/>
        </w:rPr>
        <w:t>42</w:t>
      </w:r>
      <w:r>
        <w:rPr>
          <w:rtl/>
        </w:rPr>
        <w:t>,</w:t>
      </w:r>
      <w:r w:rsidRPr="00FE265B">
        <w:rPr>
          <w:rtl/>
        </w:rPr>
        <w:t>1</w:t>
      </w:r>
      <w:r>
        <w:rPr>
          <w:rtl/>
        </w:rPr>
        <w:t xml:space="preserve"> في المائة مناطق حضرية.</w:t>
      </w:r>
      <w:r>
        <w:t xml:space="preserve"> </w:t>
      </w:r>
    </w:p>
    <w:p w14:paraId="53DFBC42" w14:textId="14351CFA" w:rsidR="00DC73CD" w:rsidRDefault="00DC73CD" w:rsidP="004E2E56">
      <w:pPr>
        <w:pStyle w:val="SingleTxtGA"/>
        <w:rPr>
          <w:rtl/>
        </w:rPr>
      </w:pPr>
      <w:r w:rsidRPr="00FE265B">
        <w:rPr>
          <w:rtl/>
        </w:rPr>
        <w:t>7</w:t>
      </w:r>
      <w:r>
        <w:rPr>
          <w:rtl/>
        </w:rPr>
        <w:t>-</w:t>
      </w:r>
      <w:r>
        <w:rPr>
          <w:rtl/>
        </w:rPr>
        <w:tab/>
        <w:t>وحققت ناميبيا تقدما</w:t>
      </w:r>
      <w:r w:rsidR="00D4506C">
        <w:rPr>
          <w:rFonts w:hint="cs"/>
          <w:rtl/>
        </w:rPr>
        <w:t>ً</w:t>
      </w:r>
      <w:r>
        <w:rPr>
          <w:rtl/>
        </w:rPr>
        <w:t xml:space="preserve"> كبيرا</w:t>
      </w:r>
      <w:r w:rsidR="00D4506C">
        <w:rPr>
          <w:rFonts w:hint="cs"/>
          <w:rtl/>
        </w:rPr>
        <w:t>ً</w:t>
      </w:r>
      <w:r>
        <w:rPr>
          <w:rtl/>
        </w:rPr>
        <w:t xml:space="preserve"> في معالجة أسباب الفقر الهيكلية.</w:t>
      </w:r>
      <w:r>
        <w:t xml:space="preserve"> </w:t>
      </w:r>
      <w:r>
        <w:rPr>
          <w:rtl/>
        </w:rPr>
        <w:t xml:space="preserve">وأصبح </w:t>
      </w:r>
      <w:r>
        <w:rPr>
          <w:rFonts w:hint="cs"/>
          <w:rtl/>
        </w:rPr>
        <w:t xml:space="preserve">الحصول على </w:t>
      </w:r>
      <w:r>
        <w:rPr>
          <w:rtl/>
        </w:rPr>
        <w:t>التعليم الأساسي أكثر إنصافا</w:t>
      </w:r>
      <w:r w:rsidR="00204BA2">
        <w:rPr>
          <w:rFonts w:hint="cs"/>
          <w:rtl/>
        </w:rPr>
        <w:t>ً</w:t>
      </w:r>
      <w:r>
        <w:rPr>
          <w:rtl/>
        </w:rPr>
        <w:t>، كما أصبحت خدمات الرعاية الصحية الأولية متاحة على نطاق واسع.</w:t>
      </w:r>
    </w:p>
    <w:p w14:paraId="49461ECC" w14:textId="54A55E76" w:rsidR="00DC73CD" w:rsidRPr="004404D7" w:rsidRDefault="00DC73CD" w:rsidP="004E2E56">
      <w:pPr>
        <w:pStyle w:val="SingleTxtGA"/>
        <w:rPr>
          <w:spacing w:val="-2"/>
          <w:rtl/>
        </w:rPr>
      </w:pPr>
      <w:r w:rsidRPr="00FE265B">
        <w:rPr>
          <w:spacing w:val="-2"/>
          <w:rtl/>
        </w:rPr>
        <w:t>8</w:t>
      </w:r>
      <w:r w:rsidRPr="004404D7">
        <w:rPr>
          <w:spacing w:val="-2"/>
          <w:rtl/>
        </w:rPr>
        <w:t>-</w:t>
      </w:r>
      <w:r w:rsidRPr="004404D7">
        <w:rPr>
          <w:spacing w:val="-2"/>
          <w:rtl/>
        </w:rPr>
        <w:tab/>
        <w:t xml:space="preserve">وتحسنت إمكانية </w:t>
      </w:r>
      <w:r w:rsidRPr="004404D7">
        <w:rPr>
          <w:rFonts w:hint="cs"/>
          <w:spacing w:val="-2"/>
          <w:rtl/>
        </w:rPr>
        <w:t xml:space="preserve">الحصول على </w:t>
      </w:r>
      <w:r w:rsidRPr="004404D7">
        <w:rPr>
          <w:spacing w:val="-2"/>
          <w:rtl/>
        </w:rPr>
        <w:t xml:space="preserve">الماء الصالح للشرب، </w:t>
      </w:r>
      <w:r w:rsidRPr="004404D7">
        <w:rPr>
          <w:rFonts w:hint="cs"/>
          <w:spacing w:val="-2"/>
          <w:rtl/>
        </w:rPr>
        <w:t xml:space="preserve">وعلى </w:t>
      </w:r>
      <w:r w:rsidRPr="004404D7">
        <w:rPr>
          <w:spacing w:val="-2"/>
          <w:rtl/>
        </w:rPr>
        <w:t>خدمات الصرف الصحي بالرغم من التحديات العديدة التي لا تزال قائمة.</w:t>
      </w:r>
      <w:r w:rsidRPr="004404D7">
        <w:rPr>
          <w:spacing w:val="-2"/>
        </w:rPr>
        <w:t xml:space="preserve"> </w:t>
      </w:r>
      <w:r w:rsidRPr="004404D7">
        <w:rPr>
          <w:spacing w:val="-2"/>
          <w:rtl/>
        </w:rPr>
        <w:t>وهناك سياسات حكومية ترمي إلى ضمان المساواة في إتاحة الماء الصالح للشرب وخدمات الصرف الصحي.</w:t>
      </w:r>
      <w:r w:rsidRPr="004404D7">
        <w:rPr>
          <w:spacing w:val="-2"/>
        </w:rPr>
        <w:t xml:space="preserve"> </w:t>
      </w:r>
      <w:r w:rsidRPr="004404D7">
        <w:rPr>
          <w:spacing w:val="-2"/>
          <w:rtl/>
        </w:rPr>
        <w:t>وأُطلقت برامج جديدة لحماية بيئة</w:t>
      </w:r>
      <w:r w:rsidRPr="004404D7">
        <w:rPr>
          <w:rFonts w:hint="cs"/>
          <w:spacing w:val="-2"/>
          <w:rtl/>
        </w:rPr>
        <w:t xml:space="preserve"> البلد </w:t>
      </w:r>
      <w:r w:rsidRPr="004404D7">
        <w:rPr>
          <w:spacing w:val="-2"/>
          <w:rtl/>
        </w:rPr>
        <w:t>وموارده الطبيعية.</w:t>
      </w:r>
      <w:r w:rsidRPr="004404D7">
        <w:rPr>
          <w:spacing w:val="-2"/>
        </w:rPr>
        <w:t xml:space="preserve"> </w:t>
      </w:r>
      <w:r w:rsidRPr="004404D7">
        <w:rPr>
          <w:spacing w:val="-2"/>
          <w:rtl/>
        </w:rPr>
        <w:t>ولا تنفذ ناميبيا برنامج الحماية الاجتماعية للمسنين، والأشخاص ذوي الإعاقة، والأيتام، والأطفال الضعفاء، والمحاربين القدامى فحسب، وإنما لديها أيض</w:t>
      </w:r>
      <w:r w:rsidRPr="004404D7">
        <w:rPr>
          <w:rFonts w:hint="cs"/>
          <w:spacing w:val="-2"/>
          <w:rtl/>
        </w:rPr>
        <w:t>ا</w:t>
      </w:r>
      <w:r w:rsidR="00D4506C">
        <w:rPr>
          <w:rFonts w:hint="cs"/>
          <w:spacing w:val="-2"/>
          <w:rtl/>
        </w:rPr>
        <w:t>ً</w:t>
      </w:r>
      <w:r w:rsidRPr="004404D7">
        <w:rPr>
          <w:spacing w:val="-2"/>
          <w:rtl/>
        </w:rPr>
        <w:t xml:space="preserve"> قانون الضمان الاجتماعي لعام </w:t>
      </w:r>
      <w:r w:rsidRPr="00FE265B">
        <w:rPr>
          <w:spacing w:val="-2"/>
          <w:rtl/>
        </w:rPr>
        <w:t>1994</w:t>
      </w:r>
      <w:r w:rsidRPr="004404D7">
        <w:rPr>
          <w:spacing w:val="-2"/>
          <w:rtl/>
        </w:rPr>
        <w:t xml:space="preserve"> (القانون رقم </w:t>
      </w:r>
      <w:r w:rsidRPr="00FE265B">
        <w:rPr>
          <w:spacing w:val="-2"/>
          <w:rtl/>
        </w:rPr>
        <w:t>34</w:t>
      </w:r>
      <w:r w:rsidRPr="004404D7">
        <w:rPr>
          <w:spacing w:val="-2"/>
          <w:rtl/>
        </w:rPr>
        <w:t xml:space="preserve"> لعام</w:t>
      </w:r>
      <w:r w:rsidR="004404D7">
        <w:rPr>
          <w:rFonts w:hint="cs"/>
          <w:spacing w:val="-2"/>
          <w:rtl/>
        </w:rPr>
        <w:t> </w:t>
      </w:r>
      <w:r w:rsidRPr="00FE265B">
        <w:rPr>
          <w:spacing w:val="-2"/>
          <w:rtl/>
        </w:rPr>
        <w:t>1994</w:t>
      </w:r>
      <w:r w:rsidRPr="004404D7">
        <w:rPr>
          <w:spacing w:val="-2"/>
          <w:rtl/>
        </w:rPr>
        <w:t>) الذي ينص على إجازة الأمومة، والإجازات المرضية، وتوفير الخدمات الطبية للسكان.</w:t>
      </w:r>
    </w:p>
    <w:p w14:paraId="22184463" w14:textId="6725C52F" w:rsidR="00DC73CD" w:rsidRDefault="00DC73CD" w:rsidP="00280ACE">
      <w:pPr>
        <w:pStyle w:val="SingleTxtGA"/>
        <w:rPr>
          <w:rtl/>
        </w:rPr>
      </w:pPr>
      <w:r w:rsidRPr="00FE265B">
        <w:rPr>
          <w:rtl/>
        </w:rPr>
        <w:t>9</w:t>
      </w:r>
      <w:r>
        <w:rPr>
          <w:rtl/>
        </w:rPr>
        <w:t>-</w:t>
      </w:r>
      <w:r>
        <w:rPr>
          <w:rtl/>
        </w:rPr>
        <w:tab/>
        <w:t>و</w:t>
      </w:r>
      <w:r>
        <w:rPr>
          <w:rFonts w:hint="cs"/>
          <w:rtl/>
        </w:rPr>
        <w:t xml:space="preserve">في عام </w:t>
      </w:r>
      <w:r w:rsidRPr="00FE265B">
        <w:rPr>
          <w:rFonts w:hint="cs"/>
          <w:rtl/>
        </w:rPr>
        <w:t>2018</w:t>
      </w:r>
      <w:r>
        <w:rPr>
          <w:rFonts w:hint="cs"/>
          <w:rtl/>
        </w:rPr>
        <w:t xml:space="preserve">، احتلت </w:t>
      </w:r>
      <w:r>
        <w:rPr>
          <w:rtl/>
        </w:rPr>
        <w:t xml:space="preserve">ناميبيا المرتبة </w:t>
      </w:r>
      <w:r w:rsidRPr="00FE265B">
        <w:rPr>
          <w:rtl/>
        </w:rPr>
        <w:t>129</w:t>
      </w:r>
      <w:r>
        <w:rPr>
          <w:rtl/>
        </w:rPr>
        <w:t xml:space="preserve"> من بين </w:t>
      </w:r>
      <w:r w:rsidRPr="00FE265B">
        <w:rPr>
          <w:rtl/>
        </w:rPr>
        <w:t>189</w:t>
      </w:r>
      <w:r>
        <w:rPr>
          <w:rtl/>
        </w:rPr>
        <w:t xml:space="preserve"> دولة في سلم الأرقام القياسية للتنمية البشرية ومؤشراتها.</w:t>
      </w:r>
      <w:r>
        <w:rPr>
          <w:rFonts w:hint="cs"/>
          <w:rtl/>
        </w:rPr>
        <w:t xml:space="preserve"> </w:t>
      </w:r>
      <w:r>
        <w:rPr>
          <w:rtl/>
        </w:rPr>
        <w:t>وفي حين انخفضت مستويات الفقر منذ الاستقلال، فإن البطالة لا تزال منتشرة، والمشاكل المتعلقة بتوزيع الدخل والأصول لا تزال قائمة بحدة.</w:t>
      </w:r>
      <w:r>
        <w:rPr>
          <w:rFonts w:hint="cs"/>
          <w:rtl/>
        </w:rPr>
        <w:t xml:space="preserve"> </w:t>
      </w:r>
      <w:r>
        <w:rPr>
          <w:rtl/>
        </w:rPr>
        <w:t xml:space="preserve">وبمعامل </w:t>
      </w:r>
      <w:r w:rsidR="00280ACE">
        <w:rPr>
          <w:rFonts w:hint="cs"/>
          <w:rtl/>
        </w:rPr>
        <w:t>"</w:t>
      </w:r>
      <w:r>
        <w:rPr>
          <w:rtl/>
        </w:rPr>
        <w:t>جيني</w:t>
      </w:r>
      <w:r w:rsidR="00280ACE" w:rsidRPr="00280ACE">
        <w:rPr>
          <w:rFonts w:hint="cs"/>
          <w:rtl/>
        </w:rPr>
        <w:t>"</w:t>
      </w:r>
      <w:r>
        <w:rPr>
          <w:rtl/>
        </w:rPr>
        <w:t xml:space="preserve"> قدره </w:t>
      </w:r>
      <w:r w:rsidRPr="00FE265B">
        <w:rPr>
          <w:rtl/>
        </w:rPr>
        <w:t>0</w:t>
      </w:r>
      <w:r>
        <w:rPr>
          <w:rtl/>
        </w:rPr>
        <w:t>,</w:t>
      </w:r>
      <w:r w:rsidRPr="00FE265B">
        <w:rPr>
          <w:rtl/>
        </w:rPr>
        <w:t>59</w:t>
      </w:r>
      <w:r>
        <w:rPr>
          <w:rtl/>
        </w:rPr>
        <w:t xml:space="preserve"> (</w:t>
      </w:r>
      <w:r>
        <w:rPr>
          <w:rFonts w:hint="cs"/>
          <w:rtl/>
        </w:rPr>
        <w:t xml:space="preserve">وفق أرقام </w:t>
      </w:r>
      <w:r>
        <w:rPr>
          <w:rtl/>
        </w:rPr>
        <w:t>وكالة الإحصاء الوطنية</w:t>
      </w:r>
      <w:r>
        <w:rPr>
          <w:rFonts w:hint="cs"/>
          <w:rtl/>
        </w:rPr>
        <w:t xml:space="preserve"> لعام</w:t>
      </w:r>
      <w:r>
        <w:rPr>
          <w:rtl/>
        </w:rPr>
        <w:t xml:space="preserve"> </w:t>
      </w:r>
      <w:r w:rsidRPr="00FE265B">
        <w:rPr>
          <w:rtl/>
        </w:rPr>
        <w:t>2012</w:t>
      </w:r>
      <w:r>
        <w:rPr>
          <w:rtl/>
        </w:rPr>
        <w:t>)، تعدّ ناميبيا من أكثر دول العالم تفاوتا</w:t>
      </w:r>
      <w:r w:rsidR="00D4506C">
        <w:rPr>
          <w:rFonts w:hint="cs"/>
          <w:rtl/>
        </w:rPr>
        <w:t>ً</w:t>
      </w:r>
      <w:r>
        <w:rPr>
          <w:rtl/>
        </w:rPr>
        <w:t xml:space="preserve"> في </w:t>
      </w:r>
      <w:r>
        <w:rPr>
          <w:rFonts w:hint="cs"/>
          <w:rtl/>
        </w:rPr>
        <w:t xml:space="preserve">توزيع </w:t>
      </w:r>
      <w:r>
        <w:rPr>
          <w:rtl/>
        </w:rPr>
        <w:t>الثروة.</w:t>
      </w:r>
      <w:r>
        <w:rPr>
          <w:rFonts w:hint="cs"/>
          <w:rtl/>
        </w:rPr>
        <w:t xml:space="preserve"> </w:t>
      </w:r>
      <w:r>
        <w:rPr>
          <w:rtl/>
        </w:rPr>
        <w:t>ولذلك، فإن التحدي الذي</w:t>
      </w:r>
      <w:r>
        <w:rPr>
          <w:rFonts w:hint="cs"/>
          <w:rtl/>
        </w:rPr>
        <w:t xml:space="preserve"> يواجهه البلد </w:t>
      </w:r>
      <w:r>
        <w:rPr>
          <w:rtl/>
        </w:rPr>
        <w:t>يتمثل في وضع سياسات تحقق معدلات نمو أعلى، وخلق فرص عمل، والتخفيف من حدة الفقر، والحد من عدم المساواة، ورفع مستويات المعيشة، وتحسين نوعية الحياة.</w:t>
      </w:r>
      <w:r>
        <w:rPr>
          <w:rFonts w:hint="cs"/>
          <w:rtl/>
        </w:rPr>
        <w:t xml:space="preserve"> </w:t>
      </w:r>
      <w:r>
        <w:rPr>
          <w:rtl/>
        </w:rPr>
        <w:t>وبالرغم من أن ناميبيا مصنّفة ضمن بلدان الشريحة العليا من الدخل المتوسط للفرد، فإن هذا التصنيف لا يعكس قدرات السكان الاقتصادية الحقيقية.</w:t>
      </w:r>
    </w:p>
    <w:p w14:paraId="1804605C" w14:textId="2F0A80A1" w:rsidR="00DC73CD" w:rsidRDefault="00DC73CD" w:rsidP="004E2E56">
      <w:pPr>
        <w:pStyle w:val="SingleTxtGA"/>
        <w:rPr>
          <w:rtl/>
        </w:rPr>
      </w:pPr>
      <w:r w:rsidRPr="00FE265B">
        <w:rPr>
          <w:rtl/>
        </w:rPr>
        <w:t>10</w:t>
      </w:r>
      <w:r>
        <w:rPr>
          <w:rtl/>
        </w:rPr>
        <w:t>-</w:t>
      </w:r>
      <w:r>
        <w:rPr>
          <w:rtl/>
        </w:rPr>
        <w:tab/>
        <w:t xml:space="preserve">وبحسب التعداد الوطني للسكان والمساكن لعام </w:t>
      </w:r>
      <w:r w:rsidRPr="00FE265B">
        <w:rPr>
          <w:rtl/>
        </w:rPr>
        <w:t>2011</w:t>
      </w:r>
      <w:r>
        <w:rPr>
          <w:rtl/>
        </w:rPr>
        <w:t xml:space="preserve">، يوجد في البلد </w:t>
      </w:r>
      <w:r w:rsidRPr="00FE265B">
        <w:rPr>
          <w:rtl/>
        </w:rPr>
        <w:t>413</w:t>
      </w:r>
      <w:r>
        <w:rPr>
          <w:rtl/>
        </w:rPr>
        <w:t> </w:t>
      </w:r>
      <w:r w:rsidRPr="00FE265B">
        <w:rPr>
          <w:rtl/>
        </w:rPr>
        <w:t>98</w:t>
      </w:r>
      <w:r>
        <w:rPr>
          <w:rtl/>
        </w:rPr>
        <w:t xml:space="preserve"> شخص</w:t>
      </w:r>
      <w:r w:rsidR="00110108">
        <w:rPr>
          <w:rtl/>
        </w:rPr>
        <w:t xml:space="preserve">اً </w:t>
      </w:r>
      <w:r>
        <w:rPr>
          <w:rtl/>
        </w:rPr>
        <w:t xml:space="preserve">من ذوي الإعاقة، أي </w:t>
      </w:r>
      <w:r w:rsidRPr="00FE265B">
        <w:rPr>
          <w:rtl/>
        </w:rPr>
        <w:t>4</w:t>
      </w:r>
      <w:r>
        <w:rPr>
          <w:rtl/>
        </w:rPr>
        <w:t>,</w:t>
      </w:r>
      <w:r w:rsidRPr="00FE265B">
        <w:rPr>
          <w:rtl/>
        </w:rPr>
        <w:t>7</w:t>
      </w:r>
      <w:r>
        <w:rPr>
          <w:rtl/>
        </w:rPr>
        <w:t xml:space="preserve"> في </w:t>
      </w:r>
      <w:proofErr w:type="gramStart"/>
      <w:r>
        <w:rPr>
          <w:rtl/>
        </w:rPr>
        <w:t>المائة</w:t>
      </w:r>
      <w:proofErr w:type="gramEnd"/>
      <w:r>
        <w:rPr>
          <w:rtl/>
        </w:rPr>
        <w:t xml:space="preserve"> من السكان.</w:t>
      </w:r>
      <w:r>
        <w:rPr>
          <w:rFonts w:hint="cs"/>
          <w:rtl/>
        </w:rPr>
        <w:t xml:space="preserve"> </w:t>
      </w:r>
      <w:r>
        <w:rPr>
          <w:rtl/>
        </w:rPr>
        <w:t>وأظهر التعداد أيضا</w:t>
      </w:r>
      <w:r w:rsidR="00D4506C">
        <w:rPr>
          <w:rFonts w:hint="cs"/>
          <w:rtl/>
        </w:rPr>
        <w:t>ً</w:t>
      </w:r>
      <w:r>
        <w:rPr>
          <w:rtl/>
        </w:rPr>
        <w:t xml:space="preserve"> وجود نسبة متساوية من النساء والرجال المسجلين كأشخاص ذوي إعاقة (</w:t>
      </w:r>
      <w:r w:rsidRPr="00FE265B">
        <w:rPr>
          <w:rtl/>
        </w:rPr>
        <w:t>4</w:t>
      </w:r>
      <w:r>
        <w:rPr>
          <w:rtl/>
        </w:rPr>
        <w:t>,</w:t>
      </w:r>
      <w:r w:rsidRPr="00FE265B">
        <w:rPr>
          <w:rtl/>
        </w:rPr>
        <w:t>6</w:t>
      </w:r>
      <w:r>
        <w:rPr>
          <w:rtl/>
        </w:rPr>
        <w:t xml:space="preserve"> في المئة إناث و</w:t>
      </w:r>
      <w:r w:rsidRPr="00FE265B">
        <w:rPr>
          <w:rtl/>
        </w:rPr>
        <w:t>4</w:t>
      </w:r>
      <w:r>
        <w:rPr>
          <w:rtl/>
        </w:rPr>
        <w:t>,</w:t>
      </w:r>
      <w:r w:rsidRPr="00FE265B">
        <w:rPr>
          <w:rtl/>
        </w:rPr>
        <w:t>8</w:t>
      </w:r>
      <w:r>
        <w:rPr>
          <w:rtl/>
        </w:rPr>
        <w:t xml:space="preserve"> في </w:t>
      </w:r>
      <w:proofErr w:type="gramStart"/>
      <w:r>
        <w:rPr>
          <w:rtl/>
        </w:rPr>
        <w:t>المائة</w:t>
      </w:r>
      <w:proofErr w:type="gramEnd"/>
      <w:r>
        <w:rPr>
          <w:rtl/>
        </w:rPr>
        <w:t xml:space="preserve"> ذكور، كما هو مبين في الجدول أدناه).</w:t>
      </w:r>
      <w:r>
        <w:rPr>
          <w:rFonts w:hint="cs"/>
          <w:rtl/>
        </w:rPr>
        <w:t xml:space="preserve"> </w:t>
      </w:r>
      <w:r>
        <w:rPr>
          <w:rtl/>
        </w:rPr>
        <w:t xml:space="preserve">ويُجرى التعداد كل </w:t>
      </w:r>
      <w:r w:rsidRPr="00FE265B">
        <w:rPr>
          <w:rtl/>
        </w:rPr>
        <w:t>10</w:t>
      </w:r>
      <w:r>
        <w:rPr>
          <w:rtl/>
        </w:rPr>
        <w:t xml:space="preserve"> سنوات.</w:t>
      </w:r>
    </w:p>
    <w:p w14:paraId="1B00F8A6" w14:textId="72AF2816" w:rsidR="00DC73CD" w:rsidRPr="00FE265B" w:rsidRDefault="00DC73CD" w:rsidP="00DC73CD">
      <w:pPr>
        <w:pStyle w:val="H23GA"/>
        <w:rPr>
          <w:rtl/>
        </w:rPr>
      </w:pPr>
      <w:r w:rsidRPr="00FE265B">
        <w:rPr>
          <w:rtl/>
        </w:rPr>
        <w:lastRenderedPageBreak/>
        <w:tab/>
      </w:r>
      <w:r w:rsidRPr="00FE265B">
        <w:rPr>
          <w:rtl/>
        </w:rPr>
        <w:tab/>
        <w:t>عدد الأشخاص ذوي الإعاقة بحسب الجنس والمنطقة (2011)</w:t>
      </w:r>
    </w:p>
    <w:tbl>
      <w:tblPr>
        <w:bidiVisual/>
        <w:tblW w:w="8505" w:type="dxa"/>
        <w:tblInd w:w="110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851"/>
        <w:gridCol w:w="850"/>
        <w:gridCol w:w="851"/>
        <w:gridCol w:w="689"/>
        <w:gridCol w:w="812"/>
        <w:gridCol w:w="771"/>
        <w:gridCol w:w="964"/>
        <w:gridCol w:w="812"/>
        <w:gridCol w:w="771"/>
      </w:tblGrid>
      <w:tr w:rsidR="00DC73CD" w:rsidRPr="00204BA2" w14:paraId="7CEFF088" w14:textId="77777777" w:rsidTr="00C27F4E">
        <w:trPr>
          <w:tblHeader/>
        </w:trPr>
        <w:tc>
          <w:tcPr>
            <w:tcW w:w="3686"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0F4FB560" w14:textId="77777777" w:rsidR="00DC73CD" w:rsidRPr="00505A52" w:rsidRDefault="00DC73CD" w:rsidP="00366041">
            <w:pPr>
              <w:spacing w:before="20" w:after="40" w:line="300" w:lineRule="exact"/>
              <w:ind w:left="57" w:right="57"/>
              <w:jc w:val="center"/>
              <w:textDirection w:val="tbRlV"/>
              <w:rPr>
                <w:rFonts w:ascii="Simplified Arabic" w:hAnsi="Simplified Arabic"/>
                <w:i/>
                <w:iCs/>
                <w:sz w:val="16"/>
                <w:szCs w:val="16"/>
                <w:lang w:val="ar-SA" w:eastAsia="zh-TW" w:bidi="en-GB"/>
              </w:rPr>
            </w:pPr>
            <w:r w:rsidRPr="00FE265B">
              <w:rPr>
                <w:rFonts w:ascii="Simplified Arabic" w:hAnsi="Simplified Arabic"/>
                <w:i/>
                <w:iCs/>
                <w:sz w:val="16"/>
                <w:szCs w:val="16"/>
                <w:rtl/>
              </w:rPr>
              <w:t>سكان ناميبيا</w:t>
            </w:r>
          </w:p>
        </w:tc>
        <w:tc>
          <w:tcPr>
            <w:tcW w:w="227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FEDD8C5" w14:textId="77777777" w:rsidR="00DC73CD" w:rsidRPr="00505A52" w:rsidRDefault="00DC73CD" w:rsidP="00366041">
            <w:pPr>
              <w:spacing w:before="20" w:after="40" w:line="300" w:lineRule="exact"/>
              <w:ind w:left="57" w:right="57"/>
              <w:jc w:val="center"/>
              <w:textDirection w:val="tbRlV"/>
              <w:rPr>
                <w:rFonts w:ascii="Simplified Arabic" w:hAnsi="Simplified Arabic"/>
                <w:i/>
                <w:iCs/>
                <w:sz w:val="16"/>
                <w:szCs w:val="16"/>
                <w:lang w:val="ar-SA" w:eastAsia="zh-TW" w:bidi="en-GB"/>
              </w:rPr>
            </w:pPr>
            <w:r w:rsidRPr="00FE265B">
              <w:rPr>
                <w:rFonts w:ascii="Simplified Arabic" w:hAnsi="Simplified Arabic"/>
                <w:i/>
                <w:iCs/>
                <w:sz w:val="16"/>
                <w:szCs w:val="16"/>
                <w:rtl/>
              </w:rPr>
              <w:t>السكان ذوو الإعاقة</w:t>
            </w:r>
          </w:p>
        </w:tc>
        <w:tc>
          <w:tcPr>
            <w:tcW w:w="2547" w:type="dxa"/>
            <w:gridSpan w:val="3"/>
            <w:tcBorders>
              <w:top w:val="single" w:sz="4" w:space="0" w:color="auto"/>
              <w:left w:val="single" w:sz="24" w:space="0" w:color="FFFFFF" w:themeColor="background1"/>
              <w:bottom w:val="single" w:sz="4" w:space="0" w:color="auto"/>
            </w:tcBorders>
            <w:shd w:val="clear" w:color="auto" w:fill="auto"/>
            <w:vAlign w:val="bottom"/>
          </w:tcPr>
          <w:p w14:paraId="62A206E8" w14:textId="0B8ABFA0" w:rsidR="00DC73CD" w:rsidRPr="00FE265B" w:rsidRDefault="00DC73CD" w:rsidP="00366041">
            <w:pPr>
              <w:spacing w:before="20" w:after="40" w:line="300" w:lineRule="exact"/>
              <w:ind w:left="57" w:right="57"/>
              <w:jc w:val="center"/>
              <w:textDirection w:val="tbRlV"/>
              <w:rPr>
                <w:rFonts w:ascii="Simplified Arabic" w:hAnsi="Simplified Arabic"/>
                <w:i/>
                <w:iCs/>
                <w:sz w:val="16"/>
                <w:szCs w:val="16"/>
                <w:lang w:val="ar-SA" w:eastAsia="zh-TW" w:bidi="en-GB"/>
              </w:rPr>
            </w:pPr>
            <w:r w:rsidRPr="00FE265B">
              <w:rPr>
                <w:rFonts w:ascii="Simplified Arabic" w:hAnsi="Simplified Arabic" w:hint="cs"/>
                <w:i/>
                <w:iCs/>
                <w:sz w:val="16"/>
                <w:szCs w:val="16"/>
                <w:rtl/>
              </w:rPr>
              <w:t xml:space="preserve">النسبة المئوية للسكان </w:t>
            </w:r>
            <w:r w:rsidRPr="00FE265B">
              <w:rPr>
                <w:rFonts w:ascii="Simplified Arabic" w:hAnsi="Simplified Arabic"/>
                <w:i/>
                <w:iCs/>
                <w:sz w:val="16"/>
                <w:szCs w:val="16"/>
                <w:rtl/>
              </w:rPr>
              <w:t>ذوي الإعاقة</w:t>
            </w:r>
          </w:p>
        </w:tc>
      </w:tr>
      <w:tr w:rsidR="00DC73CD" w:rsidRPr="00204BA2" w14:paraId="71B79105" w14:textId="77777777" w:rsidTr="00C27F4E">
        <w:trPr>
          <w:tblHeader/>
        </w:trPr>
        <w:tc>
          <w:tcPr>
            <w:tcW w:w="1134" w:type="dxa"/>
            <w:tcBorders>
              <w:top w:val="single" w:sz="4" w:space="0" w:color="auto"/>
              <w:bottom w:val="single" w:sz="12" w:space="0" w:color="auto"/>
            </w:tcBorders>
            <w:shd w:val="clear" w:color="auto" w:fill="auto"/>
            <w:noWrap/>
            <w:hideMark/>
          </w:tcPr>
          <w:p w14:paraId="1BEB9415" w14:textId="44A1BADE" w:rsidR="00DC73CD" w:rsidRPr="00505A52" w:rsidRDefault="00DC73CD" w:rsidP="00366041">
            <w:pPr>
              <w:spacing w:before="20" w:after="40" w:line="300" w:lineRule="exact"/>
              <w:ind w:left="57" w:right="57"/>
              <w:textDirection w:val="tbRlV"/>
              <w:rPr>
                <w:rFonts w:ascii="Simplified Arabic" w:hAnsi="Simplified Arabic"/>
                <w:i/>
                <w:iCs/>
                <w:sz w:val="16"/>
                <w:szCs w:val="16"/>
                <w:lang w:eastAsia="zh-TW"/>
              </w:rPr>
            </w:pPr>
            <w:r w:rsidRPr="00FE265B">
              <w:rPr>
                <w:rFonts w:ascii="Simplified Arabic" w:hAnsi="Simplified Arabic" w:hint="cs"/>
                <w:i/>
                <w:iCs/>
                <w:sz w:val="16"/>
                <w:szCs w:val="16"/>
                <w:rtl/>
                <w:lang w:eastAsia="zh-TW"/>
              </w:rPr>
              <w:t>المنطقة</w:t>
            </w:r>
          </w:p>
        </w:tc>
        <w:tc>
          <w:tcPr>
            <w:tcW w:w="851" w:type="dxa"/>
            <w:tcBorders>
              <w:top w:val="single" w:sz="4" w:space="0" w:color="auto"/>
              <w:bottom w:val="single" w:sz="12" w:space="0" w:color="auto"/>
            </w:tcBorders>
            <w:shd w:val="clear" w:color="auto" w:fill="auto"/>
            <w:noWrap/>
            <w:hideMark/>
          </w:tcPr>
          <w:p w14:paraId="379CBB14" w14:textId="77777777" w:rsidR="00DC73CD" w:rsidRPr="00505A52" w:rsidRDefault="00DC73CD" w:rsidP="00366041">
            <w:pPr>
              <w:spacing w:before="20" w:after="40" w:line="300" w:lineRule="exact"/>
              <w:ind w:left="57" w:right="57"/>
              <w:textDirection w:val="tbRlV"/>
              <w:rPr>
                <w:rFonts w:ascii="Simplified Arabic" w:hAnsi="Simplified Arabic"/>
                <w:b/>
                <w:bCs/>
                <w:i/>
                <w:iCs/>
                <w:sz w:val="16"/>
                <w:szCs w:val="16"/>
                <w:lang w:val="ar-SA" w:eastAsia="zh-TW" w:bidi="en-GB"/>
              </w:rPr>
            </w:pPr>
            <w:r w:rsidRPr="00FE265B">
              <w:rPr>
                <w:rFonts w:ascii="Simplified Arabic" w:hAnsi="Simplified Arabic"/>
                <w:b/>
                <w:bCs/>
                <w:i/>
                <w:iCs/>
                <w:sz w:val="16"/>
                <w:szCs w:val="16"/>
                <w:rtl/>
              </w:rPr>
              <w:t>المجموع</w:t>
            </w:r>
          </w:p>
        </w:tc>
        <w:tc>
          <w:tcPr>
            <w:tcW w:w="850" w:type="dxa"/>
            <w:tcBorders>
              <w:top w:val="single" w:sz="4" w:space="0" w:color="auto"/>
              <w:bottom w:val="single" w:sz="12" w:space="0" w:color="auto"/>
            </w:tcBorders>
            <w:shd w:val="clear" w:color="auto" w:fill="auto"/>
            <w:noWrap/>
            <w:hideMark/>
          </w:tcPr>
          <w:p w14:paraId="12C1B2C1" w14:textId="77777777" w:rsidR="00DC73CD" w:rsidRPr="00505A52" w:rsidRDefault="00DC73CD" w:rsidP="00366041">
            <w:pPr>
              <w:spacing w:before="20" w:after="40" w:line="300" w:lineRule="exact"/>
              <w:ind w:left="57" w:right="57"/>
              <w:textDirection w:val="tbRlV"/>
              <w:rPr>
                <w:rFonts w:ascii="Simplified Arabic" w:hAnsi="Simplified Arabic"/>
                <w:i/>
                <w:iCs/>
                <w:sz w:val="16"/>
                <w:szCs w:val="16"/>
                <w:lang w:val="ar-SA" w:eastAsia="zh-TW" w:bidi="en-GB"/>
              </w:rPr>
            </w:pPr>
            <w:r w:rsidRPr="00FE265B">
              <w:rPr>
                <w:rFonts w:ascii="Simplified Arabic" w:hAnsi="Simplified Arabic"/>
                <w:i/>
                <w:iCs/>
                <w:sz w:val="16"/>
                <w:szCs w:val="16"/>
                <w:rtl/>
              </w:rPr>
              <w:t>إناث</w:t>
            </w:r>
          </w:p>
        </w:tc>
        <w:tc>
          <w:tcPr>
            <w:tcW w:w="851" w:type="dxa"/>
            <w:tcBorders>
              <w:top w:val="single" w:sz="4" w:space="0" w:color="auto"/>
              <w:bottom w:val="single" w:sz="12" w:space="0" w:color="auto"/>
              <w:right w:val="single" w:sz="24" w:space="0" w:color="FFFFFF" w:themeColor="background1"/>
            </w:tcBorders>
            <w:shd w:val="clear" w:color="auto" w:fill="auto"/>
            <w:noWrap/>
            <w:hideMark/>
          </w:tcPr>
          <w:p w14:paraId="2BF34A57" w14:textId="77777777" w:rsidR="00DC73CD" w:rsidRPr="00505A52" w:rsidRDefault="00DC73CD" w:rsidP="00366041">
            <w:pPr>
              <w:spacing w:before="20" w:after="40" w:line="300" w:lineRule="exact"/>
              <w:ind w:left="57" w:right="57"/>
              <w:textDirection w:val="tbRlV"/>
              <w:rPr>
                <w:rFonts w:ascii="Simplified Arabic" w:hAnsi="Simplified Arabic"/>
                <w:i/>
                <w:iCs/>
                <w:sz w:val="16"/>
                <w:szCs w:val="16"/>
                <w:lang w:val="ar-SA" w:eastAsia="zh-TW" w:bidi="en-GB"/>
              </w:rPr>
            </w:pPr>
            <w:r w:rsidRPr="00FE265B">
              <w:rPr>
                <w:rFonts w:ascii="Simplified Arabic" w:hAnsi="Simplified Arabic"/>
                <w:i/>
                <w:iCs/>
                <w:sz w:val="16"/>
                <w:szCs w:val="16"/>
                <w:rtl/>
              </w:rPr>
              <w:t>ذكور</w:t>
            </w:r>
          </w:p>
        </w:tc>
        <w:tc>
          <w:tcPr>
            <w:tcW w:w="689" w:type="dxa"/>
            <w:tcBorders>
              <w:top w:val="single" w:sz="4" w:space="0" w:color="auto"/>
              <w:left w:val="single" w:sz="24" w:space="0" w:color="FFFFFF" w:themeColor="background1"/>
              <w:bottom w:val="single" w:sz="12" w:space="0" w:color="auto"/>
            </w:tcBorders>
            <w:shd w:val="clear" w:color="auto" w:fill="auto"/>
            <w:noWrap/>
            <w:vAlign w:val="bottom"/>
            <w:hideMark/>
          </w:tcPr>
          <w:p w14:paraId="2F77B63C" w14:textId="77777777" w:rsidR="00DC73CD" w:rsidRPr="00505A52" w:rsidRDefault="00DC73CD" w:rsidP="00366041">
            <w:pPr>
              <w:spacing w:before="20" w:after="40" w:line="300" w:lineRule="exact"/>
              <w:ind w:left="57" w:right="57"/>
              <w:textDirection w:val="tbRlV"/>
              <w:rPr>
                <w:rFonts w:ascii="Simplified Arabic" w:hAnsi="Simplified Arabic"/>
                <w:b/>
                <w:bCs/>
                <w:i/>
                <w:iCs/>
                <w:sz w:val="16"/>
                <w:szCs w:val="16"/>
                <w:lang w:val="ar-SA" w:eastAsia="zh-TW" w:bidi="en-GB"/>
              </w:rPr>
            </w:pPr>
            <w:r w:rsidRPr="00FE265B">
              <w:rPr>
                <w:rFonts w:ascii="Simplified Arabic" w:hAnsi="Simplified Arabic"/>
                <w:b/>
                <w:bCs/>
                <w:i/>
                <w:iCs/>
                <w:sz w:val="16"/>
                <w:szCs w:val="16"/>
                <w:rtl/>
              </w:rPr>
              <w:t>المجموع</w:t>
            </w:r>
          </w:p>
        </w:tc>
        <w:tc>
          <w:tcPr>
            <w:tcW w:w="812" w:type="dxa"/>
            <w:tcBorders>
              <w:top w:val="single" w:sz="4" w:space="0" w:color="auto"/>
              <w:bottom w:val="single" w:sz="12" w:space="0" w:color="auto"/>
            </w:tcBorders>
            <w:shd w:val="clear" w:color="auto" w:fill="auto"/>
            <w:noWrap/>
            <w:vAlign w:val="bottom"/>
            <w:hideMark/>
          </w:tcPr>
          <w:p w14:paraId="1E96F257" w14:textId="77777777" w:rsidR="00DC73CD" w:rsidRPr="00505A52" w:rsidRDefault="00DC73CD" w:rsidP="00366041">
            <w:pPr>
              <w:spacing w:before="20" w:after="40" w:line="300" w:lineRule="exact"/>
              <w:ind w:left="57" w:right="57"/>
              <w:textDirection w:val="tbRlV"/>
              <w:rPr>
                <w:rFonts w:ascii="Simplified Arabic" w:hAnsi="Simplified Arabic"/>
                <w:i/>
                <w:iCs/>
                <w:sz w:val="16"/>
                <w:szCs w:val="16"/>
                <w:lang w:val="ar-SA" w:eastAsia="zh-TW" w:bidi="en-GB"/>
              </w:rPr>
            </w:pPr>
            <w:r w:rsidRPr="00FE265B">
              <w:rPr>
                <w:rFonts w:ascii="Simplified Arabic" w:hAnsi="Simplified Arabic"/>
                <w:i/>
                <w:iCs/>
                <w:sz w:val="16"/>
                <w:szCs w:val="16"/>
                <w:rtl/>
              </w:rPr>
              <w:t>إناث</w:t>
            </w:r>
          </w:p>
        </w:tc>
        <w:tc>
          <w:tcPr>
            <w:tcW w:w="771" w:type="dxa"/>
            <w:tcBorders>
              <w:top w:val="single" w:sz="4" w:space="0" w:color="auto"/>
              <w:bottom w:val="single" w:sz="12" w:space="0" w:color="auto"/>
              <w:right w:val="single" w:sz="24" w:space="0" w:color="FFFFFF" w:themeColor="background1"/>
            </w:tcBorders>
            <w:shd w:val="clear" w:color="auto" w:fill="auto"/>
            <w:noWrap/>
            <w:vAlign w:val="bottom"/>
            <w:hideMark/>
          </w:tcPr>
          <w:p w14:paraId="1FDBC594" w14:textId="77777777" w:rsidR="00DC73CD" w:rsidRPr="00505A52" w:rsidRDefault="00DC73CD" w:rsidP="00366041">
            <w:pPr>
              <w:spacing w:before="20" w:after="40" w:line="300" w:lineRule="exact"/>
              <w:ind w:left="57" w:right="57"/>
              <w:textDirection w:val="tbRlV"/>
              <w:rPr>
                <w:rFonts w:ascii="Simplified Arabic" w:hAnsi="Simplified Arabic"/>
                <w:i/>
                <w:iCs/>
                <w:sz w:val="16"/>
                <w:szCs w:val="16"/>
                <w:lang w:val="ar-SA" w:eastAsia="zh-TW" w:bidi="en-GB"/>
              </w:rPr>
            </w:pPr>
            <w:r w:rsidRPr="00FE265B">
              <w:rPr>
                <w:rFonts w:ascii="Simplified Arabic" w:hAnsi="Simplified Arabic"/>
                <w:i/>
                <w:iCs/>
                <w:sz w:val="16"/>
                <w:szCs w:val="16"/>
                <w:rtl/>
              </w:rPr>
              <w:t>ذكور</w:t>
            </w:r>
          </w:p>
        </w:tc>
        <w:tc>
          <w:tcPr>
            <w:tcW w:w="964" w:type="dxa"/>
            <w:tcBorders>
              <w:top w:val="single" w:sz="4" w:space="0" w:color="auto"/>
              <w:left w:val="single" w:sz="24" w:space="0" w:color="FFFFFF" w:themeColor="background1"/>
              <w:bottom w:val="single" w:sz="12" w:space="0" w:color="auto"/>
            </w:tcBorders>
            <w:shd w:val="clear" w:color="auto" w:fill="auto"/>
            <w:noWrap/>
            <w:vAlign w:val="bottom"/>
            <w:hideMark/>
          </w:tcPr>
          <w:p w14:paraId="4D378DAA" w14:textId="77777777" w:rsidR="00DC73CD" w:rsidRPr="00505A52" w:rsidRDefault="00DC73CD" w:rsidP="00366041">
            <w:pPr>
              <w:spacing w:before="20" w:after="40" w:line="300" w:lineRule="exact"/>
              <w:ind w:left="57" w:right="57"/>
              <w:textDirection w:val="tbRlV"/>
              <w:rPr>
                <w:rFonts w:ascii="Simplified Arabic" w:hAnsi="Simplified Arabic"/>
                <w:b/>
                <w:bCs/>
                <w:i/>
                <w:iCs/>
                <w:sz w:val="16"/>
                <w:szCs w:val="16"/>
                <w:lang w:eastAsia="zh-TW" w:bidi="en-GB"/>
              </w:rPr>
            </w:pPr>
            <w:r w:rsidRPr="00FE265B">
              <w:rPr>
                <w:rFonts w:ascii="Simplified Arabic" w:hAnsi="Simplified Arabic"/>
                <w:b/>
                <w:bCs/>
                <w:i/>
                <w:iCs/>
                <w:sz w:val="16"/>
                <w:szCs w:val="16"/>
                <w:rtl/>
              </w:rPr>
              <w:t>المجموع</w:t>
            </w:r>
          </w:p>
        </w:tc>
        <w:tc>
          <w:tcPr>
            <w:tcW w:w="812" w:type="dxa"/>
            <w:tcBorders>
              <w:top w:val="single" w:sz="4" w:space="0" w:color="auto"/>
              <w:bottom w:val="single" w:sz="12" w:space="0" w:color="auto"/>
            </w:tcBorders>
            <w:shd w:val="clear" w:color="auto" w:fill="auto"/>
            <w:noWrap/>
            <w:vAlign w:val="bottom"/>
            <w:hideMark/>
          </w:tcPr>
          <w:p w14:paraId="674296DC" w14:textId="77777777" w:rsidR="00DC73CD" w:rsidRPr="00505A52" w:rsidRDefault="00DC73CD" w:rsidP="00366041">
            <w:pPr>
              <w:spacing w:before="20" w:after="40" w:line="300" w:lineRule="exact"/>
              <w:ind w:left="57" w:right="57"/>
              <w:textDirection w:val="tbRlV"/>
              <w:rPr>
                <w:rFonts w:ascii="Simplified Arabic" w:hAnsi="Simplified Arabic"/>
                <w:i/>
                <w:iCs/>
                <w:sz w:val="16"/>
                <w:szCs w:val="16"/>
                <w:lang w:val="ar-SA" w:eastAsia="zh-TW" w:bidi="en-GB"/>
              </w:rPr>
            </w:pPr>
            <w:r w:rsidRPr="00FE265B">
              <w:rPr>
                <w:rFonts w:ascii="Simplified Arabic" w:hAnsi="Simplified Arabic"/>
                <w:i/>
                <w:iCs/>
                <w:sz w:val="16"/>
                <w:szCs w:val="16"/>
                <w:rtl/>
              </w:rPr>
              <w:t>إناث</w:t>
            </w:r>
          </w:p>
        </w:tc>
        <w:tc>
          <w:tcPr>
            <w:tcW w:w="771" w:type="dxa"/>
            <w:tcBorders>
              <w:top w:val="single" w:sz="4" w:space="0" w:color="auto"/>
              <w:bottom w:val="single" w:sz="12" w:space="0" w:color="auto"/>
            </w:tcBorders>
            <w:shd w:val="clear" w:color="auto" w:fill="auto"/>
            <w:noWrap/>
            <w:vAlign w:val="bottom"/>
            <w:hideMark/>
          </w:tcPr>
          <w:p w14:paraId="00A2698A" w14:textId="77777777" w:rsidR="00DC73CD" w:rsidRPr="00FE265B" w:rsidRDefault="00DC73CD" w:rsidP="00366041">
            <w:pPr>
              <w:spacing w:before="20" w:after="40" w:line="300" w:lineRule="exact"/>
              <w:ind w:left="57" w:right="57"/>
              <w:textDirection w:val="tbRlV"/>
              <w:rPr>
                <w:rFonts w:ascii="Simplified Arabic" w:hAnsi="Simplified Arabic"/>
                <w:i/>
                <w:iCs/>
                <w:sz w:val="16"/>
                <w:szCs w:val="16"/>
                <w:lang w:val="ar-SA" w:eastAsia="zh-TW" w:bidi="en-GB"/>
              </w:rPr>
            </w:pPr>
            <w:r w:rsidRPr="00FE265B">
              <w:rPr>
                <w:rFonts w:ascii="Simplified Arabic" w:hAnsi="Simplified Arabic"/>
                <w:i/>
                <w:iCs/>
                <w:sz w:val="16"/>
                <w:szCs w:val="16"/>
                <w:rtl/>
              </w:rPr>
              <w:t>ذكور</w:t>
            </w:r>
          </w:p>
        </w:tc>
      </w:tr>
      <w:tr w:rsidR="00DC73CD" w:rsidRPr="00204BA2" w14:paraId="520A2D98" w14:textId="77777777" w:rsidTr="00C27F4E">
        <w:tc>
          <w:tcPr>
            <w:tcW w:w="1134" w:type="dxa"/>
            <w:tcBorders>
              <w:top w:val="single" w:sz="12" w:space="0" w:color="auto"/>
            </w:tcBorders>
            <w:shd w:val="clear" w:color="auto" w:fill="auto"/>
            <w:noWrap/>
            <w:hideMark/>
          </w:tcPr>
          <w:p w14:paraId="2A436E5F"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ناميبيا</w:t>
            </w:r>
          </w:p>
        </w:tc>
        <w:tc>
          <w:tcPr>
            <w:tcW w:w="851" w:type="dxa"/>
            <w:tcBorders>
              <w:top w:val="single" w:sz="12" w:space="0" w:color="auto"/>
            </w:tcBorders>
            <w:shd w:val="clear" w:color="auto" w:fill="auto"/>
            <w:noWrap/>
            <w:hideMark/>
          </w:tcPr>
          <w:p w14:paraId="77EDF3C5"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891 091 2</w:t>
            </w:r>
          </w:p>
        </w:tc>
        <w:tc>
          <w:tcPr>
            <w:tcW w:w="850" w:type="dxa"/>
            <w:tcBorders>
              <w:top w:val="single" w:sz="12" w:space="0" w:color="auto"/>
            </w:tcBorders>
            <w:shd w:val="clear" w:color="auto" w:fill="auto"/>
            <w:noWrap/>
            <w:hideMark/>
          </w:tcPr>
          <w:p w14:paraId="7EADD4C8"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678</w:t>
            </w:r>
            <w:r w:rsidRPr="00204BA2">
              <w:rPr>
                <w:rFonts w:ascii="Simplified Arabic" w:hAnsi="Simplified Arabic"/>
                <w:sz w:val="16"/>
                <w:szCs w:val="16"/>
                <w:rtl/>
              </w:rPr>
              <w:t xml:space="preserve"> </w:t>
            </w:r>
            <w:r w:rsidRPr="00FE265B">
              <w:rPr>
                <w:rFonts w:ascii="Simplified Arabic" w:hAnsi="Simplified Arabic"/>
                <w:sz w:val="16"/>
                <w:szCs w:val="16"/>
                <w:rtl/>
              </w:rPr>
              <w:t>083</w:t>
            </w:r>
            <w:r w:rsidRPr="00204BA2">
              <w:rPr>
                <w:rFonts w:ascii="Simplified Arabic" w:hAnsi="Simplified Arabic"/>
                <w:sz w:val="16"/>
                <w:szCs w:val="16"/>
                <w:rtl/>
              </w:rPr>
              <w:t xml:space="preserve"> </w:t>
            </w:r>
            <w:r w:rsidRPr="00FE265B">
              <w:rPr>
                <w:rFonts w:ascii="Simplified Arabic" w:hAnsi="Simplified Arabic"/>
                <w:sz w:val="16"/>
                <w:szCs w:val="16"/>
                <w:rtl/>
              </w:rPr>
              <w:t>1</w:t>
            </w:r>
          </w:p>
        </w:tc>
        <w:tc>
          <w:tcPr>
            <w:tcW w:w="851" w:type="dxa"/>
            <w:tcBorders>
              <w:top w:val="single" w:sz="12" w:space="0" w:color="auto"/>
            </w:tcBorders>
            <w:shd w:val="clear" w:color="auto" w:fill="auto"/>
            <w:noWrap/>
            <w:hideMark/>
          </w:tcPr>
          <w:p w14:paraId="6DC9058C"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213</w:t>
            </w:r>
            <w:r w:rsidRPr="00204BA2">
              <w:rPr>
                <w:rFonts w:ascii="Simplified Arabic" w:hAnsi="Simplified Arabic"/>
                <w:sz w:val="16"/>
                <w:szCs w:val="16"/>
                <w:rtl/>
              </w:rPr>
              <w:t xml:space="preserve"> </w:t>
            </w:r>
            <w:r w:rsidRPr="00FE265B">
              <w:rPr>
                <w:rFonts w:ascii="Simplified Arabic" w:hAnsi="Simplified Arabic"/>
                <w:sz w:val="16"/>
                <w:szCs w:val="16"/>
                <w:rtl/>
              </w:rPr>
              <w:t>008</w:t>
            </w:r>
            <w:r w:rsidRPr="00204BA2">
              <w:rPr>
                <w:rFonts w:ascii="Simplified Arabic" w:hAnsi="Simplified Arabic"/>
                <w:sz w:val="16"/>
                <w:szCs w:val="16"/>
                <w:rtl/>
              </w:rPr>
              <w:t xml:space="preserve"> </w:t>
            </w:r>
            <w:r w:rsidRPr="00FE265B">
              <w:rPr>
                <w:rFonts w:ascii="Simplified Arabic" w:hAnsi="Simplified Arabic"/>
                <w:sz w:val="16"/>
                <w:szCs w:val="16"/>
                <w:rtl/>
              </w:rPr>
              <w:t>1</w:t>
            </w:r>
          </w:p>
        </w:tc>
        <w:tc>
          <w:tcPr>
            <w:tcW w:w="689" w:type="dxa"/>
            <w:tcBorders>
              <w:top w:val="single" w:sz="12" w:space="0" w:color="auto"/>
            </w:tcBorders>
            <w:shd w:val="clear" w:color="auto" w:fill="auto"/>
            <w:noWrap/>
            <w:vAlign w:val="bottom"/>
            <w:hideMark/>
          </w:tcPr>
          <w:p w14:paraId="53E6C6AA"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413 98</w:t>
            </w:r>
          </w:p>
        </w:tc>
        <w:tc>
          <w:tcPr>
            <w:tcW w:w="812" w:type="dxa"/>
            <w:tcBorders>
              <w:top w:val="single" w:sz="12" w:space="0" w:color="auto"/>
            </w:tcBorders>
            <w:shd w:val="clear" w:color="auto" w:fill="auto"/>
            <w:noWrap/>
            <w:vAlign w:val="bottom"/>
            <w:hideMark/>
          </w:tcPr>
          <w:p w14:paraId="57605CDF"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125</w:t>
            </w:r>
            <w:r w:rsidRPr="00204BA2">
              <w:rPr>
                <w:rFonts w:ascii="Simplified Arabic" w:hAnsi="Simplified Arabic"/>
                <w:sz w:val="16"/>
                <w:szCs w:val="16"/>
                <w:rtl/>
              </w:rPr>
              <w:t xml:space="preserve"> </w:t>
            </w:r>
            <w:r w:rsidRPr="00FE265B">
              <w:rPr>
                <w:rFonts w:ascii="Simplified Arabic" w:hAnsi="Simplified Arabic"/>
                <w:sz w:val="16"/>
                <w:szCs w:val="16"/>
                <w:rtl/>
              </w:rPr>
              <w:t>50</w:t>
            </w:r>
          </w:p>
        </w:tc>
        <w:tc>
          <w:tcPr>
            <w:tcW w:w="771" w:type="dxa"/>
            <w:tcBorders>
              <w:top w:val="single" w:sz="12" w:space="0" w:color="auto"/>
            </w:tcBorders>
            <w:shd w:val="clear" w:color="auto" w:fill="auto"/>
            <w:noWrap/>
            <w:vAlign w:val="bottom"/>
            <w:hideMark/>
          </w:tcPr>
          <w:p w14:paraId="26D7AD2E"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288</w:t>
            </w:r>
            <w:r w:rsidRPr="00204BA2">
              <w:rPr>
                <w:rFonts w:ascii="Simplified Arabic" w:hAnsi="Simplified Arabic"/>
                <w:sz w:val="16"/>
                <w:szCs w:val="16"/>
                <w:rtl/>
              </w:rPr>
              <w:t xml:space="preserve"> </w:t>
            </w:r>
            <w:r w:rsidRPr="00FE265B">
              <w:rPr>
                <w:rFonts w:ascii="Simplified Arabic" w:hAnsi="Simplified Arabic"/>
                <w:sz w:val="16"/>
                <w:szCs w:val="16"/>
                <w:rtl/>
              </w:rPr>
              <w:t>48</w:t>
            </w:r>
          </w:p>
        </w:tc>
        <w:tc>
          <w:tcPr>
            <w:tcW w:w="964" w:type="dxa"/>
            <w:tcBorders>
              <w:top w:val="single" w:sz="12" w:space="0" w:color="auto"/>
            </w:tcBorders>
            <w:shd w:val="clear" w:color="auto" w:fill="auto"/>
            <w:noWrap/>
            <w:vAlign w:val="bottom"/>
            <w:hideMark/>
          </w:tcPr>
          <w:p w14:paraId="3B1B9334"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4,7</w:t>
            </w:r>
          </w:p>
        </w:tc>
        <w:tc>
          <w:tcPr>
            <w:tcW w:w="812" w:type="dxa"/>
            <w:tcBorders>
              <w:top w:val="single" w:sz="12" w:space="0" w:color="auto"/>
            </w:tcBorders>
            <w:shd w:val="clear" w:color="auto" w:fill="auto"/>
            <w:noWrap/>
            <w:vAlign w:val="bottom"/>
            <w:hideMark/>
          </w:tcPr>
          <w:p w14:paraId="2BEB1566"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w:t>
            </w:r>
            <w:r w:rsidRPr="00204BA2">
              <w:rPr>
                <w:rFonts w:ascii="Simplified Arabic" w:hAnsi="Simplified Arabic"/>
                <w:sz w:val="16"/>
                <w:szCs w:val="16"/>
                <w:rtl/>
              </w:rPr>
              <w:t>,</w:t>
            </w:r>
            <w:r w:rsidRPr="00FE265B">
              <w:rPr>
                <w:rFonts w:ascii="Simplified Arabic" w:hAnsi="Simplified Arabic"/>
                <w:sz w:val="16"/>
                <w:szCs w:val="16"/>
                <w:rtl/>
              </w:rPr>
              <w:t>6</w:t>
            </w:r>
          </w:p>
        </w:tc>
        <w:tc>
          <w:tcPr>
            <w:tcW w:w="771" w:type="dxa"/>
            <w:tcBorders>
              <w:top w:val="single" w:sz="12" w:space="0" w:color="auto"/>
            </w:tcBorders>
            <w:shd w:val="clear" w:color="auto" w:fill="auto"/>
            <w:noWrap/>
            <w:vAlign w:val="bottom"/>
            <w:hideMark/>
          </w:tcPr>
          <w:p w14:paraId="74A0A5EB"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w:t>
            </w:r>
            <w:r w:rsidRPr="00204BA2">
              <w:rPr>
                <w:rFonts w:ascii="Simplified Arabic" w:hAnsi="Simplified Arabic"/>
                <w:sz w:val="16"/>
                <w:szCs w:val="16"/>
                <w:rtl/>
              </w:rPr>
              <w:t>,</w:t>
            </w:r>
            <w:r w:rsidRPr="00FE265B">
              <w:rPr>
                <w:rFonts w:ascii="Simplified Arabic" w:hAnsi="Simplified Arabic"/>
                <w:sz w:val="16"/>
                <w:szCs w:val="16"/>
                <w:rtl/>
              </w:rPr>
              <w:t>8</w:t>
            </w:r>
          </w:p>
        </w:tc>
      </w:tr>
      <w:tr w:rsidR="00DC73CD" w:rsidRPr="00204BA2" w14:paraId="17895195" w14:textId="77777777" w:rsidTr="00C27F4E">
        <w:trPr>
          <w:trHeight w:val="89"/>
        </w:trPr>
        <w:tc>
          <w:tcPr>
            <w:tcW w:w="3686" w:type="dxa"/>
            <w:gridSpan w:val="4"/>
            <w:shd w:val="clear" w:color="auto" w:fill="auto"/>
            <w:noWrap/>
            <w:hideMark/>
          </w:tcPr>
          <w:p w14:paraId="6B83F88F" w14:textId="77777777" w:rsidR="00DC73CD" w:rsidRPr="00366041" w:rsidRDefault="00DC73CD" w:rsidP="00C27F4E">
            <w:pPr>
              <w:spacing w:line="200" w:lineRule="exact"/>
              <w:ind w:left="57" w:right="57"/>
              <w:rPr>
                <w:rFonts w:ascii="Simplified Arabic" w:hAnsi="Simplified Arabic"/>
                <w:b/>
                <w:bCs/>
                <w:sz w:val="16"/>
                <w:szCs w:val="16"/>
              </w:rPr>
            </w:pPr>
          </w:p>
        </w:tc>
        <w:tc>
          <w:tcPr>
            <w:tcW w:w="2272" w:type="dxa"/>
            <w:gridSpan w:val="3"/>
            <w:shd w:val="clear" w:color="auto" w:fill="auto"/>
            <w:noWrap/>
            <w:vAlign w:val="bottom"/>
            <w:hideMark/>
          </w:tcPr>
          <w:p w14:paraId="40E365B5" w14:textId="77777777" w:rsidR="00DC73CD" w:rsidRPr="00505A52" w:rsidRDefault="00DC73CD" w:rsidP="00C27F4E">
            <w:pPr>
              <w:spacing w:line="200" w:lineRule="exact"/>
              <w:ind w:left="57" w:right="57"/>
              <w:rPr>
                <w:rFonts w:ascii="Simplified Arabic" w:hAnsi="Simplified Arabic"/>
                <w:b/>
                <w:bCs/>
                <w:sz w:val="16"/>
                <w:szCs w:val="16"/>
              </w:rPr>
            </w:pPr>
          </w:p>
        </w:tc>
        <w:tc>
          <w:tcPr>
            <w:tcW w:w="2547" w:type="dxa"/>
            <w:gridSpan w:val="3"/>
            <w:shd w:val="clear" w:color="auto" w:fill="auto"/>
            <w:noWrap/>
            <w:vAlign w:val="bottom"/>
            <w:hideMark/>
          </w:tcPr>
          <w:p w14:paraId="6EC1AFFC" w14:textId="77777777" w:rsidR="00DC73CD" w:rsidRPr="00FE265B" w:rsidRDefault="00DC73CD" w:rsidP="00C27F4E">
            <w:pPr>
              <w:spacing w:line="200" w:lineRule="exact"/>
              <w:ind w:left="57" w:right="57"/>
              <w:rPr>
                <w:rFonts w:ascii="Simplified Arabic" w:hAnsi="Simplified Arabic"/>
                <w:b/>
                <w:bCs/>
                <w:sz w:val="16"/>
                <w:szCs w:val="16"/>
              </w:rPr>
            </w:pPr>
          </w:p>
        </w:tc>
      </w:tr>
      <w:tr w:rsidR="00DC73CD" w:rsidRPr="00204BA2" w14:paraId="6C2F718C" w14:textId="77777777" w:rsidTr="00C27F4E">
        <w:tc>
          <w:tcPr>
            <w:tcW w:w="1134" w:type="dxa"/>
            <w:shd w:val="clear" w:color="auto" w:fill="auto"/>
            <w:noWrap/>
            <w:hideMark/>
          </w:tcPr>
          <w:p w14:paraId="0A0B7E80"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مناطق حضرية</w:t>
            </w:r>
          </w:p>
        </w:tc>
        <w:tc>
          <w:tcPr>
            <w:tcW w:w="851" w:type="dxa"/>
            <w:shd w:val="clear" w:color="auto" w:fill="auto"/>
            <w:noWrap/>
            <w:hideMark/>
          </w:tcPr>
          <w:p w14:paraId="76009EE8"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870 888</w:t>
            </w:r>
          </w:p>
        </w:tc>
        <w:tc>
          <w:tcPr>
            <w:tcW w:w="850" w:type="dxa"/>
            <w:shd w:val="clear" w:color="auto" w:fill="auto"/>
            <w:noWrap/>
            <w:hideMark/>
          </w:tcPr>
          <w:p w14:paraId="10DD2325"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279</w:t>
            </w:r>
            <w:r w:rsidRPr="00204BA2">
              <w:rPr>
                <w:rFonts w:ascii="Simplified Arabic" w:hAnsi="Simplified Arabic"/>
                <w:sz w:val="16"/>
                <w:szCs w:val="16"/>
                <w:rtl/>
              </w:rPr>
              <w:t xml:space="preserve"> </w:t>
            </w:r>
            <w:r w:rsidRPr="00FE265B">
              <w:rPr>
                <w:rFonts w:ascii="Simplified Arabic" w:hAnsi="Simplified Arabic"/>
                <w:sz w:val="16"/>
                <w:szCs w:val="16"/>
                <w:rtl/>
              </w:rPr>
              <w:t>458</w:t>
            </w:r>
          </w:p>
        </w:tc>
        <w:tc>
          <w:tcPr>
            <w:tcW w:w="851" w:type="dxa"/>
            <w:shd w:val="clear" w:color="auto" w:fill="auto"/>
            <w:noWrap/>
            <w:hideMark/>
          </w:tcPr>
          <w:p w14:paraId="0E99F579"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591</w:t>
            </w:r>
            <w:r w:rsidRPr="00204BA2">
              <w:rPr>
                <w:rFonts w:ascii="Simplified Arabic" w:hAnsi="Simplified Arabic"/>
                <w:sz w:val="16"/>
                <w:szCs w:val="16"/>
                <w:rtl/>
              </w:rPr>
              <w:t xml:space="preserve"> </w:t>
            </w:r>
            <w:r w:rsidRPr="00FE265B">
              <w:rPr>
                <w:rFonts w:ascii="Simplified Arabic" w:hAnsi="Simplified Arabic"/>
                <w:sz w:val="16"/>
                <w:szCs w:val="16"/>
                <w:rtl/>
              </w:rPr>
              <w:t>430</w:t>
            </w:r>
          </w:p>
        </w:tc>
        <w:tc>
          <w:tcPr>
            <w:tcW w:w="689" w:type="dxa"/>
            <w:shd w:val="clear" w:color="auto" w:fill="auto"/>
            <w:noWrap/>
            <w:vAlign w:val="bottom"/>
            <w:hideMark/>
          </w:tcPr>
          <w:p w14:paraId="436ACAD2"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505 29</w:t>
            </w:r>
          </w:p>
        </w:tc>
        <w:tc>
          <w:tcPr>
            <w:tcW w:w="812" w:type="dxa"/>
            <w:shd w:val="clear" w:color="auto" w:fill="auto"/>
            <w:noWrap/>
            <w:vAlign w:val="bottom"/>
            <w:hideMark/>
          </w:tcPr>
          <w:p w14:paraId="72F3A60A"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665</w:t>
            </w:r>
            <w:r w:rsidRPr="00204BA2">
              <w:rPr>
                <w:rFonts w:ascii="Simplified Arabic" w:hAnsi="Simplified Arabic"/>
                <w:sz w:val="16"/>
                <w:szCs w:val="16"/>
                <w:rtl/>
              </w:rPr>
              <w:t xml:space="preserve"> </w:t>
            </w:r>
            <w:r w:rsidRPr="00FE265B">
              <w:rPr>
                <w:rFonts w:ascii="Simplified Arabic" w:hAnsi="Simplified Arabic"/>
                <w:sz w:val="16"/>
                <w:szCs w:val="16"/>
                <w:rtl/>
              </w:rPr>
              <w:t>14</w:t>
            </w:r>
          </w:p>
        </w:tc>
        <w:tc>
          <w:tcPr>
            <w:tcW w:w="771" w:type="dxa"/>
            <w:shd w:val="clear" w:color="auto" w:fill="auto"/>
            <w:noWrap/>
            <w:vAlign w:val="bottom"/>
            <w:hideMark/>
          </w:tcPr>
          <w:p w14:paraId="0835BFFA"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840</w:t>
            </w:r>
            <w:r w:rsidRPr="00204BA2">
              <w:rPr>
                <w:rFonts w:ascii="Simplified Arabic" w:hAnsi="Simplified Arabic"/>
                <w:sz w:val="16"/>
                <w:szCs w:val="16"/>
                <w:rtl/>
              </w:rPr>
              <w:t xml:space="preserve"> </w:t>
            </w:r>
            <w:r w:rsidRPr="00FE265B">
              <w:rPr>
                <w:rFonts w:ascii="Simplified Arabic" w:hAnsi="Simplified Arabic"/>
                <w:sz w:val="16"/>
                <w:szCs w:val="16"/>
                <w:rtl/>
              </w:rPr>
              <w:t>14</w:t>
            </w:r>
          </w:p>
        </w:tc>
        <w:tc>
          <w:tcPr>
            <w:tcW w:w="964" w:type="dxa"/>
            <w:shd w:val="clear" w:color="auto" w:fill="auto"/>
            <w:noWrap/>
            <w:vAlign w:val="bottom"/>
            <w:hideMark/>
          </w:tcPr>
          <w:p w14:paraId="1112947E"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3,3</w:t>
            </w:r>
          </w:p>
        </w:tc>
        <w:tc>
          <w:tcPr>
            <w:tcW w:w="812" w:type="dxa"/>
            <w:shd w:val="clear" w:color="auto" w:fill="auto"/>
            <w:noWrap/>
            <w:vAlign w:val="bottom"/>
            <w:hideMark/>
          </w:tcPr>
          <w:p w14:paraId="10D761DE"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w:t>
            </w:r>
            <w:r w:rsidRPr="00204BA2">
              <w:rPr>
                <w:rFonts w:ascii="Simplified Arabic" w:hAnsi="Simplified Arabic"/>
                <w:sz w:val="16"/>
                <w:szCs w:val="16"/>
                <w:rtl/>
              </w:rPr>
              <w:t>,</w:t>
            </w:r>
            <w:r w:rsidRPr="00FE265B">
              <w:rPr>
                <w:rFonts w:ascii="Simplified Arabic" w:hAnsi="Simplified Arabic"/>
                <w:sz w:val="16"/>
                <w:szCs w:val="16"/>
                <w:rtl/>
              </w:rPr>
              <w:t>2</w:t>
            </w:r>
          </w:p>
        </w:tc>
        <w:tc>
          <w:tcPr>
            <w:tcW w:w="771" w:type="dxa"/>
            <w:shd w:val="clear" w:color="auto" w:fill="auto"/>
            <w:noWrap/>
            <w:vAlign w:val="bottom"/>
            <w:hideMark/>
          </w:tcPr>
          <w:p w14:paraId="31D24F0D"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w:t>
            </w:r>
            <w:r w:rsidRPr="00204BA2">
              <w:rPr>
                <w:rFonts w:ascii="Simplified Arabic" w:hAnsi="Simplified Arabic"/>
                <w:sz w:val="16"/>
                <w:szCs w:val="16"/>
                <w:rtl/>
              </w:rPr>
              <w:t>,</w:t>
            </w:r>
            <w:r w:rsidRPr="00FE265B">
              <w:rPr>
                <w:rFonts w:ascii="Simplified Arabic" w:hAnsi="Simplified Arabic"/>
                <w:sz w:val="16"/>
                <w:szCs w:val="16"/>
                <w:rtl/>
              </w:rPr>
              <w:t>4</w:t>
            </w:r>
          </w:p>
        </w:tc>
      </w:tr>
      <w:tr w:rsidR="00DC73CD" w:rsidRPr="00204BA2" w14:paraId="2CA2CF50" w14:textId="77777777" w:rsidTr="00C27F4E">
        <w:tc>
          <w:tcPr>
            <w:tcW w:w="1134" w:type="dxa"/>
            <w:shd w:val="clear" w:color="auto" w:fill="auto"/>
            <w:noWrap/>
            <w:hideMark/>
          </w:tcPr>
          <w:p w14:paraId="7324012A"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مناطق ريفية</w:t>
            </w:r>
          </w:p>
        </w:tc>
        <w:tc>
          <w:tcPr>
            <w:tcW w:w="851" w:type="dxa"/>
            <w:shd w:val="clear" w:color="auto" w:fill="auto"/>
            <w:noWrap/>
            <w:hideMark/>
          </w:tcPr>
          <w:p w14:paraId="474DAB75"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021 203 1</w:t>
            </w:r>
          </w:p>
        </w:tc>
        <w:tc>
          <w:tcPr>
            <w:tcW w:w="850" w:type="dxa"/>
            <w:shd w:val="clear" w:color="auto" w:fill="auto"/>
            <w:noWrap/>
            <w:hideMark/>
          </w:tcPr>
          <w:p w14:paraId="09B78372"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399</w:t>
            </w:r>
            <w:r w:rsidRPr="00204BA2">
              <w:rPr>
                <w:rFonts w:ascii="Simplified Arabic" w:hAnsi="Simplified Arabic"/>
                <w:sz w:val="16"/>
                <w:szCs w:val="16"/>
                <w:rtl/>
              </w:rPr>
              <w:t xml:space="preserve"> </w:t>
            </w:r>
            <w:r w:rsidRPr="00FE265B">
              <w:rPr>
                <w:rFonts w:ascii="Simplified Arabic" w:hAnsi="Simplified Arabic"/>
                <w:sz w:val="16"/>
                <w:szCs w:val="16"/>
                <w:rtl/>
              </w:rPr>
              <w:t>625</w:t>
            </w:r>
          </w:p>
        </w:tc>
        <w:tc>
          <w:tcPr>
            <w:tcW w:w="851" w:type="dxa"/>
            <w:shd w:val="clear" w:color="auto" w:fill="auto"/>
            <w:noWrap/>
            <w:hideMark/>
          </w:tcPr>
          <w:p w14:paraId="603A5B05"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622</w:t>
            </w:r>
            <w:r w:rsidRPr="00204BA2">
              <w:rPr>
                <w:rFonts w:ascii="Simplified Arabic" w:hAnsi="Simplified Arabic"/>
                <w:sz w:val="16"/>
                <w:szCs w:val="16"/>
                <w:rtl/>
              </w:rPr>
              <w:t xml:space="preserve"> </w:t>
            </w:r>
            <w:r w:rsidRPr="00FE265B">
              <w:rPr>
                <w:rFonts w:ascii="Simplified Arabic" w:hAnsi="Simplified Arabic"/>
                <w:sz w:val="16"/>
                <w:szCs w:val="16"/>
                <w:rtl/>
              </w:rPr>
              <w:t>577</w:t>
            </w:r>
          </w:p>
        </w:tc>
        <w:tc>
          <w:tcPr>
            <w:tcW w:w="689" w:type="dxa"/>
            <w:shd w:val="clear" w:color="auto" w:fill="auto"/>
            <w:noWrap/>
            <w:vAlign w:val="bottom"/>
            <w:hideMark/>
          </w:tcPr>
          <w:p w14:paraId="39C2A7E8"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908 68</w:t>
            </w:r>
          </w:p>
        </w:tc>
        <w:tc>
          <w:tcPr>
            <w:tcW w:w="812" w:type="dxa"/>
            <w:shd w:val="clear" w:color="auto" w:fill="auto"/>
            <w:noWrap/>
            <w:vAlign w:val="bottom"/>
            <w:hideMark/>
          </w:tcPr>
          <w:p w14:paraId="7BB047FE"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460</w:t>
            </w:r>
            <w:r w:rsidRPr="00204BA2">
              <w:rPr>
                <w:rFonts w:ascii="Simplified Arabic" w:hAnsi="Simplified Arabic"/>
                <w:sz w:val="16"/>
                <w:szCs w:val="16"/>
                <w:rtl/>
              </w:rPr>
              <w:t xml:space="preserve"> </w:t>
            </w:r>
            <w:r w:rsidRPr="00FE265B">
              <w:rPr>
                <w:rFonts w:ascii="Simplified Arabic" w:hAnsi="Simplified Arabic"/>
                <w:sz w:val="16"/>
                <w:szCs w:val="16"/>
                <w:rtl/>
              </w:rPr>
              <w:t>35</w:t>
            </w:r>
          </w:p>
        </w:tc>
        <w:tc>
          <w:tcPr>
            <w:tcW w:w="771" w:type="dxa"/>
            <w:shd w:val="clear" w:color="auto" w:fill="auto"/>
            <w:noWrap/>
            <w:vAlign w:val="bottom"/>
            <w:hideMark/>
          </w:tcPr>
          <w:p w14:paraId="34C6DDE0"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448</w:t>
            </w:r>
            <w:r w:rsidRPr="00204BA2">
              <w:rPr>
                <w:rFonts w:ascii="Simplified Arabic" w:hAnsi="Simplified Arabic"/>
                <w:sz w:val="16"/>
                <w:szCs w:val="16"/>
                <w:rtl/>
              </w:rPr>
              <w:t xml:space="preserve"> </w:t>
            </w:r>
            <w:r w:rsidRPr="00FE265B">
              <w:rPr>
                <w:rFonts w:ascii="Simplified Arabic" w:hAnsi="Simplified Arabic"/>
                <w:sz w:val="16"/>
                <w:szCs w:val="16"/>
                <w:rtl/>
              </w:rPr>
              <w:t>33</w:t>
            </w:r>
          </w:p>
        </w:tc>
        <w:tc>
          <w:tcPr>
            <w:tcW w:w="964" w:type="dxa"/>
            <w:shd w:val="clear" w:color="auto" w:fill="auto"/>
            <w:noWrap/>
            <w:vAlign w:val="bottom"/>
            <w:hideMark/>
          </w:tcPr>
          <w:p w14:paraId="4C3AA4EE"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5,7</w:t>
            </w:r>
          </w:p>
        </w:tc>
        <w:tc>
          <w:tcPr>
            <w:tcW w:w="812" w:type="dxa"/>
            <w:shd w:val="clear" w:color="auto" w:fill="auto"/>
            <w:noWrap/>
            <w:vAlign w:val="bottom"/>
            <w:hideMark/>
          </w:tcPr>
          <w:p w14:paraId="00D60E0A"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w:t>
            </w:r>
            <w:r w:rsidRPr="00204BA2">
              <w:rPr>
                <w:rFonts w:ascii="Simplified Arabic" w:hAnsi="Simplified Arabic"/>
                <w:sz w:val="16"/>
                <w:szCs w:val="16"/>
                <w:rtl/>
              </w:rPr>
              <w:t>,</w:t>
            </w:r>
            <w:r w:rsidRPr="00FE265B">
              <w:rPr>
                <w:rFonts w:ascii="Simplified Arabic" w:hAnsi="Simplified Arabic"/>
                <w:sz w:val="16"/>
                <w:szCs w:val="16"/>
                <w:rtl/>
              </w:rPr>
              <w:t>7</w:t>
            </w:r>
          </w:p>
        </w:tc>
        <w:tc>
          <w:tcPr>
            <w:tcW w:w="771" w:type="dxa"/>
            <w:shd w:val="clear" w:color="auto" w:fill="auto"/>
            <w:noWrap/>
            <w:vAlign w:val="bottom"/>
            <w:hideMark/>
          </w:tcPr>
          <w:p w14:paraId="2EE5455D"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w:t>
            </w:r>
            <w:r w:rsidRPr="00204BA2">
              <w:rPr>
                <w:rFonts w:ascii="Simplified Arabic" w:hAnsi="Simplified Arabic"/>
                <w:sz w:val="16"/>
                <w:szCs w:val="16"/>
                <w:rtl/>
              </w:rPr>
              <w:t>,</w:t>
            </w:r>
            <w:r w:rsidRPr="00FE265B">
              <w:rPr>
                <w:rFonts w:ascii="Simplified Arabic" w:hAnsi="Simplified Arabic"/>
                <w:sz w:val="16"/>
                <w:szCs w:val="16"/>
                <w:rtl/>
              </w:rPr>
              <w:t>8</w:t>
            </w:r>
          </w:p>
        </w:tc>
      </w:tr>
      <w:tr w:rsidR="00DC73CD" w:rsidRPr="00204BA2" w14:paraId="1E140CC2" w14:textId="77777777" w:rsidTr="00C27F4E">
        <w:tc>
          <w:tcPr>
            <w:tcW w:w="1134" w:type="dxa"/>
            <w:shd w:val="clear" w:color="auto" w:fill="auto"/>
            <w:noWrap/>
            <w:hideMark/>
          </w:tcPr>
          <w:p w14:paraId="7DB0BC57"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كابريفي</w:t>
            </w:r>
          </w:p>
        </w:tc>
        <w:tc>
          <w:tcPr>
            <w:tcW w:w="851" w:type="dxa"/>
            <w:shd w:val="clear" w:color="auto" w:fill="auto"/>
            <w:noWrap/>
            <w:hideMark/>
          </w:tcPr>
          <w:p w14:paraId="003650CB"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716 89</w:t>
            </w:r>
          </w:p>
        </w:tc>
        <w:tc>
          <w:tcPr>
            <w:tcW w:w="850" w:type="dxa"/>
            <w:shd w:val="clear" w:color="auto" w:fill="auto"/>
            <w:noWrap/>
            <w:hideMark/>
          </w:tcPr>
          <w:p w14:paraId="3EC62089"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117</w:t>
            </w:r>
            <w:r w:rsidRPr="00204BA2">
              <w:rPr>
                <w:rFonts w:ascii="Simplified Arabic" w:hAnsi="Simplified Arabic"/>
                <w:sz w:val="16"/>
                <w:szCs w:val="16"/>
                <w:rtl/>
              </w:rPr>
              <w:t xml:space="preserve"> </w:t>
            </w:r>
            <w:r w:rsidRPr="00FE265B">
              <w:rPr>
                <w:rFonts w:ascii="Simplified Arabic" w:hAnsi="Simplified Arabic"/>
                <w:sz w:val="16"/>
                <w:szCs w:val="16"/>
                <w:rtl/>
              </w:rPr>
              <w:t>46</w:t>
            </w:r>
          </w:p>
        </w:tc>
        <w:tc>
          <w:tcPr>
            <w:tcW w:w="851" w:type="dxa"/>
            <w:shd w:val="clear" w:color="auto" w:fill="auto"/>
            <w:noWrap/>
            <w:hideMark/>
          </w:tcPr>
          <w:p w14:paraId="51DB08BA"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559</w:t>
            </w:r>
            <w:r w:rsidRPr="00204BA2">
              <w:rPr>
                <w:rFonts w:ascii="Simplified Arabic" w:hAnsi="Simplified Arabic"/>
                <w:sz w:val="16"/>
                <w:szCs w:val="16"/>
                <w:rtl/>
              </w:rPr>
              <w:t xml:space="preserve"> </w:t>
            </w:r>
            <w:r w:rsidRPr="00FE265B">
              <w:rPr>
                <w:rFonts w:ascii="Simplified Arabic" w:hAnsi="Simplified Arabic"/>
                <w:sz w:val="16"/>
                <w:szCs w:val="16"/>
                <w:rtl/>
              </w:rPr>
              <w:t>43</w:t>
            </w:r>
          </w:p>
        </w:tc>
        <w:tc>
          <w:tcPr>
            <w:tcW w:w="689" w:type="dxa"/>
            <w:shd w:val="clear" w:color="auto" w:fill="auto"/>
            <w:noWrap/>
            <w:vAlign w:val="bottom"/>
            <w:hideMark/>
          </w:tcPr>
          <w:p w14:paraId="5AEAB171"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748 3</w:t>
            </w:r>
          </w:p>
        </w:tc>
        <w:tc>
          <w:tcPr>
            <w:tcW w:w="812" w:type="dxa"/>
            <w:shd w:val="clear" w:color="auto" w:fill="auto"/>
            <w:noWrap/>
            <w:vAlign w:val="bottom"/>
            <w:hideMark/>
          </w:tcPr>
          <w:p w14:paraId="78A62F23"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942</w:t>
            </w:r>
            <w:r w:rsidRPr="00204BA2">
              <w:rPr>
                <w:rFonts w:ascii="Simplified Arabic" w:hAnsi="Simplified Arabic"/>
                <w:sz w:val="16"/>
                <w:szCs w:val="16"/>
                <w:rtl/>
              </w:rPr>
              <w:t xml:space="preserve"> </w:t>
            </w:r>
            <w:r w:rsidRPr="00FE265B">
              <w:rPr>
                <w:rFonts w:ascii="Simplified Arabic" w:hAnsi="Simplified Arabic"/>
                <w:sz w:val="16"/>
                <w:szCs w:val="16"/>
                <w:rtl/>
              </w:rPr>
              <w:t>1</w:t>
            </w:r>
          </w:p>
        </w:tc>
        <w:tc>
          <w:tcPr>
            <w:tcW w:w="771" w:type="dxa"/>
            <w:shd w:val="clear" w:color="auto" w:fill="auto"/>
            <w:noWrap/>
            <w:vAlign w:val="bottom"/>
            <w:hideMark/>
          </w:tcPr>
          <w:p w14:paraId="1A6B51EB"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806</w:t>
            </w:r>
            <w:r w:rsidRPr="00204BA2">
              <w:rPr>
                <w:rFonts w:ascii="Simplified Arabic" w:hAnsi="Simplified Arabic"/>
                <w:sz w:val="16"/>
                <w:szCs w:val="16"/>
                <w:rtl/>
              </w:rPr>
              <w:t xml:space="preserve"> </w:t>
            </w:r>
            <w:r w:rsidRPr="00FE265B">
              <w:rPr>
                <w:rFonts w:ascii="Simplified Arabic" w:hAnsi="Simplified Arabic"/>
                <w:sz w:val="16"/>
                <w:szCs w:val="16"/>
                <w:rtl/>
              </w:rPr>
              <w:t>1</w:t>
            </w:r>
          </w:p>
        </w:tc>
        <w:tc>
          <w:tcPr>
            <w:tcW w:w="964" w:type="dxa"/>
            <w:shd w:val="clear" w:color="auto" w:fill="auto"/>
            <w:noWrap/>
            <w:vAlign w:val="bottom"/>
            <w:hideMark/>
          </w:tcPr>
          <w:p w14:paraId="2232761F"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4,2</w:t>
            </w:r>
          </w:p>
        </w:tc>
        <w:tc>
          <w:tcPr>
            <w:tcW w:w="812" w:type="dxa"/>
            <w:shd w:val="clear" w:color="auto" w:fill="auto"/>
            <w:noWrap/>
            <w:vAlign w:val="bottom"/>
            <w:hideMark/>
          </w:tcPr>
          <w:p w14:paraId="04EA3D43"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w:t>
            </w:r>
            <w:r w:rsidRPr="00204BA2">
              <w:rPr>
                <w:rFonts w:ascii="Simplified Arabic" w:hAnsi="Simplified Arabic"/>
                <w:sz w:val="16"/>
                <w:szCs w:val="16"/>
                <w:rtl/>
              </w:rPr>
              <w:t>,</w:t>
            </w:r>
            <w:r w:rsidRPr="00FE265B">
              <w:rPr>
                <w:rFonts w:ascii="Simplified Arabic" w:hAnsi="Simplified Arabic"/>
                <w:sz w:val="16"/>
                <w:szCs w:val="16"/>
                <w:rtl/>
              </w:rPr>
              <w:t>2</w:t>
            </w:r>
          </w:p>
        </w:tc>
        <w:tc>
          <w:tcPr>
            <w:tcW w:w="771" w:type="dxa"/>
            <w:shd w:val="clear" w:color="auto" w:fill="auto"/>
            <w:noWrap/>
            <w:vAlign w:val="bottom"/>
            <w:hideMark/>
          </w:tcPr>
          <w:p w14:paraId="293CD715"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w:t>
            </w:r>
            <w:r w:rsidRPr="00204BA2">
              <w:rPr>
                <w:rFonts w:ascii="Simplified Arabic" w:hAnsi="Simplified Arabic"/>
                <w:sz w:val="16"/>
                <w:szCs w:val="16"/>
                <w:rtl/>
              </w:rPr>
              <w:t>,</w:t>
            </w:r>
            <w:r w:rsidRPr="00FE265B">
              <w:rPr>
                <w:rFonts w:ascii="Simplified Arabic" w:hAnsi="Simplified Arabic"/>
                <w:sz w:val="16"/>
                <w:szCs w:val="16"/>
                <w:rtl/>
              </w:rPr>
              <w:t>1</w:t>
            </w:r>
          </w:p>
        </w:tc>
      </w:tr>
      <w:tr w:rsidR="00DC73CD" w:rsidRPr="00204BA2" w14:paraId="6D8B8D06" w14:textId="77777777" w:rsidTr="00C27F4E">
        <w:tc>
          <w:tcPr>
            <w:tcW w:w="1134" w:type="dxa"/>
            <w:shd w:val="clear" w:color="auto" w:fill="auto"/>
            <w:noWrap/>
            <w:hideMark/>
          </w:tcPr>
          <w:p w14:paraId="023A36F0"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إيرونغو</w:t>
            </w:r>
          </w:p>
        </w:tc>
        <w:tc>
          <w:tcPr>
            <w:tcW w:w="851" w:type="dxa"/>
            <w:shd w:val="clear" w:color="auto" w:fill="auto"/>
            <w:noWrap/>
            <w:hideMark/>
          </w:tcPr>
          <w:p w14:paraId="0E5A3B1B"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801 147</w:t>
            </w:r>
          </w:p>
        </w:tc>
        <w:tc>
          <w:tcPr>
            <w:tcW w:w="850" w:type="dxa"/>
            <w:shd w:val="clear" w:color="auto" w:fill="auto"/>
            <w:noWrap/>
            <w:hideMark/>
          </w:tcPr>
          <w:p w14:paraId="369A2AD7"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288</w:t>
            </w:r>
            <w:r w:rsidRPr="00204BA2">
              <w:rPr>
                <w:rFonts w:ascii="Simplified Arabic" w:hAnsi="Simplified Arabic"/>
                <w:sz w:val="16"/>
                <w:szCs w:val="16"/>
                <w:rtl/>
              </w:rPr>
              <w:t xml:space="preserve"> </w:t>
            </w:r>
            <w:r w:rsidRPr="00FE265B">
              <w:rPr>
                <w:rFonts w:ascii="Simplified Arabic" w:hAnsi="Simplified Arabic"/>
                <w:sz w:val="16"/>
                <w:szCs w:val="16"/>
                <w:rtl/>
              </w:rPr>
              <w:t>70</w:t>
            </w:r>
          </w:p>
        </w:tc>
        <w:tc>
          <w:tcPr>
            <w:tcW w:w="851" w:type="dxa"/>
            <w:shd w:val="clear" w:color="auto" w:fill="auto"/>
            <w:noWrap/>
            <w:hideMark/>
          </w:tcPr>
          <w:p w14:paraId="536A5524"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513</w:t>
            </w:r>
            <w:r w:rsidRPr="00204BA2">
              <w:rPr>
                <w:rFonts w:ascii="Simplified Arabic" w:hAnsi="Simplified Arabic"/>
                <w:sz w:val="16"/>
                <w:szCs w:val="16"/>
                <w:rtl/>
              </w:rPr>
              <w:t xml:space="preserve"> </w:t>
            </w:r>
            <w:r w:rsidRPr="00FE265B">
              <w:rPr>
                <w:rFonts w:ascii="Simplified Arabic" w:hAnsi="Simplified Arabic"/>
                <w:sz w:val="16"/>
                <w:szCs w:val="16"/>
                <w:rtl/>
              </w:rPr>
              <w:t>77</w:t>
            </w:r>
          </w:p>
        </w:tc>
        <w:tc>
          <w:tcPr>
            <w:tcW w:w="689" w:type="dxa"/>
            <w:shd w:val="clear" w:color="auto" w:fill="auto"/>
            <w:noWrap/>
            <w:vAlign w:val="bottom"/>
            <w:hideMark/>
          </w:tcPr>
          <w:p w14:paraId="31513A85"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698 3</w:t>
            </w:r>
          </w:p>
        </w:tc>
        <w:tc>
          <w:tcPr>
            <w:tcW w:w="812" w:type="dxa"/>
            <w:shd w:val="clear" w:color="auto" w:fill="auto"/>
            <w:noWrap/>
            <w:vAlign w:val="bottom"/>
            <w:hideMark/>
          </w:tcPr>
          <w:p w14:paraId="143EBE23"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710</w:t>
            </w:r>
            <w:r w:rsidRPr="00204BA2">
              <w:rPr>
                <w:rFonts w:ascii="Simplified Arabic" w:hAnsi="Simplified Arabic"/>
                <w:sz w:val="16"/>
                <w:szCs w:val="16"/>
                <w:rtl/>
              </w:rPr>
              <w:t xml:space="preserve"> </w:t>
            </w:r>
            <w:r w:rsidRPr="00FE265B">
              <w:rPr>
                <w:rFonts w:ascii="Simplified Arabic" w:hAnsi="Simplified Arabic"/>
                <w:sz w:val="16"/>
                <w:szCs w:val="16"/>
                <w:rtl/>
              </w:rPr>
              <w:t>1</w:t>
            </w:r>
          </w:p>
        </w:tc>
        <w:tc>
          <w:tcPr>
            <w:tcW w:w="771" w:type="dxa"/>
            <w:shd w:val="clear" w:color="auto" w:fill="auto"/>
            <w:noWrap/>
            <w:vAlign w:val="bottom"/>
            <w:hideMark/>
          </w:tcPr>
          <w:p w14:paraId="4610F292"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988</w:t>
            </w:r>
            <w:r w:rsidRPr="00204BA2">
              <w:rPr>
                <w:rFonts w:ascii="Simplified Arabic" w:hAnsi="Simplified Arabic"/>
                <w:sz w:val="16"/>
                <w:szCs w:val="16"/>
                <w:rtl/>
              </w:rPr>
              <w:t xml:space="preserve"> </w:t>
            </w:r>
            <w:r w:rsidRPr="00FE265B">
              <w:rPr>
                <w:rFonts w:ascii="Simplified Arabic" w:hAnsi="Simplified Arabic"/>
                <w:sz w:val="16"/>
                <w:szCs w:val="16"/>
                <w:rtl/>
              </w:rPr>
              <w:t>1</w:t>
            </w:r>
          </w:p>
        </w:tc>
        <w:tc>
          <w:tcPr>
            <w:tcW w:w="964" w:type="dxa"/>
            <w:shd w:val="clear" w:color="auto" w:fill="auto"/>
            <w:noWrap/>
            <w:vAlign w:val="bottom"/>
            <w:hideMark/>
          </w:tcPr>
          <w:p w14:paraId="1336AB2D"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2,5</w:t>
            </w:r>
          </w:p>
        </w:tc>
        <w:tc>
          <w:tcPr>
            <w:tcW w:w="812" w:type="dxa"/>
            <w:shd w:val="clear" w:color="auto" w:fill="auto"/>
            <w:noWrap/>
            <w:vAlign w:val="bottom"/>
            <w:hideMark/>
          </w:tcPr>
          <w:p w14:paraId="3351928C"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2</w:t>
            </w:r>
            <w:r w:rsidRPr="00204BA2">
              <w:rPr>
                <w:rFonts w:ascii="Simplified Arabic" w:hAnsi="Simplified Arabic"/>
                <w:sz w:val="16"/>
                <w:szCs w:val="16"/>
                <w:rtl/>
              </w:rPr>
              <w:t>,</w:t>
            </w:r>
            <w:r w:rsidRPr="00FE265B">
              <w:rPr>
                <w:rFonts w:ascii="Simplified Arabic" w:hAnsi="Simplified Arabic"/>
                <w:sz w:val="16"/>
                <w:szCs w:val="16"/>
                <w:rtl/>
              </w:rPr>
              <w:t>4</w:t>
            </w:r>
          </w:p>
        </w:tc>
        <w:tc>
          <w:tcPr>
            <w:tcW w:w="771" w:type="dxa"/>
            <w:shd w:val="clear" w:color="auto" w:fill="auto"/>
            <w:noWrap/>
            <w:vAlign w:val="bottom"/>
            <w:hideMark/>
          </w:tcPr>
          <w:p w14:paraId="5B6FDD59"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2</w:t>
            </w:r>
            <w:r w:rsidRPr="00204BA2">
              <w:rPr>
                <w:rFonts w:ascii="Simplified Arabic" w:hAnsi="Simplified Arabic"/>
                <w:sz w:val="16"/>
                <w:szCs w:val="16"/>
                <w:rtl/>
              </w:rPr>
              <w:t>,</w:t>
            </w:r>
            <w:r w:rsidRPr="00FE265B">
              <w:rPr>
                <w:rFonts w:ascii="Simplified Arabic" w:hAnsi="Simplified Arabic"/>
                <w:sz w:val="16"/>
                <w:szCs w:val="16"/>
                <w:rtl/>
              </w:rPr>
              <w:t>6</w:t>
            </w:r>
          </w:p>
        </w:tc>
      </w:tr>
      <w:tr w:rsidR="00DC73CD" w:rsidRPr="00204BA2" w14:paraId="73247E26" w14:textId="77777777" w:rsidTr="00C27F4E">
        <w:tc>
          <w:tcPr>
            <w:tcW w:w="1134" w:type="dxa"/>
            <w:shd w:val="clear" w:color="auto" w:fill="auto"/>
            <w:noWrap/>
            <w:hideMark/>
          </w:tcPr>
          <w:p w14:paraId="1DAE1C63"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هارداب</w:t>
            </w:r>
          </w:p>
        </w:tc>
        <w:tc>
          <w:tcPr>
            <w:tcW w:w="851" w:type="dxa"/>
            <w:shd w:val="clear" w:color="auto" w:fill="auto"/>
            <w:noWrap/>
            <w:hideMark/>
          </w:tcPr>
          <w:p w14:paraId="3B83C986"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182 78</w:t>
            </w:r>
          </w:p>
        </w:tc>
        <w:tc>
          <w:tcPr>
            <w:tcW w:w="850" w:type="dxa"/>
            <w:shd w:val="clear" w:color="auto" w:fill="auto"/>
            <w:noWrap/>
            <w:hideMark/>
          </w:tcPr>
          <w:p w14:paraId="49D6DF10"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420</w:t>
            </w:r>
            <w:r w:rsidRPr="00204BA2">
              <w:rPr>
                <w:rFonts w:ascii="Simplified Arabic" w:hAnsi="Simplified Arabic"/>
                <w:sz w:val="16"/>
                <w:szCs w:val="16"/>
                <w:rtl/>
              </w:rPr>
              <w:t xml:space="preserve"> </w:t>
            </w:r>
            <w:r w:rsidRPr="00FE265B">
              <w:rPr>
                <w:rFonts w:ascii="Simplified Arabic" w:hAnsi="Simplified Arabic"/>
                <w:sz w:val="16"/>
                <w:szCs w:val="16"/>
                <w:rtl/>
              </w:rPr>
              <w:t>38</w:t>
            </w:r>
          </w:p>
        </w:tc>
        <w:tc>
          <w:tcPr>
            <w:tcW w:w="851" w:type="dxa"/>
            <w:shd w:val="clear" w:color="auto" w:fill="auto"/>
            <w:noWrap/>
            <w:hideMark/>
          </w:tcPr>
          <w:p w14:paraId="53384A4B"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762</w:t>
            </w:r>
            <w:r w:rsidRPr="00204BA2">
              <w:rPr>
                <w:rFonts w:ascii="Simplified Arabic" w:hAnsi="Simplified Arabic"/>
                <w:sz w:val="16"/>
                <w:szCs w:val="16"/>
                <w:rtl/>
              </w:rPr>
              <w:t xml:space="preserve"> </w:t>
            </w:r>
            <w:r w:rsidRPr="00FE265B">
              <w:rPr>
                <w:rFonts w:ascii="Simplified Arabic" w:hAnsi="Simplified Arabic"/>
                <w:sz w:val="16"/>
                <w:szCs w:val="16"/>
                <w:rtl/>
              </w:rPr>
              <w:t>39</w:t>
            </w:r>
          </w:p>
        </w:tc>
        <w:tc>
          <w:tcPr>
            <w:tcW w:w="689" w:type="dxa"/>
            <w:shd w:val="clear" w:color="auto" w:fill="auto"/>
            <w:noWrap/>
            <w:vAlign w:val="bottom"/>
            <w:hideMark/>
          </w:tcPr>
          <w:p w14:paraId="31870526"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225 3</w:t>
            </w:r>
          </w:p>
        </w:tc>
        <w:tc>
          <w:tcPr>
            <w:tcW w:w="812" w:type="dxa"/>
            <w:shd w:val="clear" w:color="auto" w:fill="auto"/>
            <w:noWrap/>
            <w:vAlign w:val="bottom"/>
            <w:hideMark/>
          </w:tcPr>
          <w:p w14:paraId="23DD5DD8"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520</w:t>
            </w:r>
            <w:r w:rsidRPr="00204BA2">
              <w:rPr>
                <w:rFonts w:ascii="Simplified Arabic" w:hAnsi="Simplified Arabic"/>
                <w:sz w:val="16"/>
                <w:szCs w:val="16"/>
                <w:rtl/>
              </w:rPr>
              <w:t xml:space="preserve"> </w:t>
            </w:r>
            <w:r w:rsidRPr="00FE265B">
              <w:rPr>
                <w:rFonts w:ascii="Simplified Arabic" w:hAnsi="Simplified Arabic"/>
                <w:sz w:val="16"/>
                <w:szCs w:val="16"/>
                <w:rtl/>
              </w:rPr>
              <w:t>1</w:t>
            </w:r>
          </w:p>
        </w:tc>
        <w:tc>
          <w:tcPr>
            <w:tcW w:w="771" w:type="dxa"/>
            <w:shd w:val="clear" w:color="auto" w:fill="auto"/>
            <w:noWrap/>
            <w:vAlign w:val="bottom"/>
            <w:hideMark/>
          </w:tcPr>
          <w:p w14:paraId="7E65F58A"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705</w:t>
            </w:r>
            <w:r w:rsidRPr="00204BA2">
              <w:rPr>
                <w:rFonts w:ascii="Simplified Arabic" w:hAnsi="Simplified Arabic"/>
                <w:sz w:val="16"/>
                <w:szCs w:val="16"/>
                <w:rtl/>
              </w:rPr>
              <w:t xml:space="preserve"> </w:t>
            </w:r>
            <w:r w:rsidRPr="00FE265B">
              <w:rPr>
                <w:rFonts w:ascii="Simplified Arabic" w:hAnsi="Simplified Arabic"/>
                <w:sz w:val="16"/>
                <w:szCs w:val="16"/>
                <w:rtl/>
              </w:rPr>
              <w:t>1</w:t>
            </w:r>
          </w:p>
        </w:tc>
        <w:tc>
          <w:tcPr>
            <w:tcW w:w="964" w:type="dxa"/>
            <w:shd w:val="clear" w:color="auto" w:fill="auto"/>
            <w:noWrap/>
            <w:vAlign w:val="bottom"/>
            <w:hideMark/>
          </w:tcPr>
          <w:p w14:paraId="2889B9AD"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4,1</w:t>
            </w:r>
          </w:p>
        </w:tc>
        <w:tc>
          <w:tcPr>
            <w:tcW w:w="812" w:type="dxa"/>
            <w:shd w:val="clear" w:color="auto" w:fill="auto"/>
            <w:noWrap/>
            <w:vAlign w:val="bottom"/>
            <w:hideMark/>
          </w:tcPr>
          <w:p w14:paraId="46A4F624"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w:t>
            </w:r>
            <w:r w:rsidRPr="00204BA2">
              <w:rPr>
                <w:rFonts w:ascii="Simplified Arabic" w:hAnsi="Simplified Arabic"/>
                <w:sz w:val="16"/>
                <w:szCs w:val="16"/>
                <w:rtl/>
              </w:rPr>
              <w:t>,</w:t>
            </w:r>
            <w:r w:rsidRPr="00FE265B">
              <w:rPr>
                <w:rFonts w:ascii="Simplified Arabic" w:hAnsi="Simplified Arabic"/>
                <w:sz w:val="16"/>
                <w:szCs w:val="16"/>
                <w:rtl/>
              </w:rPr>
              <w:t>0</w:t>
            </w:r>
          </w:p>
        </w:tc>
        <w:tc>
          <w:tcPr>
            <w:tcW w:w="771" w:type="dxa"/>
            <w:shd w:val="clear" w:color="auto" w:fill="auto"/>
            <w:noWrap/>
            <w:vAlign w:val="bottom"/>
            <w:hideMark/>
          </w:tcPr>
          <w:p w14:paraId="4183AA2E"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w:t>
            </w:r>
            <w:r w:rsidRPr="00204BA2">
              <w:rPr>
                <w:rFonts w:ascii="Simplified Arabic" w:hAnsi="Simplified Arabic"/>
                <w:sz w:val="16"/>
                <w:szCs w:val="16"/>
                <w:rtl/>
              </w:rPr>
              <w:t>,</w:t>
            </w:r>
            <w:r w:rsidRPr="00FE265B">
              <w:rPr>
                <w:rFonts w:ascii="Simplified Arabic" w:hAnsi="Simplified Arabic"/>
                <w:sz w:val="16"/>
                <w:szCs w:val="16"/>
                <w:rtl/>
              </w:rPr>
              <w:t>3</w:t>
            </w:r>
          </w:p>
        </w:tc>
      </w:tr>
      <w:tr w:rsidR="00DC73CD" w:rsidRPr="00204BA2" w14:paraId="53F354E5" w14:textId="77777777" w:rsidTr="00C27F4E">
        <w:tc>
          <w:tcPr>
            <w:tcW w:w="1134" w:type="dxa"/>
            <w:tcBorders>
              <w:bottom w:val="nil"/>
            </w:tcBorders>
            <w:shd w:val="clear" w:color="auto" w:fill="auto"/>
            <w:noWrap/>
            <w:hideMark/>
          </w:tcPr>
          <w:p w14:paraId="5A087708"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كاراس</w:t>
            </w:r>
          </w:p>
        </w:tc>
        <w:tc>
          <w:tcPr>
            <w:tcW w:w="851" w:type="dxa"/>
            <w:tcBorders>
              <w:bottom w:val="nil"/>
            </w:tcBorders>
            <w:shd w:val="clear" w:color="auto" w:fill="auto"/>
            <w:noWrap/>
            <w:hideMark/>
          </w:tcPr>
          <w:p w14:paraId="11CB583C"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388 76</w:t>
            </w:r>
          </w:p>
        </w:tc>
        <w:tc>
          <w:tcPr>
            <w:tcW w:w="850" w:type="dxa"/>
            <w:tcBorders>
              <w:bottom w:val="nil"/>
            </w:tcBorders>
            <w:shd w:val="clear" w:color="auto" w:fill="auto"/>
            <w:noWrap/>
            <w:hideMark/>
          </w:tcPr>
          <w:p w14:paraId="41049F9B"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641</w:t>
            </w:r>
            <w:r w:rsidRPr="00204BA2">
              <w:rPr>
                <w:rFonts w:ascii="Simplified Arabic" w:hAnsi="Simplified Arabic"/>
                <w:sz w:val="16"/>
                <w:szCs w:val="16"/>
                <w:rtl/>
              </w:rPr>
              <w:t xml:space="preserve"> </w:t>
            </w:r>
            <w:r w:rsidRPr="00FE265B">
              <w:rPr>
                <w:rFonts w:ascii="Simplified Arabic" w:hAnsi="Simplified Arabic"/>
                <w:sz w:val="16"/>
                <w:szCs w:val="16"/>
                <w:rtl/>
              </w:rPr>
              <w:t>37</w:t>
            </w:r>
          </w:p>
        </w:tc>
        <w:tc>
          <w:tcPr>
            <w:tcW w:w="851" w:type="dxa"/>
            <w:tcBorders>
              <w:bottom w:val="nil"/>
            </w:tcBorders>
            <w:shd w:val="clear" w:color="auto" w:fill="auto"/>
            <w:noWrap/>
            <w:hideMark/>
          </w:tcPr>
          <w:p w14:paraId="696BE4C8"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747</w:t>
            </w:r>
            <w:r w:rsidRPr="00204BA2">
              <w:rPr>
                <w:rFonts w:ascii="Simplified Arabic" w:hAnsi="Simplified Arabic"/>
                <w:sz w:val="16"/>
                <w:szCs w:val="16"/>
                <w:rtl/>
              </w:rPr>
              <w:t xml:space="preserve"> </w:t>
            </w:r>
            <w:r w:rsidRPr="00FE265B">
              <w:rPr>
                <w:rFonts w:ascii="Simplified Arabic" w:hAnsi="Simplified Arabic"/>
                <w:sz w:val="16"/>
                <w:szCs w:val="16"/>
                <w:rtl/>
              </w:rPr>
              <w:t>38</w:t>
            </w:r>
          </w:p>
        </w:tc>
        <w:tc>
          <w:tcPr>
            <w:tcW w:w="689" w:type="dxa"/>
            <w:tcBorders>
              <w:bottom w:val="nil"/>
            </w:tcBorders>
            <w:shd w:val="clear" w:color="auto" w:fill="auto"/>
            <w:noWrap/>
            <w:vAlign w:val="bottom"/>
            <w:hideMark/>
          </w:tcPr>
          <w:p w14:paraId="6B34C6F0"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649 2</w:t>
            </w:r>
          </w:p>
        </w:tc>
        <w:tc>
          <w:tcPr>
            <w:tcW w:w="812" w:type="dxa"/>
            <w:tcBorders>
              <w:bottom w:val="nil"/>
            </w:tcBorders>
            <w:shd w:val="clear" w:color="auto" w:fill="auto"/>
            <w:noWrap/>
            <w:vAlign w:val="bottom"/>
            <w:hideMark/>
          </w:tcPr>
          <w:p w14:paraId="62C0CFCF"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240</w:t>
            </w:r>
            <w:r w:rsidRPr="00204BA2">
              <w:rPr>
                <w:rFonts w:ascii="Simplified Arabic" w:hAnsi="Simplified Arabic"/>
                <w:sz w:val="16"/>
                <w:szCs w:val="16"/>
                <w:rtl/>
              </w:rPr>
              <w:t xml:space="preserve"> </w:t>
            </w:r>
            <w:r w:rsidRPr="00FE265B">
              <w:rPr>
                <w:rFonts w:ascii="Simplified Arabic" w:hAnsi="Simplified Arabic"/>
                <w:sz w:val="16"/>
                <w:szCs w:val="16"/>
                <w:rtl/>
              </w:rPr>
              <w:t>1</w:t>
            </w:r>
          </w:p>
        </w:tc>
        <w:tc>
          <w:tcPr>
            <w:tcW w:w="771" w:type="dxa"/>
            <w:tcBorders>
              <w:bottom w:val="nil"/>
            </w:tcBorders>
            <w:shd w:val="clear" w:color="auto" w:fill="auto"/>
            <w:noWrap/>
            <w:vAlign w:val="bottom"/>
            <w:hideMark/>
          </w:tcPr>
          <w:p w14:paraId="19F12453"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409</w:t>
            </w:r>
            <w:r w:rsidRPr="00204BA2">
              <w:rPr>
                <w:rFonts w:ascii="Simplified Arabic" w:hAnsi="Simplified Arabic"/>
                <w:sz w:val="16"/>
                <w:szCs w:val="16"/>
                <w:rtl/>
              </w:rPr>
              <w:t xml:space="preserve"> </w:t>
            </w:r>
            <w:r w:rsidRPr="00FE265B">
              <w:rPr>
                <w:rFonts w:ascii="Simplified Arabic" w:hAnsi="Simplified Arabic"/>
                <w:sz w:val="16"/>
                <w:szCs w:val="16"/>
                <w:rtl/>
              </w:rPr>
              <w:t>1</w:t>
            </w:r>
          </w:p>
        </w:tc>
        <w:tc>
          <w:tcPr>
            <w:tcW w:w="964" w:type="dxa"/>
            <w:tcBorders>
              <w:bottom w:val="nil"/>
            </w:tcBorders>
            <w:shd w:val="clear" w:color="auto" w:fill="auto"/>
            <w:noWrap/>
            <w:vAlign w:val="bottom"/>
            <w:hideMark/>
          </w:tcPr>
          <w:p w14:paraId="530B3BC0"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3,5</w:t>
            </w:r>
          </w:p>
        </w:tc>
        <w:tc>
          <w:tcPr>
            <w:tcW w:w="812" w:type="dxa"/>
            <w:tcBorders>
              <w:bottom w:val="nil"/>
            </w:tcBorders>
            <w:shd w:val="clear" w:color="auto" w:fill="auto"/>
            <w:noWrap/>
            <w:vAlign w:val="bottom"/>
            <w:hideMark/>
          </w:tcPr>
          <w:p w14:paraId="7100060B"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w:t>
            </w:r>
            <w:r w:rsidRPr="00204BA2">
              <w:rPr>
                <w:rFonts w:ascii="Simplified Arabic" w:hAnsi="Simplified Arabic"/>
                <w:sz w:val="16"/>
                <w:szCs w:val="16"/>
                <w:rtl/>
              </w:rPr>
              <w:t>,</w:t>
            </w:r>
            <w:r w:rsidRPr="00FE265B">
              <w:rPr>
                <w:rFonts w:ascii="Simplified Arabic" w:hAnsi="Simplified Arabic"/>
                <w:sz w:val="16"/>
                <w:szCs w:val="16"/>
                <w:rtl/>
              </w:rPr>
              <w:t>3</w:t>
            </w:r>
          </w:p>
        </w:tc>
        <w:tc>
          <w:tcPr>
            <w:tcW w:w="771" w:type="dxa"/>
            <w:tcBorders>
              <w:bottom w:val="nil"/>
            </w:tcBorders>
            <w:shd w:val="clear" w:color="auto" w:fill="auto"/>
            <w:noWrap/>
            <w:vAlign w:val="bottom"/>
            <w:hideMark/>
          </w:tcPr>
          <w:p w14:paraId="28F4D746"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w:t>
            </w:r>
            <w:r w:rsidRPr="00204BA2">
              <w:rPr>
                <w:rFonts w:ascii="Simplified Arabic" w:hAnsi="Simplified Arabic"/>
                <w:sz w:val="16"/>
                <w:szCs w:val="16"/>
                <w:rtl/>
              </w:rPr>
              <w:t>,</w:t>
            </w:r>
            <w:r w:rsidRPr="00FE265B">
              <w:rPr>
                <w:rFonts w:ascii="Simplified Arabic" w:hAnsi="Simplified Arabic"/>
                <w:sz w:val="16"/>
                <w:szCs w:val="16"/>
                <w:rtl/>
              </w:rPr>
              <w:t>6</w:t>
            </w:r>
          </w:p>
        </w:tc>
      </w:tr>
      <w:tr w:rsidR="00DC73CD" w:rsidRPr="00204BA2" w14:paraId="3AB4A1F4" w14:textId="77777777" w:rsidTr="00C27F4E">
        <w:tc>
          <w:tcPr>
            <w:tcW w:w="1134" w:type="dxa"/>
            <w:tcBorders>
              <w:top w:val="nil"/>
              <w:bottom w:val="nil"/>
            </w:tcBorders>
            <w:shd w:val="clear" w:color="auto" w:fill="auto"/>
            <w:noWrap/>
            <w:hideMark/>
          </w:tcPr>
          <w:p w14:paraId="390CC56F"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كافانغو</w:t>
            </w:r>
          </w:p>
        </w:tc>
        <w:tc>
          <w:tcPr>
            <w:tcW w:w="851" w:type="dxa"/>
            <w:tcBorders>
              <w:top w:val="nil"/>
              <w:bottom w:val="nil"/>
            </w:tcBorders>
            <w:shd w:val="clear" w:color="auto" w:fill="auto"/>
            <w:noWrap/>
            <w:hideMark/>
          </w:tcPr>
          <w:p w14:paraId="39FF10E9"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052 222</w:t>
            </w:r>
          </w:p>
        </w:tc>
        <w:tc>
          <w:tcPr>
            <w:tcW w:w="850" w:type="dxa"/>
            <w:tcBorders>
              <w:top w:val="nil"/>
              <w:bottom w:val="nil"/>
            </w:tcBorders>
            <w:shd w:val="clear" w:color="auto" w:fill="auto"/>
            <w:noWrap/>
            <w:hideMark/>
          </w:tcPr>
          <w:p w14:paraId="09388F78"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052</w:t>
            </w:r>
            <w:r w:rsidRPr="00204BA2">
              <w:rPr>
                <w:rFonts w:ascii="Simplified Arabic" w:hAnsi="Simplified Arabic"/>
                <w:sz w:val="16"/>
                <w:szCs w:val="16"/>
                <w:rtl/>
              </w:rPr>
              <w:t xml:space="preserve"> </w:t>
            </w:r>
            <w:r w:rsidRPr="00FE265B">
              <w:rPr>
                <w:rFonts w:ascii="Simplified Arabic" w:hAnsi="Simplified Arabic"/>
                <w:sz w:val="16"/>
                <w:szCs w:val="16"/>
                <w:rtl/>
              </w:rPr>
              <w:t>118</w:t>
            </w:r>
          </w:p>
        </w:tc>
        <w:tc>
          <w:tcPr>
            <w:tcW w:w="851" w:type="dxa"/>
            <w:tcBorders>
              <w:top w:val="nil"/>
              <w:bottom w:val="nil"/>
            </w:tcBorders>
            <w:shd w:val="clear" w:color="auto" w:fill="auto"/>
            <w:noWrap/>
            <w:hideMark/>
          </w:tcPr>
          <w:p w14:paraId="59E49362"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000</w:t>
            </w:r>
            <w:r w:rsidRPr="00204BA2">
              <w:rPr>
                <w:rFonts w:ascii="Simplified Arabic" w:hAnsi="Simplified Arabic"/>
                <w:sz w:val="16"/>
                <w:szCs w:val="16"/>
                <w:rtl/>
              </w:rPr>
              <w:t xml:space="preserve"> </w:t>
            </w:r>
            <w:r w:rsidRPr="00FE265B">
              <w:rPr>
                <w:rFonts w:ascii="Simplified Arabic" w:hAnsi="Simplified Arabic"/>
                <w:sz w:val="16"/>
                <w:szCs w:val="16"/>
                <w:rtl/>
              </w:rPr>
              <w:t>104</w:t>
            </w:r>
          </w:p>
        </w:tc>
        <w:tc>
          <w:tcPr>
            <w:tcW w:w="689" w:type="dxa"/>
            <w:tcBorders>
              <w:top w:val="nil"/>
              <w:bottom w:val="nil"/>
            </w:tcBorders>
            <w:shd w:val="clear" w:color="auto" w:fill="auto"/>
            <w:noWrap/>
            <w:vAlign w:val="bottom"/>
            <w:hideMark/>
          </w:tcPr>
          <w:p w14:paraId="30F6F78F"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670 12</w:t>
            </w:r>
          </w:p>
        </w:tc>
        <w:tc>
          <w:tcPr>
            <w:tcW w:w="812" w:type="dxa"/>
            <w:tcBorders>
              <w:top w:val="nil"/>
              <w:bottom w:val="nil"/>
            </w:tcBorders>
            <w:shd w:val="clear" w:color="auto" w:fill="auto"/>
            <w:noWrap/>
            <w:vAlign w:val="bottom"/>
            <w:hideMark/>
          </w:tcPr>
          <w:p w14:paraId="0D840471"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506</w:t>
            </w:r>
            <w:r w:rsidRPr="00204BA2">
              <w:rPr>
                <w:rFonts w:ascii="Simplified Arabic" w:hAnsi="Simplified Arabic"/>
                <w:sz w:val="16"/>
                <w:szCs w:val="16"/>
                <w:rtl/>
              </w:rPr>
              <w:t xml:space="preserve"> </w:t>
            </w:r>
            <w:r w:rsidRPr="00FE265B">
              <w:rPr>
                <w:rFonts w:ascii="Simplified Arabic" w:hAnsi="Simplified Arabic"/>
                <w:sz w:val="16"/>
                <w:szCs w:val="16"/>
                <w:rtl/>
              </w:rPr>
              <w:t>6</w:t>
            </w:r>
          </w:p>
        </w:tc>
        <w:tc>
          <w:tcPr>
            <w:tcW w:w="771" w:type="dxa"/>
            <w:tcBorders>
              <w:top w:val="nil"/>
              <w:bottom w:val="nil"/>
            </w:tcBorders>
            <w:shd w:val="clear" w:color="auto" w:fill="auto"/>
            <w:noWrap/>
            <w:vAlign w:val="bottom"/>
            <w:hideMark/>
          </w:tcPr>
          <w:p w14:paraId="1CAB0E36"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164</w:t>
            </w:r>
            <w:r w:rsidRPr="00204BA2">
              <w:rPr>
                <w:rFonts w:ascii="Simplified Arabic" w:hAnsi="Simplified Arabic"/>
                <w:sz w:val="16"/>
                <w:szCs w:val="16"/>
                <w:rtl/>
              </w:rPr>
              <w:t xml:space="preserve"> </w:t>
            </w:r>
            <w:r w:rsidRPr="00FE265B">
              <w:rPr>
                <w:rFonts w:ascii="Simplified Arabic" w:hAnsi="Simplified Arabic"/>
                <w:sz w:val="16"/>
                <w:szCs w:val="16"/>
                <w:rtl/>
              </w:rPr>
              <w:t>6</w:t>
            </w:r>
          </w:p>
        </w:tc>
        <w:tc>
          <w:tcPr>
            <w:tcW w:w="964" w:type="dxa"/>
            <w:tcBorders>
              <w:top w:val="nil"/>
              <w:bottom w:val="nil"/>
            </w:tcBorders>
            <w:shd w:val="clear" w:color="auto" w:fill="auto"/>
            <w:noWrap/>
            <w:vAlign w:val="bottom"/>
            <w:hideMark/>
          </w:tcPr>
          <w:p w14:paraId="694CF911"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5,7</w:t>
            </w:r>
          </w:p>
        </w:tc>
        <w:tc>
          <w:tcPr>
            <w:tcW w:w="812" w:type="dxa"/>
            <w:tcBorders>
              <w:top w:val="nil"/>
              <w:bottom w:val="nil"/>
            </w:tcBorders>
            <w:shd w:val="clear" w:color="auto" w:fill="auto"/>
            <w:noWrap/>
            <w:vAlign w:val="bottom"/>
            <w:hideMark/>
          </w:tcPr>
          <w:p w14:paraId="48FBFE02"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w:t>
            </w:r>
            <w:r w:rsidRPr="00204BA2">
              <w:rPr>
                <w:rFonts w:ascii="Simplified Arabic" w:hAnsi="Simplified Arabic"/>
                <w:sz w:val="16"/>
                <w:szCs w:val="16"/>
                <w:rtl/>
              </w:rPr>
              <w:t>,</w:t>
            </w:r>
            <w:r w:rsidRPr="00FE265B">
              <w:rPr>
                <w:rFonts w:ascii="Simplified Arabic" w:hAnsi="Simplified Arabic"/>
                <w:sz w:val="16"/>
                <w:szCs w:val="16"/>
                <w:rtl/>
              </w:rPr>
              <w:t>5</w:t>
            </w:r>
          </w:p>
        </w:tc>
        <w:tc>
          <w:tcPr>
            <w:tcW w:w="771" w:type="dxa"/>
            <w:tcBorders>
              <w:top w:val="nil"/>
              <w:bottom w:val="nil"/>
            </w:tcBorders>
            <w:shd w:val="clear" w:color="auto" w:fill="auto"/>
            <w:noWrap/>
            <w:vAlign w:val="bottom"/>
            <w:hideMark/>
          </w:tcPr>
          <w:p w14:paraId="064C5DBC"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w:t>
            </w:r>
            <w:r w:rsidRPr="00204BA2">
              <w:rPr>
                <w:rFonts w:ascii="Simplified Arabic" w:hAnsi="Simplified Arabic"/>
                <w:sz w:val="16"/>
                <w:szCs w:val="16"/>
                <w:rtl/>
              </w:rPr>
              <w:t>,</w:t>
            </w:r>
            <w:r w:rsidRPr="00FE265B">
              <w:rPr>
                <w:rFonts w:ascii="Simplified Arabic" w:hAnsi="Simplified Arabic"/>
                <w:sz w:val="16"/>
                <w:szCs w:val="16"/>
                <w:rtl/>
              </w:rPr>
              <w:t>9</w:t>
            </w:r>
          </w:p>
        </w:tc>
      </w:tr>
      <w:tr w:rsidR="00DC73CD" w:rsidRPr="00204BA2" w14:paraId="1CE12501" w14:textId="77777777" w:rsidTr="00C27F4E">
        <w:tc>
          <w:tcPr>
            <w:tcW w:w="1134" w:type="dxa"/>
            <w:tcBorders>
              <w:top w:val="nil"/>
              <w:bottom w:val="nil"/>
            </w:tcBorders>
            <w:shd w:val="clear" w:color="auto" w:fill="auto"/>
            <w:noWrap/>
            <w:hideMark/>
          </w:tcPr>
          <w:p w14:paraId="3EB5F15F"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خوماس</w:t>
            </w:r>
          </w:p>
        </w:tc>
        <w:tc>
          <w:tcPr>
            <w:tcW w:w="851" w:type="dxa"/>
            <w:tcBorders>
              <w:top w:val="nil"/>
              <w:bottom w:val="nil"/>
            </w:tcBorders>
            <w:shd w:val="clear" w:color="auto" w:fill="auto"/>
            <w:noWrap/>
            <w:hideMark/>
          </w:tcPr>
          <w:p w14:paraId="64F99A48"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962 338</w:t>
            </w:r>
          </w:p>
        </w:tc>
        <w:tc>
          <w:tcPr>
            <w:tcW w:w="850" w:type="dxa"/>
            <w:tcBorders>
              <w:top w:val="nil"/>
              <w:bottom w:val="nil"/>
            </w:tcBorders>
            <w:shd w:val="clear" w:color="auto" w:fill="auto"/>
            <w:noWrap/>
            <w:hideMark/>
          </w:tcPr>
          <w:p w14:paraId="56A0B504"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418</w:t>
            </w:r>
            <w:r w:rsidRPr="00204BA2">
              <w:rPr>
                <w:rFonts w:ascii="Simplified Arabic" w:hAnsi="Simplified Arabic"/>
                <w:sz w:val="16"/>
                <w:szCs w:val="16"/>
                <w:rtl/>
              </w:rPr>
              <w:t xml:space="preserve"> </w:t>
            </w:r>
            <w:r w:rsidRPr="00FE265B">
              <w:rPr>
                <w:rFonts w:ascii="Simplified Arabic" w:hAnsi="Simplified Arabic"/>
                <w:sz w:val="16"/>
                <w:szCs w:val="16"/>
                <w:rtl/>
              </w:rPr>
              <w:t>171</w:t>
            </w:r>
          </w:p>
        </w:tc>
        <w:tc>
          <w:tcPr>
            <w:tcW w:w="851" w:type="dxa"/>
            <w:tcBorders>
              <w:top w:val="nil"/>
              <w:bottom w:val="nil"/>
            </w:tcBorders>
            <w:shd w:val="clear" w:color="auto" w:fill="auto"/>
            <w:noWrap/>
            <w:hideMark/>
          </w:tcPr>
          <w:p w14:paraId="6E4D33C4"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544</w:t>
            </w:r>
            <w:r w:rsidRPr="00204BA2">
              <w:rPr>
                <w:rFonts w:ascii="Simplified Arabic" w:hAnsi="Simplified Arabic"/>
                <w:sz w:val="16"/>
                <w:szCs w:val="16"/>
                <w:rtl/>
              </w:rPr>
              <w:t xml:space="preserve"> </w:t>
            </w:r>
            <w:r w:rsidRPr="00FE265B">
              <w:rPr>
                <w:rFonts w:ascii="Simplified Arabic" w:hAnsi="Simplified Arabic"/>
                <w:sz w:val="16"/>
                <w:szCs w:val="16"/>
                <w:rtl/>
              </w:rPr>
              <w:t>167</w:t>
            </w:r>
          </w:p>
        </w:tc>
        <w:tc>
          <w:tcPr>
            <w:tcW w:w="689" w:type="dxa"/>
            <w:tcBorders>
              <w:top w:val="nil"/>
              <w:bottom w:val="nil"/>
            </w:tcBorders>
            <w:shd w:val="clear" w:color="auto" w:fill="auto"/>
            <w:noWrap/>
            <w:vAlign w:val="bottom"/>
            <w:hideMark/>
          </w:tcPr>
          <w:p w14:paraId="22C7D3D3"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713 10</w:t>
            </w:r>
          </w:p>
        </w:tc>
        <w:tc>
          <w:tcPr>
            <w:tcW w:w="812" w:type="dxa"/>
            <w:tcBorders>
              <w:top w:val="nil"/>
              <w:bottom w:val="nil"/>
            </w:tcBorders>
            <w:shd w:val="clear" w:color="auto" w:fill="auto"/>
            <w:noWrap/>
            <w:vAlign w:val="bottom"/>
            <w:hideMark/>
          </w:tcPr>
          <w:p w14:paraId="67161599"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230</w:t>
            </w:r>
            <w:r w:rsidRPr="00204BA2">
              <w:rPr>
                <w:rFonts w:ascii="Simplified Arabic" w:hAnsi="Simplified Arabic"/>
                <w:sz w:val="16"/>
                <w:szCs w:val="16"/>
                <w:rtl/>
              </w:rPr>
              <w:t xml:space="preserve"> </w:t>
            </w:r>
            <w:r w:rsidRPr="00FE265B">
              <w:rPr>
                <w:rFonts w:ascii="Simplified Arabic" w:hAnsi="Simplified Arabic"/>
                <w:sz w:val="16"/>
                <w:szCs w:val="16"/>
                <w:rtl/>
              </w:rPr>
              <w:t>5</w:t>
            </w:r>
          </w:p>
        </w:tc>
        <w:tc>
          <w:tcPr>
            <w:tcW w:w="771" w:type="dxa"/>
            <w:tcBorders>
              <w:top w:val="nil"/>
              <w:bottom w:val="nil"/>
            </w:tcBorders>
            <w:shd w:val="clear" w:color="auto" w:fill="auto"/>
            <w:noWrap/>
            <w:vAlign w:val="bottom"/>
            <w:hideMark/>
          </w:tcPr>
          <w:p w14:paraId="55478784"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483</w:t>
            </w:r>
            <w:r w:rsidRPr="00204BA2">
              <w:rPr>
                <w:rFonts w:ascii="Simplified Arabic" w:hAnsi="Simplified Arabic"/>
                <w:sz w:val="16"/>
                <w:szCs w:val="16"/>
                <w:rtl/>
              </w:rPr>
              <w:t xml:space="preserve"> </w:t>
            </w:r>
            <w:r w:rsidRPr="00FE265B">
              <w:rPr>
                <w:rFonts w:ascii="Simplified Arabic" w:hAnsi="Simplified Arabic"/>
                <w:sz w:val="16"/>
                <w:szCs w:val="16"/>
                <w:rtl/>
              </w:rPr>
              <w:t>5</w:t>
            </w:r>
          </w:p>
        </w:tc>
        <w:tc>
          <w:tcPr>
            <w:tcW w:w="964" w:type="dxa"/>
            <w:tcBorders>
              <w:top w:val="nil"/>
              <w:bottom w:val="nil"/>
            </w:tcBorders>
            <w:shd w:val="clear" w:color="auto" w:fill="auto"/>
            <w:noWrap/>
            <w:vAlign w:val="bottom"/>
            <w:hideMark/>
          </w:tcPr>
          <w:p w14:paraId="3426B33D"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3,2</w:t>
            </w:r>
          </w:p>
        </w:tc>
        <w:tc>
          <w:tcPr>
            <w:tcW w:w="812" w:type="dxa"/>
            <w:tcBorders>
              <w:top w:val="nil"/>
              <w:bottom w:val="nil"/>
            </w:tcBorders>
            <w:shd w:val="clear" w:color="auto" w:fill="auto"/>
            <w:noWrap/>
            <w:vAlign w:val="bottom"/>
            <w:hideMark/>
          </w:tcPr>
          <w:p w14:paraId="4BB6EE4C"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w:t>
            </w:r>
            <w:r w:rsidRPr="00204BA2">
              <w:rPr>
                <w:rFonts w:ascii="Simplified Arabic" w:hAnsi="Simplified Arabic"/>
                <w:sz w:val="16"/>
                <w:szCs w:val="16"/>
                <w:rtl/>
              </w:rPr>
              <w:t>,</w:t>
            </w:r>
            <w:r w:rsidRPr="00FE265B">
              <w:rPr>
                <w:rFonts w:ascii="Simplified Arabic" w:hAnsi="Simplified Arabic"/>
                <w:sz w:val="16"/>
                <w:szCs w:val="16"/>
                <w:rtl/>
              </w:rPr>
              <w:t>1</w:t>
            </w:r>
          </w:p>
        </w:tc>
        <w:tc>
          <w:tcPr>
            <w:tcW w:w="771" w:type="dxa"/>
            <w:tcBorders>
              <w:top w:val="nil"/>
              <w:bottom w:val="nil"/>
            </w:tcBorders>
            <w:shd w:val="clear" w:color="auto" w:fill="auto"/>
            <w:noWrap/>
            <w:vAlign w:val="bottom"/>
            <w:hideMark/>
          </w:tcPr>
          <w:p w14:paraId="43E0A9DC"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w:t>
            </w:r>
            <w:r w:rsidRPr="00204BA2">
              <w:rPr>
                <w:rFonts w:ascii="Simplified Arabic" w:hAnsi="Simplified Arabic"/>
                <w:sz w:val="16"/>
                <w:szCs w:val="16"/>
                <w:rtl/>
              </w:rPr>
              <w:t>,</w:t>
            </w:r>
            <w:r w:rsidRPr="00FE265B">
              <w:rPr>
                <w:rFonts w:ascii="Simplified Arabic" w:hAnsi="Simplified Arabic"/>
                <w:sz w:val="16"/>
                <w:szCs w:val="16"/>
                <w:rtl/>
              </w:rPr>
              <w:t>3</w:t>
            </w:r>
          </w:p>
        </w:tc>
      </w:tr>
      <w:tr w:rsidR="00DC73CD" w:rsidRPr="00204BA2" w14:paraId="1C227E58" w14:textId="77777777" w:rsidTr="00C27F4E">
        <w:tc>
          <w:tcPr>
            <w:tcW w:w="1134" w:type="dxa"/>
            <w:tcBorders>
              <w:top w:val="nil"/>
            </w:tcBorders>
            <w:shd w:val="clear" w:color="auto" w:fill="auto"/>
            <w:noWrap/>
            <w:hideMark/>
          </w:tcPr>
          <w:p w14:paraId="0455672A"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كونين</w:t>
            </w:r>
          </w:p>
        </w:tc>
        <w:tc>
          <w:tcPr>
            <w:tcW w:w="851" w:type="dxa"/>
            <w:tcBorders>
              <w:top w:val="nil"/>
            </w:tcBorders>
            <w:shd w:val="clear" w:color="auto" w:fill="auto"/>
            <w:noWrap/>
            <w:hideMark/>
          </w:tcPr>
          <w:p w14:paraId="5B637AE4"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143 85</w:t>
            </w:r>
          </w:p>
        </w:tc>
        <w:tc>
          <w:tcPr>
            <w:tcW w:w="850" w:type="dxa"/>
            <w:tcBorders>
              <w:top w:val="nil"/>
            </w:tcBorders>
            <w:shd w:val="clear" w:color="auto" w:fill="auto"/>
            <w:noWrap/>
            <w:hideMark/>
          </w:tcPr>
          <w:p w14:paraId="126E655B"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515</w:t>
            </w:r>
            <w:r w:rsidRPr="00204BA2">
              <w:rPr>
                <w:rFonts w:ascii="Simplified Arabic" w:hAnsi="Simplified Arabic"/>
                <w:sz w:val="16"/>
                <w:szCs w:val="16"/>
                <w:rtl/>
              </w:rPr>
              <w:t xml:space="preserve"> </w:t>
            </w:r>
            <w:r w:rsidRPr="00FE265B">
              <w:rPr>
                <w:rFonts w:ascii="Simplified Arabic" w:hAnsi="Simplified Arabic"/>
                <w:sz w:val="16"/>
                <w:szCs w:val="16"/>
                <w:rtl/>
              </w:rPr>
              <w:t>42</w:t>
            </w:r>
          </w:p>
        </w:tc>
        <w:tc>
          <w:tcPr>
            <w:tcW w:w="851" w:type="dxa"/>
            <w:tcBorders>
              <w:top w:val="nil"/>
            </w:tcBorders>
            <w:shd w:val="clear" w:color="auto" w:fill="auto"/>
            <w:noWrap/>
            <w:hideMark/>
          </w:tcPr>
          <w:p w14:paraId="30331672"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628</w:t>
            </w:r>
            <w:r w:rsidRPr="00204BA2">
              <w:rPr>
                <w:rFonts w:ascii="Simplified Arabic" w:hAnsi="Simplified Arabic"/>
                <w:sz w:val="16"/>
                <w:szCs w:val="16"/>
                <w:rtl/>
              </w:rPr>
              <w:t xml:space="preserve"> </w:t>
            </w:r>
            <w:r w:rsidRPr="00FE265B">
              <w:rPr>
                <w:rFonts w:ascii="Simplified Arabic" w:hAnsi="Simplified Arabic"/>
                <w:sz w:val="16"/>
                <w:szCs w:val="16"/>
                <w:rtl/>
              </w:rPr>
              <w:t>42</w:t>
            </w:r>
          </w:p>
        </w:tc>
        <w:tc>
          <w:tcPr>
            <w:tcW w:w="689" w:type="dxa"/>
            <w:tcBorders>
              <w:top w:val="nil"/>
            </w:tcBorders>
            <w:shd w:val="clear" w:color="auto" w:fill="auto"/>
            <w:noWrap/>
            <w:vAlign w:val="bottom"/>
            <w:hideMark/>
          </w:tcPr>
          <w:p w14:paraId="32F0EAB5"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197 3</w:t>
            </w:r>
          </w:p>
        </w:tc>
        <w:tc>
          <w:tcPr>
            <w:tcW w:w="812" w:type="dxa"/>
            <w:tcBorders>
              <w:top w:val="nil"/>
            </w:tcBorders>
            <w:shd w:val="clear" w:color="auto" w:fill="auto"/>
            <w:noWrap/>
            <w:vAlign w:val="bottom"/>
            <w:hideMark/>
          </w:tcPr>
          <w:p w14:paraId="5F68ECAE"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418</w:t>
            </w:r>
            <w:r w:rsidRPr="00204BA2">
              <w:rPr>
                <w:rFonts w:ascii="Simplified Arabic" w:hAnsi="Simplified Arabic"/>
                <w:sz w:val="16"/>
                <w:szCs w:val="16"/>
                <w:rtl/>
              </w:rPr>
              <w:t xml:space="preserve"> </w:t>
            </w:r>
            <w:r w:rsidRPr="00FE265B">
              <w:rPr>
                <w:rFonts w:ascii="Simplified Arabic" w:hAnsi="Simplified Arabic"/>
                <w:sz w:val="16"/>
                <w:szCs w:val="16"/>
                <w:rtl/>
              </w:rPr>
              <w:t>1</w:t>
            </w:r>
          </w:p>
        </w:tc>
        <w:tc>
          <w:tcPr>
            <w:tcW w:w="771" w:type="dxa"/>
            <w:tcBorders>
              <w:top w:val="nil"/>
            </w:tcBorders>
            <w:shd w:val="clear" w:color="auto" w:fill="auto"/>
            <w:noWrap/>
            <w:vAlign w:val="bottom"/>
            <w:hideMark/>
          </w:tcPr>
          <w:p w14:paraId="574CC1A0"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779</w:t>
            </w:r>
            <w:r w:rsidRPr="00204BA2">
              <w:rPr>
                <w:rFonts w:ascii="Simplified Arabic" w:hAnsi="Simplified Arabic"/>
                <w:sz w:val="16"/>
                <w:szCs w:val="16"/>
                <w:rtl/>
              </w:rPr>
              <w:t xml:space="preserve"> </w:t>
            </w:r>
            <w:r w:rsidRPr="00FE265B">
              <w:rPr>
                <w:rFonts w:ascii="Simplified Arabic" w:hAnsi="Simplified Arabic"/>
                <w:sz w:val="16"/>
                <w:szCs w:val="16"/>
                <w:rtl/>
              </w:rPr>
              <w:t>1</w:t>
            </w:r>
          </w:p>
        </w:tc>
        <w:tc>
          <w:tcPr>
            <w:tcW w:w="964" w:type="dxa"/>
            <w:tcBorders>
              <w:top w:val="nil"/>
            </w:tcBorders>
            <w:shd w:val="clear" w:color="auto" w:fill="auto"/>
            <w:noWrap/>
            <w:vAlign w:val="bottom"/>
            <w:hideMark/>
          </w:tcPr>
          <w:p w14:paraId="36ACFEFA"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3,8</w:t>
            </w:r>
          </w:p>
        </w:tc>
        <w:tc>
          <w:tcPr>
            <w:tcW w:w="812" w:type="dxa"/>
            <w:tcBorders>
              <w:top w:val="nil"/>
            </w:tcBorders>
            <w:shd w:val="clear" w:color="auto" w:fill="auto"/>
            <w:noWrap/>
            <w:vAlign w:val="bottom"/>
            <w:hideMark/>
          </w:tcPr>
          <w:p w14:paraId="25BE8D38"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w:t>
            </w:r>
            <w:r w:rsidRPr="00204BA2">
              <w:rPr>
                <w:rFonts w:ascii="Simplified Arabic" w:hAnsi="Simplified Arabic"/>
                <w:sz w:val="16"/>
                <w:szCs w:val="16"/>
                <w:rtl/>
              </w:rPr>
              <w:t>,</w:t>
            </w:r>
            <w:r w:rsidRPr="00FE265B">
              <w:rPr>
                <w:rFonts w:ascii="Simplified Arabic" w:hAnsi="Simplified Arabic"/>
                <w:sz w:val="16"/>
                <w:szCs w:val="16"/>
                <w:rtl/>
              </w:rPr>
              <w:t>3</w:t>
            </w:r>
          </w:p>
        </w:tc>
        <w:tc>
          <w:tcPr>
            <w:tcW w:w="771" w:type="dxa"/>
            <w:tcBorders>
              <w:top w:val="nil"/>
            </w:tcBorders>
            <w:shd w:val="clear" w:color="auto" w:fill="auto"/>
            <w:noWrap/>
            <w:vAlign w:val="bottom"/>
            <w:hideMark/>
          </w:tcPr>
          <w:p w14:paraId="1A3C735D"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w:t>
            </w:r>
            <w:r w:rsidRPr="00204BA2">
              <w:rPr>
                <w:rFonts w:ascii="Simplified Arabic" w:hAnsi="Simplified Arabic"/>
                <w:sz w:val="16"/>
                <w:szCs w:val="16"/>
                <w:rtl/>
              </w:rPr>
              <w:t>,</w:t>
            </w:r>
            <w:r w:rsidRPr="00FE265B">
              <w:rPr>
                <w:rFonts w:ascii="Simplified Arabic" w:hAnsi="Simplified Arabic"/>
                <w:sz w:val="16"/>
                <w:szCs w:val="16"/>
                <w:rtl/>
              </w:rPr>
              <w:t>2</w:t>
            </w:r>
          </w:p>
        </w:tc>
      </w:tr>
      <w:tr w:rsidR="00DC73CD" w:rsidRPr="00204BA2" w14:paraId="5C9A0A5C" w14:textId="77777777" w:rsidTr="00C27F4E">
        <w:tc>
          <w:tcPr>
            <w:tcW w:w="1134" w:type="dxa"/>
            <w:shd w:val="clear" w:color="auto" w:fill="auto"/>
            <w:noWrap/>
            <w:hideMark/>
          </w:tcPr>
          <w:p w14:paraId="7255BB59"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أوهانغوينا</w:t>
            </w:r>
          </w:p>
        </w:tc>
        <w:tc>
          <w:tcPr>
            <w:tcW w:w="851" w:type="dxa"/>
            <w:shd w:val="clear" w:color="auto" w:fill="auto"/>
            <w:noWrap/>
            <w:hideMark/>
          </w:tcPr>
          <w:p w14:paraId="5E014D2D"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313 244</w:t>
            </w:r>
          </w:p>
        </w:tc>
        <w:tc>
          <w:tcPr>
            <w:tcW w:w="850" w:type="dxa"/>
            <w:shd w:val="clear" w:color="auto" w:fill="auto"/>
            <w:noWrap/>
            <w:hideMark/>
          </w:tcPr>
          <w:p w14:paraId="72FA9D53"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006</w:t>
            </w:r>
            <w:r w:rsidRPr="00204BA2">
              <w:rPr>
                <w:rFonts w:ascii="Simplified Arabic" w:hAnsi="Simplified Arabic"/>
                <w:sz w:val="16"/>
                <w:szCs w:val="16"/>
                <w:rtl/>
              </w:rPr>
              <w:t xml:space="preserve"> </w:t>
            </w:r>
            <w:r w:rsidRPr="00FE265B">
              <w:rPr>
                <w:rFonts w:ascii="Simplified Arabic" w:hAnsi="Simplified Arabic"/>
                <w:sz w:val="16"/>
                <w:szCs w:val="16"/>
                <w:rtl/>
              </w:rPr>
              <w:t>133</w:t>
            </w:r>
          </w:p>
        </w:tc>
        <w:tc>
          <w:tcPr>
            <w:tcW w:w="851" w:type="dxa"/>
            <w:shd w:val="clear" w:color="auto" w:fill="auto"/>
            <w:noWrap/>
            <w:hideMark/>
          </w:tcPr>
          <w:p w14:paraId="13725B29"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307</w:t>
            </w:r>
            <w:r w:rsidRPr="00204BA2">
              <w:rPr>
                <w:rFonts w:ascii="Simplified Arabic" w:hAnsi="Simplified Arabic"/>
                <w:sz w:val="16"/>
                <w:szCs w:val="16"/>
                <w:rtl/>
              </w:rPr>
              <w:t xml:space="preserve"> </w:t>
            </w:r>
            <w:r w:rsidRPr="00FE265B">
              <w:rPr>
                <w:rFonts w:ascii="Simplified Arabic" w:hAnsi="Simplified Arabic"/>
                <w:sz w:val="16"/>
                <w:szCs w:val="16"/>
                <w:rtl/>
              </w:rPr>
              <w:t>111</w:t>
            </w:r>
          </w:p>
        </w:tc>
        <w:tc>
          <w:tcPr>
            <w:tcW w:w="689" w:type="dxa"/>
            <w:shd w:val="clear" w:color="auto" w:fill="auto"/>
            <w:noWrap/>
            <w:vAlign w:val="bottom"/>
            <w:hideMark/>
          </w:tcPr>
          <w:p w14:paraId="251FFDDA"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279 13</w:t>
            </w:r>
          </w:p>
        </w:tc>
        <w:tc>
          <w:tcPr>
            <w:tcW w:w="812" w:type="dxa"/>
            <w:shd w:val="clear" w:color="auto" w:fill="auto"/>
            <w:noWrap/>
            <w:vAlign w:val="bottom"/>
            <w:hideMark/>
          </w:tcPr>
          <w:p w14:paraId="575A5262"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266</w:t>
            </w:r>
            <w:r w:rsidRPr="00204BA2">
              <w:rPr>
                <w:rFonts w:ascii="Simplified Arabic" w:hAnsi="Simplified Arabic"/>
                <w:sz w:val="16"/>
                <w:szCs w:val="16"/>
                <w:rtl/>
              </w:rPr>
              <w:t xml:space="preserve"> </w:t>
            </w:r>
            <w:r w:rsidRPr="00FE265B">
              <w:rPr>
                <w:rFonts w:ascii="Simplified Arabic" w:hAnsi="Simplified Arabic"/>
                <w:sz w:val="16"/>
                <w:szCs w:val="16"/>
                <w:rtl/>
              </w:rPr>
              <w:t>7</w:t>
            </w:r>
          </w:p>
        </w:tc>
        <w:tc>
          <w:tcPr>
            <w:tcW w:w="771" w:type="dxa"/>
            <w:shd w:val="clear" w:color="auto" w:fill="auto"/>
            <w:noWrap/>
            <w:vAlign w:val="bottom"/>
            <w:hideMark/>
          </w:tcPr>
          <w:p w14:paraId="3F1770AA"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013</w:t>
            </w:r>
            <w:r w:rsidRPr="00204BA2">
              <w:rPr>
                <w:rFonts w:ascii="Simplified Arabic" w:hAnsi="Simplified Arabic"/>
                <w:sz w:val="16"/>
                <w:szCs w:val="16"/>
                <w:rtl/>
              </w:rPr>
              <w:t xml:space="preserve"> </w:t>
            </w:r>
            <w:r w:rsidRPr="00FE265B">
              <w:rPr>
                <w:rFonts w:ascii="Simplified Arabic" w:hAnsi="Simplified Arabic"/>
                <w:sz w:val="16"/>
                <w:szCs w:val="16"/>
                <w:rtl/>
              </w:rPr>
              <w:t>6</w:t>
            </w:r>
          </w:p>
        </w:tc>
        <w:tc>
          <w:tcPr>
            <w:tcW w:w="964" w:type="dxa"/>
            <w:shd w:val="clear" w:color="auto" w:fill="auto"/>
            <w:noWrap/>
            <w:vAlign w:val="bottom"/>
            <w:hideMark/>
          </w:tcPr>
          <w:p w14:paraId="0149F54A"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5,4</w:t>
            </w:r>
          </w:p>
        </w:tc>
        <w:tc>
          <w:tcPr>
            <w:tcW w:w="812" w:type="dxa"/>
            <w:shd w:val="clear" w:color="auto" w:fill="auto"/>
            <w:noWrap/>
            <w:vAlign w:val="bottom"/>
            <w:hideMark/>
          </w:tcPr>
          <w:p w14:paraId="0D53CEF5"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w:t>
            </w:r>
            <w:r w:rsidRPr="00204BA2">
              <w:rPr>
                <w:rFonts w:ascii="Simplified Arabic" w:hAnsi="Simplified Arabic"/>
                <w:sz w:val="16"/>
                <w:szCs w:val="16"/>
                <w:rtl/>
              </w:rPr>
              <w:t>,</w:t>
            </w:r>
            <w:r w:rsidRPr="00FE265B">
              <w:rPr>
                <w:rFonts w:ascii="Simplified Arabic" w:hAnsi="Simplified Arabic"/>
                <w:sz w:val="16"/>
                <w:szCs w:val="16"/>
                <w:rtl/>
              </w:rPr>
              <w:t>5</w:t>
            </w:r>
          </w:p>
        </w:tc>
        <w:tc>
          <w:tcPr>
            <w:tcW w:w="771" w:type="dxa"/>
            <w:shd w:val="clear" w:color="auto" w:fill="auto"/>
            <w:noWrap/>
            <w:vAlign w:val="bottom"/>
            <w:hideMark/>
          </w:tcPr>
          <w:p w14:paraId="633753E3"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w:t>
            </w:r>
            <w:r w:rsidRPr="00204BA2">
              <w:rPr>
                <w:rFonts w:ascii="Simplified Arabic" w:hAnsi="Simplified Arabic"/>
                <w:sz w:val="16"/>
                <w:szCs w:val="16"/>
                <w:rtl/>
              </w:rPr>
              <w:t>,</w:t>
            </w:r>
            <w:r w:rsidRPr="00FE265B">
              <w:rPr>
                <w:rFonts w:ascii="Simplified Arabic" w:hAnsi="Simplified Arabic"/>
                <w:sz w:val="16"/>
                <w:szCs w:val="16"/>
                <w:rtl/>
              </w:rPr>
              <w:t>4</w:t>
            </w:r>
          </w:p>
        </w:tc>
      </w:tr>
      <w:tr w:rsidR="00DC73CD" w:rsidRPr="00204BA2" w14:paraId="440EFF0B" w14:textId="77777777" w:rsidTr="00C27F4E">
        <w:tc>
          <w:tcPr>
            <w:tcW w:w="1134" w:type="dxa"/>
            <w:shd w:val="clear" w:color="auto" w:fill="auto"/>
            <w:noWrap/>
            <w:hideMark/>
          </w:tcPr>
          <w:p w14:paraId="1C8C5A51"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أوماهيك</w:t>
            </w:r>
          </w:p>
        </w:tc>
        <w:tc>
          <w:tcPr>
            <w:tcW w:w="851" w:type="dxa"/>
            <w:shd w:val="clear" w:color="auto" w:fill="auto"/>
            <w:noWrap/>
            <w:hideMark/>
          </w:tcPr>
          <w:p w14:paraId="4F71A8AC"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729 70</w:t>
            </w:r>
          </w:p>
        </w:tc>
        <w:tc>
          <w:tcPr>
            <w:tcW w:w="850" w:type="dxa"/>
            <w:shd w:val="clear" w:color="auto" w:fill="auto"/>
            <w:noWrap/>
            <w:hideMark/>
          </w:tcPr>
          <w:p w14:paraId="5660A0C1"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879</w:t>
            </w:r>
            <w:r w:rsidRPr="00204BA2">
              <w:rPr>
                <w:rFonts w:ascii="Simplified Arabic" w:hAnsi="Simplified Arabic"/>
                <w:sz w:val="16"/>
                <w:szCs w:val="16"/>
                <w:rtl/>
              </w:rPr>
              <w:t xml:space="preserve"> </w:t>
            </w:r>
            <w:r w:rsidRPr="00FE265B">
              <w:rPr>
                <w:rFonts w:ascii="Simplified Arabic" w:hAnsi="Simplified Arabic"/>
                <w:sz w:val="16"/>
                <w:szCs w:val="16"/>
                <w:rtl/>
              </w:rPr>
              <w:t>33</w:t>
            </w:r>
          </w:p>
        </w:tc>
        <w:tc>
          <w:tcPr>
            <w:tcW w:w="851" w:type="dxa"/>
            <w:shd w:val="clear" w:color="auto" w:fill="auto"/>
            <w:noWrap/>
            <w:hideMark/>
          </w:tcPr>
          <w:p w14:paraId="5403F6E3"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850</w:t>
            </w:r>
            <w:r w:rsidRPr="00204BA2">
              <w:rPr>
                <w:rFonts w:ascii="Simplified Arabic" w:hAnsi="Simplified Arabic"/>
                <w:sz w:val="16"/>
                <w:szCs w:val="16"/>
                <w:rtl/>
              </w:rPr>
              <w:t xml:space="preserve"> </w:t>
            </w:r>
            <w:r w:rsidRPr="00FE265B">
              <w:rPr>
                <w:rFonts w:ascii="Simplified Arabic" w:hAnsi="Simplified Arabic"/>
                <w:sz w:val="16"/>
                <w:szCs w:val="16"/>
                <w:rtl/>
              </w:rPr>
              <w:t>36</w:t>
            </w:r>
          </w:p>
        </w:tc>
        <w:tc>
          <w:tcPr>
            <w:tcW w:w="689" w:type="dxa"/>
            <w:shd w:val="clear" w:color="auto" w:fill="auto"/>
            <w:noWrap/>
            <w:vAlign w:val="bottom"/>
            <w:hideMark/>
          </w:tcPr>
          <w:p w14:paraId="37233616"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474 2</w:t>
            </w:r>
          </w:p>
        </w:tc>
        <w:tc>
          <w:tcPr>
            <w:tcW w:w="812" w:type="dxa"/>
            <w:shd w:val="clear" w:color="auto" w:fill="auto"/>
            <w:noWrap/>
            <w:vAlign w:val="bottom"/>
            <w:hideMark/>
          </w:tcPr>
          <w:p w14:paraId="5CDEB8BE"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099</w:t>
            </w:r>
            <w:r w:rsidRPr="00204BA2">
              <w:rPr>
                <w:rFonts w:ascii="Simplified Arabic" w:hAnsi="Simplified Arabic"/>
                <w:sz w:val="16"/>
                <w:szCs w:val="16"/>
                <w:rtl/>
              </w:rPr>
              <w:t xml:space="preserve"> </w:t>
            </w:r>
            <w:r w:rsidRPr="00FE265B">
              <w:rPr>
                <w:rFonts w:ascii="Simplified Arabic" w:hAnsi="Simplified Arabic"/>
                <w:sz w:val="16"/>
                <w:szCs w:val="16"/>
                <w:rtl/>
              </w:rPr>
              <w:t>1</w:t>
            </w:r>
          </w:p>
        </w:tc>
        <w:tc>
          <w:tcPr>
            <w:tcW w:w="771" w:type="dxa"/>
            <w:shd w:val="clear" w:color="auto" w:fill="auto"/>
            <w:noWrap/>
            <w:vAlign w:val="bottom"/>
            <w:hideMark/>
          </w:tcPr>
          <w:p w14:paraId="67622730"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375</w:t>
            </w:r>
            <w:r w:rsidRPr="00204BA2">
              <w:rPr>
                <w:rFonts w:ascii="Simplified Arabic" w:hAnsi="Simplified Arabic"/>
                <w:sz w:val="16"/>
                <w:szCs w:val="16"/>
                <w:rtl/>
              </w:rPr>
              <w:t xml:space="preserve"> </w:t>
            </w:r>
            <w:r w:rsidRPr="00FE265B">
              <w:rPr>
                <w:rFonts w:ascii="Simplified Arabic" w:hAnsi="Simplified Arabic"/>
                <w:sz w:val="16"/>
                <w:szCs w:val="16"/>
                <w:rtl/>
              </w:rPr>
              <w:t>1</w:t>
            </w:r>
          </w:p>
        </w:tc>
        <w:tc>
          <w:tcPr>
            <w:tcW w:w="964" w:type="dxa"/>
            <w:shd w:val="clear" w:color="auto" w:fill="auto"/>
            <w:noWrap/>
            <w:vAlign w:val="bottom"/>
            <w:hideMark/>
          </w:tcPr>
          <w:p w14:paraId="3B86584B"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3,5</w:t>
            </w:r>
          </w:p>
        </w:tc>
        <w:tc>
          <w:tcPr>
            <w:tcW w:w="812" w:type="dxa"/>
            <w:shd w:val="clear" w:color="auto" w:fill="auto"/>
            <w:noWrap/>
            <w:vAlign w:val="bottom"/>
            <w:hideMark/>
          </w:tcPr>
          <w:p w14:paraId="2BF618C1"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w:t>
            </w:r>
            <w:r w:rsidRPr="00204BA2">
              <w:rPr>
                <w:rFonts w:ascii="Simplified Arabic" w:hAnsi="Simplified Arabic"/>
                <w:sz w:val="16"/>
                <w:szCs w:val="16"/>
                <w:rtl/>
              </w:rPr>
              <w:t>,</w:t>
            </w:r>
            <w:r w:rsidRPr="00FE265B">
              <w:rPr>
                <w:rFonts w:ascii="Simplified Arabic" w:hAnsi="Simplified Arabic"/>
                <w:sz w:val="16"/>
                <w:szCs w:val="16"/>
                <w:rtl/>
              </w:rPr>
              <w:t>2</w:t>
            </w:r>
          </w:p>
        </w:tc>
        <w:tc>
          <w:tcPr>
            <w:tcW w:w="771" w:type="dxa"/>
            <w:shd w:val="clear" w:color="auto" w:fill="auto"/>
            <w:noWrap/>
            <w:vAlign w:val="bottom"/>
            <w:hideMark/>
          </w:tcPr>
          <w:p w14:paraId="1B205FFC"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w:t>
            </w:r>
            <w:r w:rsidRPr="00204BA2">
              <w:rPr>
                <w:rFonts w:ascii="Simplified Arabic" w:hAnsi="Simplified Arabic"/>
                <w:sz w:val="16"/>
                <w:szCs w:val="16"/>
                <w:rtl/>
              </w:rPr>
              <w:t>,</w:t>
            </w:r>
            <w:r w:rsidRPr="00FE265B">
              <w:rPr>
                <w:rFonts w:ascii="Simplified Arabic" w:hAnsi="Simplified Arabic"/>
                <w:sz w:val="16"/>
                <w:szCs w:val="16"/>
                <w:rtl/>
              </w:rPr>
              <w:t>7</w:t>
            </w:r>
          </w:p>
        </w:tc>
      </w:tr>
      <w:tr w:rsidR="00DC73CD" w:rsidRPr="00204BA2" w14:paraId="0CBC107A" w14:textId="77777777" w:rsidTr="00C27F4E">
        <w:tc>
          <w:tcPr>
            <w:tcW w:w="1134" w:type="dxa"/>
            <w:shd w:val="clear" w:color="auto" w:fill="auto"/>
            <w:noWrap/>
            <w:hideMark/>
          </w:tcPr>
          <w:p w14:paraId="0E5B2131"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أوموساتي</w:t>
            </w:r>
          </w:p>
        </w:tc>
        <w:tc>
          <w:tcPr>
            <w:tcW w:w="851" w:type="dxa"/>
            <w:shd w:val="clear" w:color="auto" w:fill="auto"/>
            <w:noWrap/>
            <w:hideMark/>
          </w:tcPr>
          <w:p w14:paraId="59150042"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394 242</w:t>
            </w:r>
          </w:p>
        </w:tc>
        <w:tc>
          <w:tcPr>
            <w:tcW w:w="850" w:type="dxa"/>
            <w:shd w:val="clear" w:color="auto" w:fill="auto"/>
            <w:noWrap/>
            <w:hideMark/>
          </w:tcPr>
          <w:p w14:paraId="15B7CB4E"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303</w:t>
            </w:r>
            <w:r w:rsidRPr="00204BA2">
              <w:rPr>
                <w:rFonts w:ascii="Simplified Arabic" w:hAnsi="Simplified Arabic"/>
                <w:sz w:val="16"/>
                <w:szCs w:val="16"/>
                <w:rtl/>
              </w:rPr>
              <w:t xml:space="preserve"> </w:t>
            </w:r>
            <w:r w:rsidRPr="00FE265B">
              <w:rPr>
                <w:rFonts w:ascii="Simplified Arabic" w:hAnsi="Simplified Arabic"/>
                <w:sz w:val="16"/>
                <w:szCs w:val="16"/>
                <w:rtl/>
              </w:rPr>
              <w:t>133</w:t>
            </w:r>
          </w:p>
        </w:tc>
        <w:tc>
          <w:tcPr>
            <w:tcW w:w="851" w:type="dxa"/>
            <w:shd w:val="clear" w:color="auto" w:fill="auto"/>
            <w:noWrap/>
            <w:hideMark/>
          </w:tcPr>
          <w:p w14:paraId="46FF3552"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091</w:t>
            </w:r>
            <w:r w:rsidRPr="00204BA2">
              <w:rPr>
                <w:rFonts w:ascii="Simplified Arabic" w:hAnsi="Simplified Arabic"/>
                <w:sz w:val="16"/>
                <w:szCs w:val="16"/>
                <w:rtl/>
              </w:rPr>
              <w:t xml:space="preserve"> </w:t>
            </w:r>
            <w:r w:rsidRPr="00FE265B">
              <w:rPr>
                <w:rFonts w:ascii="Simplified Arabic" w:hAnsi="Simplified Arabic"/>
                <w:sz w:val="16"/>
                <w:szCs w:val="16"/>
                <w:rtl/>
              </w:rPr>
              <w:t>109</w:t>
            </w:r>
          </w:p>
        </w:tc>
        <w:tc>
          <w:tcPr>
            <w:tcW w:w="689" w:type="dxa"/>
            <w:shd w:val="clear" w:color="auto" w:fill="auto"/>
            <w:noWrap/>
            <w:vAlign w:val="bottom"/>
            <w:hideMark/>
          </w:tcPr>
          <w:p w14:paraId="47AD574A"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230 15</w:t>
            </w:r>
          </w:p>
        </w:tc>
        <w:tc>
          <w:tcPr>
            <w:tcW w:w="812" w:type="dxa"/>
            <w:shd w:val="clear" w:color="auto" w:fill="auto"/>
            <w:noWrap/>
            <w:vAlign w:val="bottom"/>
            <w:hideMark/>
          </w:tcPr>
          <w:p w14:paraId="5FFA9D2E"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175</w:t>
            </w:r>
            <w:r w:rsidRPr="00204BA2">
              <w:rPr>
                <w:rFonts w:ascii="Simplified Arabic" w:hAnsi="Simplified Arabic"/>
                <w:sz w:val="16"/>
                <w:szCs w:val="16"/>
                <w:rtl/>
              </w:rPr>
              <w:t xml:space="preserve"> </w:t>
            </w:r>
            <w:r w:rsidRPr="00FE265B">
              <w:rPr>
                <w:rFonts w:ascii="Simplified Arabic" w:hAnsi="Simplified Arabic"/>
                <w:sz w:val="16"/>
                <w:szCs w:val="16"/>
                <w:rtl/>
              </w:rPr>
              <w:t>8</w:t>
            </w:r>
          </w:p>
        </w:tc>
        <w:tc>
          <w:tcPr>
            <w:tcW w:w="771" w:type="dxa"/>
            <w:shd w:val="clear" w:color="auto" w:fill="auto"/>
            <w:noWrap/>
            <w:vAlign w:val="bottom"/>
            <w:hideMark/>
          </w:tcPr>
          <w:p w14:paraId="2C6CCBBF"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055</w:t>
            </w:r>
            <w:r w:rsidRPr="00204BA2">
              <w:rPr>
                <w:rFonts w:ascii="Simplified Arabic" w:hAnsi="Simplified Arabic"/>
                <w:sz w:val="16"/>
                <w:szCs w:val="16"/>
                <w:rtl/>
              </w:rPr>
              <w:t xml:space="preserve"> </w:t>
            </w:r>
            <w:r w:rsidRPr="00FE265B">
              <w:rPr>
                <w:rFonts w:ascii="Simplified Arabic" w:hAnsi="Simplified Arabic"/>
                <w:sz w:val="16"/>
                <w:szCs w:val="16"/>
                <w:rtl/>
              </w:rPr>
              <w:t>7</w:t>
            </w:r>
          </w:p>
        </w:tc>
        <w:tc>
          <w:tcPr>
            <w:tcW w:w="964" w:type="dxa"/>
            <w:shd w:val="clear" w:color="auto" w:fill="auto"/>
            <w:noWrap/>
            <w:vAlign w:val="bottom"/>
            <w:hideMark/>
          </w:tcPr>
          <w:p w14:paraId="64D136A6"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6,3</w:t>
            </w:r>
          </w:p>
        </w:tc>
        <w:tc>
          <w:tcPr>
            <w:tcW w:w="812" w:type="dxa"/>
            <w:shd w:val="clear" w:color="auto" w:fill="auto"/>
            <w:noWrap/>
            <w:vAlign w:val="bottom"/>
            <w:hideMark/>
          </w:tcPr>
          <w:p w14:paraId="492A7D75"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6</w:t>
            </w:r>
            <w:r w:rsidRPr="00204BA2">
              <w:rPr>
                <w:rFonts w:ascii="Simplified Arabic" w:hAnsi="Simplified Arabic"/>
                <w:sz w:val="16"/>
                <w:szCs w:val="16"/>
                <w:rtl/>
              </w:rPr>
              <w:t>,</w:t>
            </w:r>
            <w:r w:rsidRPr="00FE265B">
              <w:rPr>
                <w:rFonts w:ascii="Simplified Arabic" w:hAnsi="Simplified Arabic"/>
                <w:sz w:val="16"/>
                <w:szCs w:val="16"/>
                <w:rtl/>
              </w:rPr>
              <w:t>1</w:t>
            </w:r>
          </w:p>
        </w:tc>
        <w:tc>
          <w:tcPr>
            <w:tcW w:w="771" w:type="dxa"/>
            <w:shd w:val="clear" w:color="auto" w:fill="auto"/>
            <w:noWrap/>
            <w:vAlign w:val="bottom"/>
            <w:hideMark/>
          </w:tcPr>
          <w:p w14:paraId="7E1BD4B5"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6</w:t>
            </w:r>
            <w:r w:rsidRPr="00204BA2">
              <w:rPr>
                <w:rFonts w:ascii="Simplified Arabic" w:hAnsi="Simplified Arabic"/>
                <w:sz w:val="16"/>
                <w:szCs w:val="16"/>
                <w:rtl/>
              </w:rPr>
              <w:t>,</w:t>
            </w:r>
            <w:r w:rsidRPr="00FE265B">
              <w:rPr>
                <w:rFonts w:ascii="Simplified Arabic" w:hAnsi="Simplified Arabic"/>
                <w:sz w:val="16"/>
                <w:szCs w:val="16"/>
                <w:rtl/>
              </w:rPr>
              <w:t>5</w:t>
            </w:r>
          </w:p>
        </w:tc>
      </w:tr>
      <w:tr w:rsidR="00DC73CD" w:rsidRPr="00204BA2" w14:paraId="40377BA5" w14:textId="77777777" w:rsidTr="00C27F4E">
        <w:tc>
          <w:tcPr>
            <w:tcW w:w="1134" w:type="dxa"/>
            <w:shd w:val="clear" w:color="auto" w:fill="auto"/>
            <w:noWrap/>
            <w:hideMark/>
          </w:tcPr>
          <w:p w14:paraId="25D0E161"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أوشانا</w:t>
            </w:r>
          </w:p>
        </w:tc>
        <w:tc>
          <w:tcPr>
            <w:tcW w:w="851" w:type="dxa"/>
            <w:shd w:val="clear" w:color="auto" w:fill="auto"/>
            <w:noWrap/>
            <w:hideMark/>
          </w:tcPr>
          <w:p w14:paraId="5962FD89"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045 174</w:t>
            </w:r>
          </w:p>
        </w:tc>
        <w:tc>
          <w:tcPr>
            <w:tcW w:w="850" w:type="dxa"/>
            <w:shd w:val="clear" w:color="auto" w:fill="auto"/>
            <w:noWrap/>
            <w:hideMark/>
          </w:tcPr>
          <w:p w14:paraId="45A54C8F"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568</w:t>
            </w:r>
            <w:r w:rsidRPr="00204BA2">
              <w:rPr>
                <w:rFonts w:ascii="Simplified Arabic" w:hAnsi="Simplified Arabic"/>
                <w:sz w:val="16"/>
                <w:szCs w:val="16"/>
                <w:rtl/>
              </w:rPr>
              <w:t xml:space="preserve"> </w:t>
            </w:r>
            <w:r w:rsidRPr="00FE265B">
              <w:rPr>
                <w:rFonts w:ascii="Simplified Arabic" w:hAnsi="Simplified Arabic"/>
                <w:sz w:val="16"/>
                <w:szCs w:val="16"/>
                <w:rtl/>
              </w:rPr>
              <w:t>95</w:t>
            </w:r>
          </w:p>
        </w:tc>
        <w:tc>
          <w:tcPr>
            <w:tcW w:w="851" w:type="dxa"/>
            <w:shd w:val="clear" w:color="auto" w:fill="auto"/>
            <w:noWrap/>
            <w:hideMark/>
          </w:tcPr>
          <w:p w14:paraId="7176D0FB"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477</w:t>
            </w:r>
            <w:r w:rsidRPr="00204BA2">
              <w:rPr>
                <w:rFonts w:ascii="Simplified Arabic" w:hAnsi="Simplified Arabic"/>
                <w:sz w:val="16"/>
                <w:szCs w:val="16"/>
                <w:rtl/>
              </w:rPr>
              <w:t xml:space="preserve"> </w:t>
            </w:r>
            <w:r w:rsidRPr="00FE265B">
              <w:rPr>
                <w:rFonts w:ascii="Simplified Arabic" w:hAnsi="Simplified Arabic"/>
                <w:sz w:val="16"/>
                <w:szCs w:val="16"/>
                <w:rtl/>
              </w:rPr>
              <w:t>78</w:t>
            </w:r>
          </w:p>
        </w:tc>
        <w:tc>
          <w:tcPr>
            <w:tcW w:w="689" w:type="dxa"/>
            <w:shd w:val="clear" w:color="auto" w:fill="auto"/>
            <w:noWrap/>
            <w:vAlign w:val="bottom"/>
            <w:hideMark/>
          </w:tcPr>
          <w:p w14:paraId="763C0E83"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005 9</w:t>
            </w:r>
          </w:p>
        </w:tc>
        <w:tc>
          <w:tcPr>
            <w:tcW w:w="812" w:type="dxa"/>
            <w:shd w:val="clear" w:color="auto" w:fill="auto"/>
            <w:noWrap/>
            <w:vAlign w:val="bottom"/>
            <w:hideMark/>
          </w:tcPr>
          <w:p w14:paraId="7905B5FE"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854</w:t>
            </w:r>
            <w:r w:rsidRPr="00204BA2">
              <w:rPr>
                <w:rFonts w:ascii="Simplified Arabic" w:hAnsi="Simplified Arabic"/>
                <w:sz w:val="16"/>
                <w:szCs w:val="16"/>
                <w:rtl/>
              </w:rPr>
              <w:t xml:space="preserve"> </w:t>
            </w:r>
            <w:r w:rsidRPr="00FE265B">
              <w:rPr>
                <w:rFonts w:ascii="Simplified Arabic" w:hAnsi="Simplified Arabic"/>
                <w:sz w:val="16"/>
                <w:szCs w:val="16"/>
                <w:rtl/>
              </w:rPr>
              <w:t>4</w:t>
            </w:r>
          </w:p>
        </w:tc>
        <w:tc>
          <w:tcPr>
            <w:tcW w:w="771" w:type="dxa"/>
            <w:shd w:val="clear" w:color="auto" w:fill="auto"/>
            <w:noWrap/>
            <w:vAlign w:val="bottom"/>
            <w:hideMark/>
          </w:tcPr>
          <w:p w14:paraId="6B23BB98"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151</w:t>
            </w:r>
            <w:r w:rsidRPr="00204BA2">
              <w:rPr>
                <w:rFonts w:ascii="Simplified Arabic" w:hAnsi="Simplified Arabic"/>
                <w:sz w:val="16"/>
                <w:szCs w:val="16"/>
                <w:rtl/>
              </w:rPr>
              <w:t xml:space="preserve"> </w:t>
            </w:r>
            <w:r w:rsidRPr="00FE265B">
              <w:rPr>
                <w:rFonts w:ascii="Simplified Arabic" w:hAnsi="Simplified Arabic"/>
                <w:sz w:val="16"/>
                <w:szCs w:val="16"/>
                <w:rtl/>
              </w:rPr>
              <w:t>4</w:t>
            </w:r>
          </w:p>
        </w:tc>
        <w:tc>
          <w:tcPr>
            <w:tcW w:w="964" w:type="dxa"/>
            <w:shd w:val="clear" w:color="auto" w:fill="auto"/>
            <w:noWrap/>
            <w:vAlign w:val="bottom"/>
            <w:hideMark/>
          </w:tcPr>
          <w:p w14:paraId="54E0ACD4"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5,2</w:t>
            </w:r>
          </w:p>
        </w:tc>
        <w:tc>
          <w:tcPr>
            <w:tcW w:w="812" w:type="dxa"/>
            <w:shd w:val="clear" w:color="auto" w:fill="auto"/>
            <w:noWrap/>
            <w:vAlign w:val="bottom"/>
            <w:hideMark/>
          </w:tcPr>
          <w:p w14:paraId="4A532F89"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w:t>
            </w:r>
            <w:r w:rsidRPr="00204BA2">
              <w:rPr>
                <w:rFonts w:ascii="Simplified Arabic" w:hAnsi="Simplified Arabic"/>
                <w:sz w:val="16"/>
                <w:szCs w:val="16"/>
                <w:rtl/>
              </w:rPr>
              <w:t>,</w:t>
            </w:r>
            <w:r w:rsidRPr="00FE265B">
              <w:rPr>
                <w:rFonts w:ascii="Simplified Arabic" w:hAnsi="Simplified Arabic"/>
                <w:sz w:val="16"/>
                <w:szCs w:val="16"/>
                <w:rtl/>
              </w:rPr>
              <w:t>1</w:t>
            </w:r>
          </w:p>
        </w:tc>
        <w:tc>
          <w:tcPr>
            <w:tcW w:w="771" w:type="dxa"/>
            <w:shd w:val="clear" w:color="auto" w:fill="auto"/>
            <w:noWrap/>
            <w:vAlign w:val="bottom"/>
            <w:hideMark/>
          </w:tcPr>
          <w:p w14:paraId="74537189"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5</w:t>
            </w:r>
            <w:r w:rsidRPr="00204BA2">
              <w:rPr>
                <w:rFonts w:ascii="Simplified Arabic" w:hAnsi="Simplified Arabic"/>
                <w:sz w:val="16"/>
                <w:szCs w:val="16"/>
                <w:rtl/>
              </w:rPr>
              <w:t>,</w:t>
            </w:r>
            <w:r w:rsidRPr="00FE265B">
              <w:rPr>
                <w:rFonts w:ascii="Simplified Arabic" w:hAnsi="Simplified Arabic"/>
                <w:sz w:val="16"/>
                <w:szCs w:val="16"/>
                <w:rtl/>
              </w:rPr>
              <w:t>3</w:t>
            </w:r>
          </w:p>
        </w:tc>
      </w:tr>
      <w:tr w:rsidR="00DC73CD" w:rsidRPr="00204BA2" w14:paraId="440DC21C" w14:textId="77777777" w:rsidTr="00C27F4E">
        <w:tc>
          <w:tcPr>
            <w:tcW w:w="1134" w:type="dxa"/>
            <w:shd w:val="clear" w:color="auto" w:fill="auto"/>
            <w:noWrap/>
            <w:hideMark/>
          </w:tcPr>
          <w:p w14:paraId="2B8F51EB"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أوشيكوتو</w:t>
            </w:r>
          </w:p>
        </w:tc>
        <w:tc>
          <w:tcPr>
            <w:tcW w:w="851" w:type="dxa"/>
            <w:shd w:val="clear" w:color="auto" w:fill="auto"/>
            <w:noWrap/>
            <w:hideMark/>
          </w:tcPr>
          <w:p w14:paraId="34466A35"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740 180</w:t>
            </w:r>
          </w:p>
        </w:tc>
        <w:tc>
          <w:tcPr>
            <w:tcW w:w="850" w:type="dxa"/>
            <w:shd w:val="clear" w:color="auto" w:fill="auto"/>
            <w:noWrap/>
            <w:hideMark/>
          </w:tcPr>
          <w:p w14:paraId="0C6531D3"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400</w:t>
            </w:r>
            <w:r w:rsidRPr="00204BA2">
              <w:rPr>
                <w:rFonts w:ascii="Simplified Arabic" w:hAnsi="Simplified Arabic"/>
                <w:sz w:val="16"/>
                <w:szCs w:val="16"/>
                <w:rtl/>
              </w:rPr>
              <w:t xml:space="preserve"> </w:t>
            </w:r>
            <w:r w:rsidRPr="00FE265B">
              <w:rPr>
                <w:rFonts w:ascii="Simplified Arabic" w:hAnsi="Simplified Arabic"/>
                <w:sz w:val="16"/>
                <w:szCs w:val="16"/>
                <w:rtl/>
              </w:rPr>
              <w:t>94</w:t>
            </w:r>
          </w:p>
        </w:tc>
        <w:tc>
          <w:tcPr>
            <w:tcW w:w="851" w:type="dxa"/>
            <w:shd w:val="clear" w:color="auto" w:fill="auto"/>
            <w:noWrap/>
            <w:hideMark/>
          </w:tcPr>
          <w:p w14:paraId="21351278"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340</w:t>
            </w:r>
            <w:r w:rsidRPr="00204BA2">
              <w:rPr>
                <w:rFonts w:ascii="Simplified Arabic" w:hAnsi="Simplified Arabic"/>
                <w:sz w:val="16"/>
                <w:szCs w:val="16"/>
                <w:rtl/>
              </w:rPr>
              <w:t xml:space="preserve"> </w:t>
            </w:r>
            <w:r w:rsidRPr="00FE265B">
              <w:rPr>
                <w:rFonts w:ascii="Simplified Arabic" w:hAnsi="Simplified Arabic"/>
                <w:sz w:val="16"/>
                <w:szCs w:val="16"/>
                <w:rtl/>
              </w:rPr>
              <w:t>86</w:t>
            </w:r>
          </w:p>
        </w:tc>
        <w:tc>
          <w:tcPr>
            <w:tcW w:w="689" w:type="dxa"/>
            <w:shd w:val="clear" w:color="auto" w:fill="auto"/>
            <w:noWrap/>
            <w:vAlign w:val="bottom"/>
            <w:hideMark/>
          </w:tcPr>
          <w:p w14:paraId="0C123C85"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172 12</w:t>
            </w:r>
          </w:p>
        </w:tc>
        <w:tc>
          <w:tcPr>
            <w:tcW w:w="812" w:type="dxa"/>
            <w:shd w:val="clear" w:color="auto" w:fill="auto"/>
            <w:noWrap/>
            <w:vAlign w:val="bottom"/>
            <w:hideMark/>
          </w:tcPr>
          <w:p w14:paraId="32A87343"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276</w:t>
            </w:r>
            <w:r w:rsidRPr="00204BA2">
              <w:rPr>
                <w:rFonts w:ascii="Simplified Arabic" w:hAnsi="Simplified Arabic"/>
                <w:sz w:val="16"/>
                <w:szCs w:val="16"/>
                <w:rtl/>
              </w:rPr>
              <w:t xml:space="preserve"> </w:t>
            </w:r>
            <w:r w:rsidRPr="00FE265B">
              <w:rPr>
                <w:rFonts w:ascii="Simplified Arabic" w:hAnsi="Simplified Arabic"/>
                <w:sz w:val="16"/>
                <w:szCs w:val="16"/>
                <w:rtl/>
              </w:rPr>
              <w:t>6</w:t>
            </w:r>
          </w:p>
        </w:tc>
        <w:tc>
          <w:tcPr>
            <w:tcW w:w="771" w:type="dxa"/>
            <w:shd w:val="clear" w:color="auto" w:fill="auto"/>
            <w:noWrap/>
            <w:vAlign w:val="bottom"/>
            <w:hideMark/>
          </w:tcPr>
          <w:p w14:paraId="035AACFB"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896</w:t>
            </w:r>
            <w:r w:rsidRPr="00204BA2">
              <w:rPr>
                <w:rFonts w:ascii="Simplified Arabic" w:hAnsi="Simplified Arabic"/>
                <w:sz w:val="16"/>
                <w:szCs w:val="16"/>
                <w:rtl/>
              </w:rPr>
              <w:t xml:space="preserve"> </w:t>
            </w:r>
            <w:r w:rsidRPr="00FE265B">
              <w:rPr>
                <w:rFonts w:ascii="Simplified Arabic" w:hAnsi="Simplified Arabic"/>
                <w:sz w:val="16"/>
                <w:szCs w:val="16"/>
                <w:rtl/>
              </w:rPr>
              <w:t>5</w:t>
            </w:r>
          </w:p>
        </w:tc>
        <w:tc>
          <w:tcPr>
            <w:tcW w:w="964" w:type="dxa"/>
            <w:shd w:val="clear" w:color="auto" w:fill="auto"/>
            <w:noWrap/>
            <w:vAlign w:val="bottom"/>
            <w:hideMark/>
          </w:tcPr>
          <w:p w14:paraId="48AAD247"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6,7</w:t>
            </w:r>
          </w:p>
        </w:tc>
        <w:tc>
          <w:tcPr>
            <w:tcW w:w="812" w:type="dxa"/>
            <w:shd w:val="clear" w:color="auto" w:fill="auto"/>
            <w:noWrap/>
            <w:vAlign w:val="bottom"/>
            <w:hideMark/>
          </w:tcPr>
          <w:p w14:paraId="5C51D75E"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6</w:t>
            </w:r>
            <w:r w:rsidRPr="00204BA2">
              <w:rPr>
                <w:rFonts w:ascii="Simplified Arabic" w:hAnsi="Simplified Arabic"/>
                <w:sz w:val="16"/>
                <w:szCs w:val="16"/>
                <w:rtl/>
              </w:rPr>
              <w:t>,</w:t>
            </w:r>
            <w:r w:rsidRPr="00FE265B">
              <w:rPr>
                <w:rFonts w:ascii="Simplified Arabic" w:hAnsi="Simplified Arabic"/>
                <w:sz w:val="16"/>
                <w:szCs w:val="16"/>
                <w:rtl/>
              </w:rPr>
              <w:t>6</w:t>
            </w:r>
          </w:p>
        </w:tc>
        <w:tc>
          <w:tcPr>
            <w:tcW w:w="771" w:type="dxa"/>
            <w:shd w:val="clear" w:color="auto" w:fill="auto"/>
            <w:noWrap/>
            <w:vAlign w:val="bottom"/>
            <w:hideMark/>
          </w:tcPr>
          <w:p w14:paraId="4AC0085D"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6</w:t>
            </w:r>
            <w:r w:rsidRPr="00204BA2">
              <w:rPr>
                <w:rFonts w:ascii="Simplified Arabic" w:hAnsi="Simplified Arabic"/>
                <w:sz w:val="16"/>
                <w:szCs w:val="16"/>
                <w:rtl/>
              </w:rPr>
              <w:t>,</w:t>
            </w:r>
            <w:r w:rsidRPr="00FE265B">
              <w:rPr>
                <w:rFonts w:ascii="Simplified Arabic" w:hAnsi="Simplified Arabic"/>
                <w:sz w:val="16"/>
                <w:szCs w:val="16"/>
                <w:rtl/>
              </w:rPr>
              <w:t>8</w:t>
            </w:r>
          </w:p>
        </w:tc>
      </w:tr>
      <w:tr w:rsidR="00DC73CD" w:rsidRPr="00204BA2" w14:paraId="182068D9" w14:textId="77777777" w:rsidTr="00C27F4E">
        <w:tc>
          <w:tcPr>
            <w:tcW w:w="1134" w:type="dxa"/>
            <w:shd w:val="clear" w:color="auto" w:fill="auto"/>
            <w:noWrap/>
            <w:hideMark/>
          </w:tcPr>
          <w:p w14:paraId="5EDC7C58"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204BA2">
              <w:rPr>
                <w:rFonts w:ascii="Simplified Arabic" w:hAnsi="Simplified Arabic"/>
                <w:sz w:val="16"/>
                <w:szCs w:val="16"/>
                <w:rtl/>
              </w:rPr>
              <w:t>أوتجوزوندجوبا</w:t>
            </w:r>
          </w:p>
        </w:tc>
        <w:tc>
          <w:tcPr>
            <w:tcW w:w="851" w:type="dxa"/>
            <w:shd w:val="clear" w:color="auto" w:fill="auto"/>
            <w:noWrap/>
            <w:hideMark/>
          </w:tcPr>
          <w:p w14:paraId="4B9B2372"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426 141</w:t>
            </w:r>
          </w:p>
        </w:tc>
        <w:tc>
          <w:tcPr>
            <w:tcW w:w="850" w:type="dxa"/>
            <w:shd w:val="clear" w:color="auto" w:fill="auto"/>
            <w:noWrap/>
            <w:hideMark/>
          </w:tcPr>
          <w:p w14:paraId="19ABA056"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071</w:t>
            </w:r>
            <w:r w:rsidRPr="00204BA2">
              <w:rPr>
                <w:rFonts w:ascii="Simplified Arabic" w:hAnsi="Simplified Arabic"/>
                <w:sz w:val="16"/>
                <w:szCs w:val="16"/>
                <w:rtl/>
              </w:rPr>
              <w:t xml:space="preserve"> </w:t>
            </w:r>
            <w:r w:rsidRPr="00FE265B">
              <w:rPr>
                <w:rFonts w:ascii="Simplified Arabic" w:hAnsi="Simplified Arabic"/>
                <w:sz w:val="16"/>
                <w:szCs w:val="16"/>
                <w:rtl/>
              </w:rPr>
              <w:t>69</w:t>
            </w:r>
          </w:p>
        </w:tc>
        <w:tc>
          <w:tcPr>
            <w:tcW w:w="851" w:type="dxa"/>
            <w:shd w:val="clear" w:color="auto" w:fill="auto"/>
            <w:noWrap/>
            <w:hideMark/>
          </w:tcPr>
          <w:p w14:paraId="6832C780"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355</w:t>
            </w:r>
            <w:r w:rsidRPr="00204BA2">
              <w:rPr>
                <w:rFonts w:ascii="Simplified Arabic" w:hAnsi="Simplified Arabic"/>
                <w:sz w:val="16"/>
                <w:szCs w:val="16"/>
                <w:rtl/>
              </w:rPr>
              <w:t xml:space="preserve"> </w:t>
            </w:r>
            <w:r w:rsidRPr="00FE265B">
              <w:rPr>
                <w:rFonts w:ascii="Simplified Arabic" w:hAnsi="Simplified Arabic"/>
                <w:sz w:val="16"/>
                <w:szCs w:val="16"/>
                <w:rtl/>
              </w:rPr>
              <w:t>72</w:t>
            </w:r>
          </w:p>
        </w:tc>
        <w:tc>
          <w:tcPr>
            <w:tcW w:w="689" w:type="dxa"/>
            <w:shd w:val="clear" w:color="auto" w:fill="auto"/>
            <w:noWrap/>
            <w:vAlign w:val="bottom"/>
            <w:hideMark/>
          </w:tcPr>
          <w:p w14:paraId="7F1C658B"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353 6</w:t>
            </w:r>
          </w:p>
        </w:tc>
        <w:tc>
          <w:tcPr>
            <w:tcW w:w="812" w:type="dxa"/>
            <w:shd w:val="clear" w:color="auto" w:fill="auto"/>
            <w:noWrap/>
            <w:vAlign w:val="bottom"/>
            <w:hideMark/>
          </w:tcPr>
          <w:p w14:paraId="7F7082D9"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889</w:t>
            </w:r>
            <w:r w:rsidRPr="00204BA2">
              <w:rPr>
                <w:rFonts w:ascii="Simplified Arabic" w:hAnsi="Simplified Arabic"/>
                <w:sz w:val="16"/>
                <w:szCs w:val="16"/>
                <w:rtl/>
              </w:rPr>
              <w:t xml:space="preserve"> </w:t>
            </w:r>
            <w:r w:rsidRPr="00FE265B">
              <w:rPr>
                <w:rFonts w:ascii="Simplified Arabic" w:hAnsi="Simplified Arabic"/>
                <w:sz w:val="16"/>
                <w:szCs w:val="16"/>
                <w:rtl/>
              </w:rPr>
              <w:t>2</w:t>
            </w:r>
          </w:p>
        </w:tc>
        <w:tc>
          <w:tcPr>
            <w:tcW w:w="771" w:type="dxa"/>
            <w:shd w:val="clear" w:color="auto" w:fill="auto"/>
            <w:noWrap/>
            <w:vAlign w:val="bottom"/>
            <w:hideMark/>
          </w:tcPr>
          <w:p w14:paraId="1A58BAB1"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464</w:t>
            </w:r>
            <w:r w:rsidRPr="00204BA2">
              <w:rPr>
                <w:rFonts w:ascii="Simplified Arabic" w:hAnsi="Simplified Arabic"/>
                <w:sz w:val="16"/>
                <w:szCs w:val="16"/>
                <w:rtl/>
              </w:rPr>
              <w:t xml:space="preserve"> </w:t>
            </w:r>
            <w:r w:rsidRPr="00FE265B">
              <w:rPr>
                <w:rFonts w:ascii="Simplified Arabic" w:hAnsi="Simplified Arabic"/>
                <w:sz w:val="16"/>
                <w:szCs w:val="16"/>
                <w:rtl/>
              </w:rPr>
              <w:t>3</w:t>
            </w:r>
          </w:p>
        </w:tc>
        <w:tc>
          <w:tcPr>
            <w:tcW w:w="964" w:type="dxa"/>
            <w:shd w:val="clear" w:color="auto" w:fill="auto"/>
            <w:noWrap/>
            <w:vAlign w:val="bottom"/>
            <w:hideMark/>
          </w:tcPr>
          <w:p w14:paraId="58FED584" w14:textId="77777777" w:rsidR="00DC73CD" w:rsidRPr="00505A52" w:rsidRDefault="00DC73CD" w:rsidP="00366041">
            <w:pPr>
              <w:spacing w:before="20" w:after="40" w:line="300" w:lineRule="exact"/>
              <w:ind w:left="57" w:right="57"/>
              <w:textDirection w:val="tbRlV"/>
              <w:rPr>
                <w:rFonts w:ascii="Simplified Arabic" w:hAnsi="Simplified Arabic"/>
                <w:b/>
                <w:bCs/>
                <w:sz w:val="16"/>
                <w:szCs w:val="16"/>
                <w:lang w:val="ar-SA" w:eastAsia="zh-TW" w:bidi="en-GB"/>
              </w:rPr>
            </w:pPr>
            <w:r w:rsidRPr="00FE265B">
              <w:rPr>
                <w:rFonts w:ascii="Simplified Arabic" w:hAnsi="Simplified Arabic"/>
                <w:b/>
                <w:bCs/>
                <w:sz w:val="16"/>
                <w:szCs w:val="16"/>
                <w:rtl/>
              </w:rPr>
              <w:t>4,5</w:t>
            </w:r>
          </w:p>
        </w:tc>
        <w:tc>
          <w:tcPr>
            <w:tcW w:w="812" w:type="dxa"/>
            <w:shd w:val="clear" w:color="auto" w:fill="auto"/>
            <w:noWrap/>
            <w:vAlign w:val="bottom"/>
            <w:hideMark/>
          </w:tcPr>
          <w:p w14:paraId="43521227"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w:t>
            </w:r>
            <w:r w:rsidRPr="00204BA2">
              <w:rPr>
                <w:rFonts w:ascii="Simplified Arabic" w:hAnsi="Simplified Arabic"/>
                <w:sz w:val="16"/>
                <w:szCs w:val="16"/>
                <w:rtl/>
              </w:rPr>
              <w:t>,</w:t>
            </w:r>
            <w:r w:rsidRPr="00FE265B">
              <w:rPr>
                <w:rFonts w:ascii="Simplified Arabic" w:hAnsi="Simplified Arabic"/>
                <w:sz w:val="16"/>
                <w:szCs w:val="16"/>
                <w:rtl/>
              </w:rPr>
              <w:t>2</w:t>
            </w:r>
          </w:p>
        </w:tc>
        <w:tc>
          <w:tcPr>
            <w:tcW w:w="771" w:type="dxa"/>
            <w:shd w:val="clear" w:color="auto" w:fill="auto"/>
            <w:noWrap/>
            <w:vAlign w:val="bottom"/>
            <w:hideMark/>
          </w:tcPr>
          <w:p w14:paraId="3E8F3CE8" w14:textId="77777777" w:rsidR="00DC73CD" w:rsidRPr="00204BA2" w:rsidRDefault="00DC73CD" w:rsidP="00366041">
            <w:pPr>
              <w:spacing w:before="20" w:after="40" w:line="300" w:lineRule="exact"/>
              <w:ind w:left="57" w:right="57"/>
              <w:textDirection w:val="tbRlV"/>
              <w:rPr>
                <w:rFonts w:ascii="Simplified Arabic" w:hAnsi="Simplified Arabic"/>
                <w:sz w:val="16"/>
                <w:szCs w:val="16"/>
                <w:lang w:val="ar-SA" w:eastAsia="zh-TW" w:bidi="en-GB"/>
              </w:rPr>
            </w:pPr>
            <w:r w:rsidRPr="00FE265B">
              <w:rPr>
                <w:rFonts w:ascii="Simplified Arabic" w:hAnsi="Simplified Arabic"/>
                <w:sz w:val="16"/>
                <w:szCs w:val="16"/>
                <w:rtl/>
              </w:rPr>
              <w:t>4</w:t>
            </w:r>
            <w:r w:rsidRPr="00204BA2">
              <w:rPr>
                <w:rFonts w:ascii="Simplified Arabic" w:hAnsi="Simplified Arabic"/>
                <w:sz w:val="16"/>
                <w:szCs w:val="16"/>
                <w:rtl/>
              </w:rPr>
              <w:t>,</w:t>
            </w:r>
            <w:r w:rsidRPr="00FE265B">
              <w:rPr>
                <w:rFonts w:ascii="Simplified Arabic" w:hAnsi="Simplified Arabic"/>
                <w:sz w:val="16"/>
                <w:szCs w:val="16"/>
                <w:rtl/>
              </w:rPr>
              <w:t>8</w:t>
            </w:r>
          </w:p>
        </w:tc>
      </w:tr>
    </w:tbl>
    <w:p w14:paraId="2B14BA13" w14:textId="6BD7F5EE" w:rsidR="00DC73CD" w:rsidRPr="00FE265B" w:rsidRDefault="00DC73CD" w:rsidP="00B87E98">
      <w:pPr>
        <w:pStyle w:val="H23GA"/>
        <w:rPr>
          <w:rtl/>
        </w:rPr>
      </w:pPr>
      <w:r w:rsidRPr="00FE265B">
        <w:rPr>
          <w:rtl/>
        </w:rPr>
        <w:tab/>
      </w:r>
      <w:r w:rsidRPr="00FE265B">
        <w:rPr>
          <w:rtl/>
        </w:rPr>
        <w:tab/>
        <w:t>عدد الأشخاص ذوي الإعاقة بحسب المنطقة (2011)</w:t>
      </w:r>
    </w:p>
    <w:p w14:paraId="553332C2" w14:textId="77777777" w:rsidR="00DC73CD" w:rsidRDefault="00DC73CD" w:rsidP="00B87E98">
      <w:pPr>
        <w:pStyle w:val="SingleTxtGA"/>
        <w:spacing w:after="0" w:line="240" w:lineRule="auto"/>
        <w:rPr>
          <w:rtl/>
        </w:rPr>
      </w:pPr>
      <w:r w:rsidRPr="00426891">
        <w:rPr>
          <w:noProof/>
        </w:rPr>
        <w:drawing>
          <wp:inline distT="0" distB="0" distL="0" distR="0" wp14:anchorId="0D1091F4" wp14:editId="4FBBE2A3">
            <wp:extent cx="4686300" cy="2486025"/>
            <wp:effectExtent l="0" t="0" r="0" b="9525"/>
            <wp:docPr id="4" name="Picture 4" descr="A graph with different colored bar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4" descr="A graph with different colored bars&#10;&#10;Description automatically generated"/>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6300" cy="2486025"/>
                    </a:xfrm>
                    <a:prstGeom prst="rect">
                      <a:avLst/>
                    </a:prstGeom>
                    <a:noFill/>
                    <a:ln>
                      <a:noFill/>
                    </a:ln>
                  </pic:spPr>
                </pic:pic>
              </a:graphicData>
            </a:graphic>
          </wp:inline>
        </w:drawing>
      </w:r>
    </w:p>
    <w:p w14:paraId="3294864C" w14:textId="0A2E13E0" w:rsidR="00DC73CD" w:rsidRDefault="00DC73CD" w:rsidP="004E2E56">
      <w:pPr>
        <w:pStyle w:val="SingleTxtGA"/>
        <w:spacing w:before="240"/>
        <w:rPr>
          <w:rtl/>
        </w:rPr>
      </w:pPr>
      <w:r w:rsidRPr="00FE265B">
        <w:rPr>
          <w:rtl/>
        </w:rPr>
        <w:t>11</w:t>
      </w:r>
      <w:r>
        <w:rPr>
          <w:rtl/>
        </w:rPr>
        <w:t>-</w:t>
      </w:r>
      <w:r>
        <w:rPr>
          <w:rtl/>
        </w:rPr>
        <w:tab/>
      </w:r>
      <w:r>
        <w:rPr>
          <w:rFonts w:hint="cs"/>
          <w:rtl/>
        </w:rPr>
        <w:t>و</w:t>
      </w:r>
      <w:r>
        <w:rPr>
          <w:rtl/>
        </w:rPr>
        <w:t xml:space="preserve">حوالي </w:t>
      </w:r>
      <w:r w:rsidRPr="00FE265B">
        <w:rPr>
          <w:rtl/>
        </w:rPr>
        <w:t>21</w:t>
      </w:r>
      <w:r>
        <w:rPr>
          <w:rtl/>
        </w:rPr>
        <w:t xml:space="preserve"> في </w:t>
      </w:r>
      <w:proofErr w:type="gramStart"/>
      <w:r>
        <w:rPr>
          <w:rtl/>
        </w:rPr>
        <w:t>المائة</w:t>
      </w:r>
      <w:proofErr w:type="gramEnd"/>
      <w:r>
        <w:rPr>
          <w:rtl/>
        </w:rPr>
        <w:t xml:space="preserve"> من الناميبيين ذوي الإعاقة لهم عاهات سمعية، و</w:t>
      </w:r>
      <w:r w:rsidRPr="00FE265B">
        <w:rPr>
          <w:rtl/>
        </w:rPr>
        <w:t>35</w:t>
      </w:r>
      <w:r>
        <w:rPr>
          <w:rtl/>
        </w:rPr>
        <w:t xml:space="preserve"> في المائة عاهات بصرية، و</w:t>
      </w:r>
      <w:r w:rsidRPr="00FE265B">
        <w:rPr>
          <w:rtl/>
        </w:rPr>
        <w:t>11</w:t>
      </w:r>
      <w:r>
        <w:rPr>
          <w:rtl/>
        </w:rPr>
        <w:t xml:space="preserve"> في المئة عاهات في النطق والتواصل، و</w:t>
      </w:r>
      <w:r w:rsidRPr="00FE265B">
        <w:rPr>
          <w:rtl/>
        </w:rPr>
        <w:t>37</w:t>
      </w:r>
      <w:r>
        <w:rPr>
          <w:rtl/>
        </w:rPr>
        <w:t xml:space="preserve"> في المائة عاهات جسدية، و</w:t>
      </w:r>
      <w:r w:rsidRPr="00FE265B">
        <w:rPr>
          <w:rtl/>
        </w:rPr>
        <w:t>5</w:t>
      </w:r>
      <w:r>
        <w:rPr>
          <w:rtl/>
        </w:rPr>
        <w:t xml:space="preserve"> في المائة عاهات نمو أو عاهات ذهنية.</w:t>
      </w:r>
    </w:p>
    <w:p w14:paraId="06F0D2A7" w14:textId="40F57130" w:rsidR="00DC73CD" w:rsidRDefault="00DC73CD" w:rsidP="004E2E56">
      <w:pPr>
        <w:pStyle w:val="SingleTxtGA"/>
        <w:rPr>
          <w:rtl/>
        </w:rPr>
      </w:pPr>
      <w:r w:rsidRPr="00FE265B">
        <w:rPr>
          <w:rtl/>
        </w:rPr>
        <w:t>12</w:t>
      </w:r>
      <w:r>
        <w:rPr>
          <w:rtl/>
        </w:rPr>
        <w:t>-</w:t>
      </w:r>
      <w:r>
        <w:rPr>
          <w:rtl/>
        </w:rPr>
        <w:tab/>
        <w:t>ومعدل التحاق الطلاب ذوي الإعاقة بالمدارس أقل من مثيله لدى الطلاب غير ذوي الإعاقة.</w:t>
      </w:r>
      <w:r>
        <w:rPr>
          <w:rFonts w:hint="cs"/>
          <w:rtl/>
        </w:rPr>
        <w:t xml:space="preserve"> </w:t>
      </w:r>
      <w:r>
        <w:rPr>
          <w:rtl/>
        </w:rPr>
        <w:t>وتبلغ نسبة مَن لم يلتحقوا مطلقا</w:t>
      </w:r>
      <w:r w:rsidR="00D4506C">
        <w:rPr>
          <w:rFonts w:hint="cs"/>
          <w:rtl/>
        </w:rPr>
        <w:t>ً</w:t>
      </w:r>
      <w:r>
        <w:rPr>
          <w:rtl/>
        </w:rPr>
        <w:t xml:space="preserve"> بالمدارس لدى الأسر المعيشية التي لديها أفراد ذوو إعاقة ضعف النسبة </w:t>
      </w:r>
      <w:r>
        <w:rPr>
          <w:rtl/>
        </w:rPr>
        <w:lastRenderedPageBreak/>
        <w:t>المماثلة لدى الأسر التي ليس لديها أفراد ذوو إعاقة (</w:t>
      </w:r>
      <w:r w:rsidRPr="00FE265B">
        <w:rPr>
          <w:rFonts w:hint="cs"/>
          <w:rtl/>
        </w:rPr>
        <w:t>38</w:t>
      </w:r>
      <w:r>
        <w:rPr>
          <w:rFonts w:hint="cs"/>
          <w:rtl/>
        </w:rPr>
        <w:t>,</w:t>
      </w:r>
      <w:r w:rsidRPr="00FE265B">
        <w:rPr>
          <w:rFonts w:hint="cs"/>
          <w:rtl/>
        </w:rPr>
        <w:t>6</w:t>
      </w:r>
      <w:r>
        <w:rPr>
          <w:rtl/>
        </w:rPr>
        <w:t xml:space="preserve"> في </w:t>
      </w:r>
      <w:proofErr w:type="gramStart"/>
      <w:r>
        <w:rPr>
          <w:rtl/>
        </w:rPr>
        <w:t>المائة</w:t>
      </w:r>
      <w:proofErr w:type="gramEnd"/>
      <w:r>
        <w:rPr>
          <w:rtl/>
        </w:rPr>
        <w:t xml:space="preserve"> مقابل </w:t>
      </w:r>
      <w:r w:rsidRPr="00FE265B">
        <w:rPr>
          <w:rFonts w:hint="cs"/>
          <w:rtl/>
        </w:rPr>
        <w:t>16</w:t>
      </w:r>
      <w:r>
        <w:rPr>
          <w:rFonts w:hint="cs"/>
          <w:rtl/>
        </w:rPr>
        <w:t>,</w:t>
      </w:r>
      <w:r w:rsidRPr="00FE265B">
        <w:rPr>
          <w:rFonts w:hint="cs"/>
          <w:rtl/>
        </w:rPr>
        <w:t>2</w:t>
      </w:r>
      <w:r>
        <w:rPr>
          <w:rtl/>
        </w:rPr>
        <w:t xml:space="preserve"> في المائة).</w:t>
      </w:r>
      <w:r>
        <w:rPr>
          <w:rFonts w:hint="cs"/>
          <w:rtl/>
        </w:rPr>
        <w:t xml:space="preserve"> </w:t>
      </w:r>
      <w:r>
        <w:rPr>
          <w:rtl/>
        </w:rPr>
        <w:t>وهناك أيض</w:t>
      </w:r>
      <w:r w:rsidR="00110108">
        <w:rPr>
          <w:rtl/>
        </w:rPr>
        <w:t xml:space="preserve">اً </w:t>
      </w:r>
      <w:r>
        <w:rPr>
          <w:rtl/>
        </w:rPr>
        <w:t xml:space="preserve">تفاوتٌ ملحوظ بين الجنسين، حيث لم تلتحق </w:t>
      </w:r>
      <w:r w:rsidRPr="00FE265B">
        <w:rPr>
          <w:rtl/>
        </w:rPr>
        <w:t>41</w:t>
      </w:r>
      <w:r>
        <w:rPr>
          <w:rtl/>
        </w:rPr>
        <w:t xml:space="preserve"> في </w:t>
      </w:r>
      <w:proofErr w:type="gramStart"/>
      <w:r>
        <w:rPr>
          <w:rtl/>
        </w:rPr>
        <w:t>المائة</w:t>
      </w:r>
      <w:proofErr w:type="gramEnd"/>
      <w:r>
        <w:rPr>
          <w:rtl/>
        </w:rPr>
        <w:t xml:space="preserve"> من الفتيات ذوات الإعاقة بالمدارس مطلق</w:t>
      </w:r>
      <w:r w:rsidR="00110108">
        <w:rPr>
          <w:rtl/>
        </w:rPr>
        <w:t xml:space="preserve">اً </w:t>
      </w:r>
      <w:r>
        <w:rPr>
          <w:rtl/>
        </w:rPr>
        <w:t>مقارنة ب</w:t>
      </w:r>
      <w:r w:rsidR="00110108">
        <w:rPr>
          <w:rFonts w:hint="cs"/>
          <w:rtl/>
        </w:rPr>
        <w:t>‍ </w:t>
      </w:r>
      <w:r w:rsidRPr="00FE265B">
        <w:rPr>
          <w:rtl/>
        </w:rPr>
        <w:t>37</w:t>
      </w:r>
      <w:r>
        <w:rPr>
          <w:rtl/>
        </w:rPr>
        <w:t xml:space="preserve"> في المائة من الفتيان ذوي الإعاقة.</w:t>
      </w:r>
    </w:p>
    <w:p w14:paraId="5FCDF741" w14:textId="230409F8" w:rsidR="00DC73CD" w:rsidRPr="004404D7" w:rsidRDefault="00DC73CD" w:rsidP="004E2E56">
      <w:pPr>
        <w:pStyle w:val="SingleTxtGA"/>
        <w:rPr>
          <w:spacing w:val="-2"/>
          <w:rtl/>
        </w:rPr>
      </w:pPr>
      <w:r w:rsidRPr="00FE265B">
        <w:rPr>
          <w:spacing w:val="-2"/>
          <w:rtl/>
        </w:rPr>
        <w:t>13</w:t>
      </w:r>
      <w:r w:rsidRPr="004404D7">
        <w:rPr>
          <w:spacing w:val="-2"/>
          <w:rtl/>
        </w:rPr>
        <w:t>-</w:t>
      </w:r>
      <w:r w:rsidRPr="004404D7">
        <w:rPr>
          <w:spacing w:val="-2"/>
          <w:rtl/>
        </w:rPr>
        <w:tab/>
        <w:t>وتتولى مسؤولية</w:t>
      </w:r>
      <w:r w:rsidRPr="004404D7">
        <w:rPr>
          <w:rFonts w:hint="cs"/>
          <w:spacing w:val="-2"/>
          <w:rtl/>
        </w:rPr>
        <w:t>َ</w:t>
      </w:r>
      <w:r w:rsidRPr="004404D7">
        <w:rPr>
          <w:spacing w:val="-2"/>
          <w:rtl/>
        </w:rPr>
        <w:t xml:space="preserve"> العناية بالمسائل المتعلقة بالإعاقة، في الحكومة، وزارةُ الصحة والخدمات الاجتماعية.</w:t>
      </w:r>
      <w:r w:rsidRPr="004404D7">
        <w:rPr>
          <w:rFonts w:hint="cs"/>
          <w:spacing w:val="-2"/>
          <w:rtl/>
        </w:rPr>
        <w:t xml:space="preserve"> </w:t>
      </w:r>
      <w:r w:rsidRPr="004404D7">
        <w:rPr>
          <w:spacing w:val="-2"/>
          <w:rtl/>
        </w:rPr>
        <w:t xml:space="preserve">وأنشئت في عام </w:t>
      </w:r>
      <w:r w:rsidRPr="00FE265B">
        <w:rPr>
          <w:spacing w:val="-2"/>
          <w:rtl/>
        </w:rPr>
        <w:t>2001</w:t>
      </w:r>
      <w:r w:rsidRPr="004404D7">
        <w:rPr>
          <w:spacing w:val="-2"/>
          <w:rtl/>
        </w:rPr>
        <w:t xml:space="preserve"> في مكتب رئيس الوزراء وحدةٌ معنية بشؤون الإعاقة.</w:t>
      </w:r>
      <w:r w:rsidRPr="004404D7">
        <w:rPr>
          <w:rFonts w:hint="cs"/>
          <w:spacing w:val="-2"/>
          <w:rtl/>
        </w:rPr>
        <w:t xml:space="preserve"> </w:t>
      </w:r>
      <w:r w:rsidRPr="004404D7">
        <w:rPr>
          <w:spacing w:val="-2"/>
          <w:rtl/>
        </w:rPr>
        <w:t>ومث</w:t>
      </w:r>
      <w:r w:rsidRPr="004404D7">
        <w:rPr>
          <w:rFonts w:hint="cs"/>
          <w:spacing w:val="-2"/>
          <w:rtl/>
        </w:rPr>
        <w:t>ّ</w:t>
      </w:r>
      <w:r w:rsidRPr="004404D7">
        <w:rPr>
          <w:spacing w:val="-2"/>
          <w:rtl/>
        </w:rPr>
        <w:t>لت تلك الوحدة حكومة ناميبيا في اجتماعات اللجنة المخصصة أثناء المفاوضات بشأن اتفاقية الأمم المتحدة لحقوق الأشخاص ذوي الإعاقة، في نيويورك.</w:t>
      </w:r>
      <w:r w:rsidRPr="004404D7">
        <w:rPr>
          <w:rFonts w:hint="cs"/>
          <w:spacing w:val="-2"/>
          <w:rtl/>
        </w:rPr>
        <w:t xml:space="preserve"> </w:t>
      </w:r>
      <w:r w:rsidRPr="004404D7">
        <w:rPr>
          <w:spacing w:val="-2"/>
          <w:rtl/>
        </w:rPr>
        <w:t xml:space="preserve">غير أن إدارة شؤون الإعاقة أصبحت منذ عام </w:t>
      </w:r>
      <w:r w:rsidRPr="00FE265B">
        <w:rPr>
          <w:spacing w:val="-2"/>
          <w:rtl/>
        </w:rPr>
        <w:t>2015</w:t>
      </w:r>
      <w:r w:rsidRPr="004404D7">
        <w:rPr>
          <w:spacing w:val="-2"/>
          <w:rtl/>
        </w:rPr>
        <w:t xml:space="preserve"> تحت إشراف مكتب الرئيس، ويرأسها حاليا</w:t>
      </w:r>
      <w:r w:rsidR="00D4506C">
        <w:rPr>
          <w:rFonts w:hint="cs"/>
          <w:spacing w:val="-2"/>
          <w:rtl/>
        </w:rPr>
        <w:t>ً</w:t>
      </w:r>
      <w:r w:rsidRPr="004404D7">
        <w:rPr>
          <w:spacing w:val="-2"/>
          <w:rtl/>
        </w:rPr>
        <w:t xml:space="preserve"> نائب وزير يعمل مباشرة تحت إشراف نائب الرئيس.</w:t>
      </w:r>
      <w:r w:rsidRPr="004404D7">
        <w:rPr>
          <w:rFonts w:hint="cs"/>
          <w:spacing w:val="-2"/>
          <w:rtl/>
        </w:rPr>
        <w:t xml:space="preserve"> </w:t>
      </w:r>
      <w:r w:rsidRPr="004404D7">
        <w:rPr>
          <w:spacing w:val="-2"/>
          <w:rtl/>
        </w:rPr>
        <w:t xml:space="preserve">وبالإضافة إلى الهياكل المذكورة أعلاه، أنشئ مجلسٌ معني بشؤون الإعاقة، أيضاً بموجب قانون المجلس الوطني لشؤون الإعاقة لعام </w:t>
      </w:r>
      <w:r w:rsidRPr="00FE265B">
        <w:rPr>
          <w:spacing w:val="-2"/>
          <w:rtl/>
        </w:rPr>
        <w:t>2004</w:t>
      </w:r>
      <w:r w:rsidRPr="004404D7">
        <w:rPr>
          <w:spacing w:val="-2"/>
          <w:rtl/>
        </w:rPr>
        <w:t xml:space="preserve"> (القانون رقم </w:t>
      </w:r>
      <w:r w:rsidRPr="00FE265B">
        <w:rPr>
          <w:spacing w:val="-2"/>
          <w:rtl/>
        </w:rPr>
        <w:t>26</w:t>
      </w:r>
      <w:r w:rsidRPr="004404D7">
        <w:rPr>
          <w:spacing w:val="-2"/>
          <w:rtl/>
        </w:rPr>
        <w:t xml:space="preserve"> لسنة </w:t>
      </w:r>
      <w:r w:rsidRPr="00FE265B">
        <w:rPr>
          <w:spacing w:val="-2"/>
          <w:rtl/>
        </w:rPr>
        <w:t>2004</w:t>
      </w:r>
      <w:r w:rsidRPr="004404D7">
        <w:rPr>
          <w:spacing w:val="-2"/>
          <w:rtl/>
        </w:rPr>
        <w:t>) يعمل تحت إشراف وزارة الصحة والخدمات الاجتماعية.</w:t>
      </w:r>
    </w:p>
    <w:p w14:paraId="7B93675B" w14:textId="21532906" w:rsidR="00DC73CD" w:rsidRDefault="00DC73CD" w:rsidP="004E2E56">
      <w:pPr>
        <w:pStyle w:val="SingleTxtGA"/>
        <w:rPr>
          <w:rtl/>
        </w:rPr>
      </w:pPr>
      <w:r w:rsidRPr="00FE265B">
        <w:rPr>
          <w:rtl/>
        </w:rPr>
        <w:t>14</w:t>
      </w:r>
      <w:r>
        <w:rPr>
          <w:rtl/>
        </w:rPr>
        <w:t>-</w:t>
      </w:r>
      <w:r>
        <w:rPr>
          <w:rtl/>
        </w:rPr>
        <w:tab/>
        <w:t>و</w:t>
      </w:r>
      <w:r>
        <w:rPr>
          <w:rFonts w:hint="cs"/>
          <w:rtl/>
        </w:rPr>
        <w:t>ا</w:t>
      </w:r>
      <w:r>
        <w:rPr>
          <w:rtl/>
        </w:rPr>
        <w:t>ستصدرت الحكومة واعتمدت عدة تشريعات وسياسات ذات تأثير مباشر على قضايا الإعاقة.</w:t>
      </w:r>
      <w:r>
        <w:rPr>
          <w:rFonts w:hint="cs"/>
          <w:rtl/>
        </w:rPr>
        <w:t xml:space="preserve"> </w:t>
      </w:r>
      <w:r>
        <w:rPr>
          <w:rtl/>
        </w:rPr>
        <w:t xml:space="preserve">وينص قانون المجلس الوطني لشؤون الإعاقة لعام </w:t>
      </w:r>
      <w:r w:rsidRPr="00FE265B">
        <w:rPr>
          <w:rtl/>
        </w:rPr>
        <w:t>2004</w:t>
      </w:r>
      <w:r>
        <w:rPr>
          <w:rtl/>
        </w:rPr>
        <w:t xml:space="preserve"> (القانون رقم </w:t>
      </w:r>
      <w:r w:rsidRPr="00FE265B">
        <w:rPr>
          <w:rtl/>
        </w:rPr>
        <w:t>26</w:t>
      </w:r>
      <w:r>
        <w:rPr>
          <w:rtl/>
        </w:rPr>
        <w:t xml:space="preserve"> لسنة </w:t>
      </w:r>
      <w:r w:rsidRPr="00FE265B">
        <w:rPr>
          <w:rtl/>
        </w:rPr>
        <w:t>2004</w:t>
      </w:r>
      <w:r>
        <w:rPr>
          <w:rtl/>
        </w:rPr>
        <w:t>) على إنشاء هيئة استشارية مكلفة بتوفير الإشراف الاستراتيجي على تنفيذ السياسة الوطنية المتعلقة بالإعاقة.</w:t>
      </w:r>
      <w:r>
        <w:rPr>
          <w:rFonts w:hint="cs"/>
          <w:rtl/>
        </w:rPr>
        <w:t xml:space="preserve"> </w:t>
      </w:r>
      <w:r>
        <w:rPr>
          <w:rtl/>
        </w:rPr>
        <w:t>وتتولى هذه الهيئة مسؤولية تحديد ما تتضمنه القوانين من أحكام قد تعيق تنفيذ السياسة الوطنية المتعلقة بالإعاقة، وتقديم توصيات في هذا الصدد.</w:t>
      </w:r>
      <w:r>
        <w:rPr>
          <w:rFonts w:hint="cs"/>
          <w:rtl/>
        </w:rPr>
        <w:t xml:space="preserve"> </w:t>
      </w:r>
      <w:r>
        <w:rPr>
          <w:rtl/>
        </w:rPr>
        <w:t xml:space="preserve">وينص قانون المجلس الوطني لشؤون الإعاقة لعام </w:t>
      </w:r>
      <w:r w:rsidRPr="00FE265B">
        <w:rPr>
          <w:rtl/>
        </w:rPr>
        <w:t>2004</w:t>
      </w:r>
      <w:r>
        <w:rPr>
          <w:rtl/>
        </w:rPr>
        <w:t>، على إعطاء تفويض صريح إلى المجلس ليتشاور مع منظمات الأشخاص ذوي الإعاقة، والمنظمات التي تقدم لهم الخدمات، وليتخذ ما يلزم من خطوات للحصول على المعلومات التي يتطلبها تنفيذُ السياسة الوطنية المتعلقة بالإعاقة.</w:t>
      </w:r>
    </w:p>
    <w:p w14:paraId="60F0F9BB" w14:textId="56D58FFE" w:rsidR="00DC73CD" w:rsidRPr="00FE265B" w:rsidRDefault="00DC73CD" w:rsidP="004E2E56">
      <w:pPr>
        <w:pStyle w:val="H1GA"/>
        <w:rPr>
          <w:rtl/>
        </w:rPr>
      </w:pPr>
      <w:r w:rsidRPr="00FE265B">
        <w:rPr>
          <w:rtl/>
        </w:rPr>
        <w:tab/>
        <w:t>جيم-</w:t>
      </w:r>
      <w:r w:rsidRPr="00FE265B">
        <w:rPr>
          <w:rtl/>
        </w:rPr>
        <w:tab/>
        <w:t>المنهجية المتبعة في صياغة التقرير</w:t>
      </w:r>
    </w:p>
    <w:p w14:paraId="17A95586" w14:textId="1F506BAC" w:rsidR="00DC73CD" w:rsidRDefault="00DC73CD" w:rsidP="004E2E56">
      <w:pPr>
        <w:pStyle w:val="SingleTxtGA"/>
        <w:rPr>
          <w:rtl/>
        </w:rPr>
      </w:pPr>
      <w:r w:rsidRPr="00FE265B">
        <w:rPr>
          <w:rtl/>
        </w:rPr>
        <w:t>15</w:t>
      </w:r>
      <w:r>
        <w:rPr>
          <w:rtl/>
        </w:rPr>
        <w:t>-</w:t>
      </w:r>
      <w:r>
        <w:rPr>
          <w:rtl/>
        </w:rPr>
        <w:tab/>
        <w:t xml:space="preserve">أُعد هذا التقرير وفقاً للمادة </w:t>
      </w:r>
      <w:r w:rsidRPr="00FE265B">
        <w:rPr>
          <w:rtl/>
        </w:rPr>
        <w:t>35</w:t>
      </w:r>
      <w:r>
        <w:rPr>
          <w:rtl/>
        </w:rPr>
        <w:t xml:space="preserve"> من الاتفاقية لتقديمه إلى اللجنة المعنية بحقوق الأشخاص ذوي الإعاقة، في إطار رصد تنفيذ </w:t>
      </w:r>
      <w:r>
        <w:rPr>
          <w:rFonts w:hint="cs"/>
          <w:rtl/>
        </w:rPr>
        <w:t>الدول الأطراف ل</w:t>
      </w:r>
      <w:r>
        <w:rPr>
          <w:rtl/>
        </w:rPr>
        <w:t>اتفاقية الأمم المتحدة لحقوق الأشخاص ذوي الإعاقة.</w:t>
      </w:r>
    </w:p>
    <w:p w14:paraId="5642C04F" w14:textId="7BCE1E4C" w:rsidR="00DC73CD" w:rsidRDefault="00DC73CD" w:rsidP="004E2E56">
      <w:pPr>
        <w:pStyle w:val="SingleTxtGA"/>
        <w:rPr>
          <w:rtl/>
        </w:rPr>
      </w:pPr>
      <w:r w:rsidRPr="00FE265B">
        <w:rPr>
          <w:rtl/>
        </w:rPr>
        <w:t>16</w:t>
      </w:r>
      <w:r>
        <w:rPr>
          <w:rtl/>
        </w:rPr>
        <w:t>-</w:t>
      </w:r>
      <w:r>
        <w:rPr>
          <w:rtl/>
        </w:rPr>
        <w:tab/>
        <w:t>وعُمم التقرير بشكل واسع للتشاور بشأنه مع مختلف أصحاب المصلحة، بما في ذلك المؤسسات الحكومية، ومنظمات الأشخاص ذوي الإعاقة، والمنظمات المعنية بهم، ومنظمات المجتمع المدني، وأصحاب المصلحة الآخرين المعنيين.</w:t>
      </w:r>
      <w:r>
        <w:rPr>
          <w:rFonts w:hint="cs"/>
          <w:rtl/>
        </w:rPr>
        <w:t xml:space="preserve"> </w:t>
      </w:r>
      <w:r>
        <w:rPr>
          <w:rtl/>
        </w:rPr>
        <w:t xml:space="preserve">ونظم مكتب رئيس الوزراء، باعتباره </w:t>
      </w:r>
      <w:r>
        <w:rPr>
          <w:rFonts w:hint="cs"/>
          <w:rtl/>
        </w:rPr>
        <w:t xml:space="preserve">الجهة </w:t>
      </w:r>
      <w:r>
        <w:rPr>
          <w:rtl/>
        </w:rPr>
        <w:t xml:space="preserve">المسؤولة عن تنسيق هذه العملية آنذاك، </w:t>
      </w:r>
      <w:r>
        <w:rPr>
          <w:rFonts w:hint="cs"/>
          <w:rtl/>
        </w:rPr>
        <w:t>الاجتماعات ال</w:t>
      </w:r>
      <w:r>
        <w:rPr>
          <w:rtl/>
        </w:rPr>
        <w:t>تشاوري</w:t>
      </w:r>
      <w:r>
        <w:rPr>
          <w:rFonts w:hint="cs"/>
          <w:rtl/>
        </w:rPr>
        <w:t xml:space="preserve">ة التالية </w:t>
      </w:r>
      <w:r>
        <w:rPr>
          <w:rtl/>
        </w:rPr>
        <w:t>على الصعيد الوطني:</w:t>
      </w:r>
    </w:p>
    <w:p w14:paraId="59D86D3D" w14:textId="726CA39B" w:rsidR="00DC73CD" w:rsidRDefault="00DC73CD" w:rsidP="004E2E56">
      <w:pPr>
        <w:pStyle w:val="SingleTxtGA"/>
        <w:rPr>
          <w:rtl/>
        </w:rPr>
      </w:pPr>
      <w:r>
        <w:rPr>
          <w:rtl/>
        </w:rPr>
        <w:tab/>
        <w:t>(أ)</w:t>
      </w:r>
      <w:r>
        <w:rPr>
          <w:rtl/>
        </w:rPr>
        <w:tab/>
        <w:t xml:space="preserve">الاجتماع التشاوري مع كبار المسؤولين الحكوميين، المعقود في </w:t>
      </w:r>
      <w:r w:rsidRPr="00FE265B">
        <w:rPr>
          <w:rtl/>
        </w:rPr>
        <w:t>16</w:t>
      </w:r>
      <w:r>
        <w:rPr>
          <w:rtl/>
        </w:rPr>
        <w:t xml:space="preserve"> تشرين الأول/</w:t>
      </w:r>
      <w:r w:rsidR="00F00106">
        <w:rPr>
          <w:rFonts w:hint="cs"/>
          <w:rtl/>
        </w:rPr>
        <w:t xml:space="preserve"> </w:t>
      </w:r>
      <w:r>
        <w:rPr>
          <w:rtl/>
        </w:rPr>
        <w:t xml:space="preserve">أكتوبر </w:t>
      </w:r>
      <w:r w:rsidRPr="00FE265B">
        <w:rPr>
          <w:rtl/>
        </w:rPr>
        <w:t>2013</w:t>
      </w:r>
      <w:r>
        <w:rPr>
          <w:rtl/>
        </w:rPr>
        <w:t>؛</w:t>
      </w:r>
    </w:p>
    <w:p w14:paraId="5EE3B57E" w14:textId="77777777" w:rsidR="00DC73CD" w:rsidRDefault="00DC73CD" w:rsidP="004E2E56">
      <w:pPr>
        <w:pStyle w:val="SingleTxtGA"/>
        <w:rPr>
          <w:rtl/>
        </w:rPr>
      </w:pPr>
      <w:r>
        <w:rPr>
          <w:rtl/>
        </w:rPr>
        <w:tab/>
        <w:t>(ب)</w:t>
      </w:r>
      <w:r>
        <w:rPr>
          <w:rtl/>
        </w:rPr>
        <w:tab/>
        <w:t xml:space="preserve">حلقة العمل حول صياغة التقرير القطري لناميبيا بشأن اتفاقية حقوق الأشخاص ذوي الإعاقة، </w:t>
      </w:r>
      <w:r w:rsidRPr="00FE265B">
        <w:rPr>
          <w:rtl/>
        </w:rPr>
        <w:t>10</w:t>
      </w:r>
      <w:r>
        <w:rPr>
          <w:rtl/>
        </w:rPr>
        <w:t>-</w:t>
      </w:r>
      <w:r w:rsidRPr="00FE265B">
        <w:rPr>
          <w:rtl/>
        </w:rPr>
        <w:t>14</w:t>
      </w:r>
      <w:r>
        <w:rPr>
          <w:rtl/>
        </w:rPr>
        <w:t xml:space="preserve"> آذار/مارس </w:t>
      </w:r>
      <w:r w:rsidRPr="00FE265B">
        <w:rPr>
          <w:rtl/>
        </w:rPr>
        <w:t>2014</w:t>
      </w:r>
      <w:r>
        <w:rPr>
          <w:rtl/>
        </w:rPr>
        <w:t>؛</w:t>
      </w:r>
    </w:p>
    <w:p w14:paraId="60B69809" w14:textId="77777777" w:rsidR="00DC73CD" w:rsidRDefault="00DC73CD" w:rsidP="004E2E56">
      <w:pPr>
        <w:pStyle w:val="SingleTxtGA"/>
        <w:rPr>
          <w:rtl/>
        </w:rPr>
      </w:pPr>
      <w:r>
        <w:rPr>
          <w:rtl/>
        </w:rPr>
        <w:tab/>
        <w:t>(ج)</w:t>
      </w:r>
      <w:r>
        <w:rPr>
          <w:rtl/>
        </w:rPr>
        <w:tab/>
        <w:t>اجتماع إقرار التقرير،</w:t>
      </w:r>
      <w:r>
        <w:rPr>
          <w:rFonts w:hint="cs"/>
          <w:rtl/>
        </w:rPr>
        <w:t xml:space="preserve"> المعقود </w:t>
      </w:r>
      <w:r>
        <w:rPr>
          <w:rtl/>
        </w:rPr>
        <w:t>في سواكوبموند</w:t>
      </w:r>
      <w:r>
        <w:rPr>
          <w:rFonts w:hint="cs"/>
          <w:rtl/>
        </w:rPr>
        <w:t xml:space="preserve"> أيام </w:t>
      </w:r>
      <w:r w:rsidRPr="00FE265B">
        <w:rPr>
          <w:rtl/>
        </w:rPr>
        <w:t>15</w:t>
      </w:r>
      <w:r>
        <w:rPr>
          <w:rtl/>
        </w:rPr>
        <w:t>-</w:t>
      </w:r>
      <w:r w:rsidRPr="00FE265B">
        <w:rPr>
          <w:rtl/>
        </w:rPr>
        <w:t>18</w:t>
      </w:r>
      <w:r>
        <w:rPr>
          <w:rtl/>
        </w:rPr>
        <w:t xml:space="preserve"> تموز/يوليه </w:t>
      </w:r>
      <w:r w:rsidRPr="00FE265B">
        <w:rPr>
          <w:rtl/>
        </w:rPr>
        <w:t>2014</w:t>
      </w:r>
      <w:r>
        <w:rPr>
          <w:rFonts w:hint="cs"/>
          <w:rtl/>
        </w:rPr>
        <w:t>.</w:t>
      </w:r>
    </w:p>
    <w:p w14:paraId="57F3755F" w14:textId="13680682" w:rsidR="00DC73CD" w:rsidRDefault="00DC73CD" w:rsidP="004E2E56">
      <w:pPr>
        <w:pStyle w:val="SingleTxtGA"/>
        <w:rPr>
          <w:rtl/>
        </w:rPr>
      </w:pPr>
      <w:r w:rsidRPr="00FE265B">
        <w:rPr>
          <w:rtl/>
        </w:rPr>
        <w:t>17</w:t>
      </w:r>
      <w:r>
        <w:rPr>
          <w:rtl/>
        </w:rPr>
        <w:t>-</w:t>
      </w:r>
      <w:r>
        <w:rPr>
          <w:rtl/>
        </w:rPr>
        <w:tab/>
        <w:t>وتعرب الحكومة عن تقديرها للمساهمات القيّمة التي قدمتها مختلف المؤسسات الحكومية في فروع السلطة الثلاثة.</w:t>
      </w:r>
      <w:r>
        <w:rPr>
          <w:rFonts w:hint="cs"/>
          <w:rtl/>
        </w:rPr>
        <w:t xml:space="preserve"> </w:t>
      </w:r>
      <w:r>
        <w:rPr>
          <w:rtl/>
        </w:rPr>
        <w:t>وتعترف الحكومة أيضا</w:t>
      </w:r>
      <w:r w:rsidR="00D4506C">
        <w:rPr>
          <w:rFonts w:hint="cs"/>
          <w:rtl/>
        </w:rPr>
        <w:t>ً</w:t>
      </w:r>
      <w:r>
        <w:rPr>
          <w:rtl/>
        </w:rPr>
        <w:t xml:space="preserve"> بالدور الذي يواصل قطاع شؤون الإعاقة، ومنظمات الأشخاص ذوي الإعاقة على وجه الخصوص، القيام به في تعزيز واعتماد نهج قائم على الحقوق في التعامل مع الأشخاص ذوي الإعاقة وأسرهم.</w:t>
      </w:r>
      <w:r>
        <w:rPr>
          <w:rFonts w:hint="cs"/>
          <w:rtl/>
        </w:rPr>
        <w:t xml:space="preserve"> </w:t>
      </w:r>
      <w:r>
        <w:rPr>
          <w:rtl/>
        </w:rPr>
        <w:t xml:space="preserve">وتظل الحكومة ملتزمة بالعمل مع قطاع شؤون الإعاقة لتهيئة </w:t>
      </w:r>
      <w:r>
        <w:rPr>
          <w:rtl/>
        </w:rPr>
        <w:lastRenderedPageBreak/>
        <w:t>بيئة أكثر تمكينا</w:t>
      </w:r>
      <w:r w:rsidR="00D4506C">
        <w:rPr>
          <w:rFonts w:hint="cs"/>
          <w:rtl/>
        </w:rPr>
        <w:t>ً</w:t>
      </w:r>
      <w:r>
        <w:rPr>
          <w:rtl/>
        </w:rPr>
        <w:t xml:space="preserve"> لمنظمات الأشخاص ذوي الإعاقة لتحقيق حقهم في التمثيل الذاتي، والقيام بأنشطتهم في مجال الدعوة، وتعزيز قدرات منظماتهم الشعبية، والمشاركة في العمليات السياسية.</w:t>
      </w:r>
    </w:p>
    <w:p w14:paraId="31EAB121" w14:textId="20F1065F" w:rsidR="00DC73CD" w:rsidRDefault="00DC73CD" w:rsidP="004E2E56">
      <w:pPr>
        <w:pStyle w:val="SingleTxtGA"/>
        <w:rPr>
          <w:rtl/>
        </w:rPr>
      </w:pPr>
      <w:r w:rsidRPr="00FE265B">
        <w:rPr>
          <w:rtl/>
        </w:rPr>
        <w:t>18</w:t>
      </w:r>
      <w:r>
        <w:rPr>
          <w:rtl/>
        </w:rPr>
        <w:t>-</w:t>
      </w:r>
      <w:r>
        <w:rPr>
          <w:rtl/>
        </w:rPr>
        <w:tab/>
        <w:t>وقدمت أمانة العقد الأفريقي للأشخاص ذوي الإعاقة الدعم الفني إلى عملية صياغة التقرير.</w:t>
      </w:r>
      <w:r>
        <w:rPr>
          <w:rFonts w:hint="cs"/>
          <w:rtl/>
        </w:rPr>
        <w:t xml:space="preserve"> </w:t>
      </w:r>
      <w:r>
        <w:rPr>
          <w:rtl/>
        </w:rPr>
        <w:t>وشمل ذلك تيسير عقد الاجتماعات وتقديم الدعم أثناء صياغة التقرير.</w:t>
      </w:r>
    </w:p>
    <w:p w14:paraId="3805D07D" w14:textId="199A9EC8" w:rsidR="00DC73CD" w:rsidRPr="00FE265B" w:rsidRDefault="00DC73CD" w:rsidP="004E2E56">
      <w:pPr>
        <w:pStyle w:val="HChGA"/>
        <w:rPr>
          <w:rtl/>
        </w:rPr>
      </w:pPr>
      <w:r w:rsidRPr="00FE265B">
        <w:rPr>
          <w:rtl/>
        </w:rPr>
        <w:tab/>
      </w:r>
      <w:r w:rsidRPr="00FE265B">
        <w:rPr>
          <w:rtl/>
        </w:rPr>
        <w:tab/>
      </w:r>
      <w:r w:rsidRPr="00FE265B">
        <w:rPr>
          <w:rFonts w:hint="cs"/>
          <w:rtl/>
        </w:rPr>
        <w:t xml:space="preserve">الفرع الثاني </w:t>
      </w:r>
    </w:p>
    <w:p w14:paraId="1399FCE2" w14:textId="67D5FA49" w:rsidR="00DC73CD" w:rsidRPr="00FE265B" w:rsidRDefault="00DC73CD" w:rsidP="004E2E56">
      <w:pPr>
        <w:pStyle w:val="HChGA"/>
        <w:rPr>
          <w:rtl/>
        </w:rPr>
      </w:pPr>
      <w:r w:rsidRPr="00FE265B">
        <w:rPr>
          <w:rtl/>
        </w:rPr>
        <w:tab/>
      </w:r>
      <w:r w:rsidRPr="00FE265B">
        <w:rPr>
          <w:rtl/>
        </w:rPr>
        <w:tab/>
        <w:t xml:space="preserve">اتساق إجراءات الدولة مع </w:t>
      </w:r>
      <w:r w:rsidRPr="00FE265B">
        <w:rPr>
          <w:rFonts w:hint="cs"/>
          <w:rtl/>
        </w:rPr>
        <w:t xml:space="preserve">الالتزامات </w:t>
      </w:r>
      <w:r w:rsidRPr="00FE265B">
        <w:rPr>
          <w:rtl/>
        </w:rPr>
        <w:t xml:space="preserve">العامة </w:t>
      </w:r>
      <w:r w:rsidRPr="00FE265B">
        <w:rPr>
          <w:rFonts w:hint="cs"/>
          <w:rtl/>
        </w:rPr>
        <w:t>التي نصت عليها ا</w:t>
      </w:r>
      <w:r w:rsidRPr="00FE265B">
        <w:rPr>
          <w:rtl/>
        </w:rPr>
        <w:t xml:space="preserve">تفاقية حقوق الأشخاص ذوي الإعاقة، على النحو المبين في </w:t>
      </w:r>
      <w:r w:rsidRPr="00FE265B">
        <w:rPr>
          <w:rFonts w:hint="cs"/>
          <w:rtl/>
        </w:rPr>
        <w:t xml:space="preserve">الفقرات </w:t>
      </w:r>
      <w:r w:rsidRPr="00FE265B">
        <w:rPr>
          <w:rtl/>
        </w:rPr>
        <w:t>1-4</w:t>
      </w:r>
    </w:p>
    <w:p w14:paraId="15871EEE" w14:textId="6614D798" w:rsidR="00DC73CD" w:rsidRPr="00FE265B" w:rsidRDefault="00DC73CD" w:rsidP="004E2E56">
      <w:pPr>
        <w:pStyle w:val="H1GA"/>
        <w:rPr>
          <w:rtl/>
        </w:rPr>
      </w:pPr>
      <w:r w:rsidRPr="00FE265B">
        <w:rPr>
          <w:rtl/>
        </w:rPr>
        <w:tab/>
        <w:t>ألف-</w:t>
      </w:r>
      <w:r w:rsidRPr="00FE265B">
        <w:rPr>
          <w:rtl/>
        </w:rPr>
        <w:tab/>
        <w:t>تعريف الإعاقة</w:t>
      </w:r>
    </w:p>
    <w:p w14:paraId="7BBA461B" w14:textId="6D4C4799" w:rsidR="00DC73CD" w:rsidRPr="00505A52" w:rsidRDefault="00DC73CD" w:rsidP="00280ACE">
      <w:pPr>
        <w:pStyle w:val="SingleTxtGA"/>
        <w:rPr>
          <w:rtl/>
        </w:rPr>
      </w:pPr>
      <w:r w:rsidRPr="00505A52">
        <w:rPr>
          <w:rtl/>
        </w:rPr>
        <w:t>19-</w:t>
      </w:r>
      <w:r w:rsidRPr="00505A52">
        <w:rPr>
          <w:rtl/>
        </w:rPr>
        <w:tab/>
        <w:t>في سياق ناميبيا، تُعرَّف الإعاقة بأنها القيود التي تعيق مشاركة الأشخاص ذوي الإعاقة في المجتمع، مشاركة كاملة وفعالة وعلى قدم المساواة مع الآخرين.</w:t>
      </w:r>
      <w:r w:rsidRPr="00505A52">
        <w:rPr>
          <w:rFonts w:hint="cs"/>
          <w:rtl/>
        </w:rPr>
        <w:t xml:space="preserve"> </w:t>
      </w:r>
      <w:r w:rsidRPr="00505A52">
        <w:rPr>
          <w:rtl/>
        </w:rPr>
        <w:t xml:space="preserve">ويُعرّف قانون المجلس الوطني لشؤون الإعاقة لعام 2004 (القانون رقم 26 لعام 2004) </w:t>
      </w:r>
      <w:r w:rsidR="00280ACE" w:rsidRPr="00505A52">
        <w:rPr>
          <w:rFonts w:hint="cs"/>
          <w:rtl/>
        </w:rPr>
        <w:t>"</w:t>
      </w:r>
      <w:r w:rsidRPr="00505A52">
        <w:rPr>
          <w:rtl/>
        </w:rPr>
        <w:t>الإعاقة</w:t>
      </w:r>
      <w:r w:rsidR="00280ACE" w:rsidRPr="00505A52">
        <w:rPr>
          <w:rFonts w:hint="cs"/>
          <w:rtl/>
        </w:rPr>
        <w:t>"</w:t>
      </w:r>
      <w:r w:rsidRPr="00505A52">
        <w:rPr>
          <w:rtl/>
        </w:rPr>
        <w:t xml:space="preserve"> بأنها عاهة جسدية أو عقلية أو حسية تؤثر بمفردها، أو إلى جانب عوائق اجتماعية أو بيئية، على قدرة الشخص على المشاركة في الأنشطة التعليمية أو المهنية أو الترفيهية.</w:t>
      </w:r>
    </w:p>
    <w:p w14:paraId="34207C1C" w14:textId="62D62BD3" w:rsidR="00DC73CD" w:rsidRDefault="00DC73CD" w:rsidP="004E2E56">
      <w:pPr>
        <w:pStyle w:val="SingleTxtGA"/>
        <w:rPr>
          <w:rtl/>
        </w:rPr>
      </w:pPr>
      <w:r w:rsidRPr="00FE265B">
        <w:rPr>
          <w:rtl/>
        </w:rPr>
        <w:t>20</w:t>
      </w:r>
      <w:r>
        <w:rPr>
          <w:rtl/>
        </w:rPr>
        <w:t>-</w:t>
      </w:r>
      <w:r>
        <w:rPr>
          <w:rtl/>
        </w:rPr>
        <w:tab/>
        <w:t xml:space="preserve">وعرّف تعداد السكان والمساكن لعام </w:t>
      </w:r>
      <w:r w:rsidRPr="00FE265B">
        <w:rPr>
          <w:rtl/>
        </w:rPr>
        <w:t>2011</w:t>
      </w:r>
      <w:r>
        <w:rPr>
          <w:rtl/>
        </w:rPr>
        <w:t xml:space="preserve"> الإعاقة بأنها حالة جسدية أو نفسية أو عقلية طويلة الأمد تح</w:t>
      </w:r>
      <w:r>
        <w:rPr>
          <w:rFonts w:hint="cs"/>
          <w:rtl/>
        </w:rPr>
        <w:t>ُ</w:t>
      </w:r>
      <w:r>
        <w:rPr>
          <w:rtl/>
        </w:rPr>
        <w:t>د من قدرات الشخص على القيام بالأنشطة اليومية في المنزل أو العمل أو المدرسة.</w:t>
      </w:r>
      <w:r>
        <w:rPr>
          <w:rFonts w:hint="cs"/>
          <w:rtl/>
        </w:rPr>
        <w:t xml:space="preserve"> </w:t>
      </w:r>
      <w:r>
        <w:rPr>
          <w:rtl/>
        </w:rPr>
        <w:t>وقد تكون موجودة منذ الولادة، وقد تنشأ خلال حياة الشخص.</w:t>
      </w:r>
      <w:r>
        <w:rPr>
          <w:rFonts w:hint="cs"/>
          <w:rtl/>
        </w:rPr>
        <w:t xml:space="preserve"> </w:t>
      </w:r>
      <w:r>
        <w:rPr>
          <w:rtl/>
        </w:rPr>
        <w:t>وتساعد المعلومات المتعلقة بالإعاقة الحكومةَ في تخطيط البنية التحتية، وأنظمة التعليم، وبرامج التوعية المجتمعية.</w:t>
      </w:r>
    </w:p>
    <w:p w14:paraId="5D461337" w14:textId="29679B9B" w:rsidR="00DC73CD" w:rsidRDefault="00DC73CD" w:rsidP="00280ACE">
      <w:pPr>
        <w:pStyle w:val="SingleTxtGA"/>
        <w:rPr>
          <w:rtl/>
        </w:rPr>
      </w:pPr>
      <w:r w:rsidRPr="00FE265B">
        <w:rPr>
          <w:rtl/>
        </w:rPr>
        <w:t>21</w:t>
      </w:r>
      <w:r>
        <w:rPr>
          <w:rtl/>
        </w:rPr>
        <w:t>-</w:t>
      </w:r>
      <w:r>
        <w:rPr>
          <w:rtl/>
        </w:rPr>
        <w:tab/>
        <w:t>وتنص السياسة الوطنية المتعلقة بالإعاقة</w:t>
      </w:r>
      <w:r>
        <w:rPr>
          <w:rFonts w:hint="cs"/>
          <w:rtl/>
        </w:rPr>
        <w:t xml:space="preserve"> لعام </w:t>
      </w:r>
      <w:r w:rsidRPr="00FE265B">
        <w:rPr>
          <w:rtl/>
        </w:rPr>
        <w:t>1997</w:t>
      </w:r>
      <w:r>
        <w:rPr>
          <w:rFonts w:hint="cs"/>
          <w:rtl/>
        </w:rPr>
        <w:t xml:space="preserve"> </w:t>
      </w:r>
      <w:r>
        <w:rPr>
          <w:rtl/>
        </w:rPr>
        <w:t xml:space="preserve">على أن </w:t>
      </w:r>
      <w:r w:rsidR="00280ACE">
        <w:rPr>
          <w:rFonts w:hint="cs"/>
          <w:rtl/>
        </w:rPr>
        <w:t>"</w:t>
      </w:r>
      <w:r>
        <w:rPr>
          <w:rtl/>
        </w:rPr>
        <w:t>الإعاقة هي فقدان كلي أو</w:t>
      </w:r>
      <w:r w:rsidR="00B87E98">
        <w:rPr>
          <w:rFonts w:hint="cs"/>
          <w:rtl/>
        </w:rPr>
        <w:t> </w:t>
      </w:r>
      <w:r>
        <w:rPr>
          <w:rtl/>
        </w:rPr>
        <w:t>جزئي للقدرة على المشاركة في الحياة الطبيعية للمجتمع، على قدم المساواة مع الآخرين، بسبب الحواجز المادية أو الاجتماعية</w:t>
      </w:r>
      <w:r w:rsidR="00280ACE" w:rsidRPr="00280ACE">
        <w:rPr>
          <w:rFonts w:hint="cs"/>
          <w:rtl/>
        </w:rPr>
        <w:t>"</w:t>
      </w:r>
      <w:r>
        <w:rPr>
          <w:rtl/>
        </w:rPr>
        <w:t>.</w:t>
      </w:r>
      <w:r>
        <w:rPr>
          <w:rFonts w:hint="cs"/>
          <w:rtl/>
        </w:rPr>
        <w:t xml:space="preserve"> </w:t>
      </w:r>
      <w:r>
        <w:rPr>
          <w:rtl/>
        </w:rPr>
        <w:t>ويشير تعريف الإعاقة هذا إلى ما تعتزم ناميبيا القيام به وإلى التزامها بتوفير الرعاية لواحدة من أكثر الفئات ضعفاً، وذلك من قبل اعتماد اتفاقية حقوق الأشخاص ذوي الإعاقة بوقت طويل.</w:t>
      </w:r>
      <w:r>
        <w:rPr>
          <w:rFonts w:hint="cs"/>
          <w:rtl/>
        </w:rPr>
        <w:t xml:space="preserve"> </w:t>
      </w:r>
      <w:r>
        <w:rPr>
          <w:rtl/>
        </w:rPr>
        <w:t xml:space="preserve">ولذلك، ستواصل ناميبيا تأييدها لجوهر الجهود الرامية إلى رعاية شؤون الإعاقة، على النحو المنصوص عليه في اتفاقية حقوق الأشخاص ذوي الإعاقة، وبموجب المادة </w:t>
      </w:r>
      <w:r w:rsidRPr="00FE265B">
        <w:rPr>
          <w:rtl/>
        </w:rPr>
        <w:t>144</w:t>
      </w:r>
      <w:r>
        <w:rPr>
          <w:rtl/>
        </w:rPr>
        <w:t xml:space="preserve"> من </w:t>
      </w:r>
      <w:r>
        <w:rPr>
          <w:rFonts w:hint="cs"/>
          <w:rtl/>
        </w:rPr>
        <w:t>ال</w:t>
      </w:r>
      <w:r>
        <w:rPr>
          <w:rtl/>
        </w:rPr>
        <w:t>دستور.</w:t>
      </w:r>
    </w:p>
    <w:p w14:paraId="645C0509" w14:textId="4FC72941" w:rsidR="00DC73CD" w:rsidRPr="00FE265B" w:rsidRDefault="00DC73CD" w:rsidP="004E2E56">
      <w:pPr>
        <w:pStyle w:val="H1GA"/>
        <w:rPr>
          <w:rtl/>
        </w:rPr>
      </w:pPr>
      <w:r w:rsidRPr="00FE265B">
        <w:rPr>
          <w:rtl/>
        </w:rPr>
        <w:tab/>
        <w:t>باء-</w:t>
      </w:r>
      <w:r w:rsidRPr="00FE265B">
        <w:rPr>
          <w:rtl/>
        </w:rPr>
        <w:tab/>
        <w:t>تنفيذ المبادئ والالتزامات العامة</w:t>
      </w:r>
    </w:p>
    <w:p w14:paraId="393A253A" w14:textId="48893B17" w:rsidR="00DC73CD" w:rsidRDefault="00DC73CD" w:rsidP="004E2E56">
      <w:pPr>
        <w:pStyle w:val="SingleTxtGA"/>
        <w:rPr>
          <w:rtl/>
        </w:rPr>
      </w:pPr>
      <w:r w:rsidRPr="00FE265B">
        <w:rPr>
          <w:rtl/>
        </w:rPr>
        <w:t>22</w:t>
      </w:r>
      <w:r>
        <w:rPr>
          <w:rtl/>
        </w:rPr>
        <w:t>-</w:t>
      </w:r>
      <w:r>
        <w:rPr>
          <w:rtl/>
        </w:rPr>
        <w:tab/>
        <w:t>يضمن دستور ناميبيا الحق في مشاركة جميع مواطنيها بمن فيهم الرجال والنساء والأطفال ذوو الإعاقة، مشاركة كاملة ومتساوية في المجتمع.</w:t>
      </w:r>
      <w:r>
        <w:rPr>
          <w:rFonts w:hint="cs"/>
          <w:rtl/>
        </w:rPr>
        <w:t xml:space="preserve"> </w:t>
      </w:r>
      <w:r>
        <w:rPr>
          <w:rtl/>
        </w:rPr>
        <w:t>وهو يضمن حماية الكرامة المتأصلة لجميع مواطنيها من خلال المساواة في الوصول إلى الفرص، وإمكانية الوصول، والترتيبات التيسيرية المعقولة.</w:t>
      </w:r>
      <w:r>
        <w:rPr>
          <w:rFonts w:hint="cs"/>
          <w:rtl/>
        </w:rPr>
        <w:t xml:space="preserve"> </w:t>
      </w:r>
      <w:r>
        <w:rPr>
          <w:rtl/>
        </w:rPr>
        <w:t>وينص الدستور على الحق في المساواة وفي عدم التعرض للتمييز.</w:t>
      </w:r>
    </w:p>
    <w:p w14:paraId="06B2FEAF" w14:textId="23DE471D" w:rsidR="00DC73CD" w:rsidRDefault="00DC73CD" w:rsidP="004E2E56">
      <w:pPr>
        <w:pStyle w:val="SingleTxtGA"/>
        <w:rPr>
          <w:rtl/>
        </w:rPr>
      </w:pPr>
      <w:r w:rsidRPr="00FE265B">
        <w:rPr>
          <w:rtl/>
        </w:rPr>
        <w:t>23</w:t>
      </w:r>
      <w:r>
        <w:rPr>
          <w:rtl/>
        </w:rPr>
        <w:t>-</w:t>
      </w:r>
      <w:r>
        <w:rPr>
          <w:rtl/>
        </w:rPr>
        <w:tab/>
        <w:t>وتواصل الحكومة تثقيف الجمهور وزيادة توعيته بحقوق الأشخاص ذوي الإعاقة من خلال تعبئة جهود جميع أصحاب المصلحة المعنيين.</w:t>
      </w:r>
      <w:r>
        <w:rPr>
          <w:rFonts w:hint="cs"/>
          <w:rtl/>
        </w:rPr>
        <w:t xml:space="preserve"> </w:t>
      </w:r>
      <w:r>
        <w:rPr>
          <w:rtl/>
        </w:rPr>
        <w:t>ونظمت الجمعيات المعنية بالأشخاص ذوي الإعاقة والمنظمات غير الحكومية أنشطة عديدة للتعريف بالمبادئ الواردة في اتفاقية حقوق الأشخاص ذوي الإعاقة.</w:t>
      </w:r>
      <w:r>
        <w:rPr>
          <w:rFonts w:hint="cs"/>
          <w:rtl/>
        </w:rPr>
        <w:t xml:space="preserve"> </w:t>
      </w:r>
      <w:r>
        <w:rPr>
          <w:rtl/>
        </w:rPr>
        <w:t>وقدمت هذه الجمعيات والمنظمات مساهمات كبيرة في هذا الصدد، بما في ذلك الترويج لاتفاقية حقوق الأشخاص ذوي الإعاقة.</w:t>
      </w:r>
      <w:r>
        <w:rPr>
          <w:rFonts w:hint="cs"/>
          <w:rtl/>
        </w:rPr>
        <w:t xml:space="preserve"> </w:t>
      </w:r>
      <w:r>
        <w:rPr>
          <w:rtl/>
        </w:rPr>
        <w:t>وفيما يلي بعضٌ من تلك الأنشطة:</w:t>
      </w:r>
    </w:p>
    <w:p w14:paraId="1BE14689" w14:textId="77777777" w:rsidR="00DC73CD" w:rsidRDefault="00DC73CD" w:rsidP="004E2E56">
      <w:pPr>
        <w:pStyle w:val="Bullet1GA"/>
      </w:pPr>
      <w:r>
        <w:rPr>
          <w:rtl/>
        </w:rPr>
        <w:lastRenderedPageBreak/>
        <w:t xml:space="preserve">حلقة عمل نظمها مكتب رئيس الوزراء حول تنفيذ اتفاقية حقوق الأشخاص ذوي الإعاقة، عُقدت في ويندهوك في الفترة من </w:t>
      </w:r>
      <w:r w:rsidRPr="00FE265B">
        <w:rPr>
          <w:rtl/>
        </w:rPr>
        <w:t>5</w:t>
      </w:r>
      <w:r>
        <w:rPr>
          <w:rtl/>
        </w:rPr>
        <w:t xml:space="preserve"> إلى </w:t>
      </w:r>
      <w:r w:rsidRPr="00FE265B">
        <w:rPr>
          <w:rtl/>
        </w:rPr>
        <w:t>8</w:t>
      </w:r>
      <w:r>
        <w:rPr>
          <w:rtl/>
        </w:rPr>
        <w:t xml:space="preserve"> آذار/مارس </w:t>
      </w:r>
      <w:r w:rsidRPr="00FE265B">
        <w:rPr>
          <w:rtl/>
        </w:rPr>
        <w:t>2012</w:t>
      </w:r>
      <w:r>
        <w:rPr>
          <w:rtl/>
        </w:rPr>
        <w:t>؛</w:t>
      </w:r>
    </w:p>
    <w:p w14:paraId="2C5BA9C5" w14:textId="77777777" w:rsidR="00DC73CD" w:rsidRDefault="00DC73CD" w:rsidP="004E2E56">
      <w:pPr>
        <w:pStyle w:val="Bullet1GA"/>
      </w:pPr>
      <w:r>
        <w:rPr>
          <w:rtl/>
        </w:rPr>
        <w:t xml:space="preserve">تدريبٌ على قضايا الإعاقة نظمته إدارة شؤون الإعاقة للبرلمانيين في عام </w:t>
      </w:r>
      <w:r w:rsidRPr="00FE265B">
        <w:rPr>
          <w:rtl/>
        </w:rPr>
        <w:t>2016</w:t>
      </w:r>
      <w:r>
        <w:rPr>
          <w:rtl/>
        </w:rPr>
        <w:t>؛</w:t>
      </w:r>
    </w:p>
    <w:p w14:paraId="538CC6A7" w14:textId="77777777" w:rsidR="00DC73CD" w:rsidRDefault="00DC73CD" w:rsidP="004E2E56">
      <w:pPr>
        <w:pStyle w:val="Bullet1GA"/>
      </w:pPr>
      <w:r>
        <w:rPr>
          <w:rtl/>
        </w:rPr>
        <w:t xml:space="preserve">مجموعة أدوات أعدتها إدارة شؤون الإعاقة، وإدارة الشؤون الاقتصادية والاجتماعية التابعة للأمم المتحدة لتُستخدم في دورات تدريبية </w:t>
      </w:r>
      <w:r>
        <w:rPr>
          <w:rFonts w:hint="cs"/>
          <w:rtl/>
        </w:rPr>
        <w:t xml:space="preserve">عُقدت </w:t>
      </w:r>
      <w:r>
        <w:rPr>
          <w:rtl/>
        </w:rPr>
        <w:t>في سواكوبموند (</w:t>
      </w:r>
      <w:r w:rsidRPr="00FE265B">
        <w:rPr>
          <w:rtl/>
        </w:rPr>
        <w:t>29</w:t>
      </w:r>
      <w:r>
        <w:rPr>
          <w:rtl/>
        </w:rPr>
        <w:t>-</w:t>
      </w:r>
      <w:r w:rsidRPr="00FE265B">
        <w:rPr>
          <w:rtl/>
        </w:rPr>
        <w:t>30</w:t>
      </w:r>
      <w:r>
        <w:rPr>
          <w:rtl/>
        </w:rPr>
        <w:t xml:space="preserve"> كانون الأول/ديسمبر </w:t>
      </w:r>
      <w:r w:rsidRPr="00FE265B">
        <w:rPr>
          <w:rtl/>
        </w:rPr>
        <w:t>2018</w:t>
      </w:r>
      <w:r>
        <w:rPr>
          <w:rtl/>
        </w:rPr>
        <w:t>)، وويندهوك (</w:t>
      </w:r>
      <w:r w:rsidRPr="00FE265B">
        <w:rPr>
          <w:rtl/>
        </w:rPr>
        <w:t>6</w:t>
      </w:r>
      <w:r>
        <w:rPr>
          <w:rtl/>
        </w:rPr>
        <w:t>-</w:t>
      </w:r>
      <w:r w:rsidRPr="00FE265B">
        <w:rPr>
          <w:rtl/>
        </w:rPr>
        <w:t>7</w:t>
      </w:r>
      <w:r>
        <w:rPr>
          <w:rtl/>
        </w:rPr>
        <w:t xml:space="preserve"> كانون الأول/ديسمبر </w:t>
      </w:r>
      <w:r w:rsidRPr="00FE265B">
        <w:rPr>
          <w:rtl/>
        </w:rPr>
        <w:t>2018</w:t>
      </w:r>
      <w:r>
        <w:rPr>
          <w:rtl/>
        </w:rPr>
        <w:t>)، وكاتيما موليلو (</w:t>
      </w:r>
      <w:r w:rsidRPr="00FE265B">
        <w:rPr>
          <w:rtl/>
        </w:rPr>
        <w:t>7</w:t>
      </w:r>
      <w:r>
        <w:rPr>
          <w:rtl/>
        </w:rPr>
        <w:t>-</w:t>
      </w:r>
      <w:r w:rsidRPr="00FE265B">
        <w:rPr>
          <w:rtl/>
        </w:rPr>
        <w:t>8</w:t>
      </w:r>
      <w:r>
        <w:rPr>
          <w:rtl/>
        </w:rPr>
        <w:t xml:space="preserve"> أيار/مايو)؛</w:t>
      </w:r>
    </w:p>
    <w:p w14:paraId="5AADD792" w14:textId="4CCD5710" w:rsidR="00DC73CD" w:rsidRDefault="00DC73CD" w:rsidP="00280ACE">
      <w:pPr>
        <w:pStyle w:val="Bullet1GA"/>
      </w:pPr>
      <w:r>
        <w:rPr>
          <w:rtl/>
        </w:rPr>
        <w:t>حلقة العمل الوطنية بشأن الإعاقة، التي نظمتها إدارة شؤون الإعاقة بمكتب رئاسة الجمهورية (</w:t>
      </w:r>
      <w:r w:rsidRPr="00FE265B">
        <w:rPr>
          <w:rtl/>
        </w:rPr>
        <w:t>29</w:t>
      </w:r>
      <w:r>
        <w:rPr>
          <w:rtl/>
        </w:rPr>
        <w:t>-</w:t>
      </w:r>
      <w:r w:rsidRPr="00FE265B">
        <w:rPr>
          <w:rtl/>
        </w:rPr>
        <w:t>31</w:t>
      </w:r>
      <w:r>
        <w:rPr>
          <w:rtl/>
        </w:rPr>
        <w:t xml:space="preserve"> أيار/مايو</w:t>
      </w:r>
      <w:r w:rsidRPr="00FE265B">
        <w:rPr>
          <w:rtl/>
        </w:rPr>
        <w:t>2018</w:t>
      </w:r>
      <w:r>
        <w:rPr>
          <w:rtl/>
        </w:rPr>
        <w:t>) تحت شعار:</w:t>
      </w:r>
      <w:r>
        <w:rPr>
          <w:rFonts w:hint="cs"/>
          <w:rtl/>
        </w:rPr>
        <w:t xml:space="preserve"> </w:t>
      </w:r>
      <w:r w:rsidR="00280ACE" w:rsidRPr="00FE265B">
        <w:rPr>
          <w:rFonts w:hint="cs"/>
          <w:i/>
          <w:iCs/>
          <w:rtl/>
        </w:rPr>
        <w:t>"</w:t>
      </w:r>
      <w:r w:rsidRPr="00FE265B">
        <w:rPr>
          <w:i/>
          <w:iCs/>
          <w:rtl/>
        </w:rPr>
        <w:t>فهم اتفاقية حقوق الأشخاص ذوي الإعاقة: استراتيجيات التنمية الشاملة المتعلقة بالإعاقة في ناميبيا</w:t>
      </w:r>
      <w:r w:rsidR="00280ACE" w:rsidRPr="00FE265B">
        <w:rPr>
          <w:rFonts w:hint="cs"/>
          <w:i/>
          <w:iCs/>
          <w:rtl/>
        </w:rPr>
        <w:t>"</w:t>
      </w:r>
      <w:r>
        <w:rPr>
          <w:rtl/>
        </w:rPr>
        <w:t>؛</w:t>
      </w:r>
    </w:p>
    <w:p w14:paraId="5A33F340" w14:textId="77777777" w:rsidR="00DC73CD" w:rsidRDefault="00DC73CD" w:rsidP="004E2E56">
      <w:pPr>
        <w:pStyle w:val="Bullet1GA"/>
      </w:pPr>
      <w:r>
        <w:rPr>
          <w:rtl/>
        </w:rPr>
        <w:t>تدريبٌ نظمته إدارة شؤون الإعاقة لمنظمات الأشخاص ذوي الإعاقة والمسؤولين الحكوميين بشأن تعميم مراعاة مسائل الإعاقة (</w:t>
      </w:r>
      <w:r w:rsidRPr="00FE265B">
        <w:rPr>
          <w:rtl/>
        </w:rPr>
        <w:t>4</w:t>
      </w:r>
      <w:r>
        <w:rPr>
          <w:rtl/>
        </w:rPr>
        <w:t>-</w:t>
      </w:r>
      <w:r w:rsidRPr="00FE265B">
        <w:rPr>
          <w:rtl/>
        </w:rPr>
        <w:t>6</w:t>
      </w:r>
      <w:r>
        <w:rPr>
          <w:rtl/>
        </w:rPr>
        <w:t xml:space="preserve"> تموز/يوليه </w:t>
      </w:r>
      <w:r w:rsidRPr="00FE265B">
        <w:rPr>
          <w:rtl/>
        </w:rPr>
        <w:t>2019</w:t>
      </w:r>
      <w:r>
        <w:rPr>
          <w:rtl/>
        </w:rPr>
        <w:t>)؛</w:t>
      </w:r>
    </w:p>
    <w:p w14:paraId="1607B7B8" w14:textId="7DAD7B31" w:rsidR="00DC73CD" w:rsidRDefault="00DC73CD" w:rsidP="004E2E56">
      <w:pPr>
        <w:pStyle w:val="Bullet1GA"/>
        <w:rPr>
          <w:rtl/>
        </w:rPr>
      </w:pPr>
      <w:r>
        <w:rPr>
          <w:rtl/>
        </w:rPr>
        <w:t>جلسات استماع عامة نظمها أمين المظالم بشأن التمييز والوصم وغيرهما من التحديات التي يواجهها الأشخاص ذوو المهق في ناميبيا (</w:t>
      </w:r>
      <w:r w:rsidRPr="00FE265B">
        <w:rPr>
          <w:rtl/>
        </w:rPr>
        <w:t>28</w:t>
      </w:r>
      <w:r>
        <w:rPr>
          <w:rtl/>
        </w:rPr>
        <w:t xml:space="preserve"> تموز/يوليه </w:t>
      </w:r>
      <w:r w:rsidRPr="00FE265B">
        <w:rPr>
          <w:rtl/>
        </w:rPr>
        <w:t>2019</w:t>
      </w:r>
      <w:r>
        <w:rPr>
          <w:rtl/>
        </w:rPr>
        <w:t xml:space="preserve"> - </w:t>
      </w:r>
      <w:r w:rsidRPr="00FE265B">
        <w:rPr>
          <w:rtl/>
        </w:rPr>
        <w:t>5</w:t>
      </w:r>
      <w:r>
        <w:rPr>
          <w:rtl/>
        </w:rPr>
        <w:t xml:space="preserve"> آب/</w:t>
      </w:r>
      <w:r w:rsidR="00607F33">
        <w:rPr>
          <w:rFonts w:hint="cs"/>
          <w:rtl/>
        </w:rPr>
        <w:t xml:space="preserve"> </w:t>
      </w:r>
      <w:r>
        <w:rPr>
          <w:rtl/>
        </w:rPr>
        <w:t xml:space="preserve">أغسطس </w:t>
      </w:r>
      <w:r w:rsidRPr="00FE265B">
        <w:rPr>
          <w:rtl/>
        </w:rPr>
        <w:t>2019</w:t>
      </w:r>
      <w:r>
        <w:rPr>
          <w:rtl/>
        </w:rPr>
        <w:t xml:space="preserve">)، وقد شمل </w:t>
      </w:r>
      <w:r>
        <w:rPr>
          <w:rFonts w:hint="cs"/>
          <w:rtl/>
        </w:rPr>
        <w:t xml:space="preserve">ذلك </w:t>
      </w:r>
      <w:r>
        <w:rPr>
          <w:rtl/>
        </w:rPr>
        <w:t>البرنامج أربع مناطق في</w:t>
      </w:r>
      <w:r>
        <w:rPr>
          <w:rFonts w:hint="cs"/>
          <w:rtl/>
        </w:rPr>
        <w:t xml:space="preserve"> البلد</w:t>
      </w:r>
      <w:r>
        <w:rPr>
          <w:rtl/>
        </w:rPr>
        <w:t>.</w:t>
      </w:r>
    </w:p>
    <w:p w14:paraId="1567475D" w14:textId="203FB19C" w:rsidR="00DC73CD" w:rsidRPr="00FE265B" w:rsidRDefault="00DC73CD" w:rsidP="004E2E56">
      <w:pPr>
        <w:pStyle w:val="HChGA"/>
        <w:rPr>
          <w:rtl/>
        </w:rPr>
      </w:pPr>
      <w:r w:rsidRPr="00FE265B">
        <w:rPr>
          <w:rtl/>
        </w:rPr>
        <w:tab/>
      </w:r>
      <w:r w:rsidRPr="00FE265B">
        <w:rPr>
          <w:rtl/>
        </w:rPr>
        <w:tab/>
      </w:r>
      <w:r w:rsidRPr="00FE265B">
        <w:rPr>
          <w:rFonts w:hint="cs"/>
          <w:rtl/>
        </w:rPr>
        <w:t xml:space="preserve">الفرع الثالث </w:t>
      </w:r>
    </w:p>
    <w:p w14:paraId="411FBCAD" w14:textId="3864A585" w:rsidR="00DC73CD" w:rsidRPr="00FE265B" w:rsidRDefault="00DC73CD" w:rsidP="004E2E56">
      <w:pPr>
        <w:pStyle w:val="HChGA"/>
        <w:rPr>
          <w:rFonts w:ascii="Times New Roman Bold" w:hAnsi="Times New Roman Bold" w:hint="eastAsia"/>
          <w:spacing w:val="-4"/>
          <w:rtl/>
        </w:rPr>
      </w:pPr>
      <w:r w:rsidRPr="00FE265B">
        <w:rPr>
          <w:rFonts w:ascii="Times New Roman Bold" w:hAnsi="Times New Roman Bold"/>
          <w:spacing w:val="-4"/>
          <w:rtl/>
        </w:rPr>
        <w:tab/>
      </w:r>
      <w:r w:rsidRPr="00FE265B">
        <w:rPr>
          <w:rFonts w:ascii="Times New Roman Bold" w:hAnsi="Times New Roman Bold"/>
          <w:spacing w:val="-4"/>
          <w:rtl/>
        </w:rPr>
        <w:tab/>
        <w:t>التقدم المحرز في تنفيذ مواد معينة من اتفاقية حقوق الأشخاص ذوي الإعاقة</w:t>
      </w:r>
    </w:p>
    <w:p w14:paraId="7996007A" w14:textId="3BD30563" w:rsidR="00DC73CD" w:rsidRPr="00FE265B" w:rsidRDefault="00DC73CD" w:rsidP="004E2E56">
      <w:pPr>
        <w:pStyle w:val="H1GA"/>
      </w:pPr>
      <w:r w:rsidRPr="00FE265B">
        <w:rPr>
          <w:rtl/>
        </w:rPr>
        <w:tab/>
      </w:r>
      <w:r w:rsidRPr="00FE265B">
        <w:rPr>
          <w:rtl/>
        </w:rPr>
        <w:tab/>
        <w:t>المادة 5</w:t>
      </w:r>
    </w:p>
    <w:p w14:paraId="0A9D3B0A" w14:textId="0C554A60" w:rsidR="00DC73CD" w:rsidRPr="00FE265B" w:rsidRDefault="00DC73CD" w:rsidP="004E2E56">
      <w:pPr>
        <w:pStyle w:val="H1GA"/>
        <w:rPr>
          <w:rtl/>
        </w:rPr>
      </w:pPr>
      <w:r w:rsidRPr="00FE265B">
        <w:rPr>
          <w:rtl/>
        </w:rPr>
        <w:tab/>
      </w:r>
      <w:r w:rsidRPr="00FE265B">
        <w:rPr>
          <w:rtl/>
        </w:rPr>
        <w:tab/>
        <w:t>المساواة وعدم التمييز</w:t>
      </w:r>
    </w:p>
    <w:p w14:paraId="4CEEA5B4" w14:textId="18CE5669" w:rsidR="00DC73CD" w:rsidRDefault="00DC73CD" w:rsidP="004E2E56">
      <w:pPr>
        <w:pStyle w:val="SingleTxtGA"/>
        <w:rPr>
          <w:rtl/>
        </w:rPr>
      </w:pPr>
      <w:r w:rsidRPr="00FE265B">
        <w:rPr>
          <w:rtl/>
        </w:rPr>
        <w:t>24</w:t>
      </w:r>
      <w:r>
        <w:rPr>
          <w:rtl/>
        </w:rPr>
        <w:t>-</w:t>
      </w:r>
      <w:r>
        <w:rPr>
          <w:rtl/>
        </w:rPr>
        <w:tab/>
        <w:t>إن الإطار القانوني والسياسي الناميبي بشأن المساواة وعدم التمييز متوافق تماما</w:t>
      </w:r>
      <w:r w:rsidR="00D4506C">
        <w:rPr>
          <w:rFonts w:hint="cs"/>
          <w:rtl/>
        </w:rPr>
        <w:t>ً</w:t>
      </w:r>
      <w:r>
        <w:rPr>
          <w:rtl/>
        </w:rPr>
        <w:t xml:space="preserve"> مع المادة </w:t>
      </w:r>
      <w:r w:rsidRPr="00FE265B">
        <w:rPr>
          <w:rtl/>
        </w:rPr>
        <w:t>5</w:t>
      </w:r>
      <w:r>
        <w:rPr>
          <w:rtl/>
        </w:rPr>
        <w:t xml:space="preserve"> من اتفاقية حقوق الأشخاص ذوي الإعاقة.</w:t>
      </w:r>
      <w:r>
        <w:rPr>
          <w:rFonts w:hint="cs"/>
          <w:rtl/>
        </w:rPr>
        <w:t xml:space="preserve"> </w:t>
      </w:r>
      <w:r>
        <w:rPr>
          <w:rtl/>
        </w:rPr>
        <w:t>وبإمكان الأشخاص ذوي الإعاقة استخدام القانون لحماية مصالحهم والسعي إلى تحقيقها على قدم المساواة مع الآخرين.</w:t>
      </w:r>
    </w:p>
    <w:p w14:paraId="7A57D7A2" w14:textId="3ED5C1ED" w:rsidR="00DC73CD" w:rsidRDefault="00DC73CD" w:rsidP="004E2E56">
      <w:pPr>
        <w:pStyle w:val="SingleTxtGA"/>
        <w:rPr>
          <w:rtl/>
        </w:rPr>
      </w:pPr>
      <w:r w:rsidRPr="00FE265B">
        <w:rPr>
          <w:rtl/>
        </w:rPr>
        <w:t>25</w:t>
      </w:r>
      <w:r>
        <w:rPr>
          <w:rtl/>
        </w:rPr>
        <w:t>-</w:t>
      </w:r>
      <w:r>
        <w:rPr>
          <w:rtl/>
        </w:rPr>
        <w:tab/>
        <w:t xml:space="preserve">وتنص المادة </w:t>
      </w:r>
      <w:r w:rsidRPr="00FE265B">
        <w:rPr>
          <w:rtl/>
        </w:rPr>
        <w:t>5</w:t>
      </w:r>
      <w:r>
        <w:rPr>
          <w:rtl/>
        </w:rPr>
        <w:t xml:space="preserve"> من دستور ناميبيا على حماية الحقوق والحريات الأساسية المنصوص عليها في الفصل </w:t>
      </w:r>
      <w:r w:rsidRPr="00FE265B">
        <w:rPr>
          <w:rtl/>
        </w:rPr>
        <w:t>3</w:t>
      </w:r>
      <w:r>
        <w:rPr>
          <w:rtl/>
        </w:rPr>
        <w:t>.</w:t>
      </w:r>
      <w:r>
        <w:rPr>
          <w:rFonts w:hint="cs"/>
          <w:rtl/>
        </w:rPr>
        <w:t xml:space="preserve"> </w:t>
      </w:r>
      <w:r>
        <w:rPr>
          <w:rtl/>
        </w:rPr>
        <w:t>وهي تضمن احترام تلك الحقوق والحريات ودعمها من قبل جميع أجهزة الحكومة ووكالاتها وجميع الأشخاص الطبيعيين والاعتباريين في ناميبيا، وتضمن تنفيذها من قبل المحاكم.</w:t>
      </w:r>
      <w:r>
        <w:rPr>
          <w:rFonts w:hint="cs"/>
          <w:rtl/>
        </w:rPr>
        <w:t xml:space="preserve"> </w:t>
      </w:r>
      <w:r>
        <w:rPr>
          <w:rtl/>
        </w:rPr>
        <w:t xml:space="preserve">والمادة </w:t>
      </w:r>
      <w:r w:rsidRPr="00FE265B">
        <w:rPr>
          <w:rtl/>
        </w:rPr>
        <w:t>5</w:t>
      </w:r>
      <w:r>
        <w:rPr>
          <w:rtl/>
        </w:rPr>
        <w:t xml:space="preserve"> تعززها المادة </w:t>
      </w:r>
      <w:r w:rsidRPr="00FE265B">
        <w:rPr>
          <w:rtl/>
        </w:rPr>
        <w:t>25</w:t>
      </w:r>
      <w:r>
        <w:rPr>
          <w:rtl/>
        </w:rPr>
        <w:t>(</w:t>
      </w:r>
      <w:r w:rsidRPr="00FE265B">
        <w:rPr>
          <w:rtl/>
        </w:rPr>
        <w:t>2</w:t>
      </w:r>
      <w:r>
        <w:rPr>
          <w:rtl/>
        </w:rPr>
        <w:t>) من دستور ناميبيا التي تمنح الأشخاص المتضررين حق اللجوء إلى محكمة مختصة لجبر الضرر.</w:t>
      </w:r>
      <w:r>
        <w:rPr>
          <w:rFonts w:hint="cs"/>
          <w:rtl/>
        </w:rPr>
        <w:t xml:space="preserve"> </w:t>
      </w:r>
      <w:r>
        <w:rPr>
          <w:rtl/>
        </w:rPr>
        <w:t xml:space="preserve">وتمكّن المادة </w:t>
      </w:r>
      <w:r w:rsidRPr="00FE265B">
        <w:rPr>
          <w:rtl/>
        </w:rPr>
        <w:t>25</w:t>
      </w:r>
      <w:r>
        <w:rPr>
          <w:rtl/>
        </w:rPr>
        <w:t>(</w:t>
      </w:r>
      <w:r w:rsidRPr="00FE265B">
        <w:rPr>
          <w:rtl/>
        </w:rPr>
        <w:t>4</w:t>
      </w:r>
      <w:r>
        <w:rPr>
          <w:rtl/>
        </w:rPr>
        <w:t>) من دستور ناميبيا المحاكم أيضا</w:t>
      </w:r>
      <w:r w:rsidR="00D4506C">
        <w:rPr>
          <w:rFonts w:hint="cs"/>
          <w:rtl/>
        </w:rPr>
        <w:t>ً</w:t>
      </w:r>
      <w:r>
        <w:rPr>
          <w:rtl/>
        </w:rPr>
        <w:t xml:space="preserve"> من التعامل مع قضايا انتهاكات حقوق الإنسان، ومنح تعويضات مالية للضحايا.</w:t>
      </w:r>
    </w:p>
    <w:p w14:paraId="16F85B9D" w14:textId="40E134A3" w:rsidR="00DC73CD" w:rsidRDefault="00DC73CD" w:rsidP="004E2E56">
      <w:pPr>
        <w:pStyle w:val="SingleTxtGA"/>
        <w:rPr>
          <w:rtl/>
        </w:rPr>
      </w:pPr>
      <w:r w:rsidRPr="00FE265B">
        <w:rPr>
          <w:rtl/>
        </w:rPr>
        <w:t>26</w:t>
      </w:r>
      <w:r>
        <w:rPr>
          <w:rtl/>
        </w:rPr>
        <w:t>-</w:t>
      </w:r>
      <w:r>
        <w:rPr>
          <w:rtl/>
        </w:rPr>
        <w:tab/>
        <w:t xml:space="preserve">وتنص المادة </w:t>
      </w:r>
      <w:r w:rsidRPr="00FE265B">
        <w:rPr>
          <w:rtl/>
        </w:rPr>
        <w:t>10</w:t>
      </w:r>
      <w:r>
        <w:rPr>
          <w:rtl/>
        </w:rPr>
        <w:t xml:space="preserve"> من دستور ناميبيا على المساواة بين جميع الأشخاص أمام القانون، وعدم جواز التمييز ضد أي شخص على أساس الجنس، أو العرق، أو اللون، أو الأصل الإثني، أو الديانة، أو</w:t>
      </w:r>
      <w:r w:rsidR="00920B0D">
        <w:rPr>
          <w:rFonts w:hint="cs"/>
          <w:rtl/>
        </w:rPr>
        <w:t> </w:t>
      </w:r>
      <w:r>
        <w:rPr>
          <w:rtl/>
        </w:rPr>
        <w:t>العقيدة، أو الوضع الاقتصادي أو الاجتماعي.</w:t>
      </w:r>
      <w:r>
        <w:rPr>
          <w:rFonts w:hint="cs"/>
          <w:rtl/>
        </w:rPr>
        <w:t xml:space="preserve"> </w:t>
      </w:r>
      <w:r>
        <w:rPr>
          <w:rtl/>
        </w:rPr>
        <w:t xml:space="preserve">ويمكن قراءة تلك المادة </w:t>
      </w:r>
      <w:r>
        <w:rPr>
          <w:rFonts w:hint="cs"/>
          <w:rtl/>
        </w:rPr>
        <w:t xml:space="preserve">بالاقتران </w:t>
      </w:r>
      <w:r>
        <w:rPr>
          <w:rtl/>
        </w:rPr>
        <w:t xml:space="preserve">مع أحكام قانون حظر التمييز العنصري لعام </w:t>
      </w:r>
      <w:r w:rsidRPr="00FE265B">
        <w:rPr>
          <w:rtl/>
        </w:rPr>
        <w:t>1991</w:t>
      </w:r>
      <w:r>
        <w:rPr>
          <w:rtl/>
        </w:rPr>
        <w:t xml:space="preserve"> (القانون رقم </w:t>
      </w:r>
      <w:r w:rsidRPr="00FE265B">
        <w:rPr>
          <w:rtl/>
        </w:rPr>
        <w:t>26</w:t>
      </w:r>
      <w:r>
        <w:rPr>
          <w:rtl/>
        </w:rPr>
        <w:t xml:space="preserve"> لسنة </w:t>
      </w:r>
      <w:r w:rsidRPr="00FE265B">
        <w:rPr>
          <w:rtl/>
        </w:rPr>
        <w:t>1991</w:t>
      </w:r>
      <w:r>
        <w:rPr>
          <w:rtl/>
        </w:rPr>
        <w:t>) الذي يحظر التمييز على أسس عنصرية.</w:t>
      </w:r>
    </w:p>
    <w:p w14:paraId="50DF4FF4" w14:textId="297D7B63" w:rsidR="00DC73CD" w:rsidRDefault="00DC73CD" w:rsidP="004E2E56">
      <w:pPr>
        <w:pStyle w:val="SingleTxtGA"/>
        <w:rPr>
          <w:rtl/>
        </w:rPr>
      </w:pPr>
      <w:r w:rsidRPr="00FE265B">
        <w:rPr>
          <w:rtl/>
        </w:rPr>
        <w:t>27</w:t>
      </w:r>
      <w:r>
        <w:rPr>
          <w:rtl/>
        </w:rPr>
        <w:t>-</w:t>
      </w:r>
      <w:r>
        <w:rPr>
          <w:rtl/>
        </w:rPr>
        <w:tab/>
        <w:t>وتطبق ناميبيا نهجا</w:t>
      </w:r>
      <w:r w:rsidR="00D4506C">
        <w:rPr>
          <w:rFonts w:hint="cs"/>
          <w:rtl/>
        </w:rPr>
        <w:t>ً</w:t>
      </w:r>
      <w:r>
        <w:rPr>
          <w:rtl/>
        </w:rPr>
        <w:t xml:space="preserve"> يركز على التطبيق الفعلي للمساواة أكثر من تركيزه على جانبها الشكلي، أي</w:t>
      </w:r>
      <w:r w:rsidR="00F00106">
        <w:rPr>
          <w:rFonts w:hint="cs"/>
          <w:rtl/>
        </w:rPr>
        <w:t> </w:t>
      </w:r>
      <w:r>
        <w:rPr>
          <w:rtl/>
        </w:rPr>
        <w:t>أخذ ظروف الناس في الاعتبار، والتركيز على المساواة على مستوى النتائج.</w:t>
      </w:r>
      <w:r>
        <w:rPr>
          <w:rFonts w:hint="cs"/>
          <w:rtl/>
        </w:rPr>
        <w:t xml:space="preserve"> </w:t>
      </w:r>
      <w:r>
        <w:rPr>
          <w:rtl/>
        </w:rPr>
        <w:t xml:space="preserve">ويتطلب الدستور </w:t>
      </w:r>
      <w:r>
        <w:rPr>
          <w:rtl/>
        </w:rPr>
        <w:lastRenderedPageBreak/>
        <w:t>والتشريعات التركيز على جوهر القواعد والسلوكيات والغرض منها وآثارها، وليس فقط على شكلها.</w:t>
      </w:r>
      <w:r>
        <w:rPr>
          <w:rFonts w:hint="cs"/>
          <w:rtl/>
        </w:rPr>
        <w:t xml:space="preserve"> </w:t>
      </w:r>
      <w:r>
        <w:rPr>
          <w:rtl/>
        </w:rPr>
        <w:t>وتؤخذ الظروف الاجتماعية والاقتصادية الحقيقية للجماعات أو الأفراد بعين الاعتبار عند تحديد مدى النجاح في تحقيق الالتزام التشريعي بالمساواة.</w:t>
      </w:r>
    </w:p>
    <w:p w14:paraId="220B2D24" w14:textId="4DF35A15" w:rsidR="00DC73CD" w:rsidRDefault="00DC73CD" w:rsidP="00280ACE">
      <w:pPr>
        <w:pStyle w:val="SingleTxtGA"/>
        <w:rPr>
          <w:rtl/>
        </w:rPr>
      </w:pPr>
      <w:r w:rsidRPr="00FE265B">
        <w:rPr>
          <w:rtl/>
        </w:rPr>
        <w:t>28</w:t>
      </w:r>
      <w:r>
        <w:rPr>
          <w:rtl/>
        </w:rPr>
        <w:t>-</w:t>
      </w:r>
      <w:r>
        <w:rPr>
          <w:rtl/>
        </w:rPr>
        <w:tab/>
        <w:t xml:space="preserve">ويحمي دستور ناميبيا حقوق </w:t>
      </w:r>
      <w:r w:rsidR="00280ACE">
        <w:rPr>
          <w:rFonts w:hint="cs"/>
          <w:rtl/>
        </w:rPr>
        <w:t>"</w:t>
      </w:r>
      <w:r>
        <w:rPr>
          <w:rtl/>
        </w:rPr>
        <w:t>جميع أفراد الأسرة البشرية</w:t>
      </w:r>
      <w:r w:rsidR="00280ACE" w:rsidRPr="00280ACE">
        <w:rPr>
          <w:rFonts w:hint="cs"/>
          <w:rtl/>
        </w:rPr>
        <w:t>"</w:t>
      </w:r>
      <w:r>
        <w:rPr>
          <w:rtl/>
        </w:rPr>
        <w:t>، وهو يحظر، بالتالي، التمييز ضد الأشخاص ذوي الإعاقة.</w:t>
      </w:r>
      <w:r>
        <w:rPr>
          <w:rFonts w:hint="cs"/>
          <w:rtl/>
        </w:rPr>
        <w:t xml:space="preserve"> </w:t>
      </w:r>
      <w:r>
        <w:rPr>
          <w:rtl/>
        </w:rPr>
        <w:t>وتحظر قوانين ناميبيا التمييز ضد الأشخاص في التوظيف، والرعاية الصحية، والتعليم، وتقديم الخدمات الأخرى التي توفرها الدولة.</w:t>
      </w:r>
      <w:r>
        <w:rPr>
          <w:rFonts w:hint="cs"/>
          <w:rtl/>
        </w:rPr>
        <w:t xml:space="preserve"> </w:t>
      </w:r>
      <w:r>
        <w:rPr>
          <w:rtl/>
        </w:rPr>
        <w:t xml:space="preserve">ويحظر قانون العمل لعام </w:t>
      </w:r>
      <w:r w:rsidRPr="00FE265B">
        <w:rPr>
          <w:rtl/>
        </w:rPr>
        <w:t>2007</w:t>
      </w:r>
      <w:r>
        <w:rPr>
          <w:rtl/>
        </w:rPr>
        <w:t xml:space="preserve"> (القانون رقم </w:t>
      </w:r>
      <w:r w:rsidRPr="00FE265B">
        <w:rPr>
          <w:rtl/>
        </w:rPr>
        <w:t>11</w:t>
      </w:r>
      <w:r>
        <w:rPr>
          <w:rtl/>
        </w:rPr>
        <w:t xml:space="preserve"> لسنة </w:t>
      </w:r>
      <w:r w:rsidRPr="00FE265B">
        <w:rPr>
          <w:rtl/>
        </w:rPr>
        <w:t>2007</w:t>
      </w:r>
      <w:r>
        <w:rPr>
          <w:rtl/>
        </w:rPr>
        <w:t xml:space="preserve">) التمييز في أي قرار توظيف على أساس عدد من العوامل، منها </w:t>
      </w:r>
      <w:r w:rsidR="00280ACE">
        <w:rPr>
          <w:rFonts w:hint="cs"/>
          <w:rtl/>
        </w:rPr>
        <w:t>"</w:t>
      </w:r>
      <w:r>
        <w:rPr>
          <w:rtl/>
        </w:rPr>
        <w:t>درجة الإعاقة الجسدية أو</w:t>
      </w:r>
      <w:r w:rsidR="004B16D3">
        <w:rPr>
          <w:rFonts w:hint="cs"/>
          <w:rtl/>
        </w:rPr>
        <w:t> </w:t>
      </w:r>
      <w:r>
        <w:rPr>
          <w:rtl/>
        </w:rPr>
        <w:t>العقلية</w:t>
      </w:r>
      <w:r w:rsidR="00280ACE" w:rsidRPr="00280ACE">
        <w:rPr>
          <w:rFonts w:hint="cs"/>
          <w:rtl/>
        </w:rPr>
        <w:t>"</w:t>
      </w:r>
      <w:r>
        <w:rPr>
          <w:rtl/>
        </w:rPr>
        <w:t>.</w:t>
      </w:r>
      <w:r>
        <w:rPr>
          <w:rFonts w:hint="cs"/>
          <w:rtl/>
        </w:rPr>
        <w:t xml:space="preserve"> </w:t>
      </w:r>
      <w:r>
        <w:rPr>
          <w:rtl/>
        </w:rPr>
        <w:t xml:space="preserve">غير أن قانون العمل لعام </w:t>
      </w:r>
      <w:r w:rsidRPr="00FE265B">
        <w:rPr>
          <w:rtl/>
        </w:rPr>
        <w:t>2007</w:t>
      </w:r>
      <w:r>
        <w:rPr>
          <w:rtl/>
        </w:rPr>
        <w:t xml:space="preserve"> ينص على استثناء في حالة الشخص ذي الإعاقة، إذا كانت إعاقته تمنعه من أداء واجبات أو وظائف مرتبطة بوظيفة أو مهنة معنية.</w:t>
      </w:r>
      <w:r>
        <w:rPr>
          <w:rFonts w:hint="cs"/>
          <w:rtl/>
        </w:rPr>
        <w:t xml:space="preserve"> </w:t>
      </w:r>
      <w:r>
        <w:rPr>
          <w:rtl/>
        </w:rPr>
        <w:t>ويشكل إنفاذ القانون في هذا المجال تحديا</w:t>
      </w:r>
      <w:r w:rsidR="00D4506C">
        <w:rPr>
          <w:rFonts w:hint="cs"/>
          <w:rtl/>
        </w:rPr>
        <w:t>ً</w:t>
      </w:r>
      <w:r>
        <w:rPr>
          <w:rtl/>
        </w:rPr>
        <w:t xml:space="preserve"> في ظل استمرار التمييز المجتمعي.</w:t>
      </w:r>
    </w:p>
    <w:p w14:paraId="21CF8E54" w14:textId="07FF32E3" w:rsidR="00DC73CD" w:rsidRDefault="00DC73CD" w:rsidP="004E2E56">
      <w:pPr>
        <w:pStyle w:val="SingleTxtGA"/>
        <w:rPr>
          <w:rtl/>
        </w:rPr>
      </w:pPr>
      <w:r w:rsidRPr="00FE265B">
        <w:rPr>
          <w:rtl/>
        </w:rPr>
        <w:t>29</w:t>
      </w:r>
      <w:r>
        <w:rPr>
          <w:rtl/>
        </w:rPr>
        <w:t>-</w:t>
      </w:r>
      <w:r>
        <w:rPr>
          <w:rtl/>
        </w:rPr>
        <w:tab/>
        <w:t>وفيما يلي التشريعات والسياسات الرامية إلى ضمان حماية الأشخاص ذوي الإعاقة في ناميبيا، على قدم المساواة مع الآخرين:</w:t>
      </w:r>
    </w:p>
    <w:p w14:paraId="3293F499" w14:textId="77777777" w:rsidR="00DC73CD" w:rsidRDefault="00DC73CD" w:rsidP="004E2E56">
      <w:pPr>
        <w:pStyle w:val="Bullet1GA"/>
        <w:rPr>
          <w:rtl/>
        </w:rPr>
      </w:pPr>
      <w:r>
        <w:rPr>
          <w:rtl/>
        </w:rPr>
        <w:t xml:space="preserve">قانون العمل الإيجابي (في العمالة) لعام </w:t>
      </w:r>
      <w:r w:rsidRPr="00FE265B">
        <w:rPr>
          <w:rtl/>
        </w:rPr>
        <w:t>1998</w:t>
      </w:r>
      <w:r>
        <w:rPr>
          <w:rtl/>
        </w:rPr>
        <w:t xml:space="preserve"> (القانون رقم </w:t>
      </w:r>
      <w:r w:rsidRPr="00FE265B">
        <w:rPr>
          <w:rtl/>
        </w:rPr>
        <w:t>29</w:t>
      </w:r>
      <w:r>
        <w:rPr>
          <w:rtl/>
        </w:rPr>
        <w:t xml:space="preserve"> لسنة </w:t>
      </w:r>
      <w:r w:rsidRPr="00FE265B">
        <w:rPr>
          <w:rtl/>
        </w:rPr>
        <w:t>1998</w:t>
      </w:r>
      <w:r>
        <w:rPr>
          <w:rtl/>
        </w:rPr>
        <w:t>)؛</w:t>
      </w:r>
    </w:p>
    <w:p w14:paraId="711B6161" w14:textId="77777777" w:rsidR="00DC73CD" w:rsidRDefault="00DC73CD" w:rsidP="004E2E56">
      <w:pPr>
        <w:pStyle w:val="Bullet1GA"/>
        <w:rPr>
          <w:rtl/>
        </w:rPr>
      </w:pPr>
      <w:r>
        <w:rPr>
          <w:rtl/>
        </w:rPr>
        <w:t xml:space="preserve">قانون رعاية الطفل وحمايته لعام </w:t>
      </w:r>
      <w:r w:rsidRPr="00FE265B">
        <w:rPr>
          <w:rtl/>
        </w:rPr>
        <w:t>2015</w:t>
      </w:r>
      <w:r>
        <w:rPr>
          <w:rtl/>
        </w:rPr>
        <w:t xml:space="preserve"> (القانون رقم </w:t>
      </w:r>
      <w:r w:rsidRPr="00FE265B">
        <w:rPr>
          <w:rtl/>
        </w:rPr>
        <w:t>3</w:t>
      </w:r>
      <w:r>
        <w:rPr>
          <w:rtl/>
        </w:rPr>
        <w:t xml:space="preserve"> لعام </w:t>
      </w:r>
      <w:r w:rsidRPr="00FE265B">
        <w:rPr>
          <w:rtl/>
        </w:rPr>
        <w:t>2015</w:t>
      </w:r>
      <w:r>
        <w:rPr>
          <w:rtl/>
        </w:rPr>
        <w:t>)؛</w:t>
      </w:r>
    </w:p>
    <w:p w14:paraId="4273B13C" w14:textId="77777777" w:rsidR="00DC73CD" w:rsidRDefault="00DC73CD" w:rsidP="004E2E56">
      <w:pPr>
        <w:pStyle w:val="Bullet1GA"/>
        <w:rPr>
          <w:rtl/>
        </w:rPr>
      </w:pPr>
      <w:r>
        <w:rPr>
          <w:rtl/>
        </w:rPr>
        <w:t xml:space="preserve">قانون إصلاح أراضي المشاع لعام </w:t>
      </w:r>
      <w:r w:rsidRPr="00FE265B">
        <w:rPr>
          <w:rtl/>
        </w:rPr>
        <w:t>2002</w:t>
      </w:r>
      <w:r>
        <w:rPr>
          <w:rtl/>
        </w:rPr>
        <w:t xml:space="preserve"> (القانون رقم </w:t>
      </w:r>
      <w:r w:rsidRPr="00FE265B">
        <w:rPr>
          <w:rtl/>
        </w:rPr>
        <w:t>5</w:t>
      </w:r>
      <w:r>
        <w:rPr>
          <w:rtl/>
        </w:rPr>
        <w:t xml:space="preserve"> لعام </w:t>
      </w:r>
      <w:r w:rsidRPr="00FE265B">
        <w:rPr>
          <w:rtl/>
        </w:rPr>
        <w:t>2002</w:t>
      </w:r>
      <w:r>
        <w:rPr>
          <w:rtl/>
        </w:rPr>
        <w:t>)؛</w:t>
      </w:r>
    </w:p>
    <w:p w14:paraId="6B633352" w14:textId="77777777" w:rsidR="00DC73CD" w:rsidRDefault="00DC73CD" w:rsidP="004E2E56">
      <w:pPr>
        <w:pStyle w:val="Bullet1GA"/>
        <w:rPr>
          <w:rtl/>
        </w:rPr>
      </w:pPr>
      <w:r>
        <w:rPr>
          <w:rtl/>
        </w:rPr>
        <w:t xml:space="preserve">قانون الإجراءات الجنائية لعام </w:t>
      </w:r>
      <w:r w:rsidRPr="00FE265B">
        <w:rPr>
          <w:rtl/>
        </w:rPr>
        <w:t>1977</w:t>
      </w:r>
      <w:r>
        <w:rPr>
          <w:rtl/>
        </w:rPr>
        <w:t xml:space="preserve"> (القانون رقم </w:t>
      </w:r>
      <w:r w:rsidRPr="00FE265B">
        <w:rPr>
          <w:rtl/>
        </w:rPr>
        <w:t>51</w:t>
      </w:r>
      <w:r>
        <w:rPr>
          <w:rtl/>
        </w:rPr>
        <w:t xml:space="preserve"> لعام </w:t>
      </w:r>
      <w:r w:rsidRPr="00FE265B">
        <w:rPr>
          <w:rtl/>
        </w:rPr>
        <w:t>1977</w:t>
      </w:r>
      <w:r>
        <w:rPr>
          <w:rtl/>
        </w:rPr>
        <w:t>) بصيغته المعدلة؛</w:t>
      </w:r>
    </w:p>
    <w:p w14:paraId="57B4B98A" w14:textId="77777777" w:rsidR="00DC73CD" w:rsidRDefault="00DC73CD" w:rsidP="004E2E56">
      <w:pPr>
        <w:pStyle w:val="Bullet1GA"/>
        <w:rPr>
          <w:rtl/>
        </w:rPr>
      </w:pPr>
      <w:r>
        <w:rPr>
          <w:rtl/>
        </w:rPr>
        <w:t>سياسة اللامركزية؛</w:t>
      </w:r>
    </w:p>
    <w:p w14:paraId="4B3EBA93" w14:textId="77777777" w:rsidR="00DC73CD" w:rsidRDefault="00DC73CD" w:rsidP="004E2E56">
      <w:pPr>
        <w:pStyle w:val="Bullet1GA"/>
        <w:rPr>
          <w:rtl/>
        </w:rPr>
      </w:pPr>
      <w:r>
        <w:rPr>
          <w:rtl/>
        </w:rPr>
        <w:t xml:space="preserve">قانون التعليم لعام </w:t>
      </w:r>
      <w:r w:rsidRPr="00FE265B">
        <w:rPr>
          <w:rtl/>
        </w:rPr>
        <w:t>2001</w:t>
      </w:r>
      <w:r>
        <w:rPr>
          <w:rtl/>
        </w:rPr>
        <w:t xml:space="preserve"> (القانون رقم </w:t>
      </w:r>
      <w:r w:rsidRPr="00FE265B">
        <w:rPr>
          <w:rtl/>
        </w:rPr>
        <w:t>16</w:t>
      </w:r>
      <w:r>
        <w:rPr>
          <w:rtl/>
        </w:rPr>
        <w:t xml:space="preserve"> لعام </w:t>
      </w:r>
      <w:r w:rsidRPr="00FE265B">
        <w:rPr>
          <w:rtl/>
        </w:rPr>
        <w:t>2001</w:t>
      </w:r>
      <w:r>
        <w:rPr>
          <w:rtl/>
        </w:rPr>
        <w:t>)؛</w:t>
      </w:r>
    </w:p>
    <w:p w14:paraId="40887245" w14:textId="77777777" w:rsidR="00DC73CD" w:rsidRDefault="00DC73CD" w:rsidP="004E2E56">
      <w:pPr>
        <w:pStyle w:val="Bullet1GA"/>
        <w:rPr>
          <w:rtl/>
        </w:rPr>
      </w:pPr>
      <w:r>
        <w:rPr>
          <w:rtl/>
        </w:rPr>
        <w:t>سياسة قطاع التعليم بشأن الأيتام والأطفال الضعفاء (</w:t>
      </w:r>
      <w:r w:rsidRPr="00FE265B">
        <w:rPr>
          <w:rtl/>
        </w:rPr>
        <w:t>2008</w:t>
      </w:r>
      <w:r>
        <w:rPr>
          <w:rtl/>
        </w:rPr>
        <w:t>)؛</w:t>
      </w:r>
    </w:p>
    <w:p w14:paraId="4D9484E0" w14:textId="77777777" w:rsidR="00DC73CD" w:rsidRDefault="00DC73CD" w:rsidP="004E2E56">
      <w:pPr>
        <w:pStyle w:val="Bullet1GA"/>
        <w:rPr>
          <w:rtl/>
        </w:rPr>
      </w:pPr>
      <w:r>
        <w:rPr>
          <w:rtl/>
        </w:rPr>
        <w:t>سياسة قطاع التعليم بشأن فيروس نقص المناعة البشرية/الإيدز؛</w:t>
      </w:r>
    </w:p>
    <w:p w14:paraId="55BA6DF9" w14:textId="77777777" w:rsidR="00DC73CD" w:rsidRDefault="00DC73CD" w:rsidP="004E2E56">
      <w:pPr>
        <w:pStyle w:val="Bullet1GA"/>
        <w:rPr>
          <w:rtl/>
        </w:rPr>
      </w:pPr>
      <w:r>
        <w:rPr>
          <w:rtl/>
        </w:rPr>
        <w:t xml:space="preserve">قانون الانتخابات لعام </w:t>
      </w:r>
      <w:r w:rsidRPr="00FE265B">
        <w:rPr>
          <w:rtl/>
        </w:rPr>
        <w:t>2014</w:t>
      </w:r>
      <w:r>
        <w:rPr>
          <w:rtl/>
        </w:rPr>
        <w:t xml:space="preserve"> (القانون رقم </w:t>
      </w:r>
      <w:r w:rsidRPr="00FE265B">
        <w:rPr>
          <w:rtl/>
        </w:rPr>
        <w:t>5</w:t>
      </w:r>
      <w:r>
        <w:rPr>
          <w:rtl/>
        </w:rPr>
        <w:t xml:space="preserve"> لعام </w:t>
      </w:r>
      <w:r w:rsidRPr="00FE265B">
        <w:rPr>
          <w:rtl/>
        </w:rPr>
        <w:t>2014</w:t>
      </w:r>
      <w:r>
        <w:rPr>
          <w:rtl/>
        </w:rPr>
        <w:t>)؛</w:t>
      </w:r>
    </w:p>
    <w:p w14:paraId="6C19D92C" w14:textId="77777777" w:rsidR="00DC73CD" w:rsidRDefault="00DC73CD" w:rsidP="004E2E56">
      <w:pPr>
        <w:pStyle w:val="Bullet1GA"/>
        <w:rPr>
          <w:rtl/>
        </w:rPr>
      </w:pPr>
      <w:r>
        <w:rPr>
          <w:rtl/>
        </w:rPr>
        <w:t>المبادئ التوجيهية بشأن الخدمات الفنية المتنقلة لتقويم العظام (</w:t>
      </w:r>
      <w:r w:rsidRPr="00FE265B">
        <w:rPr>
          <w:rtl/>
        </w:rPr>
        <w:t>2015</w:t>
      </w:r>
      <w:r>
        <w:rPr>
          <w:rtl/>
        </w:rPr>
        <w:t>)</w:t>
      </w:r>
    </w:p>
    <w:p w14:paraId="36AD6685" w14:textId="77777777" w:rsidR="00DC73CD" w:rsidRDefault="00DC73CD" w:rsidP="004E2E56">
      <w:pPr>
        <w:pStyle w:val="Bullet1GA"/>
        <w:rPr>
          <w:rtl/>
        </w:rPr>
      </w:pPr>
      <w:r>
        <w:rPr>
          <w:rtl/>
        </w:rPr>
        <w:t xml:space="preserve">قانون العمل لعام </w:t>
      </w:r>
      <w:r w:rsidRPr="00FE265B">
        <w:rPr>
          <w:rtl/>
        </w:rPr>
        <w:t>2007</w:t>
      </w:r>
      <w:r>
        <w:rPr>
          <w:rtl/>
        </w:rPr>
        <w:t xml:space="preserve"> (القانون رقم </w:t>
      </w:r>
      <w:r w:rsidRPr="00FE265B">
        <w:rPr>
          <w:rtl/>
        </w:rPr>
        <w:t>11</w:t>
      </w:r>
      <w:r>
        <w:rPr>
          <w:rtl/>
        </w:rPr>
        <w:t xml:space="preserve"> لعام </w:t>
      </w:r>
      <w:r w:rsidRPr="00FE265B">
        <w:rPr>
          <w:rtl/>
        </w:rPr>
        <w:t>2007</w:t>
      </w:r>
      <w:r>
        <w:rPr>
          <w:rtl/>
        </w:rPr>
        <w:t>)؛</w:t>
      </w:r>
    </w:p>
    <w:p w14:paraId="3542C7C5" w14:textId="77777777" w:rsidR="00DC73CD" w:rsidRDefault="00DC73CD" w:rsidP="004E2E56">
      <w:pPr>
        <w:pStyle w:val="Bullet1GA"/>
        <w:rPr>
          <w:rtl/>
        </w:rPr>
      </w:pPr>
      <w:r>
        <w:rPr>
          <w:rtl/>
        </w:rPr>
        <w:t xml:space="preserve">قانون الصحة النفسية لعام </w:t>
      </w:r>
      <w:r w:rsidRPr="00FE265B">
        <w:rPr>
          <w:rtl/>
        </w:rPr>
        <w:t>1973</w:t>
      </w:r>
      <w:r>
        <w:rPr>
          <w:rtl/>
        </w:rPr>
        <w:t xml:space="preserve"> (القانون رقم </w:t>
      </w:r>
      <w:r w:rsidRPr="00FE265B">
        <w:rPr>
          <w:rtl/>
        </w:rPr>
        <w:t>18</w:t>
      </w:r>
      <w:r>
        <w:rPr>
          <w:rtl/>
        </w:rPr>
        <w:t xml:space="preserve"> لعام </w:t>
      </w:r>
      <w:r w:rsidRPr="00FE265B">
        <w:rPr>
          <w:rtl/>
        </w:rPr>
        <w:t>1973</w:t>
      </w:r>
      <w:r>
        <w:rPr>
          <w:rtl/>
        </w:rPr>
        <w:t>)؛</w:t>
      </w:r>
    </w:p>
    <w:p w14:paraId="5DF6A708" w14:textId="77777777" w:rsidR="00DC73CD" w:rsidRDefault="00DC73CD" w:rsidP="004E2E56">
      <w:pPr>
        <w:pStyle w:val="Bullet1GA"/>
        <w:rPr>
          <w:rtl/>
        </w:rPr>
      </w:pPr>
      <w:r>
        <w:rPr>
          <w:rtl/>
        </w:rPr>
        <w:t>سياسة الصحة النفسية (</w:t>
      </w:r>
      <w:r w:rsidRPr="00FE265B">
        <w:rPr>
          <w:rtl/>
        </w:rPr>
        <w:t>2013</w:t>
      </w:r>
      <w:r>
        <w:rPr>
          <w:rtl/>
        </w:rPr>
        <w:t>)؛</w:t>
      </w:r>
    </w:p>
    <w:p w14:paraId="5A72CF45" w14:textId="77777777" w:rsidR="00DC73CD" w:rsidRDefault="00DC73CD" w:rsidP="004E2E56">
      <w:pPr>
        <w:pStyle w:val="Bullet1GA"/>
        <w:rPr>
          <w:rtl/>
        </w:rPr>
      </w:pPr>
      <w:r>
        <w:rPr>
          <w:rtl/>
        </w:rPr>
        <w:t xml:space="preserve">قانون هيئة المؤهلات في ناميبيا لعام </w:t>
      </w:r>
      <w:r w:rsidRPr="00FE265B">
        <w:rPr>
          <w:rtl/>
        </w:rPr>
        <w:t>1996</w:t>
      </w:r>
      <w:r>
        <w:rPr>
          <w:rtl/>
        </w:rPr>
        <w:t xml:space="preserve"> (القانون رقم </w:t>
      </w:r>
      <w:r w:rsidRPr="00FE265B">
        <w:rPr>
          <w:rtl/>
        </w:rPr>
        <w:t>29</w:t>
      </w:r>
      <w:r>
        <w:rPr>
          <w:rtl/>
        </w:rPr>
        <w:t xml:space="preserve"> لسنة </w:t>
      </w:r>
      <w:r w:rsidRPr="00FE265B">
        <w:rPr>
          <w:rtl/>
        </w:rPr>
        <w:t>1996</w:t>
      </w:r>
      <w:r>
        <w:rPr>
          <w:rtl/>
        </w:rPr>
        <w:t>)؛</w:t>
      </w:r>
    </w:p>
    <w:p w14:paraId="01868374" w14:textId="77777777" w:rsidR="00DC73CD" w:rsidRDefault="00DC73CD" w:rsidP="004E2E56">
      <w:pPr>
        <w:pStyle w:val="Bullet1GA"/>
        <w:rPr>
          <w:rtl/>
        </w:rPr>
      </w:pPr>
      <w:r>
        <w:rPr>
          <w:rtl/>
        </w:rPr>
        <w:t xml:space="preserve">قانون المجلس الوطني لشؤون الإعاقة لعام </w:t>
      </w:r>
      <w:r w:rsidRPr="00FE265B">
        <w:rPr>
          <w:rtl/>
        </w:rPr>
        <w:t>2004</w:t>
      </w:r>
      <w:r>
        <w:rPr>
          <w:rtl/>
        </w:rPr>
        <w:t xml:space="preserve"> (القانون رقم </w:t>
      </w:r>
      <w:r w:rsidRPr="00FE265B">
        <w:rPr>
          <w:rtl/>
        </w:rPr>
        <w:t>26</w:t>
      </w:r>
      <w:r>
        <w:rPr>
          <w:rtl/>
        </w:rPr>
        <w:t xml:space="preserve"> لعام </w:t>
      </w:r>
      <w:r w:rsidRPr="00FE265B">
        <w:rPr>
          <w:rtl/>
        </w:rPr>
        <w:t>2004</w:t>
      </w:r>
      <w:r>
        <w:rPr>
          <w:rtl/>
        </w:rPr>
        <w:t>)؛</w:t>
      </w:r>
    </w:p>
    <w:p w14:paraId="206DB682" w14:textId="77777777" w:rsidR="00DC73CD" w:rsidRDefault="00DC73CD" w:rsidP="004E2E56">
      <w:pPr>
        <w:pStyle w:val="Bullet1GA"/>
        <w:rPr>
          <w:rtl/>
        </w:rPr>
      </w:pPr>
      <w:r>
        <w:rPr>
          <w:rtl/>
        </w:rPr>
        <w:t>السياسة الوطنية المتعلقة بالإعاقة (</w:t>
      </w:r>
      <w:r w:rsidRPr="00FE265B">
        <w:rPr>
          <w:rtl/>
        </w:rPr>
        <w:t>1997</w:t>
      </w:r>
      <w:r>
        <w:rPr>
          <w:rtl/>
        </w:rPr>
        <w:t>)؛</w:t>
      </w:r>
    </w:p>
    <w:p w14:paraId="2BFF6A01" w14:textId="77777777" w:rsidR="00DC73CD" w:rsidRDefault="00DC73CD" w:rsidP="004E2E56">
      <w:pPr>
        <w:pStyle w:val="Bullet1GA"/>
        <w:rPr>
          <w:rtl/>
        </w:rPr>
      </w:pPr>
      <w:r>
        <w:rPr>
          <w:rtl/>
        </w:rPr>
        <w:t>السياسة الوطنية المتعلقة بالاحتياجات الخاصة وبالتعليم الشامل للجميع (</w:t>
      </w:r>
      <w:r w:rsidRPr="00FE265B">
        <w:rPr>
          <w:rtl/>
        </w:rPr>
        <w:t>2008</w:t>
      </w:r>
      <w:r>
        <w:rPr>
          <w:rtl/>
        </w:rPr>
        <w:t>)؛</w:t>
      </w:r>
    </w:p>
    <w:p w14:paraId="00926000" w14:textId="77777777" w:rsidR="00DC73CD" w:rsidRDefault="00DC73CD" w:rsidP="004E2E56">
      <w:pPr>
        <w:pStyle w:val="Bullet1GA"/>
        <w:rPr>
          <w:rtl/>
        </w:rPr>
      </w:pPr>
      <w:r>
        <w:rPr>
          <w:rtl/>
        </w:rPr>
        <w:t>خيارات السياسة الوطنية بشأن الأطفال المهمشين تعليمياً (</w:t>
      </w:r>
      <w:r w:rsidRPr="00FE265B">
        <w:rPr>
          <w:rtl/>
        </w:rPr>
        <w:t>2002</w:t>
      </w:r>
      <w:r>
        <w:rPr>
          <w:rtl/>
        </w:rPr>
        <w:t>)؛</w:t>
      </w:r>
    </w:p>
    <w:p w14:paraId="0A79A19A" w14:textId="77777777" w:rsidR="00DC73CD" w:rsidRDefault="00DC73CD" w:rsidP="004E2E56">
      <w:pPr>
        <w:pStyle w:val="Bullet1GA"/>
        <w:rPr>
          <w:rtl/>
        </w:rPr>
      </w:pPr>
      <w:r>
        <w:rPr>
          <w:rtl/>
        </w:rPr>
        <w:t xml:space="preserve">قانون المجلس الوطني لشؤون الشباب لعام </w:t>
      </w:r>
      <w:r w:rsidRPr="00FE265B">
        <w:rPr>
          <w:rtl/>
        </w:rPr>
        <w:t>2009</w:t>
      </w:r>
      <w:r>
        <w:rPr>
          <w:rtl/>
        </w:rPr>
        <w:t xml:space="preserve"> (القانون رقم </w:t>
      </w:r>
      <w:r w:rsidRPr="00FE265B">
        <w:rPr>
          <w:rtl/>
        </w:rPr>
        <w:t>3</w:t>
      </w:r>
      <w:r>
        <w:rPr>
          <w:rtl/>
        </w:rPr>
        <w:t xml:space="preserve"> لعام </w:t>
      </w:r>
      <w:r w:rsidRPr="00FE265B">
        <w:rPr>
          <w:rtl/>
        </w:rPr>
        <w:t>2009</w:t>
      </w:r>
      <w:r>
        <w:rPr>
          <w:rtl/>
        </w:rPr>
        <w:t>)؛</w:t>
      </w:r>
    </w:p>
    <w:p w14:paraId="7739589D" w14:textId="77777777" w:rsidR="00DC73CD" w:rsidRDefault="00DC73CD" w:rsidP="004E2E56">
      <w:pPr>
        <w:pStyle w:val="Bullet1GA"/>
        <w:rPr>
          <w:rtl/>
        </w:rPr>
      </w:pPr>
      <w:r>
        <w:rPr>
          <w:rtl/>
        </w:rPr>
        <w:t>سياسة الخدمات الفنية لتقويم العظام (</w:t>
      </w:r>
      <w:r w:rsidRPr="00FE265B">
        <w:rPr>
          <w:rtl/>
        </w:rPr>
        <w:t>2001</w:t>
      </w:r>
      <w:r>
        <w:rPr>
          <w:rtl/>
        </w:rPr>
        <w:t>)؛</w:t>
      </w:r>
    </w:p>
    <w:p w14:paraId="6E096D8D" w14:textId="77777777" w:rsidR="00DC73CD" w:rsidRDefault="00DC73CD" w:rsidP="004E2E56">
      <w:pPr>
        <w:pStyle w:val="Bullet1GA"/>
        <w:rPr>
          <w:rtl/>
        </w:rPr>
      </w:pPr>
      <w:r>
        <w:rPr>
          <w:rtl/>
        </w:rPr>
        <w:lastRenderedPageBreak/>
        <w:t>السياسة القطاعية المتعلقة بالتعليم الشامل للجميع (</w:t>
      </w:r>
      <w:r w:rsidRPr="00FE265B">
        <w:rPr>
          <w:rtl/>
        </w:rPr>
        <w:t>2013</w:t>
      </w:r>
      <w:r>
        <w:rPr>
          <w:rtl/>
        </w:rPr>
        <w:t>).</w:t>
      </w:r>
    </w:p>
    <w:p w14:paraId="7ABCB76D" w14:textId="3CC00133" w:rsidR="00DC73CD" w:rsidRDefault="00DC73CD" w:rsidP="004E2E56">
      <w:pPr>
        <w:pStyle w:val="SingleTxtGA"/>
        <w:rPr>
          <w:rtl/>
        </w:rPr>
      </w:pPr>
      <w:r w:rsidRPr="00FE265B">
        <w:rPr>
          <w:rtl/>
        </w:rPr>
        <w:t>30</w:t>
      </w:r>
      <w:r>
        <w:rPr>
          <w:rtl/>
        </w:rPr>
        <w:t>-</w:t>
      </w:r>
      <w:r>
        <w:rPr>
          <w:rtl/>
        </w:rPr>
        <w:tab/>
        <w:t xml:space="preserve">ومكتب أمين المظالم هيئةٌ مستقلة مسؤولة عن </w:t>
      </w:r>
      <w:r>
        <w:rPr>
          <w:rFonts w:hint="cs"/>
          <w:rtl/>
        </w:rPr>
        <w:t>التصدي ل</w:t>
      </w:r>
      <w:r>
        <w:rPr>
          <w:rtl/>
        </w:rPr>
        <w:t xml:space="preserve">انتهاكات حقوق الإنسان لجميع الناميبيين، بمن فيهم الأشخاص ذوو الإعاقة، ومهامُه وسلطاتُه محددة في الفصل </w:t>
      </w:r>
      <w:r w:rsidRPr="00FE265B">
        <w:rPr>
          <w:rtl/>
        </w:rPr>
        <w:t>10</w:t>
      </w:r>
      <w:r>
        <w:rPr>
          <w:rtl/>
        </w:rPr>
        <w:t xml:space="preserve"> من دستور ناميبيا وفي قانون أمين المظالم لعام </w:t>
      </w:r>
      <w:r w:rsidRPr="00FE265B">
        <w:rPr>
          <w:rtl/>
        </w:rPr>
        <w:t>1990</w:t>
      </w:r>
      <w:r>
        <w:rPr>
          <w:rtl/>
        </w:rPr>
        <w:t xml:space="preserve"> (القانون رقم </w:t>
      </w:r>
      <w:r w:rsidRPr="00FE265B">
        <w:rPr>
          <w:rtl/>
        </w:rPr>
        <w:t>7</w:t>
      </w:r>
      <w:r>
        <w:rPr>
          <w:rtl/>
        </w:rPr>
        <w:t xml:space="preserve"> لعام </w:t>
      </w:r>
      <w:r w:rsidRPr="00FE265B">
        <w:rPr>
          <w:rtl/>
        </w:rPr>
        <w:t>1990</w:t>
      </w:r>
      <w:r>
        <w:rPr>
          <w:rtl/>
        </w:rPr>
        <w:t>).</w:t>
      </w:r>
      <w:r>
        <w:rPr>
          <w:rFonts w:hint="cs"/>
          <w:rtl/>
        </w:rPr>
        <w:t xml:space="preserve"> </w:t>
      </w:r>
      <w:r>
        <w:rPr>
          <w:rtl/>
        </w:rPr>
        <w:t>ويمكن للأشخاص ذوي الإعاقة تقديم شكاوى إلى مكتب أمين المظالم بشأن انتهاكات حقوق الإنسان.</w:t>
      </w:r>
      <w:r>
        <w:rPr>
          <w:rFonts w:hint="cs"/>
          <w:rtl/>
        </w:rPr>
        <w:t xml:space="preserve"> </w:t>
      </w:r>
      <w:r>
        <w:rPr>
          <w:rtl/>
        </w:rPr>
        <w:t>ويمكن للمكتب اللجوء إلى المحكمة المختصة نيابة عن المشتكين لطلب جبر الضرر الناتج عن أي انتهاكات لحقوقهم وحرياتهم الأساسية.</w:t>
      </w:r>
      <w:r>
        <w:rPr>
          <w:rFonts w:hint="cs"/>
          <w:rtl/>
        </w:rPr>
        <w:t xml:space="preserve"> </w:t>
      </w:r>
      <w:r>
        <w:rPr>
          <w:rtl/>
        </w:rPr>
        <w:t>ولأمين المظالم أيض</w:t>
      </w:r>
      <w:r w:rsidR="00110108">
        <w:rPr>
          <w:rtl/>
        </w:rPr>
        <w:t xml:space="preserve">اً </w:t>
      </w:r>
      <w:r>
        <w:rPr>
          <w:rtl/>
        </w:rPr>
        <w:t>سلطة</w:t>
      </w:r>
      <w:r>
        <w:rPr>
          <w:rFonts w:hint="cs"/>
          <w:rtl/>
        </w:rPr>
        <w:t>ُ</w:t>
      </w:r>
      <w:r>
        <w:rPr>
          <w:rtl/>
        </w:rPr>
        <w:t xml:space="preserve"> عقد جلسات استماع </w:t>
      </w:r>
      <w:r>
        <w:rPr>
          <w:rFonts w:hint="cs"/>
          <w:rtl/>
        </w:rPr>
        <w:t xml:space="preserve">(استفسارية) </w:t>
      </w:r>
      <w:r>
        <w:rPr>
          <w:rtl/>
        </w:rPr>
        <w:t>عامة</w:t>
      </w:r>
      <w:r>
        <w:rPr>
          <w:rFonts w:hint="cs"/>
          <w:rtl/>
        </w:rPr>
        <w:t xml:space="preserve"> </w:t>
      </w:r>
      <w:r>
        <w:rPr>
          <w:rtl/>
        </w:rPr>
        <w:t>بشأن التمييز في مجال حقوق الإنسان، وقد أجرى مؤخر</w:t>
      </w:r>
      <w:r w:rsidR="00110108">
        <w:rPr>
          <w:rtl/>
        </w:rPr>
        <w:t xml:space="preserve">اً </w:t>
      </w:r>
      <w:r>
        <w:rPr>
          <w:rtl/>
        </w:rPr>
        <w:t>جلسات استماع عامة في أربع مناطق حول ما يواجه الأشخاص</w:t>
      </w:r>
      <w:r>
        <w:rPr>
          <w:rFonts w:hint="cs"/>
          <w:rtl/>
        </w:rPr>
        <w:t>َ</w:t>
      </w:r>
      <w:r>
        <w:rPr>
          <w:rtl/>
        </w:rPr>
        <w:t xml:space="preserve"> ذو</w:t>
      </w:r>
      <w:r>
        <w:rPr>
          <w:rFonts w:hint="cs"/>
          <w:rtl/>
        </w:rPr>
        <w:t>ي</w:t>
      </w:r>
      <w:r>
        <w:rPr>
          <w:rtl/>
        </w:rPr>
        <w:t xml:space="preserve"> المهق من تمييز ووصم وتحديات، (</w:t>
      </w:r>
      <w:r w:rsidRPr="00FE265B">
        <w:rPr>
          <w:rtl/>
        </w:rPr>
        <w:t>28</w:t>
      </w:r>
      <w:r>
        <w:rPr>
          <w:rtl/>
        </w:rPr>
        <w:t xml:space="preserve"> تموز/يوليه</w:t>
      </w:r>
      <w:r w:rsidR="00B87E98">
        <w:rPr>
          <w:rFonts w:hint="cs"/>
          <w:rtl/>
        </w:rPr>
        <w:t xml:space="preserve"> </w:t>
      </w:r>
      <w:r>
        <w:rPr>
          <w:rtl/>
        </w:rPr>
        <w:t>-</w:t>
      </w:r>
      <w:r w:rsidR="00B87E98">
        <w:rPr>
          <w:rFonts w:hint="cs"/>
          <w:rtl/>
        </w:rPr>
        <w:t xml:space="preserve"> </w:t>
      </w:r>
      <w:r w:rsidRPr="00FE265B">
        <w:rPr>
          <w:rtl/>
        </w:rPr>
        <w:t>5</w:t>
      </w:r>
      <w:r>
        <w:rPr>
          <w:rtl/>
        </w:rPr>
        <w:t xml:space="preserve"> آب/أغسطس </w:t>
      </w:r>
      <w:r w:rsidRPr="00FE265B">
        <w:rPr>
          <w:rtl/>
        </w:rPr>
        <w:t>2019</w:t>
      </w:r>
      <w:r>
        <w:rPr>
          <w:rtl/>
        </w:rPr>
        <w:t>).</w:t>
      </w:r>
      <w:r>
        <w:rPr>
          <w:rFonts w:hint="cs"/>
          <w:rtl/>
        </w:rPr>
        <w:t xml:space="preserve"> </w:t>
      </w:r>
      <w:r>
        <w:rPr>
          <w:rtl/>
        </w:rPr>
        <w:t>ويجوز للمجلس الوطني لشؤون الإعاقة أيض</w:t>
      </w:r>
      <w:r w:rsidR="00110108">
        <w:rPr>
          <w:rtl/>
        </w:rPr>
        <w:t xml:space="preserve">اً </w:t>
      </w:r>
      <w:r>
        <w:rPr>
          <w:rtl/>
        </w:rPr>
        <w:t xml:space="preserve">تمثيل أي شخص ذي إعاقة أمام أي جهاز من أجهزة الدولة، أو تقديم أو توفير مساعدة قانونية لأي شخص ذي إعاقة، إذا كان الأمر يتعلق بحقوق أشخاص ذوي إعاقة أو بدمجهم في المجتمع على النحو المنصوص عليه في المادة </w:t>
      </w:r>
      <w:r w:rsidRPr="00FE265B">
        <w:rPr>
          <w:rtl/>
        </w:rPr>
        <w:t>4</w:t>
      </w:r>
      <w:r>
        <w:rPr>
          <w:rtl/>
        </w:rPr>
        <w:t>(</w:t>
      </w:r>
      <w:r w:rsidRPr="00FE265B">
        <w:rPr>
          <w:rtl/>
        </w:rPr>
        <w:t>1</w:t>
      </w:r>
      <w:r>
        <w:rPr>
          <w:rtl/>
        </w:rPr>
        <w:t>)(ج) من قانون المجلس الوطني لشؤون الإعاقة لعام</w:t>
      </w:r>
      <w:r w:rsidR="00920B0D">
        <w:rPr>
          <w:rFonts w:hint="cs"/>
          <w:rtl/>
        </w:rPr>
        <w:t> </w:t>
      </w:r>
      <w:r w:rsidRPr="00FE265B">
        <w:rPr>
          <w:rtl/>
        </w:rPr>
        <w:t>2004</w:t>
      </w:r>
      <w:r>
        <w:rPr>
          <w:rtl/>
        </w:rPr>
        <w:t>.</w:t>
      </w:r>
      <w:r>
        <w:rPr>
          <w:rFonts w:hint="cs"/>
          <w:rtl/>
        </w:rPr>
        <w:t xml:space="preserve"> </w:t>
      </w:r>
      <w:r>
        <w:rPr>
          <w:rtl/>
        </w:rPr>
        <w:t>وأخيرا</w:t>
      </w:r>
      <w:r w:rsidR="000F24A4">
        <w:rPr>
          <w:rFonts w:hint="cs"/>
          <w:rtl/>
        </w:rPr>
        <w:t>ً</w:t>
      </w:r>
      <w:r>
        <w:rPr>
          <w:rtl/>
        </w:rPr>
        <w:t xml:space="preserve">، يجوز للأشخاص ذوي الإعاقة اللجوء إلى محكمة مختصة لطلب الانتصاف بموجب المادة </w:t>
      </w:r>
      <w:r w:rsidRPr="00FE265B">
        <w:rPr>
          <w:rtl/>
        </w:rPr>
        <w:t>25</w:t>
      </w:r>
      <w:r>
        <w:rPr>
          <w:rtl/>
        </w:rPr>
        <w:t>(</w:t>
      </w:r>
      <w:r w:rsidRPr="00FE265B">
        <w:rPr>
          <w:rtl/>
        </w:rPr>
        <w:t>4</w:t>
      </w:r>
      <w:r>
        <w:rPr>
          <w:rtl/>
        </w:rPr>
        <w:t>) من دستور ناميبيا.</w:t>
      </w:r>
    </w:p>
    <w:p w14:paraId="34D5BE85" w14:textId="6F9A48DD" w:rsidR="00DC73CD" w:rsidRDefault="00DC73CD" w:rsidP="004E2E56">
      <w:pPr>
        <w:pStyle w:val="SingleTxtGA"/>
        <w:rPr>
          <w:rtl/>
        </w:rPr>
      </w:pPr>
      <w:r w:rsidRPr="00FE265B">
        <w:rPr>
          <w:rtl/>
        </w:rPr>
        <w:t>31</w:t>
      </w:r>
      <w:r>
        <w:rPr>
          <w:rtl/>
        </w:rPr>
        <w:t>-</w:t>
      </w:r>
      <w:r>
        <w:rPr>
          <w:rtl/>
        </w:rPr>
        <w:tab/>
        <w:t xml:space="preserve">وهناك عدد من التحديات التي تواجه تطبيق المادة </w:t>
      </w:r>
      <w:r w:rsidRPr="00FE265B">
        <w:rPr>
          <w:rtl/>
        </w:rPr>
        <w:t>5</w:t>
      </w:r>
      <w:r>
        <w:rPr>
          <w:rtl/>
        </w:rPr>
        <w:t xml:space="preserve"> من اتفاقية حقوق الأشخاص ذوي الإعاقة.</w:t>
      </w:r>
      <w:r>
        <w:rPr>
          <w:rFonts w:hint="cs"/>
          <w:rtl/>
        </w:rPr>
        <w:t xml:space="preserve"> </w:t>
      </w:r>
      <w:r>
        <w:rPr>
          <w:rtl/>
        </w:rPr>
        <w:t xml:space="preserve">ومن هذه التحديات، الفقر، ومحدودية الموارد المخصصة للتقاضي، ونقص المعلومات عن الكيانات التي ينبغي اللجوء إليها للإبلاغ عن أي انتهاك للحقوق، والحواجز التي تعيق التواصل، ومحدودية قدرة الجهاز القضائي وموظفي المحاكم على التعامل مع قضايا الإعاقة، والمباني ووسائل النقل التي يتعذر الوصول إليها، وعدم توافر وثائق المحاكم بطريقة برايل أو بحجم خط يناسب الأشخاص ذوي </w:t>
      </w:r>
      <w:r>
        <w:rPr>
          <w:rFonts w:hint="cs"/>
          <w:rtl/>
        </w:rPr>
        <w:t>العاهات البصرية أو</w:t>
      </w:r>
      <w:r w:rsidR="00B87E98">
        <w:rPr>
          <w:rFonts w:hint="eastAsia"/>
          <w:rtl/>
        </w:rPr>
        <w:t> </w:t>
      </w:r>
      <w:r>
        <w:rPr>
          <w:rtl/>
        </w:rPr>
        <w:t>الإعاق</w:t>
      </w:r>
      <w:r>
        <w:rPr>
          <w:rFonts w:hint="cs"/>
          <w:rtl/>
        </w:rPr>
        <w:t xml:space="preserve">ات </w:t>
      </w:r>
      <w:r>
        <w:rPr>
          <w:rtl/>
        </w:rPr>
        <w:t>البصرية الجزئية، وقلة الخدمات المتاحة بلغة الإشارة.</w:t>
      </w:r>
      <w:r>
        <w:rPr>
          <w:rFonts w:hint="cs"/>
          <w:rtl/>
        </w:rPr>
        <w:t xml:space="preserve"> </w:t>
      </w:r>
    </w:p>
    <w:p w14:paraId="06FAB9C7" w14:textId="0F85333E" w:rsidR="00DC73CD" w:rsidRPr="00FE265B" w:rsidRDefault="00DC73CD" w:rsidP="004E2E56">
      <w:pPr>
        <w:pStyle w:val="H1GA"/>
      </w:pPr>
      <w:r w:rsidRPr="00FE265B">
        <w:rPr>
          <w:rtl/>
        </w:rPr>
        <w:tab/>
      </w:r>
      <w:r w:rsidRPr="00FE265B">
        <w:rPr>
          <w:rtl/>
        </w:rPr>
        <w:tab/>
        <w:t>المادة 6</w:t>
      </w:r>
    </w:p>
    <w:p w14:paraId="5BB5C961" w14:textId="4708D90C" w:rsidR="00DC73CD" w:rsidRPr="00FE265B" w:rsidRDefault="00DC73CD" w:rsidP="004E2E56">
      <w:pPr>
        <w:pStyle w:val="H1GA"/>
        <w:rPr>
          <w:rtl/>
        </w:rPr>
      </w:pPr>
      <w:r w:rsidRPr="00FE265B">
        <w:rPr>
          <w:rtl/>
        </w:rPr>
        <w:tab/>
      </w:r>
      <w:r w:rsidRPr="00FE265B">
        <w:rPr>
          <w:rtl/>
        </w:rPr>
        <w:tab/>
        <w:t>النساء ذوات الإعاقة</w:t>
      </w:r>
    </w:p>
    <w:p w14:paraId="67FB7005" w14:textId="0FB95C87" w:rsidR="00DC73CD" w:rsidRDefault="00DC73CD" w:rsidP="004E2E56">
      <w:pPr>
        <w:pStyle w:val="SingleTxtGA"/>
        <w:rPr>
          <w:rtl/>
        </w:rPr>
      </w:pPr>
      <w:r w:rsidRPr="00FE265B">
        <w:rPr>
          <w:rtl/>
        </w:rPr>
        <w:t>32</w:t>
      </w:r>
      <w:r>
        <w:rPr>
          <w:rtl/>
        </w:rPr>
        <w:t>-</w:t>
      </w:r>
      <w:r>
        <w:rPr>
          <w:rtl/>
        </w:rPr>
        <w:tab/>
        <w:t>تظل الحكومة ملتزمة بتحقيق الإنصاف والمساواة بين الجنسين، كما يتضح من إطار التشريع</w:t>
      </w:r>
      <w:r>
        <w:rPr>
          <w:rFonts w:hint="cs"/>
          <w:rtl/>
        </w:rPr>
        <w:t>ات</w:t>
      </w:r>
      <w:r>
        <w:rPr>
          <w:rtl/>
        </w:rPr>
        <w:t xml:space="preserve"> والسياس</w:t>
      </w:r>
      <w:r>
        <w:rPr>
          <w:rFonts w:hint="cs"/>
          <w:rtl/>
        </w:rPr>
        <w:t xml:space="preserve">ات العديدة المتعلقة بهذا المجال في </w:t>
      </w:r>
      <w:r>
        <w:rPr>
          <w:rtl/>
        </w:rPr>
        <w:t>البلد.</w:t>
      </w:r>
      <w:r>
        <w:rPr>
          <w:rFonts w:hint="cs"/>
          <w:rtl/>
        </w:rPr>
        <w:t xml:space="preserve"> </w:t>
      </w:r>
      <w:r>
        <w:rPr>
          <w:rtl/>
        </w:rPr>
        <w:t>و</w:t>
      </w:r>
      <w:r>
        <w:rPr>
          <w:rFonts w:hint="cs"/>
          <w:rtl/>
        </w:rPr>
        <w:t xml:space="preserve">قد </w:t>
      </w:r>
      <w:r>
        <w:rPr>
          <w:rtl/>
        </w:rPr>
        <w:t xml:space="preserve">صدّقت الحكومة على اتفاقية الأمم المتحدة للقضاء على جميع أشكال التمييز ضد المرأة (سيداو) في تشرين الثاني/نوفمبر </w:t>
      </w:r>
      <w:r w:rsidRPr="00FE265B">
        <w:rPr>
          <w:rtl/>
        </w:rPr>
        <w:t>1997</w:t>
      </w:r>
      <w:r>
        <w:rPr>
          <w:rtl/>
        </w:rPr>
        <w:t xml:space="preserve">، وعلى الاتفاقية الدولية للقضاء على جميع أشكال التمييز العنصري في عام </w:t>
      </w:r>
      <w:r w:rsidRPr="00FE265B">
        <w:rPr>
          <w:rtl/>
        </w:rPr>
        <w:t>1982</w:t>
      </w:r>
      <w:r>
        <w:rPr>
          <w:rtl/>
        </w:rPr>
        <w:t xml:space="preserve">، والعهد الدولي الخاص بالحقوق المدنية والسياسية في عام </w:t>
      </w:r>
      <w:r w:rsidRPr="00FE265B">
        <w:rPr>
          <w:rtl/>
        </w:rPr>
        <w:t>1994</w:t>
      </w:r>
      <w:r>
        <w:rPr>
          <w:rtl/>
        </w:rPr>
        <w:t>، والعهد الدولي الخاص بالحقوق الاقتصادية والاجتماعية والثقافية في عام</w:t>
      </w:r>
      <w:r w:rsidR="00B87E98">
        <w:rPr>
          <w:rFonts w:hint="cs"/>
          <w:rtl/>
        </w:rPr>
        <w:t> </w:t>
      </w:r>
      <w:r w:rsidRPr="00FE265B">
        <w:rPr>
          <w:rtl/>
        </w:rPr>
        <w:t>1994</w:t>
      </w:r>
      <w:r>
        <w:rPr>
          <w:rtl/>
        </w:rPr>
        <w:t>.</w:t>
      </w:r>
      <w:r>
        <w:rPr>
          <w:rFonts w:hint="cs"/>
          <w:rtl/>
        </w:rPr>
        <w:t xml:space="preserve"> </w:t>
      </w:r>
      <w:r>
        <w:rPr>
          <w:rtl/>
        </w:rPr>
        <w:t xml:space="preserve">وناميبيا طرفٌ في بروتوكول الجماعة الإنمائية للجنوب الأفريقي بشأن القضايا الجنسانية والإنمائية. وهي، بالإضافة إلى ذلك، دولة طرف في الميثاق الأفريقي لحقوق الإنسان والشعوب، وبروتوكوله لعام </w:t>
      </w:r>
      <w:r w:rsidRPr="00FE265B">
        <w:rPr>
          <w:rtl/>
        </w:rPr>
        <w:t>2003</w:t>
      </w:r>
      <w:r>
        <w:rPr>
          <w:rtl/>
        </w:rPr>
        <w:t xml:space="preserve"> بشأن حقوق المرأة في أفريقيا الذي يضمن في مادته </w:t>
      </w:r>
      <w:r w:rsidRPr="00FE265B">
        <w:rPr>
          <w:rtl/>
        </w:rPr>
        <w:t>24</w:t>
      </w:r>
      <w:r>
        <w:rPr>
          <w:rtl/>
        </w:rPr>
        <w:t xml:space="preserve"> على وجه التحديد حقوق النساء ذوات الإعاقة.</w:t>
      </w:r>
    </w:p>
    <w:p w14:paraId="34054B3B" w14:textId="49739541" w:rsidR="00DC73CD" w:rsidRDefault="00DC73CD" w:rsidP="004E2E56">
      <w:pPr>
        <w:pStyle w:val="SingleTxtGA"/>
        <w:rPr>
          <w:rtl/>
        </w:rPr>
      </w:pPr>
      <w:r w:rsidRPr="00FE265B">
        <w:rPr>
          <w:rtl/>
        </w:rPr>
        <w:t>33</w:t>
      </w:r>
      <w:r>
        <w:rPr>
          <w:rtl/>
        </w:rPr>
        <w:t>-</w:t>
      </w:r>
      <w:r>
        <w:rPr>
          <w:rtl/>
        </w:rPr>
        <w:tab/>
        <w:t>وتعترف ناميبيا بأنه لا يزال هناك تفاوتٌ بين النساء والفتيات ذوات الإعاقة وبين الرجال والفتيان ذوي الإعاقة فيما يتعلق بالتمتع الكامل بالحقوق والحريات الأساسية.</w:t>
      </w:r>
    </w:p>
    <w:p w14:paraId="4A23E0FD" w14:textId="723E9250" w:rsidR="00DC73CD" w:rsidRDefault="00DC73CD" w:rsidP="004E2E56">
      <w:pPr>
        <w:pStyle w:val="SingleTxtGA"/>
        <w:rPr>
          <w:rtl/>
        </w:rPr>
      </w:pPr>
      <w:r w:rsidRPr="00FE265B">
        <w:rPr>
          <w:rtl/>
        </w:rPr>
        <w:t>34</w:t>
      </w:r>
      <w:r>
        <w:rPr>
          <w:rtl/>
        </w:rPr>
        <w:t>-</w:t>
      </w:r>
      <w:r>
        <w:rPr>
          <w:rtl/>
        </w:rPr>
        <w:tab/>
        <w:t>ومن الشواغل الرئيسية فيما يتعلق بالإعاقة وبالجوانب الجنسانية، استمرارُ العنف ضد النساء والأطفال وإيذائهم، ولا سيما النساء والفتيات ذوات الإعاقة.</w:t>
      </w:r>
      <w:r>
        <w:rPr>
          <w:rFonts w:hint="cs"/>
          <w:rtl/>
        </w:rPr>
        <w:t xml:space="preserve"> </w:t>
      </w:r>
      <w:r>
        <w:rPr>
          <w:rtl/>
        </w:rPr>
        <w:t>وتختلف التقديرات بشأن مدى ذلك العنف، بسبب قلة الإبلاغ عنه عموما</w:t>
      </w:r>
      <w:r w:rsidR="000F24A4">
        <w:rPr>
          <w:rFonts w:hint="cs"/>
          <w:rtl/>
        </w:rPr>
        <w:t>ً</w:t>
      </w:r>
      <w:r>
        <w:rPr>
          <w:rtl/>
        </w:rPr>
        <w:t>.</w:t>
      </w:r>
      <w:r>
        <w:rPr>
          <w:rFonts w:hint="cs"/>
          <w:rtl/>
        </w:rPr>
        <w:t xml:space="preserve"> </w:t>
      </w:r>
      <w:r>
        <w:rPr>
          <w:rtl/>
        </w:rPr>
        <w:t xml:space="preserve">ولا توجد إحصاءات مصنفة عن العنف ضد النساء والأطفال ذوي الإعاقة، </w:t>
      </w:r>
      <w:r>
        <w:rPr>
          <w:rtl/>
        </w:rPr>
        <w:lastRenderedPageBreak/>
        <w:t>وهم يواجهون صعوبات خاصة في وصولهم إلى العدالة عندما تُنتهك حقوقهم.</w:t>
      </w:r>
      <w:r>
        <w:rPr>
          <w:rFonts w:hint="cs"/>
          <w:rtl/>
        </w:rPr>
        <w:t xml:space="preserve"> </w:t>
      </w:r>
      <w:r>
        <w:rPr>
          <w:rtl/>
        </w:rPr>
        <w:t xml:space="preserve">وبغية معالجة ذلك، أصدرت الحكومة قانون مكافحة العنف العائلي لعام </w:t>
      </w:r>
      <w:r w:rsidRPr="00FE265B">
        <w:rPr>
          <w:rtl/>
        </w:rPr>
        <w:t>2003</w:t>
      </w:r>
      <w:r>
        <w:rPr>
          <w:rtl/>
        </w:rPr>
        <w:t xml:space="preserve"> (القانون رقم </w:t>
      </w:r>
      <w:r w:rsidRPr="00FE265B">
        <w:rPr>
          <w:rtl/>
        </w:rPr>
        <w:t>4</w:t>
      </w:r>
      <w:r>
        <w:rPr>
          <w:rtl/>
        </w:rPr>
        <w:t xml:space="preserve"> لعام </w:t>
      </w:r>
      <w:r w:rsidRPr="00FE265B">
        <w:rPr>
          <w:rtl/>
        </w:rPr>
        <w:t>2003</w:t>
      </w:r>
      <w:r>
        <w:rPr>
          <w:rtl/>
        </w:rPr>
        <w:t xml:space="preserve">) وقانون مكافحة الاغتصاب لعام </w:t>
      </w:r>
      <w:r w:rsidRPr="00FE265B">
        <w:rPr>
          <w:rtl/>
        </w:rPr>
        <w:t>2000</w:t>
      </w:r>
      <w:r>
        <w:rPr>
          <w:rtl/>
        </w:rPr>
        <w:t xml:space="preserve"> (القانون رقم </w:t>
      </w:r>
      <w:r w:rsidRPr="00FE265B">
        <w:rPr>
          <w:rtl/>
        </w:rPr>
        <w:t>8</w:t>
      </w:r>
      <w:r>
        <w:rPr>
          <w:rtl/>
        </w:rPr>
        <w:t xml:space="preserve"> لعام </w:t>
      </w:r>
      <w:r w:rsidRPr="00FE265B">
        <w:rPr>
          <w:rtl/>
        </w:rPr>
        <w:t>2000</w:t>
      </w:r>
      <w:r>
        <w:rPr>
          <w:rtl/>
        </w:rPr>
        <w:t>).</w:t>
      </w:r>
    </w:p>
    <w:p w14:paraId="5D7B197C" w14:textId="08E8177E" w:rsidR="00DC73CD" w:rsidRDefault="00DC73CD" w:rsidP="004E2E56">
      <w:pPr>
        <w:pStyle w:val="SingleTxtGA"/>
        <w:rPr>
          <w:rtl/>
        </w:rPr>
      </w:pPr>
      <w:r w:rsidRPr="00FE265B">
        <w:rPr>
          <w:rtl/>
        </w:rPr>
        <w:t>35</w:t>
      </w:r>
      <w:r>
        <w:rPr>
          <w:rtl/>
        </w:rPr>
        <w:t>-</w:t>
      </w:r>
      <w:r>
        <w:rPr>
          <w:rtl/>
        </w:rPr>
        <w:tab/>
        <w:t>وتؤكد السياسة الوطنية المتعلقة بالإعاقة أن المرأة تتعرض في العديد من المجالات للتمييز وللحرمان الثقافي والاجتماعي والاقتصادي.</w:t>
      </w:r>
      <w:r>
        <w:rPr>
          <w:rFonts w:hint="cs"/>
          <w:rtl/>
        </w:rPr>
        <w:t xml:space="preserve"> </w:t>
      </w:r>
      <w:r>
        <w:rPr>
          <w:rtl/>
        </w:rPr>
        <w:t>ونتيجة لذلك، فإن وصولها إلى التعليم والتدريب والتوظيف تعوقه هذه التحديات.</w:t>
      </w:r>
      <w:r>
        <w:rPr>
          <w:rFonts w:hint="cs"/>
          <w:rtl/>
        </w:rPr>
        <w:t xml:space="preserve"> </w:t>
      </w:r>
      <w:r>
        <w:rPr>
          <w:rtl/>
        </w:rPr>
        <w:t>و</w:t>
      </w:r>
      <w:r>
        <w:rPr>
          <w:rFonts w:hint="cs"/>
          <w:rtl/>
        </w:rPr>
        <w:t xml:space="preserve">ستحرص </w:t>
      </w:r>
      <w:r>
        <w:rPr>
          <w:rtl/>
        </w:rPr>
        <w:t xml:space="preserve">الحكومة </w:t>
      </w:r>
      <w:r>
        <w:rPr>
          <w:rFonts w:hint="cs"/>
          <w:rtl/>
        </w:rPr>
        <w:t xml:space="preserve">على </w:t>
      </w:r>
      <w:r>
        <w:rPr>
          <w:rtl/>
        </w:rPr>
        <w:t xml:space="preserve">حصول النساء ذوات الإعاقة على فرص متساوية للمشاركة </w:t>
      </w:r>
      <w:r>
        <w:rPr>
          <w:rFonts w:hint="cs"/>
          <w:rtl/>
        </w:rPr>
        <w:t xml:space="preserve">على </w:t>
      </w:r>
      <w:r>
        <w:rPr>
          <w:rtl/>
        </w:rPr>
        <w:t>قدم المساواة مع بقية المواطنين في جميع جوانب الحياة، بمواجهة التحديات القائمة من خلال تنفيذ السياسات ورصد الامتثال.</w:t>
      </w:r>
    </w:p>
    <w:p w14:paraId="568D8023" w14:textId="2E36D99F" w:rsidR="00DC73CD" w:rsidRDefault="00DC73CD" w:rsidP="004E2E56">
      <w:pPr>
        <w:pStyle w:val="SingleTxtGA"/>
        <w:rPr>
          <w:rtl/>
        </w:rPr>
      </w:pPr>
      <w:r w:rsidRPr="00FE265B">
        <w:rPr>
          <w:rtl/>
        </w:rPr>
        <w:t>36</w:t>
      </w:r>
      <w:r>
        <w:rPr>
          <w:rtl/>
        </w:rPr>
        <w:t>-</w:t>
      </w:r>
      <w:r>
        <w:rPr>
          <w:rtl/>
        </w:rPr>
        <w:tab/>
        <w:t xml:space="preserve">ويحظر دستور ناميبيا التمييز على أي مستوى كان، ويضمن كون جميع القوانين شاملة بطبيعتها، وتَساوي جميع الأشخاص أمام القانون على النحو المنصوص عليه في المادة </w:t>
      </w:r>
      <w:r w:rsidRPr="00FE265B">
        <w:rPr>
          <w:rtl/>
        </w:rPr>
        <w:t>10</w:t>
      </w:r>
      <w:r>
        <w:rPr>
          <w:rtl/>
        </w:rPr>
        <w:t xml:space="preserve"> من الدستور.</w:t>
      </w:r>
      <w:r>
        <w:rPr>
          <w:rFonts w:hint="cs"/>
          <w:rtl/>
        </w:rPr>
        <w:t xml:space="preserve"> </w:t>
      </w:r>
      <w:r>
        <w:rPr>
          <w:rtl/>
        </w:rPr>
        <w:t>ويُحظر التمييز على أساس العرق، أو الجنس، أو الديانة، أو العقيدة، أو اللون، أو الوضع الاجتماعي أو</w:t>
      </w:r>
      <w:r w:rsidR="00B87E98">
        <w:rPr>
          <w:rFonts w:hint="eastAsia"/>
          <w:rtl/>
        </w:rPr>
        <w:t> </w:t>
      </w:r>
      <w:r>
        <w:rPr>
          <w:rtl/>
        </w:rPr>
        <w:t>الاقتصادي، وهذه المسألة تناول</w:t>
      </w:r>
      <w:r>
        <w:rPr>
          <w:rFonts w:hint="cs"/>
          <w:rtl/>
        </w:rPr>
        <w:t>ت</w:t>
      </w:r>
      <w:r>
        <w:rPr>
          <w:rtl/>
        </w:rPr>
        <w:t xml:space="preserve">ها </w:t>
      </w:r>
      <w:r>
        <w:rPr>
          <w:rFonts w:hint="cs"/>
          <w:rtl/>
        </w:rPr>
        <w:t xml:space="preserve">باستفاضة </w:t>
      </w:r>
      <w:r>
        <w:rPr>
          <w:rtl/>
        </w:rPr>
        <w:t>القوانين</w:t>
      </w:r>
      <w:r>
        <w:rPr>
          <w:rFonts w:hint="cs"/>
          <w:rtl/>
        </w:rPr>
        <w:t>ُ</w:t>
      </w:r>
      <w:r>
        <w:rPr>
          <w:rtl/>
        </w:rPr>
        <w:t xml:space="preserve"> التالية:</w:t>
      </w:r>
    </w:p>
    <w:p w14:paraId="0D79B39B" w14:textId="77777777" w:rsidR="00DC73CD" w:rsidRDefault="00DC73CD" w:rsidP="004E2E56">
      <w:pPr>
        <w:pStyle w:val="Bullet1GA"/>
        <w:rPr>
          <w:rtl/>
        </w:rPr>
      </w:pPr>
      <w:r>
        <w:rPr>
          <w:rtl/>
        </w:rPr>
        <w:t xml:space="preserve">قانون المساواة بين الزوجين لعام </w:t>
      </w:r>
      <w:r w:rsidRPr="00FE265B">
        <w:rPr>
          <w:rtl/>
        </w:rPr>
        <w:t>1996</w:t>
      </w:r>
      <w:r>
        <w:rPr>
          <w:rtl/>
        </w:rPr>
        <w:t xml:space="preserve"> (القانون رقم </w:t>
      </w:r>
      <w:r w:rsidRPr="00FE265B">
        <w:rPr>
          <w:rtl/>
        </w:rPr>
        <w:t>1</w:t>
      </w:r>
      <w:r>
        <w:rPr>
          <w:rtl/>
        </w:rPr>
        <w:t xml:space="preserve"> لعام </w:t>
      </w:r>
      <w:r w:rsidRPr="00FE265B">
        <w:rPr>
          <w:rtl/>
        </w:rPr>
        <w:t>1996</w:t>
      </w:r>
      <w:r>
        <w:rPr>
          <w:rtl/>
        </w:rPr>
        <w:t>)؛</w:t>
      </w:r>
    </w:p>
    <w:p w14:paraId="10EC0293" w14:textId="77777777" w:rsidR="00DC73CD" w:rsidRDefault="00DC73CD" w:rsidP="004E2E56">
      <w:pPr>
        <w:pStyle w:val="Bullet1GA"/>
        <w:rPr>
          <w:rtl/>
        </w:rPr>
      </w:pPr>
      <w:r>
        <w:rPr>
          <w:rtl/>
        </w:rPr>
        <w:t>قانون العمل الإيجابي؛</w:t>
      </w:r>
    </w:p>
    <w:p w14:paraId="492B7CE5" w14:textId="77777777" w:rsidR="00DC73CD" w:rsidRDefault="00DC73CD" w:rsidP="004E2E56">
      <w:pPr>
        <w:pStyle w:val="Bullet1GA"/>
        <w:rPr>
          <w:rtl/>
        </w:rPr>
      </w:pPr>
      <w:r>
        <w:rPr>
          <w:rtl/>
        </w:rPr>
        <w:t>قانون العمل؛</w:t>
      </w:r>
    </w:p>
    <w:p w14:paraId="24633F93" w14:textId="77777777" w:rsidR="00DC73CD" w:rsidRDefault="00DC73CD" w:rsidP="004E2E56">
      <w:pPr>
        <w:pStyle w:val="Bullet1GA"/>
        <w:rPr>
          <w:rtl/>
        </w:rPr>
      </w:pPr>
      <w:r>
        <w:rPr>
          <w:rtl/>
        </w:rPr>
        <w:t>قانون الضمان الاجتماعي؛</w:t>
      </w:r>
    </w:p>
    <w:p w14:paraId="0E8AB0D7" w14:textId="77777777" w:rsidR="00DC73CD" w:rsidRDefault="00DC73CD" w:rsidP="004E2E56">
      <w:pPr>
        <w:pStyle w:val="Bullet1GA"/>
        <w:rPr>
          <w:rtl/>
        </w:rPr>
      </w:pPr>
      <w:r>
        <w:rPr>
          <w:rtl/>
        </w:rPr>
        <w:t xml:space="preserve">قانون مكافحة العنف العائلي لعام </w:t>
      </w:r>
      <w:r w:rsidRPr="00FE265B">
        <w:rPr>
          <w:rtl/>
        </w:rPr>
        <w:t>2003</w:t>
      </w:r>
      <w:r>
        <w:rPr>
          <w:rtl/>
        </w:rPr>
        <w:t xml:space="preserve"> (القانون رقم </w:t>
      </w:r>
      <w:r w:rsidRPr="00FE265B">
        <w:rPr>
          <w:rtl/>
        </w:rPr>
        <w:t>4</w:t>
      </w:r>
      <w:r>
        <w:rPr>
          <w:rtl/>
        </w:rPr>
        <w:t xml:space="preserve"> لعام </w:t>
      </w:r>
      <w:r w:rsidRPr="00FE265B">
        <w:rPr>
          <w:rtl/>
        </w:rPr>
        <w:t>2003</w:t>
      </w:r>
      <w:r>
        <w:rPr>
          <w:rtl/>
        </w:rPr>
        <w:t>)؛</w:t>
      </w:r>
    </w:p>
    <w:p w14:paraId="79AED1B0" w14:textId="77777777" w:rsidR="00DC73CD" w:rsidRDefault="00DC73CD" w:rsidP="004E2E56">
      <w:pPr>
        <w:pStyle w:val="Bullet1GA"/>
        <w:rPr>
          <w:rtl/>
        </w:rPr>
      </w:pPr>
      <w:r>
        <w:rPr>
          <w:rtl/>
        </w:rPr>
        <w:t xml:space="preserve">قانون مكافحة الاغتصاب لعام </w:t>
      </w:r>
      <w:r w:rsidRPr="00FE265B">
        <w:rPr>
          <w:rtl/>
        </w:rPr>
        <w:t>2000</w:t>
      </w:r>
      <w:r>
        <w:rPr>
          <w:rtl/>
        </w:rPr>
        <w:t xml:space="preserve"> (القانون رقم </w:t>
      </w:r>
      <w:r w:rsidRPr="00FE265B">
        <w:rPr>
          <w:rtl/>
        </w:rPr>
        <w:t>8</w:t>
      </w:r>
      <w:r>
        <w:rPr>
          <w:rtl/>
        </w:rPr>
        <w:t xml:space="preserve"> لعام </w:t>
      </w:r>
      <w:r w:rsidRPr="00FE265B">
        <w:rPr>
          <w:rtl/>
        </w:rPr>
        <w:t>2000</w:t>
      </w:r>
      <w:r>
        <w:rPr>
          <w:rtl/>
        </w:rPr>
        <w:t>)؛</w:t>
      </w:r>
    </w:p>
    <w:p w14:paraId="42AF45DF" w14:textId="77777777" w:rsidR="00DC73CD" w:rsidRDefault="00DC73CD" w:rsidP="004E2E56">
      <w:pPr>
        <w:pStyle w:val="Bullet1GA"/>
        <w:rPr>
          <w:rtl/>
        </w:rPr>
      </w:pPr>
      <w:r>
        <w:rPr>
          <w:rtl/>
        </w:rPr>
        <w:t xml:space="preserve">قانون السلطات التقليدية لعام </w:t>
      </w:r>
      <w:r w:rsidRPr="00FE265B">
        <w:rPr>
          <w:rtl/>
        </w:rPr>
        <w:t>2000</w:t>
      </w:r>
      <w:r>
        <w:rPr>
          <w:rtl/>
        </w:rPr>
        <w:t xml:space="preserve"> (القانون رقم </w:t>
      </w:r>
      <w:r w:rsidRPr="00FE265B">
        <w:rPr>
          <w:rtl/>
        </w:rPr>
        <w:t>25</w:t>
      </w:r>
      <w:r>
        <w:rPr>
          <w:rtl/>
        </w:rPr>
        <w:t xml:space="preserve"> لعام </w:t>
      </w:r>
      <w:r w:rsidRPr="00FE265B">
        <w:rPr>
          <w:rtl/>
        </w:rPr>
        <w:t>2000</w:t>
      </w:r>
      <w:r>
        <w:rPr>
          <w:rtl/>
        </w:rPr>
        <w:t>)؛</w:t>
      </w:r>
    </w:p>
    <w:p w14:paraId="59185C71" w14:textId="77777777" w:rsidR="00DC73CD" w:rsidRDefault="00DC73CD" w:rsidP="004E2E56">
      <w:pPr>
        <w:pStyle w:val="Bullet1GA"/>
        <w:rPr>
          <w:rtl/>
        </w:rPr>
      </w:pPr>
      <w:r>
        <w:rPr>
          <w:rtl/>
        </w:rPr>
        <w:t xml:space="preserve">قانون إصلاح أراضي المشاع لعام </w:t>
      </w:r>
      <w:r w:rsidRPr="00FE265B">
        <w:rPr>
          <w:rtl/>
        </w:rPr>
        <w:t>2002</w:t>
      </w:r>
      <w:r>
        <w:rPr>
          <w:rtl/>
        </w:rPr>
        <w:t xml:space="preserve"> (القانون رقم </w:t>
      </w:r>
      <w:r w:rsidRPr="00FE265B">
        <w:rPr>
          <w:rtl/>
        </w:rPr>
        <w:t>5</w:t>
      </w:r>
      <w:r>
        <w:rPr>
          <w:rtl/>
        </w:rPr>
        <w:t xml:space="preserve"> لعام </w:t>
      </w:r>
      <w:r w:rsidRPr="00FE265B">
        <w:rPr>
          <w:rtl/>
        </w:rPr>
        <w:t>2002</w:t>
      </w:r>
      <w:r>
        <w:rPr>
          <w:rtl/>
        </w:rPr>
        <w:t>)؛</w:t>
      </w:r>
    </w:p>
    <w:p w14:paraId="169F527D" w14:textId="138A6C3D" w:rsidR="00DC73CD" w:rsidRDefault="00DC73CD" w:rsidP="004E2E56">
      <w:pPr>
        <w:pStyle w:val="Bullet1GA"/>
        <w:rPr>
          <w:rtl/>
        </w:rPr>
      </w:pPr>
      <w:r>
        <w:rPr>
          <w:rtl/>
        </w:rPr>
        <w:t>خطة العمل الوطنية المعنية بدور المرأة في السلام والأمن:</w:t>
      </w:r>
      <w:r>
        <w:rPr>
          <w:rFonts w:hint="cs"/>
          <w:rtl/>
        </w:rPr>
        <w:t xml:space="preserve"> </w:t>
      </w:r>
      <w:r>
        <w:rPr>
          <w:rtl/>
        </w:rPr>
        <w:t xml:space="preserve">أطلقت الحكومة في </w:t>
      </w:r>
      <w:r w:rsidRPr="00FE265B">
        <w:rPr>
          <w:rtl/>
        </w:rPr>
        <w:t>19</w:t>
      </w:r>
      <w:r>
        <w:rPr>
          <w:rtl/>
        </w:rPr>
        <w:t xml:space="preserve"> حزيران/يونيه </w:t>
      </w:r>
      <w:r w:rsidRPr="00FE265B">
        <w:rPr>
          <w:rtl/>
        </w:rPr>
        <w:t>2019</w:t>
      </w:r>
      <w:r>
        <w:rPr>
          <w:rtl/>
        </w:rPr>
        <w:t xml:space="preserve"> خطة عملها الوطنية الأولى بشأن دور المرأة والسلام والأمن، للفترة</w:t>
      </w:r>
      <w:r w:rsidR="00B87E98">
        <w:rPr>
          <w:rFonts w:hint="cs"/>
          <w:rtl/>
        </w:rPr>
        <w:t> </w:t>
      </w:r>
      <w:r w:rsidRPr="00FE265B">
        <w:rPr>
          <w:rtl/>
        </w:rPr>
        <w:t>2019</w:t>
      </w:r>
      <w:r>
        <w:rPr>
          <w:rtl/>
        </w:rPr>
        <w:t>-</w:t>
      </w:r>
      <w:r w:rsidRPr="00FE265B">
        <w:rPr>
          <w:rtl/>
        </w:rPr>
        <w:t>2024</w:t>
      </w:r>
      <w:r>
        <w:rPr>
          <w:rtl/>
        </w:rPr>
        <w:t>، وهي بصدد إنشاء مركز دولي للمرأة والسلام في ويندهوك.</w:t>
      </w:r>
      <w:r>
        <w:rPr>
          <w:rFonts w:hint="cs"/>
          <w:rtl/>
        </w:rPr>
        <w:t xml:space="preserve"> </w:t>
      </w:r>
      <w:r>
        <w:rPr>
          <w:rtl/>
        </w:rPr>
        <w:t>وناميبيا عضو في شبكة جهات الاتصال المعنية بالمرأة والسلام والأمن، وشغلت منصب رئيسها.</w:t>
      </w:r>
      <w:r>
        <w:rPr>
          <w:rFonts w:hint="cs"/>
          <w:rtl/>
        </w:rPr>
        <w:t xml:space="preserve"> </w:t>
      </w:r>
      <w:r>
        <w:rPr>
          <w:rtl/>
        </w:rPr>
        <w:t>وفي التنفيذ الكامل لقضايا المرأة والسلام والأمن، أنشئت لجنةٌ فنية، برئاسة مشتركة بين وزارة الدفاع ووزارة الشؤون الجنسانية ورعاية الطفل، لتيسير ومراقبة تنفيذ خطة العمل الوطنية؛</w:t>
      </w:r>
    </w:p>
    <w:p w14:paraId="792C4D6A" w14:textId="77777777" w:rsidR="00DC73CD" w:rsidRDefault="00DC73CD" w:rsidP="004E2E56">
      <w:pPr>
        <w:pStyle w:val="Bullet1GA"/>
        <w:rPr>
          <w:rtl/>
        </w:rPr>
      </w:pPr>
      <w:r>
        <w:rPr>
          <w:rtl/>
        </w:rPr>
        <w:t xml:space="preserve">قانون المشتريات العامة لعام </w:t>
      </w:r>
      <w:r w:rsidRPr="00FE265B">
        <w:rPr>
          <w:rtl/>
        </w:rPr>
        <w:t>2015</w:t>
      </w:r>
      <w:r>
        <w:rPr>
          <w:rtl/>
        </w:rPr>
        <w:t xml:space="preserve"> (القانون رقم </w:t>
      </w:r>
      <w:r w:rsidRPr="00FE265B">
        <w:rPr>
          <w:rtl/>
        </w:rPr>
        <w:t>15</w:t>
      </w:r>
      <w:r>
        <w:rPr>
          <w:rtl/>
        </w:rPr>
        <w:t xml:space="preserve"> لسنة </w:t>
      </w:r>
      <w:r w:rsidRPr="00FE265B">
        <w:rPr>
          <w:rtl/>
        </w:rPr>
        <w:t>2015</w:t>
      </w:r>
      <w:r>
        <w:rPr>
          <w:rtl/>
        </w:rPr>
        <w:t xml:space="preserve">) </w:t>
      </w:r>
      <w:r>
        <w:rPr>
          <w:rFonts w:hint="cs"/>
          <w:rtl/>
        </w:rPr>
        <w:t xml:space="preserve">الذي ينص </w:t>
      </w:r>
      <w:r>
        <w:rPr>
          <w:rtl/>
        </w:rPr>
        <w:t>على استفادة المرأة من عملية الشراء؛</w:t>
      </w:r>
    </w:p>
    <w:p w14:paraId="33A2CAB4" w14:textId="77777777" w:rsidR="00DC73CD" w:rsidRDefault="00DC73CD" w:rsidP="004E2E56">
      <w:pPr>
        <w:pStyle w:val="Bullet1GA"/>
        <w:rPr>
          <w:rtl/>
        </w:rPr>
      </w:pPr>
      <w:r>
        <w:rPr>
          <w:rtl/>
        </w:rPr>
        <w:t xml:space="preserve">السياسة الوطنية للمساواة بين الجنسين لعام </w:t>
      </w:r>
      <w:r w:rsidRPr="00FE265B">
        <w:rPr>
          <w:rtl/>
        </w:rPr>
        <w:t>1997</w:t>
      </w:r>
      <w:r>
        <w:rPr>
          <w:rtl/>
        </w:rPr>
        <w:t>.</w:t>
      </w:r>
    </w:p>
    <w:p w14:paraId="07472426" w14:textId="02F7B35C" w:rsidR="00DC73CD" w:rsidRDefault="00DC73CD" w:rsidP="004404D7">
      <w:pPr>
        <w:pStyle w:val="SingleTxtGA"/>
        <w:pageBreakBefore/>
        <w:rPr>
          <w:rtl/>
        </w:rPr>
      </w:pPr>
      <w:r w:rsidRPr="00FE265B">
        <w:rPr>
          <w:rtl/>
        </w:rPr>
        <w:lastRenderedPageBreak/>
        <w:t>37</w:t>
      </w:r>
      <w:r>
        <w:rPr>
          <w:rtl/>
        </w:rPr>
        <w:t>-</w:t>
      </w:r>
      <w:r>
        <w:rPr>
          <w:rtl/>
        </w:rPr>
        <w:tab/>
        <w:t>و</w:t>
      </w:r>
      <w:r>
        <w:rPr>
          <w:rFonts w:hint="cs"/>
          <w:rtl/>
        </w:rPr>
        <w:t>ن</w:t>
      </w:r>
      <w:r>
        <w:rPr>
          <w:rtl/>
        </w:rPr>
        <w:t>فذ</w:t>
      </w:r>
      <w:r>
        <w:rPr>
          <w:rFonts w:hint="cs"/>
          <w:rtl/>
        </w:rPr>
        <w:t>ت</w:t>
      </w:r>
      <w:r>
        <w:rPr>
          <w:rtl/>
        </w:rPr>
        <w:t xml:space="preserve"> الحكومة السياسات المذكورة أعلاه من خلال </w:t>
      </w:r>
      <w:r>
        <w:rPr>
          <w:rFonts w:hint="cs"/>
          <w:rtl/>
        </w:rPr>
        <w:t>اضطلاعها ب</w:t>
      </w:r>
      <w:r>
        <w:rPr>
          <w:rtl/>
        </w:rPr>
        <w:t>الأنشطة التالية:</w:t>
      </w:r>
    </w:p>
    <w:p w14:paraId="4F428797" w14:textId="77777777" w:rsidR="00DC73CD" w:rsidRDefault="00DC73CD" w:rsidP="004E2E56">
      <w:pPr>
        <w:pStyle w:val="Bullet1GA"/>
        <w:rPr>
          <w:rtl/>
        </w:rPr>
      </w:pPr>
      <w:r>
        <w:rPr>
          <w:rtl/>
        </w:rPr>
        <w:t>تنظيم مؤتمرات وطنية حول العنف الجنساني، من خلال وزارة المساواة بين الجنسين ورعاية الطفل، ومكتب رئيس الوزراء؛</w:t>
      </w:r>
    </w:p>
    <w:p w14:paraId="46589820" w14:textId="77777777" w:rsidR="00DC73CD" w:rsidRDefault="00DC73CD" w:rsidP="004E2E56">
      <w:pPr>
        <w:pStyle w:val="Bullet1GA"/>
        <w:rPr>
          <w:rtl/>
        </w:rPr>
      </w:pPr>
      <w:r>
        <w:rPr>
          <w:rtl/>
        </w:rPr>
        <w:t xml:space="preserve">إنشاء </w:t>
      </w:r>
      <w:r w:rsidRPr="00FE265B">
        <w:rPr>
          <w:rtl/>
        </w:rPr>
        <w:t>15</w:t>
      </w:r>
      <w:r>
        <w:rPr>
          <w:rtl/>
        </w:rPr>
        <w:t xml:space="preserve"> وحدة متخصصة في التحقيق في العنف الجنساني في </w:t>
      </w:r>
      <w:r w:rsidRPr="00FE265B">
        <w:rPr>
          <w:rtl/>
        </w:rPr>
        <w:t>14</w:t>
      </w:r>
      <w:r>
        <w:rPr>
          <w:rtl/>
        </w:rPr>
        <w:t xml:space="preserve"> منطقة</w:t>
      </w:r>
      <w:r>
        <w:rPr>
          <w:rFonts w:hint="cs"/>
          <w:rtl/>
        </w:rPr>
        <w:t>؛</w:t>
      </w:r>
    </w:p>
    <w:p w14:paraId="4FD0EF85" w14:textId="77777777" w:rsidR="00DC73CD" w:rsidRDefault="00DC73CD" w:rsidP="004E2E56">
      <w:pPr>
        <w:pStyle w:val="Bullet1GA"/>
        <w:rPr>
          <w:rtl/>
        </w:rPr>
      </w:pPr>
      <w:r>
        <w:rPr>
          <w:rtl/>
        </w:rPr>
        <w:t>اعتراف الحكومة بمنظمات تمكين المرأة وتوفير الدعم المالي لها من خلال وزارة الصحة والخدمات الاجتماعية.</w:t>
      </w:r>
    </w:p>
    <w:p w14:paraId="1D81B0BD" w14:textId="7F015F68" w:rsidR="00DC73CD" w:rsidRPr="00FE265B" w:rsidRDefault="00DC73CD" w:rsidP="004E2E56">
      <w:pPr>
        <w:pStyle w:val="H1GA"/>
      </w:pPr>
      <w:r w:rsidRPr="00FE265B">
        <w:rPr>
          <w:rtl/>
        </w:rPr>
        <w:tab/>
      </w:r>
      <w:r w:rsidRPr="00FE265B">
        <w:rPr>
          <w:rtl/>
        </w:rPr>
        <w:tab/>
        <w:t>المادة 7</w:t>
      </w:r>
    </w:p>
    <w:p w14:paraId="1365F9F6" w14:textId="4DEC58AC" w:rsidR="00DC73CD" w:rsidRPr="00FE265B" w:rsidRDefault="00DC73CD" w:rsidP="004E2E56">
      <w:pPr>
        <w:pStyle w:val="H1GA"/>
        <w:rPr>
          <w:rtl/>
        </w:rPr>
      </w:pPr>
      <w:r w:rsidRPr="00FE265B">
        <w:rPr>
          <w:rtl/>
        </w:rPr>
        <w:tab/>
      </w:r>
      <w:r w:rsidRPr="00FE265B">
        <w:rPr>
          <w:rtl/>
        </w:rPr>
        <w:tab/>
        <w:t>الأطفال ذوو الإعاقة</w:t>
      </w:r>
    </w:p>
    <w:p w14:paraId="4A3307CA" w14:textId="256562E0" w:rsidR="00DC73CD" w:rsidRPr="004404D7" w:rsidRDefault="00DC73CD" w:rsidP="004E2E56">
      <w:pPr>
        <w:pStyle w:val="SingleTxtGA"/>
        <w:rPr>
          <w:spacing w:val="-5"/>
          <w:rtl/>
        </w:rPr>
      </w:pPr>
      <w:r w:rsidRPr="00FE265B">
        <w:rPr>
          <w:spacing w:val="-5"/>
          <w:rtl/>
        </w:rPr>
        <w:t>38</w:t>
      </w:r>
      <w:r w:rsidRPr="004404D7">
        <w:rPr>
          <w:spacing w:val="-5"/>
          <w:rtl/>
        </w:rPr>
        <w:t>-</w:t>
      </w:r>
      <w:r w:rsidRPr="004404D7">
        <w:rPr>
          <w:spacing w:val="-5"/>
          <w:rtl/>
        </w:rPr>
        <w:tab/>
        <w:t>يضمن دستور ناميبيا</w:t>
      </w:r>
      <w:r w:rsidRPr="004404D7">
        <w:rPr>
          <w:rFonts w:hint="cs"/>
          <w:spacing w:val="-5"/>
          <w:rtl/>
        </w:rPr>
        <w:t>،</w:t>
      </w:r>
      <w:r w:rsidRPr="004404D7">
        <w:rPr>
          <w:spacing w:val="-5"/>
          <w:rtl/>
        </w:rPr>
        <w:t xml:space="preserve"> </w:t>
      </w:r>
      <w:r w:rsidRPr="004404D7">
        <w:rPr>
          <w:rFonts w:hint="cs"/>
          <w:spacing w:val="-5"/>
          <w:rtl/>
        </w:rPr>
        <w:t xml:space="preserve">بموجب مادته </w:t>
      </w:r>
      <w:r w:rsidRPr="00FE265B">
        <w:rPr>
          <w:rFonts w:hint="cs"/>
          <w:spacing w:val="-5"/>
          <w:rtl/>
        </w:rPr>
        <w:t>10</w:t>
      </w:r>
      <w:r w:rsidRPr="004404D7">
        <w:rPr>
          <w:rFonts w:hint="cs"/>
          <w:spacing w:val="-5"/>
          <w:rtl/>
        </w:rPr>
        <w:t xml:space="preserve">، </w:t>
      </w:r>
      <w:r w:rsidRPr="004404D7">
        <w:rPr>
          <w:spacing w:val="-5"/>
          <w:rtl/>
        </w:rPr>
        <w:t xml:space="preserve">المساواة بين الفتيان والفتيات ذوي الإعاقة في حقوق الإنسان، وهو المبدأ الذي تقوم عليه جميع عمليات صنع القرار فيما يتعلق بتشريعات ناميبيا وسياساتها وبرامجها. </w:t>
      </w:r>
    </w:p>
    <w:p w14:paraId="22BEBDC8" w14:textId="2E33156B" w:rsidR="00DC73CD" w:rsidRPr="00920B0D" w:rsidRDefault="00DC73CD" w:rsidP="004E2E56">
      <w:pPr>
        <w:pStyle w:val="SingleTxtGA"/>
        <w:rPr>
          <w:spacing w:val="-2"/>
          <w:rtl/>
        </w:rPr>
      </w:pPr>
      <w:r w:rsidRPr="00FE265B">
        <w:rPr>
          <w:spacing w:val="-2"/>
          <w:rtl/>
        </w:rPr>
        <w:t>39</w:t>
      </w:r>
      <w:r w:rsidRPr="00920B0D">
        <w:rPr>
          <w:spacing w:val="-2"/>
          <w:rtl/>
        </w:rPr>
        <w:t>-</w:t>
      </w:r>
      <w:r w:rsidRPr="00920B0D">
        <w:rPr>
          <w:spacing w:val="-2"/>
          <w:rtl/>
        </w:rPr>
        <w:tab/>
        <w:t xml:space="preserve">وتنص المادة </w:t>
      </w:r>
      <w:r w:rsidRPr="00FE265B">
        <w:rPr>
          <w:spacing w:val="-2"/>
          <w:rtl/>
        </w:rPr>
        <w:t>2</w:t>
      </w:r>
      <w:r w:rsidRPr="00920B0D">
        <w:rPr>
          <w:spacing w:val="-2"/>
          <w:rtl/>
        </w:rPr>
        <w:t>-</w:t>
      </w:r>
      <w:r w:rsidRPr="00FE265B">
        <w:rPr>
          <w:spacing w:val="-2"/>
          <w:rtl/>
        </w:rPr>
        <w:t>5</w:t>
      </w:r>
      <w:r w:rsidRPr="00920B0D">
        <w:rPr>
          <w:spacing w:val="-2"/>
          <w:rtl/>
        </w:rPr>
        <w:t>-</w:t>
      </w:r>
      <w:r w:rsidRPr="00FE265B">
        <w:rPr>
          <w:spacing w:val="-2"/>
          <w:rtl/>
        </w:rPr>
        <w:t>2</w:t>
      </w:r>
      <w:r w:rsidRPr="00920B0D">
        <w:rPr>
          <w:spacing w:val="-2"/>
          <w:rtl/>
        </w:rPr>
        <w:t xml:space="preserve"> من السياسة الوطنية المتعلقة بالإعاقة (الأطفال ذوو الإعاقة) على ما يلي:</w:t>
      </w:r>
    </w:p>
    <w:p w14:paraId="0A835CA1" w14:textId="1376F71F" w:rsidR="00DC73CD" w:rsidRDefault="00DC73CD" w:rsidP="004E2E56">
      <w:pPr>
        <w:pStyle w:val="SingleTxtGA"/>
        <w:ind w:left="1928"/>
        <w:rPr>
          <w:rtl/>
        </w:rPr>
      </w:pPr>
      <w:r>
        <w:rPr>
          <w:rtl/>
        </w:rPr>
        <w:tab/>
      </w:r>
      <w:r>
        <w:rPr>
          <w:rFonts w:hint="cs"/>
          <w:rtl/>
        </w:rPr>
        <w:t>"</w:t>
      </w:r>
      <w:r>
        <w:rPr>
          <w:rtl/>
        </w:rPr>
        <w:t>ينبغي إطلاع والدي الأطفال ذوي الإعاقة عما هو متوفر من خدمات متاحة حتى يتمكنا من اتخاذ قرارات مستنيرة بشأن احتياجات أطفالهم في الحالات التي لا يستطيع فيها هؤلاء الأطفال القيام بذلك بأنفسهم.</w:t>
      </w:r>
      <w:r>
        <w:rPr>
          <w:rFonts w:hint="cs"/>
          <w:rtl/>
        </w:rPr>
        <w:t xml:space="preserve"> </w:t>
      </w:r>
      <w:r>
        <w:rPr>
          <w:rtl/>
        </w:rPr>
        <w:t>ويجب إتاحة التدخل المبكر، مثل التحفيز المبكر والتعليم المبكر للأطفال، في أقرب وقت ممكن من أجل منع حدوث إعاقات النمو.</w:t>
      </w:r>
      <w:r>
        <w:rPr>
          <w:rFonts w:hint="cs"/>
          <w:rtl/>
        </w:rPr>
        <w:t xml:space="preserve"> </w:t>
      </w:r>
      <w:r>
        <w:rPr>
          <w:rtl/>
        </w:rPr>
        <w:t>وتضمن الدولة حصول الأطفال ذوي الإعاقة على فرص متكافئة للوصول على قدم المساواة مع الآخرين إلى التعليم والرياضة والترفيه وجميع الخدمات الأخرى في المجتمع مثل الرعاية الصحية.</w:t>
      </w:r>
      <w:r>
        <w:rPr>
          <w:rFonts w:hint="cs"/>
          <w:rtl/>
        </w:rPr>
        <w:t xml:space="preserve"> </w:t>
      </w:r>
      <w:r>
        <w:rPr>
          <w:rtl/>
        </w:rPr>
        <w:t>وينبغي أن تكون للفتيان والفتيات حقوق متساوية.</w:t>
      </w:r>
      <w:r>
        <w:rPr>
          <w:rFonts w:hint="cs"/>
          <w:rtl/>
        </w:rPr>
        <w:t>"</w:t>
      </w:r>
    </w:p>
    <w:p w14:paraId="6C853E17" w14:textId="64C07AF2" w:rsidR="00DC73CD" w:rsidRDefault="00DC73CD" w:rsidP="004E2E56">
      <w:pPr>
        <w:pStyle w:val="SingleTxtGA"/>
        <w:rPr>
          <w:rtl/>
        </w:rPr>
      </w:pPr>
      <w:r w:rsidRPr="00FE265B">
        <w:rPr>
          <w:rtl/>
        </w:rPr>
        <w:t>40</w:t>
      </w:r>
      <w:r>
        <w:rPr>
          <w:rtl/>
        </w:rPr>
        <w:t>-</w:t>
      </w:r>
      <w:r>
        <w:rPr>
          <w:rtl/>
        </w:rPr>
        <w:tab/>
        <w:t xml:space="preserve">وتنص المادة </w:t>
      </w:r>
      <w:r w:rsidRPr="00FE265B">
        <w:rPr>
          <w:rtl/>
        </w:rPr>
        <w:t>15</w:t>
      </w:r>
      <w:r>
        <w:rPr>
          <w:rtl/>
        </w:rPr>
        <w:t xml:space="preserve"> من دستور ناميبيا على حقوق الطفل كالتالي: </w:t>
      </w:r>
    </w:p>
    <w:p w14:paraId="4EABDBA3" w14:textId="0BD3BEA9" w:rsidR="00DC73CD" w:rsidRDefault="00DC73CD" w:rsidP="00280ACE">
      <w:pPr>
        <w:pStyle w:val="SingleTxtGA"/>
        <w:ind w:left="1928"/>
        <w:rPr>
          <w:rtl/>
        </w:rPr>
      </w:pPr>
      <w:r>
        <w:rPr>
          <w:rtl/>
        </w:rPr>
        <w:tab/>
      </w:r>
      <w:r w:rsidR="00280ACE" w:rsidRPr="00280ACE">
        <w:rPr>
          <w:rFonts w:hint="cs"/>
          <w:rtl/>
        </w:rPr>
        <w:t>"</w:t>
      </w:r>
      <w:r>
        <w:rPr>
          <w:rtl/>
        </w:rPr>
        <w:t>(</w:t>
      </w:r>
      <w:r w:rsidRPr="00FE265B">
        <w:rPr>
          <w:rtl/>
        </w:rPr>
        <w:t>1</w:t>
      </w:r>
      <w:r>
        <w:rPr>
          <w:rtl/>
        </w:rPr>
        <w:t>)</w:t>
      </w:r>
      <w:r>
        <w:rPr>
          <w:rtl/>
        </w:rPr>
        <w:tab/>
        <w:t>للأطفال الحق، منذ ولادتهم، في الحصول على اسم، والحق في اكتساب جنسية، والحق، قدر الإمكان ورهنا</w:t>
      </w:r>
      <w:r w:rsidR="00D4506C">
        <w:rPr>
          <w:rFonts w:hint="cs"/>
          <w:rtl/>
        </w:rPr>
        <w:t>ً</w:t>
      </w:r>
      <w:r>
        <w:rPr>
          <w:rtl/>
        </w:rPr>
        <w:t xml:space="preserve"> بالتشريعات التي ت</w:t>
      </w:r>
      <w:r>
        <w:rPr>
          <w:rFonts w:hint="cs"/>
          <w:rtl/>
        </w:rPr>
        <w:t>ُ</w:t>
      </w:r>
      <w:r>
        <w:rPr>
          <w:rtl/>
        </w:rPr>
        <w:t>سن لصالحهم، في معرفة والديهم وفي تلقي رعايتهم</w:t>
      </w:r>
      <w:r>
        <w:rPr>
          <w:rFonts w:hint="cs"/>
          <w:rtl/>
        </w:rPr>
        <w:t>.</w:t>
      </w:r>
    </w:p>
    <w:p w14:paraId="3215C99E" w14:textId="454CF826" w:rsidR="00DC73CD" w:rsidRDefault="00DC73CD" w:rsidP="004E2E56">
      <w:pPr>
        <w:pStyle w:val="SingleTxtGA"/>
        <w:ind w:left="1928"/>
        <w:rPr>
          <w:rtl/>
        </w:rPr>
      </w:pPr>
      <w:r>
        <w:rPr>
          <w:rtl/>
        </w:rPr>
        <w:tab/>
        <w:t>(</w:t>
      </w:r>
      <w:r w:rsidRPr="00FE265B">
        <w:rPr>
          <w:rtl/>
        </w:rPr>
        <w:t>2</w:t>
      </w:r>
      <w:r>
        <w:rPr>
          <w:rtl/>
        </w:rPr>
        <w:t>)</w:t>
      </w:r>
      <w:r>
        <w:rPr>
          <w:rtl/>
        </w:rPr>
        <w:tab/>
        <w:t>للأطفال الحق في الحماية من الاستغلال الاقتصادي، ولا يجوز تشغيلهم أو</w:t>
      </w:r>
      <w:r>
        <w:rPr>
          <w:rFonts w:hint="cs"/>
          <w:rtl/>
        </w:rPr>
        <w:t> </w:t>
      </w:r>
      <w:r>
        <w:rPr>
          <w:rtl/>
        </w:rPr>
        <w:t>مطالبتهم بأداء عمل يمكن أن يمثل خطرا</w:t>
      </w:r>
      <w:r w:rsidR="00D4506C">
        <w:rPr>
          <w:rFonts w:hint="cs"/>
          <w:rtl/>
        </w:rPr>
        <w:t>ً</w:t>
      </w:r>
      <w:r>
        <w:rPr>
          <w:rtl/>
        </w:rPr>
        <w:t xml:space="preserve"> عليهم أو يتعارض مع تعليمهم، أو يضر بصحتهم أو بنموهم بدنيا</w:t>
      </w:r>
      <w:r w:rsidR="00D4506C">
        <w:rPr>
          <w:rFonts w:hint="cs"/>
          <w:rtl/>
        </w:rPr>
        <w:t>ً</w:t>
      </w:r>
      <w:r>
        <w:rPr>
          <w:rtl/>
        </w:rPr>
        <w:t xml:space="preserve"> أو ذهنيا</w:t>
      </w:r>
      <w:r w:rsidR="00D4506C">
        <w:rPr>
          <w:rFonts w:hint="cs"/>
          <w:rtl/>
        </w:rPr>
        <w:t>ً</w:t>
      </w:r>
      <w:r>
        <w:rPr>
          <w:rtl/>
        </w:rPr>
        <w:t xml:space="preserve"> أو روحيا</w:t>
      </w:r>
      <w:r w:rsidR="00D4506C">
        <w:rPr>
          <w:rFonts w:hint="cs"/>
          <w:rtl/>
        </w:rPr>
        <w:t>ً</w:t>
      </w:r>
      <w:r>
        <w:rPr>
          <w:rtl/>
        </w:rPr>
        <w:t xml:space="preserve"> أو أخلاقيا</w:t>
      </w:r>
      <w:r w:rsidR="00D4506C">
        <w:rPr>
          <w:rFonts w:hint="cs"/>
          <w:rtl/>
        </w:rPr>
        <w:t>ً</w:t>
      </w:r>
      <w:r>
        <w:rPr>
          <w:rtl/>
        </w:rPr>
        <w:t xml:space="preserve"> أو اجتماعيا</w:t>
      </w:r>
      <w:r w:rsidR="00D4506C">
        <w:rPr>
          <w:rFonts w:hint="cs"/>
          <w:rtl/>
        </w:rPr>
        <w:t>ً</w:t>
      </w:r>
      <w:r>
        <w:rPr>
          <w:rtl/>
        </w:rPr>
        <w:t>.</w:t>
      </w:r>
      <w:r>
        <w:rPr>
          <w:rFonts w:hint="cs"/>
          <w:rtl/>
        </w:rPr>
        <w:t xml:space="preserve"> </w:t>
      </w:r>
      <w:r>
        <w:rPr>
          <w:rtl/>
        </w:rPr>
        <w:t xml:space="preserve">والأطفال، لأغراض هذه المادة الفرعية، </w:t>
      </w:r>
      <w:r>
        <w:rPr>
          <w:rFonts w:hint="cs"/>
          <w:rtl/>
        </w:rPr>
        <w:t xml:space="preserve">هم مَن </w:t>
      </w:r>
      <w:r>
        <w:rPr>
          <w:rtl/>
        </w:rPr>
        <w:t>تقل</w:t>
      </w:r>
      <w:r>
        <w:rPr>
          <w:rFonts w:hint="cs"/>
          <w:rtl/>
        </w:rPr>
        <w:t>ّ</w:t>
      </w:r>
      <w:r>
        <w:rPr>
          <w:rtl/>
        </w:rPr>
        <w:t xml:space="preserve"> </w:t>
      </w:r>
      <w:r>
        <w:rPr>
          <w:rFonts w:hint="cs"/>
          <w:rtl/>
        </w:rPr>
        <w:t xml:space="preserve">سنهم </w:t>
      </w:r>
      <w:r>
        <w:rPr>
          <w:rtl/>
        </w:rPr>
        <w:t xml:space="preserve">عن </w:t>
      </w:r>
      <w:r w:rsidRPr="00FE265B">
        <w:rPr>
          <w:rFonts w:hint="cs"/>
          <w:rtl/>
        </w:rPr>
        <w:t>16</w:t>
      </w:r>
      <w:r>
        <w:rPr>
          <w:rFonts w:hint="cs"/>
          <w:rtl/>
        </w:rPr>
        <w:t xml:space="preserve"> عاما</w:t>
      </w:r>
      <w:r w:rsidR="004404D7">
        <w:rPr>
          <w:rFonts w:hint="cs"/>
          <w:rtl/>
        </w:rPr>
        <w:t>ً</w:t>
      </w:r>
      <w:r>
        <w:rPr>
          <w:rFonts w:hint="cs"/>
          <w:rtl/>
        </w:rPr>
        <w:t>.</w:t>
      </w:r>
    </w:p>
    <w:p w14:paraId="08E47E3B" w14:textId="77777777" w:rsidR="00DC73CD" w:rsidRDefault="00DC73CD" w:rsidP="004E2E56">
      <w:pPr>
        <w:pStyle w:val="SingleTxtGA"/>
        <w:ind w:left="1928"/>
        <w:rPr>
          <w:rtl/>
        </w:rPr>
      </w:pPr>
      <w:r>
        <w:rPr>
          <w:rtl/>
        </w:rPr>
        <w:tab/>
        <w:t>(</w:t>
      </w:r>
      <w:r w:rsidRPr="00FE265B">
        <w:rPr>
          <w:rtl/>
        </w:rPr>
        <w:t>3</w:t>
      </w:r>
      <w:r>
        <w:rPr>
          <w:rtl/>
        </w:rPr>
        <w:t>)</w:t>
      </w:r>
      <w:r>
        <w:rPr>
          <w:rtl/>
        </w:rPr>
        <w:tab/>
        <w:t xml:space="preserve">لا يجوز تشغيل أي طفل دون سن الرابعة عشرة للعمل في مصنع أو منجم، إلا في ظل شروط وظروف ينظمها قانون صادر عن </w:t>
      </w:r>
      <w:proofErr w:type="gramStart"/>
      <w:r>
        <w:rPr>
          <w:rtl/>
        </w:rPr>
        <w:t>البرلمان</w:t>
      </w:r>
      <w:proofErr w:type="gramEnd"/>
      <w:r>
        <w:rPr>
          <w:rFonts w:hint="cs"/>
          <w:rtl/>
        </w:rPr>
        <w:t xml:space="preserve">. </w:t>
      </w:r>
      <w:r>
        <w:rPr>
          <w:rtl/>
        </w:rPr>
        <w:t>ولا تتضمن هذه المادة الفرعية ما يمكن تفسيره بأنه انتقاص، بأي شكل من الأشكال، من المادة الفرعية (</w:t>
      </w:r>
      <w:r w:rsidRPr="00FE265B">
        <w:rPr>
          <w:rtl/>
        </w:rPr>
        <w:t>2</w:t>
      </w:r>
      <w:r>
        <w:rPr>
          <w:rtl/>
        </w:rPr>
        <w:t>) من هذه المادة.</w:t>
      </w:r>
    </w:p>
    <w:p w14:paraId="40CB4A04" w14:textId="7FAA97FE" w:rsidR="00DC73CD" w:rsidRDefault="00DC73CD" w:rsidP="004E2E56">
      <w:pPr>
        <w:pStyle w:val="SingleTxtGA"/>
        <w:ind w:left="1928"/>
        <w:rPr>
          <w:rtl/>
        </w:rPr>
      </w:pPr>
      <w:r>
        <w:rPr>
          <w:rtl/>
        </w:rPr>
        <w:tab/>
        <w:t>(</w:t>
      </w:r>
      <w:r w:rsidRPr="00FE265B">
        <w:rPr>
          <w:rtl/>
        </w:rPr>
        <w:t>4</w:t>
      </w:r>
      <w:r>
        <w:rPr>
          <w:rtl/>
        </w:rPr>
        <w:t>)</w:t>
      </w:r>
      <w:r>
        <w:rPr>
          <w:rtl/>
        </w:rPr>
        <w:tab/>
      </w:r>
      <w:r>
        <w:rPr>
          <w:rFonts w:hint="cs"/>
          <w:rtl/>
        </w:rPr>
        <w:t xml:space="preserve">لأغراض المادة </w:t>
      </w:r>
      <w:r w:rsidRPr="00FE265B">
        <w:rPr>
          <w:rFonts w:hint="cs"/>
          <w:rtl/>
        </w:rPr>
        <w:t>9</w:t>
      </w:r>
      <w:r>
        <w:rPr>
          <w:rFonts w:hint="cs"/>
          <w:rtl/>
        </w:rPr>
        <w:t xml:space="preserve"> من هذا القانون، يُعتبر </w:t>
      </w:r>
      <w:r>
        <w:rPr>
          <w:rtl/>
        </w:rPr>
        <w:t>أي ترتيب أو مخطط يُستخدم في مزرعة أو مشروع آخر، يكون هدفه أو أثره إجبار أطفال قصّر لموظف على العمل لصالح رب عمله</w:t>
      </w:r>
      <w:r>
        <w:rPr>
          <w:rFonts w:hint="cs"/>
          <w:rtl/>
        </w:rPr>
        <w:t xml:space="preserve">، </w:t>
      </w:r>
      <w:r>
        <w:rPr>
          <w:rtl/>
        </w:rPr>
        <w:t>ترتيب</w:t>
      </w:r>
      <w:r w:rsidR="00110108">
        <w:rPr>
          <w:rtl/>
        </w:rPr>
        <w:t xml:space="preserve">اً </w:t>
      </w:r>
      <w:r>
        <w:rPr>
          <w:rtl/>
        </w:rPr>
        <w:t>أو مخطط</w:t>
      </w:r>
      <w:r w:rsidR="00110108">
        <w:rPr>
          <w:rtl/>
        </w:rPr>
        <w:t xml:space="preserve">اً </w:t>
      </w:r>
      <w:r>
        <w:rPr>
          <w:rtl/>
        </w:rPr>
        <w:t>لإجبار الغير على أداء عمل قسري.</w:t>
      </w:r>
    </w:p>
    <w:p w14:paraId="51E35837" w14:textId="34D8A6B7" w:rsidR="00DC73CD" w:rsidRDefault="00DC73CD" w:rsidP="00280ACE">
      <w:pPr>
        <w:pStyle w:val="SingleTxtGA"/>
        <w:ind w:left="1928"/>
        <w:rPr>
          <w:rtl/>
        </w:rPr>
      </w:pPr>
      <w:r>
        <w:rPr>
          <w:rtl/>
        </w:rPr>
        <w:tab/>
        <w:t>(</w:t>
      </w:r>
      <w:r w:rsidRPr="00FE265B">
        <w:rPr>
          <w:rtl/>
        </w:rPr>
        <w:t>5</w:t>
      </w:r>
      <w:r>
        <w:rPr>
          <w:rtl/>
        </w:rPr>
        <w:t>)</w:t>
      </w:r>
      <w:r>
        <w:rPr>
          <w:rtl/>
        </w:rPr>
        <w:tab/>
        <w:t>لا يُسمح، وفقا</w:t>
      </w:r>
      <w:r w:rsidR="00D4506C">
        <w:rPr>
          <w:rFonts w:hint="cs"/>
          <w:rtl/>
        </w:rPr>
        <w:t>ً</w:t>
      </w:r>
      <w:r>
        <w:rPr>
          <w:rtl/>
        </w:rPr>
        <w:t xml:space="preserve"> لأي قانون يجيز الحبس الوقائي، باحتجاز أطفال دون سن السادسة عشرة.</w:t>
      </w:r>
      <w:r w:rsidR="00280ACE" w:rsidRPr="00280ACE">
        <w:rPr>
          <w:rFonts w:hint="cs"/>
          <w:rtl/>
        </w:rPr>
        <w:t>"</w:t>
      </w:r>
    </w:p>
    <w:p w14:paraId="19BC0AE0" w14:textId="2CFAC796" w:rsidR="00DC73CD" w:rsidRDefault="00DC73CD" w:rsidP="004E2E56">
      <w:pPr>
        <w:pStyle w:val="SingleTxtGA"/>
        <w:rPr>
          <w:rtl/>
        </w:rPr>
      </w:pPr>
      <w:r w:rsidRPr="00FE265B">
        <w:rPr>
          <w:rtl/>
        </w:rPr>
        <w:lastRenderedPageBreak/>
        <w:t>41</w:t>
      </w:r>
      <w:r>
        <w:rPr>
          <w:rtl/>
        </w:rPr>
        <w:t>-</w:t>
      </w:r>
      <w:r>
        <w:rPr>
          <w:rtl/>
        </w:rPr>
        <w:tab/>
        <w:t xml:space="preserve">وبالرغم من أن المادة </w:t>
      </w:r>
      <w:r w:rsidRPr="00FE265B">
        <w:rPr>
          <w:rtl/>
        </w:rPr>
        <w:t>15</w:t>
      </w:r>
      <w:r>
        <w:rPr>
          <w:rtl/>
        </w:rPr>
        <w:t xml:space="preserve"> المذكورة أعلاه من دستور ناميبيا لا تشير تحديدا</w:t>
      </w:r>
      <w:r w:rsidR="00D4506C">
        <w:rPr>
          <w:rFonts w:hint="cs"/>
          <w:rtl/>
        </w:rPr>
        <w:t>ً</w:t>
      </w:r>
      <w:r>
        <w:rPr>
          <w:rtl/>
        </w:rPr>
        <w:t xml:space="preserve"> إلى الأطفال ذوي الإعاقة، فإن هناك تشريعات محددة تشدد على حماية الأطفال الواردة في الدستور.</w:t>
      </w:r>
      <w:r>
        <w:rPr>
          <w:rFonts w:hint="cs"/>
          <w:rtl/>
        </w:rPr>
        <w:t xml:space="preserve"> </w:t>
      </w:r>
      <w:r>
        <w:rPr>
          <w:rtl/>
        </w:rPr>
        <w:t>و</w:t>
      </w:r>
      <w:r>
        <w:rPr>
          <w:rFonts w:hint="cs"/>
          <w:rtl/>
        </w:rPr>
        <w:t>حاليا</w:t>
      </w:r>
      <w:r w:rsidR="000F24A4">
        <w:rPr>
          <w:rFonts w:hint="cs"/>
          <w:rtl/>
        </w:rPr>
        <w:t>ً</w:t>
      </w:r>
      <w:r>
        <w:rPr>
          <w:rFonts w:hint="cs"/>
          <w:rtl/>
        </w:rPr>
        <w:t xml:space="preserve">، </w:t>
      </w:r>
      <w:r>
        <w:rPr>
          <w:rtl/>
        </w:rPr>
        <w:t xml:space="preserve">يُعد قانون رعاية الطفل وحمايته لعام </w:t>
      </w:r>
      <w:r w:rsidRPr="00FE265B">
        <w:rPr>
          <w:rtl/>
        </w:rPr>
        <w:t>2015</w:t>
      </w:r>
      <w:r>
        <w:rPr>
          <w:rtl/>
        </w:rPr>
        <w:t xml:space="preserve"> التشريع الذي يتناول بأكبر درجة من التحديد المسائل المتعلقة بجميع حقوق الطفل.</w:t>
      </w:r>
      <w:r>
        <w:rPr>
          <w:rFonts w:hint="cs"/>
          <w:rtl/>
        </w:rPr>
        <w:t xml:space="preserve"> </w:t>
      </w:r>
      <w:r>
        <w:rPr>
          <w:rtl/>
        </w:rPr>
        <w:t>و</w:t>
      </w:r>
      <w:r>
        <w:rPr>
          <w:rFonts w:hint="cs"/>
          <w:rtl/>
        </w:rPr>
        <w:t xml:space="preserve">قد </w:t>
      </w:r>
      <w:r>
        <w:rPr>
          <w:rtl/>
        </w:rPr>
        <w:t>تناول ذلك القانون مسائل تلك الرعاية كالتالي:</w:t>
      </w:r>
    </w:p>
    <w:p w14:paraId="5DFA057F" w14:textId="23EC5D6A" w:rsidR="00DC73CD" w:rsidRPr="00906A66" w:rsidRDefault="00DC73CD" w:rsidP="004E2E56">
      <w:pPr>
        <w:pStyle w:val="Bullet1GA"/>
        <w:rPr>
          <w:rtl/>
        </w:rPr>
      </w:pPr>
      <w:r w:rsidRPr="00906A66">
        <w:rPr>
          <w:rtl/>
        </w:rPr>
        <w:t>ينص قانون رعاية الطفل وحمايته لعام 20</w:t>
      </w:r>
      <w:r w:rsidR="00A30176" w:rsidRPr="00906A66">
        <w:rPr>
          <w:rFonts w:hint="cs"/>
          <w:rtl/>
        </w:rPr>
        <w:t>1</w:t>
      </w:r>
      <w:r w:rsidRPr="00906A66">
        <w:rPr>
          <w:rtl/>
        </w:rPr>
        <w:t>5، في مادته 2(1)(ي) على أن أحد أهداف القانون هو الاعتراف بالاحتياجات الخاصة التي قد تكون لدى الأطفال ذوي الإعاقة؛</w:t>
      </w:r>
    </w:p>
    <w:p w14:paraId="5BB1B5F9" w14:textId="75F20ADF" w:rsidR="00DC73CD" w:rsidRPr="00953616" w:rsidRDefault="00DC73CD" w:rsidP="004E2E56">
      <w:pPr>
        <w:pStyle w:val="Bullet1GA"/>
        <w:rPr>
          <w:spacing w:val="-4"/>
          <w:rtl/>
        </w:rPr>
      </w:pPr>
      <w:r w:rsidRPr="00953616">
        <w:rPr>
          <w:spacing w:val="-4"/>
          <w:rtl/>
        </w:rPr>
        <w:t xml:space="preserve">تحمي المادة </w:t>
      </w:r>
      <w:r w:rsidRPr="00FE265B">
        <w:rPr>
          <w:spacing w:val="-4"/>
          <w:rtl/>
        </w:rPr>
        <w:t>5</w:t>
      </w:r>
      <w:r w:rsidRPr="00953616">
        <w:rPr>
          <w:spacing w:val="-4"/>
          <w:rtl/>
        </w:rPr>
        <w:t>(</w:t>
      </w:r>
      <w:r w:rsidRPr="00FE265B">
        <w:rPr>
          <w:spacing w:val="-4"/>
          <w:rtl/>
        </w:rPr>
        <w:t>2</w:t>
      </w:r>
      <w:r w:rsidRPr="00953616">
        <w:rPr>
          <w:spacing w:val="-4"/>
          <w:rtl/>
        </w:rPr>
        <w:t>)(د)</w:t>
      </w:r>
      <w:r w:rsidR="00953616" w:rsidRPr="00953616">
        <w:rPr>
          <w:rFonts w:hint="cs"/>
          <w:spacing w:val="-4"/>
          <w:rtl/>
        </w:rPr>
        <w:t>‘</w:t>
      </w:r>
      <w:r w:rsidRPr="00FE265B">
        <w:rPr>
          <w:spacing w:val="-4"/>
          <w:rtl/>
        </w:rPr>
        <w:t>1</w:t>
      </w:r>
      <w:r w:rsidRPr="00953616">
        <w:rPr>
          <w:spacing w:val="-4"/>
          <w:rtl/>
        </w:rPr>
        <w:t>‘ الأطفال من التمييز المباشر وغير المباشر على أساس الإعاقة؛</w:t>
      </w:r>
    </w:p>
    <w:p w14:paraId="4B9EED52" w14:textId="42792E49" w:rsidR="00DC73CD" w:rsidRDefault="00DC73CD" w:rsidP="004E2E56">
      <w:pPr>
        <w:pStyle w:val="Bullet1GA"/>
        <w:rPr>
          <w:rtl/>
        </w:rPr>
      </w:pPr>
      <w:r>
        <w:rPr>
          <w:rtl/>
        </w:rPr>
        <w:t xml:space="preserve">تضمن المادة </w:t>
      </w:r>
      <w:r w:rsidRPr="00FE265B">
        <w:rPr>
          <w:rtl/>
        </w:rPr>
        <w:t>5</w:t>
      </w:r>
      <w:r>
        <w:rPr>
          <w:rtl/>
        </w:rPr>
        <w:t>(</w:t>
      </w:r>
      <w:r w:rsidRPr="00FE265B">
        <w:rPr>
          <w:rtl/>
        </w:rPr>
        <w:t>2</w:t>
      </w:r>
      <w:r>
        <w:rPr>
          <w:rtl/>
        </w:rPr>
        <w:t>)(و) استجابة جميع الإجراءات أو التدابير أو القرارات التي تُتخذ فيما</w:t>
      </w:r>
      <w:r w:rsidR="00D4506C">
        <w:rPr>
          <w:rFonts w:hint="cs"/>
          <w:rtl/>
        </w:rPr>
        <w:t> </w:t>
      </w:r>
      <w:r>
        <w:rPr>
          <w:rtl/>
        </w:rPr>
        <w:t>يتعلق بالأطفال لأية احتياجات خاصة قد تكون لدى الطفل نتيجة إعاقة</w:t>
      </w:r>
      <w:r>
        <w:rPr>
          <w:rFonts w:hint="cs"/>
          <w:rtl/>
        </w:rPr>
        <w:t>؛</w:t>
      </w:r>
    </w:p>
    <w:p w14:paraId="2B0330CB" w14:textId="77777777" w:rsidR="00DC73CD" w:rsidRDefault="00DC73CD" w:rsidP="004E2E56">
      <w:pPr>
        <w:pStyle w:val="Bullet1GA"/>
        <w:rPr>
          <w:rtl/>
        </w:rPr>
      </w:pPr>
      <w:r>
        <w:rPr>
          <w:rtl/>
        </w:rPr>
        <w:t xml:space="preserve">تنص المادة </w:t>
      </w:r>
      <w:r w:rsidRPr="00FE265B">
        <w:rPr>
          <w:rtl/>
        </w:rPr>
        <w:t>9</w:t>
      </w:r>
      <w:r>
        <w:rPr>
          <w:rtl/>
        </w:rPr>
        <w:t xml:space="preserve"> على وجه التحديد على معاملة الأطفال ذوي الإعاقة بكرامة من قبل جميع من يتعامل معهم، وعلى حق أولئك الأطفال في الرعاية والحماية المناسبتين؛</w:t>
      </w:r>
    </w:p>
    <w:p w14:paraId="34739298" w14:textId="29434527" w:rsidR="00DC73CD" w:rsidRDefault="00DC73CD" w:rsidP="004E2E56">
      <w:pPr>
        <w:pStyle w:val="Bullet1GA"/>
        <w:rPr>
          <w:rtl/>
        </w:rPr>
      </w:pPr>
      <w:r>
        <w:rPr>
          <w:rtl/>
        </w:rPr>
        <w:t xml:space="preserve">تكفل المادة </w:t>
      </w:r>
      <w:r w:rsidRPr="00FE265B">
        <w:rPr>
          <w:rtl/>
        </w:rPr>
        <w:t>130</w:t>
      </w:r>
      <w:r>
        <w:rPr>
          <w:rtl/>
        </w:rPr>
        <w:t>(</w:t>
      </w:r>
      <w:r w:rsidRPr="00FE265B">
        <w:rPr>
          <w:rtl/>
        </w:rPr>
        <w:t>3</w:t>
      </w:r>
      <w:r>
        <w:rPr>
          <w:rtl/>
        </w:rPr>
        <w:t>) تقديم خدمات الوقاية والتدخل المبكر إلى الأطفال الذين يحتاجون إلى خدمات العلاج، وإعادة التأهيل، وغيرها من التدابير؛</w:t>
      </w:r>
    </w:p>
    <w:p w14:paraId="50CBA98F" w14:textId="67323AE6" w:rsidR="00DC73CD" w:rsidRDefault="00DC73CD" w:rsidP="004E2E56">
      <w:pPr>
        <w:pStyle w:val="Bullet1GA"/>
        <w:rPr>
          <w:rtl/>
        </w:rPr>
      </w:pPr>
      <w:r>
        <w:rPr>
          <w:rtl/>
        </w:rPr>
        <w:t xml:space="preserve">تنص المادة </w:t>
      </w:r>
      <w:r w:rsidRPr="00FE265B">
        <w:rPr>
          <w:rtl/>
        </w:rPr>
        <w:t>154</w:t>
      </w:r>
      <w:r>
        <w:rPr>
          <w:rtl/>
        </w:rPr>
        <w:t>(</w:t>
      </w:r>
      <w:r w:rsidRPr="00FE265B">
        <w:rPr>
          <w:rtl/>
        </w:rPr>
        <w:t>2</w:t>
      </w:r>
      <w:r>
        <w:rPr>
          <w:rtl/>
        </w:rPr>
        <w:t>) على جواز وضع لوائح لحضانة الأطفال ذوي الاحتياجات الخاصة وذوي الإعاقة.</w:t>
      </w:r>
    </w:p>
    <w:p w14:paraId="3034B2B5" w14:textId="52CBFB4B" w:rsidR="00DC73CD" w:rsidRDefault="00DC73CD" w:rsidP="00FA551B">
      <w:pPr>
        <w:pStyle w:val="SingleTxtGA"/>
        <w:rPr>
          <w:rtl/>
        </w:rPr>
      </w:pPr>
      <w:r w:rsidRPr="00FE265B">
        <w:rPr>
          <w:rtl/>
        </w:rPr>
        <w:t>42</w:t>
      </w:r>
      <w:r>
        <w:rPr>
          <w:rtl/>
        </w:rPr>
        <w:t>-</w:t>
      </w:r>
      <w:r>
        <w:rPr>
          <w:rtl/>
        </w:rPr>
        <w:tab/>
        <w:t xml:space="preserve">وصدّقت ناميبيا بعد وقت قصير من حصولها على استقلالها في عام </w:t>
      </w:r>
      <w:r w:rsidRPr="00FE265B">
        <w:rPr>
          <w:rtl/>
        </w:rPr>
        <w:t>1990</w:t>
      </w:r>
      <w:r>
        <w:rPr>
          <w:rFonts w:hint="cs"/>
          <w:rtl/>
        </w:rPr>
        <w:t xml:space="preserve"> </w:t>
      </w:r>
      <w:r>
        <w:rPr>
          <w:rtl/>
        </w:rPr>
        <w:t>على اتفاقية الأمم المتحدة لحقوق الطفل.</w:t>
      </w:r>
      <w:r>
        <w:rPr>
          <w:rFonts w:hint="cs"/>
          <w:rtl/>
        </w:rPr>
        <w:t xml:space="preserve"> </w:t>
      </w:r>
      <w:r>
        <w:rPr>
          <w:rtl/>
        </w:rPr>
        <w:t>ولدى ناميبيا الإطار القانوني والتدابير التالية التي تدعو إلى حماية حقوق الإنسان، وإلى العمل بما يحقق مصلحة الطفل الفضلى:</w:t>
      </w:r>
    </w:p>
    <w:p w14:paraId="70B8A8D6" w14:textId="7D116372" w:rsidR="00DC73CD" w:rsidRDefault="00DC73CD" w:rsidP="004E2E56">
      <w:pPr>
        <w:pStyle w:val="Bullet1GA"/>
        <w:rPr>
          <w:rtl/>
        </w:rPr>
      </w:pPr>
      <w:r>
        <w:rPr>
          <w:rtl/>
        </w:rPr>
        <w:t xml:space="preserve">قانون النفقة لعام </w:t>
      </w:r>
      <w:r w:rsidRPr="00FE265B">
        <w:rPr>
          <w:rtl/>
        </w:rPr>
        <w:t>2003</w:t>
      </w:r>
      <w:r>
        <w:rPr>
          <w:rtl/>
        </w:rPr>
        <w:t xml:space="preserve"> (القانون رقم </w:t>
      </w:r>
      <w:r w:rsidRPr="00FE265B">
        <w:rPr>
          <w:rtl/>
        </w:rPr>
        <w:t>9</w:t>
      </w:r>
      <w:r>
        <w:rPr>
          <w:rtl/>
        </w:rPr>
        <w:t xml:space="preserve"> لسنة </w:t>
      </w:r>
      <w:r w:rsidRPr="00FE265B">
        <w:rPr>
          <w:rtl/>
        </w:rPr>
        <w:t>2003</w:t>
      </w:r>
      <w:r>
        <w:rPr>
          <w:rtl/>
        </w:rPr>
        <w:t xml:space="preserve">)، الذي تنص مادته </w:t>
      </w:r>
      <w:r w:rsidRPr="00FE265B">
        <w:rPr>
          <w:rtl/>
        </w:rPr>
        <w:t>16</w:t>
      </w:r>
      <w:r>
        <w:rPr>
          <w:rtl/>
        </w:rPr>
        <w:t>(</w:t>
      </w:r>
      <w:r w:rsidRPr="00FE265B">
        <w:rPr>
          <w:rtl/>
        </w:rPr>
        <w:t>4</w:t>
      </w:r>
      <w:r>
        <w:rPr>
          <w:rtl/>
        </w:rPr>
        <w:t>) على وجوب مراعاة بعض الاعتبارات عندما يكون المستفيد ذا إعاقة.</w:t>
      </w:r>
      <w:r>
        <w:rPr>
          <w:rFonts w:hint="cs"/>
          <w:rtl/>
        </w:rPr>
        <w:t xml:space="preserve"> </w:t>
      </w:r>
      <w:r>
        <w:rPr>
          <w:rtl/>
        </w:rPr>
        <w:t>ومن هذه الاعتبارات نسبة العجز، والعمر المتوقع للمستفيد، والفترة التي يُتوقع أن يحتاج المستفيد خلالها للنفقة، وتكاليف الرعاية الطبية وغيرها من أشكال الرعاية التي يتكبد المستفيد تكاليفها بسبب إعاقته</w:t>
      </w:r>
      <w:r>
        <w:rPr>
          <w:rFonts w:hint="cs"/>
          <w:rtl/>
        </w:rPr>
        <w:t>؛</w:t>
      </w:r>
    </w:p>
    <w:p w14:paraId="773206D6" w14:textId="77777777" w:rsidR="00DC73CD" w:rsidRDefault="00DC73CD" w:rsidP="004E2E56">
      <w:pPr>
        <w:pStyle w:val="Bullet1GA"/>
        <w:rPr>
          <w:rtl/>
        </w:rPr>
      </w:pPr>
      <w:r>
        <w:rPr>
          <w:rtl/>
        </w:rPr>
        <w:t xml:space="preserve">منحة الإعاقة/منحة رعاية الطفل بموجب قانون المعاشات الوطني لعام </w:t>
      </w:r>
      <w:r w:rsidRPr="00FE265B">
        <w:rPr>
          <w:rtl/>
        </w:rPr>
        <w:t>1992</w:t>
      </w:r>
      <w:r>
        <w:rPr>
          <w:rtl/>
        </w:rPr>
        <w:t xml:space="preserve"> (القانون رقم </w:t>
      </w:r>
      <w:r w:rsidRPr="00FE265B">
        <w:rPr>
          <w:rtl/>
        </w:rPr>
        <w:t>10</w:t>
      </w:r>
      <w:r>
        <w:rPr>
          <w:rtl/>
        </w:rPr>
        <w:t xml:space="preserve"> لسنة </w:t>
      </w:r>
      <w:r w:rsidRPr="00FE265B">
        <w:rPr>
          <w:rtl/>
        </w:rPr>
        <w:t>1992</w:t>
      </w:r>
      <w:r>
        <w:rPr>
          <w:rtl/>
        </w:rPr>
        <w:t>)؛</w:t>
      </w:r>
    </w:p>
    <w:p w14:paraId="553D2B90" w14:textId="77777777" w:rsidR="00DC73CD" w:rsidRDefault="00DC73CD" w:rsidP="004E2E56">
      <w:pPr>
        <w:pStyle w:val="Bullet1GA"/>
        <w:rPr>
          <w:rtl/>
        </w:rPr>
      </w:pPr>
      <w:r>
        <w:rPr>
          <w:rtl/>
        </w:rPr>
        <w:t>السياسة الوطنية المتعلقة بالأيتام والأطفال الضعفاء، والخطة الاستراتيجية الوطنية المتعلقة بالأيتام والأطفال الضعفاء؛</w:t>
      </w:r>
    </w:p>
    <w:p w14:paraId="26BD1BD7" w14:textId="77777777" w:rsidR="00DC73CD" w:rsidRDefault="00DC73CD" w:rsidP="004E2E56">
      <w:pPr>
        <w:pStyle w:val="Bullet1GA"/>
        <w:rPr>
          <w:rtl/>
        </w:rPr>
      </w:pPr>
      <w:r>
        <w:rPr>
          <w:rtl/>
        </w:rPr>
        <w:t>سياسة قطاع التعليم فيما يتعلق بالأيتام والأطفال الضعفاء؛</w:t>
      </w:r>
    </w:p>
    <w:p w14:paraId="3FE1C97E" w14:textId="77777777" w:rsidR="00DC73CD" w:rsidRDefault="00DC73CD" w:rsidP="004E2E56">
      <w:pPr>
        <w:pStyle w:val="Bullet1GA"/>
        <w:rPr>
          <w:rtl/>
        </w:rPr>
      </w:pPr>
      <w:r>
        <w:rPr>
          <w:rtl/>
        </w:rPr>
        <w:t>السياسة المتكاملة المتعلقة بالنماء في مرحلة الطفولة المبكرة؛</w:t>
      </w:r>
    </w:p>
    <w:p w14:paraId="53FBBE10" w14:textId="77777777" w:rsidR="00DC73CD" w:rsidRDefault="00DC73CD" w:rsidP="004E2E56">
      <w:pPr>
        <w:pStyle w:val="Bullet1GA"/>
        <w:rPr>
          <w:rtl/>
        </w:rPr>
      </w:pPr>
      <w:r>
        <w:rPr>
          <w:rtl/>
        </w:rPr>
        <w:t>التعليم الابتدائي والثانوي العام الشامل</w:t>
      </w:r>
      <w:r>
        <w:rPr>
          <w:rFonts w:hint="cs"/>
          <w:rtl/>
        </w:rPr>
        <w:t xml:space="preserve"> </w:t>
      </w:r>
      <w:r>
        <w:rPr>
          <w:rtl/>
        </w:rPr>
        <w:t>(يستفيد الأطفال ذوو الإعاقة من ذلك التعليم بصرف النظر عن سنهم أو صفهم الدراسي)؛</w:t>
      </w:r>
    </w:p>
    <w:p w14:paraId="7BB75D1A" w14:textId="77777777" w:rsidR="00DC73CD" w:rsidRDefault="00DC73CD" w:rsidP="004E2E56">
      <w:pPr>
        <w:pStyle w:val="Bullet1GA"/>
        <w:rPr>
          <w:rtl/>
        </w:rPr>
      </w:pPr>
      <w:r>
        <w:rPr>
          <w:rtl/>
        </w:rPr>
        <w:t>السياسة المتكاملة بشأن الطفولة المبكرة</w:t>
      </w:r>
      <w:r>
        <w:rPr>
          <w:rFonts w:hint="cs"/>
          <w:rtl/>
        </w:rPr>
        <w:t>، التي</w:t>
      </w:r>
      <w:r>
        <w:rPr>
          <w:rtl/>
        </w:rPr>
        <w:t xml:space="preserve"> تشمل الأطفال ذوي الإعاقة، وتنفذها وزارة المساواة بين الجنسين ورعاية الطفل.</w:t>
      </w:r>
    </w:p>
    <w:p w14:paraId="447BA0DC" w14:textId="3DF18947" w:rsidR="00DC73CD" w:rsidRDefault="00DC73CD" w:rsidP="00F00106">
      <w:pPr>
        <w:pStyle w:val="SingleTxtGA"/>
        <w:spacing w:after="100"/>
        <w:rPr>
          <w:rtl/>
        </w:rPr>
      </w:pPr>
      <w:r w:rsidRPr="00FE265B">
        <w:rPr>
          <w:rtl/>
        </w:rPr>
        <w:lastRenderedPageBreak/>
        <w:t>43</w:t>
      </w:r>
      <w:r>
        <w:rPr>
          <w:rtl/>
        </w:rPr>
        <w:t>-</w:t>
      </w:r>
      <w:r>
        <w:rPr>
          <w:rtl/>
        </w:rPr>
        <w:tab/>
        <w:t>وتعطي الحكومةُ حقوقَ الأطفال ذوي الإعاقة أولوية من خلال عمل مختلف الإدارات وغيرها من الهياكل التي بدأت، تنفيذا</w:t>
      </w:r>
      <w:r w:rsidR="00D4506C">
        <w:rPr>
          <w:rFonts w:hint="cs"/>
          <w:rtl/>
        </w:rPr>
        <w:t>ً</w:t>
      </w:r>
      <w:r>
        <w:rPr>
          <w:rtl/>
        </w:rPr>
        <w:t xml:space="preserve"> للسياسات المذكورة أعلاه، في تطبيق الإجراءات التالية:</w:t>
      </w:r>
    </w:p>
    <w:p w14:paraId="55D6FFD9" w14:textId="77777777" w:rsidR="00DC73CD" w:rsidRDefault="00DC73CD" w:rsidP="00F00106">
      <w:pPr>
        <w:pStyle w:val="Bullet1GA"/>
        <w:spacing w:after="100"/>
        <w:rPr>
          <w:rtl/>
        </w:rPr>
      </w:pPr>
      <w:r>
        <w:rPr>
          <w:rtl/>
        </w:rPr>
        <w:t>تقديم منح إلى المنظمات التي تقدم خدماتها إلى الأطفال.</w:t>
      </w:r>
      <w:r>
        <w:rPr>
          <w:rFonts w:hint="cs"/>
          <w:rtl/>
        </w:rPr>
        <w:t xml:space="preserve"> </w:t>
      </w:r>
      <w:r>
        <w:rPr>
          <w:rtl/>
        </w:rPr>
        <w:t xml:space="preserve">ويشمل ذلك منظمة الأطفال ذوي صعوبات التعلم والنطق والسمع، وصندوق </w:t>
      </w:r>
      <w:r>
        <w:t>Onyose</w:t>
      </w:r>
      <w:r>
        <w:rPr>
          <w:rtl/>
        </w:rPr>
        <w:t xml:space="preserve"> الاستئماني، وأولياء أمور الأطفال ذوي الإعاقة، وصندوق </w:t>
      </w:r>
      <w:r>
        <w:t>Ehafo</w:t>
      </w:r>
      <w:r>
        <w:rPr>
          <w:rtl/>
        </w:rPr>
        <w:t xml:space="preserve"> الاستئماني؛</w:t>
      </w:r>
    </w:p>
    <w:p w14:paraId="3421FF33" w14:textId="77777777" w:rsidR="00DC73CD" w:rsidRDefault="00DC73CD" w:rsidP="00F00106">
      <w:pPr>
        <w:pStyle w:val="Bullet1GA"/>
        <w:spacing w:after="100"/>
        <w:rPr>
          <w:rtl/>
        </w:rPr>
      </w:pPr>
      <w:r>
        <w:rPr>
          <w:rtl/>
        </w:rPr>
        <w:t xml:space="preserve">إنشاء مدارس خاصة تقدم الخدمات التعليمية إلى الأطفال ذوي الإعاقة في </w:t>
      </w:r>
      <w:r w:rsidRPr="00FE265B">
        <w:rPr>
          <w:rtl/>
        </w:rPr>
        <w:t>5</w:t>
      </w:r>
      <w:r>
        <w:rPr>
          <w:rtl/>
        </w:rPr>
        <w:t xml:space="preserve"> مناطق من بين </w:t>
      </w:r>
      <w:r w:rsidRPr="00FE265B">
        <w:rPr>
          <w:rtl/>
        </w:rPr>
        <w:t>14</w:t>
      </w:r>
      <w:r>
        <w:rPr>
          <w:rtl/>
        </w:rPr>
        <w:t xml:space="preserve"> منطقة في ناميبيا، هي خوماس، وأوموساتي، وأوشانا، وأوهانغوينا، وهارداب، ووحدةٌ واحدة في منطقة كابريفي؛</w:t>
      </w:r>
    </w:p>
    <w:p w14:paraId="1748196D" w14:textId="77777777" w:rsidR="00DC73CD" w:rsidRDefault="00DC73CD" w:rsidP="00F00106">
      <w:pPr>
        <w:pStyle w:val="Bullet1GA"/>
        <w:spacing w:after="100"/>
        <w:rPr>
          <w:rtl/>
        </w:rPr>
      </w:pPr>
      <w:r>
        <w:rPr>
          <w:rtl/>
        </w:rPr>
        <w:t>إنشاء وحدات حماية المرأة والطفل من قبل وزارة السلامة والأمن؛</w:t>
      </w:r>
    </w:p>
    <w:p w14:paraId="44043287" w14:textId="4554CADA" w:rsidR="00DC73CD" w:rsidRDefault="00DC73CD" w:rsidP="00F00106">
      <w:pPr>
        <w:pStyle w:val="Bullet1GA"/>
        <w:spacing w:after="100"/>
        <w:rPr>
          <w:rtl/>
        </w:rPr>
      </w:pPr>
      <w:r>
        <w:rPr>
          <w:rtl/>
        </w:rPr>
        <w:t xml:space="preserve">تقديم وزارة المساواة بين الجنسين ورعاية الطفل منحة شهرية قدرها </w:t>
      </w:r>
      <w:r w:rsidRPr="00FE265B">
        <w:rPr>
          <w:rtl/>
        </w:rPr>
        <w:t>250</w:t>
      </w:r>
      <w:r>
        <w:rPr>
          <w:rtl/>
        </w:rPr>
        <w:t xml:space="preserve"> دولارا</w:t>
      </w:r>
      <w:r w:rsidR="00B87E98">
        <w:rPr>
          <w:rFonts w:hint="cs"/>
          <w:rtl/>
        </w:rPr>
        <w:t>ً</w:t>
      </w:r>
      <w:r>
        <w:rPr>
          <w:rtl/>
        </w:rPr>
        <w:t xml:space="preserve"> ناميبيا</w:t>
      </w:r>
      <w:r w:rsidR="00B87E98">
        <w:rPr>
          <w:rFonts w:hint="cs"/>
          <w:rtl/>
        </w:rPr>
        <w:t>ً</w:t>
      </w:r>
      <w:r>
        <w:rPr>
          <w:rtl/>
        </w:rPr>
        <w:t xml:space="preserve"> إلى الأطفال ذوي الإعاقة؛</w:t>
      </w:r>
    </w:p>
    <w:p w14:paraId="70134D44" w14:textId="77777777" w:rsidR="00DC73CD" w:rsidRDefault="00DC73CD" w:rsidP="00F00106">
      <w:pPr>
        <w:pStyle w:val="Bullet1GA"/>
        <w:spacing w:after="100"/>
        <w:rPr>
          <w:rtl/>
        </w:rPr>
      </w:pPr>
      <w:r>
        <w:rPr>
          <w:rFonts w:hint="cs"/>
          <w:rtl/>
        </w:rPr>
        <w:t xml:space="preserve">تعيين </w:t>
      </w:r>
      <w:r>
        <w:rPr>
          <w:rtl/>
        </w:rPr>
        <w:t xml:space="preserve">مكتب أمين المظالم </w:t>
      </w:r>
      <w:r>
        <w:rPr>
          <w:rFonts w:hint="cs"/>
          <w:rtl/>
        </w:rPr>
        <w:t>ل</w:t>
      </w:r>
      <w:r>
        <w:rPr>
          <w:rtl/>
        </w:rPr>
        <w:t>محام للأطفال ي</w:t>
      </w:r>
      <w:r>
        <w:rPr>
          <w:rFonts w:hint="cs"/>
          <w:rtl/>
        </w:rPr>
        <w:t>ُ</w:t>
      </w:r>
      <w:r>
        <w:rPr>
          <w:rtl/>
        </w:rPr>
        <w:t xml:space="preserve">عنى بجميع الحقوق المتعلقة بالأطفال، وخاصة </w:t>
      </w:r>
      <w:r>
        <w:rPr>
          <w:rFonts w:hint="cs"/>
          <w:rtl/>
        </w:rPr>
        <w:t>ب</w:t>
      </w:r>
      <w:r>
        <w:rPr>
          <w:rtl/>
        </w:rPr>
        <w:t>حقوق الأطفال ذوي الإعاقة.</w:t>
      </w:r>
    </w:p>
    <w:p w14:paraId="2F881CF2" w14:textId="513AE2C6" w:rsidR="00DC73CD" w:rsidRPr="00FE265B" w:rsidRDefault="005029B0" w:rsidP="004E2E56">
      <w:pPr>
        <w:pStyle w:val="H1GA"/>
      </w:pPr>
      <w:r w:rsidRPr="00FE265B">
        <w:rPr>
          <w:rtl/>
        </w:rPr>
        <w:tab/>
      </w:r>
      <w:r w:rsidRPr="00FE265B">
        <w:rPr>
          <w:rtl/>
        </w:rPr>
        <w:tab/>
      </w:r>
      <w:r w:rsidR="00DC73CD" w:rsidRPr="00FE265B">
        <w:rPr>
          <w:rtl/>
        </w:rPr>
        <w:t>المادة 8</w:t>
      </w:r>
    </w:p>
    <w:p w14:paraId="13CB317B" w14:textId="2858EFC4" w:rsidR="00DC73CD" w:rsidRPr="00FE265B" w:rsidRDefault="005029B0" w:rsidP="004E2E56">
      <w:pPr>
        <w:pStyle w:val="H1GA"/>
        <w:rPr>
          <w:rtl/>
        </w:rPr>
      </w:pPr>
      <w:r w:rsidRPr="00FE265B">
        <w:rPr>
          <w:rtl/>
        </w:rPr>
        <w:tab/>
      </w:r>
      <w:r w:rsidRPr="00FE265B">
        <w:rPr>
          <w:rtl/>
        </w:rPr>
        <w:tab/>
      </w:r>
      <w:r w:rsidR="00DC73CD" w:rsidRPr="00FE265B">
        <w:rPr>
          <w:rtl/>
        </w:rPr>
        <w:t>إذكاء الوعي</w:t>
      </w:r>
    </w:p>
    <w:p w14:paraId="7535ECAF" w14:textId="762C2BB3" w:rsidR="00DC73CD" w:rsidRDefault="00DC73CD" w:rsidP="00F00106">
      <w:pPr>
        <w:pStyle w:val="SingleTxtGA"/>
        <w:spacing w:after="100"/>
        <w:rPr>
          <w:rtl/>
        </w:rPr>
      </w:pPr>
      <w:r w:rsidRPr="00FE265B">
        <w:rPr>
          <w:rtl/>
        </w:rPr>
        <w:t>44</w:t>
      </w:r>
      <w:r>
        <w:rPr>
          <w:rtl/>
        </w:rPr>
        <w:t>-</w:t>
      </w:r>
      <w:r>
        <w:rPr>
          <w:rtl/>
        </w:rPr>
        <w:tab/>
        <w:t>اتخذت ناميبيا عدد</w:t>
      </w:r>
      <w:r w:rsidR="00110108">
        <w:rPr>
          <w:rtl/>
        </w:rPr>
        <w:t xml:space="preserve">اً </w:t>
      </w:r>
      <w:r>
        <w:rPr>
          <w:rtl/>
        </w:rPr>
        <w:t xml:space="preserve">من الإجراءات من أجل إذكاء الوعي بحقوق الأشخاص ذوي الإعاقة وإطلاع </w:t>
      </w:r>
      <w:r>
        <w:rPr>
          <w:rFonts w:hint="cs"/>
          <w:rtl/>
        </w:rPr>
        <w:t xml:space="preserve">أولئك </w:t>
      </w:r>
      <w:r>
        <w:rPr>
          <w:rtl/>
        </w:rPr>
        <w:t>الأشخاص والمجتمع عموما</w:t>
      </w:r>
      <w:r w:rsidR="00D4506C">
        <w:rPr>
          <w:rFonts w:hint="cs"/>
          <w:rtl/>
        </w:rPr>
        <w:t>ً</w:t>
      </w:r>
      <w:r>
        <w:rPr>
          <w:rtl/>
        </w:rPr>
        <w:t xml:space="preserve"> على الالتزامات الواردة في اتفاقية حقوق الأشخاص ذوي الإعاقة وفي التشريعات والسياسات الوطنية ذات الصلة.</w:t>
      </w:r>
    </w:p>
    <w:p w14:paraId="30C5EDD6" w14:textId="26452F50" w:rsidR="00DC73CD" w:rsidRDefault="00DC73CD" w:rsidP="00F00106">
      <w:pPr>
        <w:pStyle w:val="SingleTxtGA"/>
        <w:spacing w:after="100"/>
        <w:rPr>
          <w:rtl/>
        </w:rPr>
      </w:pPr>
      <w:r w:rsidRPr="00FE265B">
        <w:rPr>
          <w:rtl/>
        </w:rPr>
        <w:t>45</w:t>
      </w:r>
      <w:r>
        <w:rPr>
          <w:rtl/>
        </w:rPr>
        <w:t>-</w:t>
      </w:r>
      <w:r>
        <w:rPr>
          <w:rtl/>
        </w:rPr>
        <w:tab/>
        <w:t xml:space="preserve">ونُظمت في عام </w:t>
      </w:r>
      <w:r w:rsidRPr="00FE265B">
        <w:rPr>
          <w:rtl/>
        </w:rPr>
        <w:t>2010</w:t>
      </w:r>
      <w:r>
        <w:rPr>
          <w:rtl/>
        </w:rPr>
        <w:t xml:space="preserve"> حلقاتُ عمل وطنية للمسؤولين الحكوميين، ومنظمات الأشخاص ذوي الإعاقة، والمجتمع المدني</w:t>
      </w:r>
      <w:r>
        <w:rPr>
          <w:rFonts w:hint="cs"/>
          <w:rtl/>
        </w:rPr>
        <w:t>،</w:t>
      </w:r>
      <w:r>
        <w:rPr>
          <w:rtl/>
        </w:rPr>
        <w:t xml:space="preserve"> للتعريف باتفاقية حقوق الأشخاص ذوي الإعاقة على المستوى الوطني.</w:t>
      </w:r>
    </w:p>
    <w:p w14:paraId="3441F2C0" w14:textId="37A18FEB" w:rsidR="00DC73CD" w:rsidRPr="005012D5" w:rsidRDefault="00DC73CD" w:rsidP="00F00106">
      <w:pPr>
        <w:pStyle w:val="SingleTxtGA"/>
        <w:spacing w:after="100"/>
        <w:rPr>
          <w:spacing w:val="-2"/>
          <w:rtl/>
        </w:rPr>
      </w:pPr>
      <w:r w:rsidRPr="00FE265B">
        <w:rPr>
          <w:spacing w:val="-2"/>
          <w:rtl/>
        </w:rPr>
        <w:t>46</w:t>
      </w:r>
      <w:r w:rsidRPr="005012D5">
        <w:rPr>
          <w:spacing w:val="-2"/>
          <w:rtl/>
        </w:rPr>
        <w:t>-</w:t>
      </w:r>
      <w:r w:rsidRPr="005012D5">
        <w:rPr>
          <w:spacing w:val="-2"/>
          <w:rtl/>
        </w:rPr>
        <w:tab/>
        <w:t xml:space="preserve">ويسّرت الحكومة عقد حلقات عمل تدريبية لتوعية ضباط الشرطة وضباط قوات الدفاع، </w:t>
      </w:r>
      <w:r w:rsidRPr="005012D5">
        <w:rPr>
          <w:rFonts w:hint="cs"/>
          <w:spacing w:val="-2"/>
          <w:rtl/>
        </w:rPr>
        <w:t>وأخصائيي</w:t>
      </w:r>
      <w:r w:rsidRPr="005012D5">
        <w:rPr>
          <w:spacing w:val="-2"/>
          <w:rtl/>
        </w:rPr>
        <w:t xml:space="preserve"> الرعاية الصحية؛ ودرّبت وزارة</w:t>
      </w:r>
      <w:r w:rsidRPr="005012D5">
        <w:rPr>
          <w:rFonts w:hint="cs"/>
          <w:spacing w:val="-2"/>
          <w:rtl/>
        </w:rPr>
        <w:t>ُ</w:t>
      </w:r>
      <w:r w:rsidRPr="005012D5">
        <w:rPr>
          <w:spacing w:val="-2"/>
          <w:rtl/>
        </w:rPr>
        <w:t xml:space="preserve"> الاتصالات وتكنولوجيا المعلومات </w:t>
      </w:r>
      <w:r w:rsidRPr="00FE265B">
        <w:rPr>
          <w:spacing w:val="-2"/>
          <w:rtl/>
        </w:rPr>
        <w:t>22</w:t>
      </w:r>
      <w:r w:rsidRPr="005012D5">
        <w:rPr>
          <w:spacing w:val="-2"/>
          <w:rtl/>
        </w:rPr>
        <w:t xml:space="preserve"> موظف</w:t>
      </w:r>
      <w:r w:rsidR="00110108">
        <w:rPr>
          <w:spacing w:val="-2"/>
          <w:rtl/>
        </w:rPr>
        <w:t xml:space="preserve">اً </w:t>
      </w:r>
      <w:r w:rsidRPr="005012D5">
        <w:rPr>
          <w:spacing w:val="-2"/>
          <w:rtl/>
        </w:rPr>
        <w:t>إقليمي</w:t>
      </w:r>
      <w:r w:rsidR="00110108">
        <w:rPr>
          <w:spacing w:val="-2"/>
          <w:rtl/>
        </w:rPr>
        <w:t xml:space="preserve">اً </w:t>
      </w:r>
      <w:r w:rsidRPr="005012D5">
        <w:rPr>
          <w:spacing w:val="-2"/>
          <w:rtl/>
        </w:rPr>
        <w:t xml:space="preserve">على لغة الإشارة، وصحفيين على </w:t>
      </w:r>
      <w:r w:rsidRPr="005012D5">
        <w:rPr>
          <w:rFonts w:hint="cs"/>
          <w:spacing w:val="-2"/>
          <w:rtl/>
        </w:rPr>
        <w:t>ال</w:t>
      </w:r>
      <w:r w:rsidRPr="005012D5">
        <w:rPr>
          <w:spacing w:val="-2"/>
          <w:rtl/>
        </w:rPr>
        <w:t xml:space="preserve">مهارات </w:t>
      </w:r>
      <w:r w:rsidRPr="005012D5">
        <w:rPr>
          <w:rFonts w:hint="cs"/>
          <w:spacing w:val="-2"/>
          <w:rtl/>
        </w:rPr>
        <w:t xml:space="preserve">الأساسية في </w:t>
      </w:r>
      <w:r w:rsidRPr="005012D5">
        <w:rPr>
          <w:spacing w:val="-2"/>
          <w:rtl/>
        </w:rPr>
        <w:t>لغة الإشارة لتيسير تفاعلهم مع الأشخاص ذوي العاهات السمعية.</w:t>
      </w:r>
    </w:p>
    <w:p w14:paraId="610A7894" w14:textId="413017CD" w:rsidR="00DC73CD" w:rsidRDefault="00DC73CD" w:rsidP="00F00106">
      <w:pPr>
        <w:pStyle w:val="SingleTxtGA"/>
        <w:spacing w:after="100"/>
        <w:rPr>
          <w:rtl/>
        </w:rPr>
      </w:pPr>
      <w:r w:rsidRPr="00FE265B">
        <w:rPr>
          <w:rtl/>
        </w:rPr>
        <w:t>47</w:t>
      </w:r>
      <w:r>
        <w:rPr>
          <w:rtl/>
        </w:rPr>
        <w:t>-</w:t>
      </w:r>
      <w:r>
        <w:rPr>
          <w:rtl/>
        </w:rPr>
        <w:tab/>
        <w:t>وتعترف الحكومة بيوم الثالث من كانون الأول/ديسمبر بوصفه اليوم الدولي للأشخاص ذوي الإعاقة.</w:t>
      </w:r>
      <w:r>
        <w:rPr>
          <w:rFonts w:hint="cs"/>
          <w:rtl/>
        </w:rPr>
        <w:t xml:space="preserve"> </w:t>
      </w:r>
      <w:r>
        <w:rPr>
          <w:rtl/>
        </w:rPr>
        <w:t>ويُحتفل بهذا اليوم على نطاق واسع في ناميبيا.</w:t>
      </w:r>
      <w:r>
        <w:rPr>
          <w:rFonts w:hint="cs"/>
          <w:rtl/>
        </w:rPr>
        <w:t xml:space="preserve"> </w:t>
      </w:r>
      <w:r>
        <w:rPr>
          <w:rtl/>
        </w:rPr>
        <w:t xml:space="preserve">وخصصت الحكومة يوم </w:t>
      </w:r>
      <w:r w:rsidRPr="00FE265B">
        <w:rPr>
          <w:rtl/>
        </w:rPr>
        <w:t>10</w:t>
      </w:r>
      <w:r>
        <w:rPr>
          <w:rtl/>
        </w:rPr>
        <w:t xml:space="preserve"> حزيران/يونيه ليكون اليوم الوطني للإعاقة، ويُحتفل به سنوي</w:t>
      </w:r>
      <w:r w:rsidR="00110108">
        <w:rPr>
          <w:rtl/>
        </w:rPr>
        <w:t xml:space="preserve">اً </w:t>
      </w:r>
      <w:r>
        <w:rPr>
          <w:rtl/>
        </w:rPr>
        <w:t>في ناميبيا.</w:t>
      </w:r>
      <w:r>
        <w:rPr>
          <w:rFonts w:hint="cs"/>
          <w:rtl/>
        </w:rPr>
        <w:t xml:space="preserve"> </w:t>
      </w:r>
      <w:r>
        <w:rPr>
          <w:rtl/>
        </w:rPr>
        <w:t>وتنظم وزارة التعليم، ضمن أنشطتها الترويجية للفنون والثقافة، أسبوع التوعية بالصم، كل عامين في شهر أيلول/سبتمبر.</w:t>
      </w:r>
    </w:p>
    <w:p w14:paraId="69C0B4E2" w14:textId="18BEBB3B" w:rsidR="00DC73CD" w:rsidRPr="005012D5" w:rsidRDefault="00DC73CD" w:rsidP="00F00106">
      <w:pPr>
        <w:pStyle w:val="SingleTxtGA"/>
        <w:spacing w:after="100"/>
        <w:rPr>
          <w:spacing w:val="-2"/>
          <w:rtl/>
        </w:rPr>
      </w:pPr>
      <w:r w:rsidRPr="00FE265B">
        <w:rPr>
          <w:spacing w:val="-2"/>
          <w:rtl/>
        </w:rPr>
        <w:t>48</w:t>
      </w:r>
      <w:r w:rsidRPr="005012D5">
        <w:rPr>
          <w:spacing w:val="-2"/>
          <w:rtl/>
        </w:rPr>
        <w:t>-</w:t>
      </w:r>
      <w:r w:rsidRPr="005012D5">
        <w:rPr>
          <w:spacing w:val="-2"/>
          <w:rtl/>
        </w:rPr>
        <w:tab/>
        <w:t xml:space="preserve">ويُحتفل باليوم الدولي للعصا البيضاء في </w:t>
      </w:r>
      <w:r w:rsidRPr="00FE265B">
        <w:rPr>
          <w:spacing w:val="-2"/>
          <w:rtl/>
        </w:rPr>
        <w:t>15</w:t>
      </w:r>
      <w:r w:rsidRPr="005012D5">
        <w:rPr>
          <w:spacing w:val="-2"/>
          <w:rtl/>
        </w:rPr>
        <w:t xml:space="preserve"> تشرين الأول/أكتوبر، وبالأسبوع الوطني للوقاية من الإعاقة وإعادة تأهيل الأشخاص ذوي الإعاقة خلال شهر حزيران/يونيه من كل عام.</w:t>
      </w:r>
      <w:r w:rsidRPr="005012D5">
        <w:rPr>
          <w:rFonts w:hint="cs"/>
          <w:spacing w:val="-2"/>
          <w:rtl/>
        </w:rPr>
        <w:t xml:space="preserve"> </w:t>
      </w:r>
      <w:r w:rsidRPr="005012D5">
        <w:rPr>
          <w:spacing w:val="-2"/>
          <w:rtl/>
        </w:rPr>
        <w:t>وتُستخدم منتديات التواصل الإقليمية المخصصة لمسائل الإعاقة في التوعية بتلك المسائل في مختلف المناطق في جميع أنحاء</w:t>
      </w:r>
      <w:r w:rsidRPr="005012D5">
        <w:rPr>
          <w:rFonts w:hint="cs"/>
          <w:spacing w:val="-2"/>
          <w:rtl/>
        </w:rPr>
        <w:t xml:space="preserve"> البلد</w:t>
      </w:r>
      <w:r w:rsidRPr="005012D5">
        <w:rPr>
          <w:spacing w:val="-2"/>
          <w:rtl/>
        </w:rPr>
        <w:t>.</w:t>
      </w:r>
      <w:r w:rsidRPr="005012D5">
        <w:rPr>
          <w:rFonts w:hint="cs"/>
          <w:spacing w:val="-2"/>
          <w:rtl/>
        </w:rPr>
        <w:t xml:space="preserve"> </w:t>
      </w:r>
      <w:r w:rsidRPr="005012D5">
        <w:rPr>
          <w:spacing w:val="-2"/>
          <w:rtl/>
        </w:rPr>
        <w:t>وأنشئت منتديات التواصل الإقليمية الخاصة بمسائل الإعاقة في جميع مناطق ناميبيا الأربع عشر</w:t>
      </w:r>
      <w:r w:rsidRPr="005012D5">
        <w:rPr>
          <w:rFonts w:hint="cs"/>
          <w:spacing w:val="-2"/>
          <w:rtl/>
        </w:rPr>
        <w:t>ة</w:t>
      </w:r>
      <w:r w:rsidRPr="005012D5">
        <w:rPr>
          <w:spacing w:val="-2"/>
          <w:rtl/>
        </w:rPr>
        <w:t>.</w:t>
      </w:r>
    </w:p>
    <w:p w14:paraId="20E82A41" w14:textId="69C714DD" w:rsidR="00DC73CD" w:rsidRDefault="00DC73CD" w:rsidP="00F00106">
      <w:pPr>
        <w:pStyle w:val="SingleTxtGA"/>
        <w:spacing w:after="100"/>
        <w:rPr>
          <w:rtl/>
        </w:rPr>
      </w:pPr>
      <w:r w:rsidRPr="00FE265B">
        <w:rPr>
          <w:rtl/>
        </w:rPr>
        <w:t>49</w:t>
      </w:r>
      <w:r>
        <w:rPr>
          <w:rtl/>
        </w:rPr>
        <w:t>-</w:t>
      </w:r>
      <w:r>
        <w:rPr>
          <w:rtl/>
        </w:rPr>
        <w:tab/>
        <w:t xml:space="preserve">ويُحتفل بأسبوع المهق في شهر تشرين الأول/أكتوبر من كل عام، وكانت وزارة الصحة والخدمات الاجتماعية قد أحدثت هذه المناسبة السنوية في عام </w:t>
      </w:r>
      <w:r w:rsidRPr="00FE265B">
        <w:rPr>
          <w:rtl/>
        </w:rPr>
        <w:t>2002</w:t>
      </w:r>
      <w:r>
        <w:rPr>
          <w:rtl/>
        </w:rPr>
        <w:t>.</w:t>
      </w:r>
      <w:r>
        <w:rPr>
          <w:rFonts w:hint="cs"/>
          <w:rtl/>
        </w:rPr>
        <w:t xml:space="preserve"> </w:t>
      </w:r>
      <w:r>
        <w:rPr>
          <w:rtl/>
        </w:rPr>
        <w:t xml:space="preserve">واتخذت مفوضية الانتخابات في عام </w:t>
      </w:r>
      <w:r w:rsidRPr="00FE265B">
        <w:rPr>
          <w:rtl/>
        </w:rPr>
        <w:t>2010</w:t>
      </w:r>
      <w:r>
        <w:rPr>
          <w:rtl/>
        </w:rPr>
        <w:t xml:space="preserve"> مبادرة بتدريب المسؤولين على تعميم مراعاة مسائل الإعاقة في العمليات الانتخابية، وهي مبادرة مستمرة إلى حد الآن.</w:t>
      </w:r>
    </w:p>
    <w:p w14:paraId="05A9C586" w14:textId="42B291C2" w:rsidR="00DC73CD" w:rsidRDefault="00DC73CD" w:rsidP="004E2E56">
      <w:pPr>
        <w:pStyle w:val="SingleTxtGA"/>
        <w:rPr>
          <w:rtl/>
        </w:rPr>
      </w:pPr>
      <w:r w:rsidRPr="00FE265B">
        <w:rPr>
          <w:rtl/>
        </w:rPr>
        <w:lastRenderedPageBreak/>
        <w:t>50</w:t>
      </w:r>
      <w:r>
        <w:rPr>
          <w:rtl/>
        </w:rPr>
        <w:t>-</w:t>
      </w:r>
      <w:r>
        <w:rPr>
          <w:rtl/>
        </w:rPr>
        <w:tab/>
        <w:t>وتدير وزارة التعليم والفنون والثقافة برنامجاً إذاعياً يُبثّ على عدة محطات إذاعية للتوعية بحق الأشخاص ذوي الإعاقة في التعليم.</w:t>
      </w:r>
      <w:r>
        <w:rPr>
          <w:rFonts w:hint="cs"/>
          <w:rtl/>
        </w:rPr>
        <w:t xml:space="preserve"> </w:t>
      </w:r>
      <w:r>
        <w:rPr>
          <w:rtl/>
        </w:rPr>
        <w:t>ويسلط هذا البرنامج الضوء على مختلف الأطر القانونية، بما في ذلك اتفاقية الأمم المتحدة لحقوق الأشخاص ذوي الإعاقة، التي تحمي حقوقهم، بما فيها الحق في التعليم، وتعززها وتنفذها.</w:t>
      </w:r>
      <w:r>
        <w:rPr>
          <w:rFonts w:hint="cs"/>
          <w:rtl/>
        </w:rPr>
        <w:t xml:space="preserve"> </w:t>
      </w:r>
      <w:r>
        <w:rPr>
          <w:rtl/>
        </w:rPr>
        <w:t>وتعمم الوزارة نشرة تتضمن معلومات لتثقيف الأشخاص ذوي الإعاقة.</w:t>
      </w:r>
    </w:p>
    <w:p w14:paraId="5D0B6B36" w14:textId="5C79E586" w:rsidR="00DC73CD" w:rsidRDefault="00DC73CD" w:rsidP="00280ACE">
      <w:pPr>
        <w:pStyle w:val="SingleTxtGA"/>
        <w:rPr>
          <w:rtl/>
        </w:rPr>
      </w:pPr>
      <w:r w:rsidRPr="00FE265B">
        <w:rPr>
          <w:rtl/>
        </w:rPr>
        <w:t>51</w:t>
      </w:r>
      <w:r>
        <w:rPr>
          <w:rtl/>
        </w:rPr>
        <w:t>-</w:t>
      </w:r>
      <w:r>
        <w:rPr>
          <w:rtl/>
        </w:rPr>
        <w:tab/>
        <w:t>وأنشأت وزارة التعليم والفنون والثقافة موقع</w:t>
      </w:r>
      <w:r w:rsidR="00110108">
        <w:rPr>
          <w:rtl/>
        </w:rPr>
        <w:t xml:space="preserve">اً </w:t>
      </w:r>
      <w:r>
        <w:rPr>
          <w:rtl/>
        </w:rPr>
        <w:t>شبكيا</w:t>
      </w:r>
      <w:r w:rsidR="00D4506C">
        <w:rPr>
          <w:rFonts w:hint="cs"/>
          <w:rtl/>
        </w:rPr>
        <w:t>ً</w:t>
      </w:r>
      <w:r>
        <w:rPr>
          <w:rtl/>
        </w:rPr>
        <w:t xml:space="preserve"> يسمى </w:t>
      </w:r>
      <w:r w:rsidR="00280ACE" w:rsidRPr="00280ACE">
        <w:rPr>
          <w:rFonts w:hint="cs"/>
          <w:rtl/>
        </w:rPr>
        <w:t>"</w:t>
      </w:r>
      <w:r>
        <w:t>SignWiki</w:t>
      </w:r>
      <w:r w:rsidR="00280ACE" w:rsidRPr="00280ACE">
        <w:rPr>
          <w:rFonts w:hint="cs"/>
          <w:rtl/>
        </w:rPr>
        <w:t>"</w:t>
      </w:r>
      <w:r>
        <w:rPr>
          <w:rtl/>
        </w:rPr>
        <w:t xml:space="preserve"> يركز على لغة الإشارة الناميبية وعلى تعليم الصم بشكل عام، وتشارك في تنظيمه الرابطةُ الوطنية الناميبية للصم.</w:t>
      </w:r>
      <w:r>
        <w:rPr>
          <w:rFonts w:hint="cs"/>
          <w:rtl/>
        </w:rPr>
        <w:t xml:space="preserve"> </w:t>
      </w:r>
      <w:r>
        <w:rPr>
          <w:rtl/>
        </w:rPr>
        <w:t>ويجري أيضا</w:t>
      </w:r>
      <w:r w:rsidR="00D4506C">
        <w:rPr>
          <w:rFonts w:hint="cs"/>
          <w:rtl/>
        </w:rPr>
        <w:t>ً</w:t>
      </w:r>
      <w:r>
        <w:rPr>
          <w:rtl/>
        </w:rPr>
        <w:t xml:space="preserve"> الترويج في كل مؤتمر وطني أو إقليمي لمفهوم التعليم الشامل للجميع والحق في التعليم.</w:t>
      </w:r>
    </w:p>
    <w:p w14:paraId="1A1CE60A" w14:textId="0046AF9B" w:rsidR="00DC73CD" w:rsidRDefault="00DC73CD" w:rsidP="004E2E56">
      <w:pPr>
        <w:pStyle w:val="SingleTxtGA"/>
        <w:rPr>
          <w:rtl/>
        </w:rPr>
      </w:pPr>
      <w:r w:rsidRPr="00FE265B">
        <w:rPr>
          <w:rtl/>
        </w:rPr>
        <w:t>52</w:t>
      </w:r>
      <w:r>
        <w:rPr>
          <w:rtl/>
        </w:rPr>
        <w:t>-</w:t>
      </w:r>
      <w:r>
        <w:rPr>
          <w:rtl/>
        </w:rPr>
        <w:tab/>
        <w:t>وتستخدم وزارة التعليم، بالتعاون مع الجمعية الوطنية الناميبية للصم، مسرحَ الصم كشكل من أشكال التوعية بقدرات الأطفال الصم ومواهبهم.</w:t>
      </w:r>
    </w:p>
    <w:p w14:paraId="61B1C4EE" w14:textId="4B673AB8" w:rsidR="00DC73CD" w:rsidRDefault="00DC73CD" w:rsidP="00280ACE">
      <w:pPr>
        <w:pStyle w:val="SingleTxtGA"/>
        <w:rPr>
          <w:rtl/>
        </w:rPr>
      </w:pPr>
      <w:r w:rsidRPr="00FE265B">
        <w:rPr>
          <w:rtl/>
        </w:rPr>
        <w:t>53</w:t>
      </w:r>
      <w:r>
        <w:rPr>
          <w:rtl/>
        </w:rPr>
        <w:t>-</w:t>
      </w:r>
      <w:r>
        <w:rPr>
          <w:rtl/>
        </w:rPr>
        <w:tab/>
        <w:t xml:space="preserve">وتنص المادة </w:t>
      </w:r>
      <w:r w:rsidRPr="00FE265B">
        <w:rPr>
          <w:rtl/>
        </w:rPr>
        <w:t>16</w:t>
      </w:r>
      <w:r>
        <w:rPr>
          <w:rtl/>
        </w:rPr>
        <w:t>(</w:t>
      </w:r>
      <w:r w:rsidRPr="00FE265B">
        <w:rPr>
          <w:rtl/>
        </w:rPr>
        <w:t>3</w:t>
      </w:r>
      <w:r>
        <w:rPr>
          <w:rtl/>
        </w:rPr>
        <w:t xml:space="preserve">) من قانون المجلس الوطني لشؤون الإعاقة لعام </w:t>
      </w:r>
      <w:r w:rsidRPr="00FE265B">
        <w:rPr>
          <w:rtl/>
        </w:rPr>
        <w:t>2004</w:t>
      </w:r>
      <w:r>
        <w:rPr>
          <w:rtl/>
        </w:rPr>
        <w:t>، على أنه يجوز للمجلس أن يدير برامج</w:t>
      </w:r>
      <w:r>
        <w:rPr>
          <w:rFonts w:hint="cs"/>
          <w:rtl/>
        </w:rPr>
        <w:t>َ</w:t>
      </w:r>
      <w:r>
        <w:rPr>
          <w:rtl/>
        </w:rPr>
        <w:t xml:space="preserve"> أو ينظم حملات لتوعية الجمهور بالقضايا المتعلقة بالإعاقة.</w:t>
      </w:r>
      <w:r>
        <w:rPr>
          <w:rFonts w:hint="cs"/>
          <w:rtl/>
        </w:rPr>
        <w:t xml:space="preserve"> </w:t>
      </w:r>
      <w:r>
        <w:rPr>
          <w:rtl/>
        </w:rPr>
        <w:t>ونشر المجلس كتيب</w:t>
      </w:r>
      <w:r w:rsidR="00110108">
        <w:rPr>
          <w:rFonts w:hint="cs"/>
          <w:rtl/>
        </w:rPr>
        <w:t xml:space="preserve">اً </w:t>
      </w:r>
      <w:r>
        <w:rPr>
          <w:rtl/>
        </w:rPr>
        <w:t>معنونا</w:t>
      </w:r>
      <w:r w:rsidR="00D4506C">
        <w:rPr>
          <w:rFonts w:hint="cs"/>
          <w:rtl/>
        </w:rPr>
        <w:t>ً</w:t>
      </w:r>
      <w:r>
        <w:rPr>
          <w:rtl/>
        </w:rPr>
        <w:t xml:space="preserve"> </w:t>
      </w:r>
      <w:r w:rsidR="00280ACE" w:rsidRPr="00FA551B">
        <w:rPr>
          <w:rFonts w:hint="cs"/>
          <w:i/>
          <w:iCs/>
          <w:rtl/>
        </w:rPr>
        <w:t>"</w:t>
      </w:r>
      <w:r w:rsidRPr="00FA551B">
        <w:rPr>
          <w:i/>
          <w:iCs/>
          <w:rtl/>
        </w:rPr>
        <w:t>تعميم مراعاة مسائل الإعاقة في الخدمات العامة</w:t>
      </w:r>
      <w:r w:rsidR="00280ACE" w:rsidRPr="00FA551B">
        <w:rPr>
          <w:rFonts w:hint="cs"/>
          <w:i/>
          <w:iCs/>
          <w:rtl/>
        </w:rPr>
        <w:t>"</w:t>
      </w:r>
      <w:r>
        <w:rPr>
          <w:rFonts w:hint="cs"/>
          <w:rtl/>
        </w:rPr>
        <w:t xml:space="preserve"> </w:t>
      </w:r>
      <w:r>
        <w:rPr>
          <w:rtl/>
        </w:rPr>
        <w:t>بهدف تثقيف موظفي الخدمة العامة بجوانب تعميم مراعاة مسائل الإعاقة.</w:t>
      </w:r>
      <w:r>
        <w:rPr>
          <w:rFonts w:hint="cs"/>
          <w:rtl/>
        </w:rPr>
        <w:t xml:space="preserve"> </w:t>
      </w:r>
      <w:r>
        <w:rPr>
          <w:rtl/>
        </w:rPr>
        <w:t>ويتولى المجلس زمام المبادرة في تنظيم الاحتفال باليوم العالمي للأشخاص ذوي الإعاقة.</w:t>
      </w:r>
    </w:p>
    <w:p w14:paraId="7BDCBA3F" w14:textId="5B51F5FE" w:rsidR="00DC73CD" w:rsidRDefault="00DC73CD" w:rsidP="004E2E56">
      <w:pPr>
        <w:pStyle w:val="SingleTxtGA"/>
        <w:rPr>
          <w:rtl/>
        </w:rPr>
      </w:pPr>
      <w:r w:rsidRPr="00FE265B">
        <w:rPr>
          <w:rtl/>
        </w:rPr>
        <w:t>54</w:t>
      </w:r>
      <w:r>
        <w:rPr>
          <w:rtl/>
        </w:rPr>
        <w:t>-</w:t>
      </w:r>
      <w:r>
        <w:rPr>
          <w:rtl/>
        </w:rPr>
        <w:tab/>
        <w:t xml:space="preserve">وتقضي السياسة الوطنية المتعلقة بالإعاقة لعام </w:t>
      </w:r>
      <w:r w:rsidRPr="00FE265B">
        <w:rPr>
          <w:rtl/>
        </w:rPr>
        <w:t>1997</w:t>
      </w:r>
      <w:r>
        <w:rPr>
          <w:rtl/>
        </w:rPr>
        <w:t xml:space="preserve">، بموجب مادتها </w:t>
      </w:r>
      <w:r w:rsidRPr="00FE265B">
        <w:rPr>
          <w:rtl/>
        </w:rPr>
        <w:t>3</w:t>
      </w:r>
      <w:r>
        <w:rPr>
          <w:rtl/>
        </w:rPr>
        <w:t>-</w:t>
      </w:r>
      <w:r w:rsidRPr="00FE265B">
        <w:rPr>
          <w:rtl/>
        </w:rPr>
        <w:t>1</w:t>
      </w:r>
      <w:r>
        <w:rPr>
          <w:rtl/>
        </w:rPr>
        <w:t>، بأن تقوم الدولة بتصميم وتعزيز برامج لزيادة وعي الجمهور وتغيير مواقفه تجاه الأشخاص ذوي الإعاقة.</w:t>
      </w:r>
      <w:r>
        <w:rPr>
          <w:rFonts w:hint="cs"/>
          <w:rtl/>
        </w:rPr>
        <w:t xml:space="preserve"> </w:t>
      </w:r>
      <w:r>
        <w:rPr>
          <w:rtl/>
        </w:rPr>
        <w:t>وستركز هذه البرامج على أمور من بينها احتياجات أولئك الأشخاص وحقوقهم وإمكاناتهم ومساهمتهم في المجتمع.</w:t>
      </w:r>
    </w:p>
    <w:p w14:paraId="5DE1F048" w14:textId="3D6965FC" w:rsidR="00DC73CD" w:rsidRPr="00FE265B" w:rsidRDefault="004E2E56" w:rsidP="004E2E56">
      <w:pPr>
        <w:pStyle w:val="H1GA"/>
      </w:pPr>
      <w:r w:rsidRPr="00FE265B">
        <w:rPr>
          <w:rtl/>
        </w:rPr>
        <w:tab/>
      </w:r>
      <w:r w:rsidRPr="00FE265B">
        <w:rPr>
          <w:rtl/>
        </w:rPr>
        <w:tab/>
      </w:r>
      <w:r w:rsidR="00DC73CD" w:rsidRPr="00FE265B">
        <w:rPr>
          <w:rtl/>
        </w:rPr>
        <w:t xml:space="preserve">المادة 9 </w:t>
      </w:r>
    </w:p>
    <w:p w14:paraId="3FCBDB7D" w14:textId="568FC501" w:rsidR="00DC73CD" w:rsidRPr="00FE265B" w:rsidRDefault="004E2E56" w:rsidP="004E2E56">
      <w:pPr>
        <w:pStyle w:val="H1GA"/>
        <w:rPr>
          <w:rtl/>
        </w:rPr>
      </w:pPr>
      <w:r w:rsidRPr="00FE265B">
        <w:rPr>
          <w:rtl/>
        </w:rPr>
        <w:tab/>
      </w:r>
      <w:r w:rsidRPr="00FE265B">
        <w:rPr>
          <w:rtl/>
        </w:rPr>
        <w:tab/>
      </w:r>
      <w:r w:rsidR="00DC73CD" w:rsidRPr="00FE265B">
        <w:rPr>
          <w:rtl/>
        </w:rPr>
        <w:t>إمكانية الوصول</w:t>
      </w:r>
    </w:p>
    <w:p w14:paraId="0AB02261" w14:textId="5244740B" w:rsidR="00DC73CD" w:rsidRDefault="00DC73CD" w:rsidP="004E2E56">
      <w:pPr>
        <w:pStyle w:val="SingleTxtGA"/>
        <w:rPr>
          <w:rtl/>
        </w:rPr>
      </w:pPr>
      <w:r w:rsidRPr="00FE265B">
        <w:rPr>
          <w:rtl/>
        </w:rPr>
        <w:t>55</w:t>
      </w:r>
      <w:r>
        <w:rPr>
          <w:rtl/>
        </w:rPr>
        <w:t>-</w:t>
      </w:r>
      <w:r>
        <w:rPr>
          <w:rtl/>
        </w:rPr>
        <w:tab/>
      </w:r>
      <w:r>
        <w:rPr>
          <w:rFonts w:hint="cs"/>
          <w:rtl/>
        </w:rPr>
        <w:t xml:space="preserve">تتناول </w:t>
      </w:r>
      <w:r>
        <w:rPr>
          <w:rtl/>
        </w:rPr>
        <w:t xml:space="preserve">السياسة الوطنية المتعلقة بالإعاقة لعام </w:t>
      </w:r>
      <w:r w:rsidRPr="00FE265B">
        <w:rPr>
          <w:rtl/>
        </w:rPr>
        <w:t>1997</w:t>
      </w:r>
      <w:r>
        <w:rPr>
          <w:rtl/>
        </w:rPr>
        <w:t xml:space="preserve">، في فقرتها </w:t>
      </w:r>
      <w:r w:rsidRPr="00FE265B">
        <w:rPr>
          <w:rtl/>
        </w:rPr>
        <w:t>3</w:t>
      </w:r>
      <w:r>
        <w:rPr>
          <w:rtl/>
        </w:rPr>
        <w:t>-</w:t>
      </w:r>
      <w:r w:rsidRPr="00FE265B">
        <w:rPr>
          <w:rtl/>
        </w:rPr>
        <w:t>4</w:t>
      </w:r>
      <w:r>
        <w:rPr>
          <w:rtl/>
        </w:rPr>
        <w:t>، إمكانية الوصول البيئي و</w:t>
      </w:r>
      <w:r>
        <w:rPr>
          <w:rFonts w:hint="cs"/>
          <w:rtl/>
        </w:rPr>
        <w:t xml:space="preserve">تنص </w:t>
      </w:r>
      <w:r>
        <w:rPr>
          <w:rtl/>
        </w:rPr>
        <w:t>على أنه يجب على الدولة وضع معايير ومبادئ توجيهية إلزامية لجعل الوصول إلى البيئة المادية ميسّرا</w:t>
      </w:r>
      <w:r w:rsidR="00D4506C">
        <w:rPr>
          <w:rFonts w:hint="cs"/>
          <w:rtl/>
        </w:rPr>
        <w:t>ً</w:t>
      </w:r>
      <w:r>
        <w:rPr>
          <w:rtl/>
        </w:rPr>
        <w:t xml:space="preserve"> لجميع الأشخاص ذوي الإعاقة.</w:t>
      </w:r>
      <w:r>
        <w:rPr>
          <w:rFonts w:hint="cs"/>
          <w:rtl/>
        </w:rPr>
        <w:t xml:space="preserve"> </w:t>
      </w:r>
      <w:r>
        <w:rPr>
          <w:rtl/>
        </w:rPr>
        <w:t>ويشمل ذلك جميع المباني والمرافق العامة، مثل مرافق النقل والاتصالات والرياضة والترفيه.</w:t>
      </w:r>
      <w:r>
        <w:rPr>
          <w:rFonts w:hint="cs"/>
          <w:rtl/>
        </w:rPr>
        <w:t xml:space="preserve"> </w:t>
      </w:r>
      <w:r>
        <w:rPr>
          <w:rtl/>
        </w:rPr>
        <w:t>وتضمن الدولة إطلاع المهندسين المعماريين ومهندسي البناء وغيرهم من المشاركين مهني</w:t>
      </w:r>
      <w:r w:rsidR="00110108">
        <w:rPr>
          <w:rtl/>
        </w:rPr>
        <w:t xml:space="preserve">اً </w:t>
      </w:r>
      <w:r>
        <w:rPr>
          <w:rtl/>
        </w:rPr>
        <w:t>في تصميم وبناء البيئة المادية على السياسة المتعلقة بالإعاقة، وعلى متطلبات تيسير وصول الأشخاص ذوي الإعاقة إلى مختلف الأماكن.</w:t>
      </w:r>
    </w:p>
    <w:p w14:paraId="2223A028" w14:textId="2BC798F7" w:rsidR="00DC73CD" w:rsidRDefault="00DC73CD" w:rsidP="004E2E56">
      <w:pPr>
        <w:pStyle w:val="SingleTxtGA"/>
        <w:rPr>
          <w:rtl/>
        </w:rPr>
      </w:pPr>
      <w:r w:rsidRPr="00FE265B">
        <w:rPr>
          <w:rtl/>
        </w:rPr>
        <w:t>56</w:t>
      </w:r>
      <w:r>
        <w:rPr>
          <w:rtl/>
        </w:rPr>
        <w:t>-</w:t>
      </w:r>
      <w:r>
        <w:rPr>
          <w:rtl/>
        </w:rPr>
        <w:tab/>
        <w:t>و</w:t>
      </w:r>
      <w:r>
        <w:rPr>
          <w:rFonts w:hint="cs"/>
          <w:rtl/>
        </w:rPr>
        <w:t xml:space="preserve">تتناول </w:t>
      </w:r>
      <w:r>
        <w:rPr>
          <w:rtl/>
        </w:rPr>
        <w:t>السياسة الوطنية المتعلقة بالإعاقة أيضا</w:t>
      </w:r>
      <w:r w:rsidR="000F24A4">
        <w:rPr>
          <w:rFonts w:hint="cs"/>
          <w:rtl/>
        </w:rPr>
        <w:t>ً</w:t>
      </w:r>
      <w:r>
        <w:rPr>
          <w:rtl/>
        </w:rPr>
        <w:t xml:space="preserve">، في فقرتها </w:t>
      </w:r>
      <w:r w:rsidRPr="00FE265B">
        <w:rPr>
          <w:rtl/>
        </w:rPr>
        <w:t>3</w:t>
      </w:r>
      <w:r>
        <w:rPr>
          <w:rtl/>
        </w:rPr>
        <w:t>-</w:t>
      </w:r>
      <w:r w:rsidRPr="00FE265B">
        <w:rPr>
          <w:rtl/>
        </w:rPr>
        <w:t>4</w:t>
      </w:r>
      <w:r>
        <w:rPr>
          <w:rtl/>
        </w:rPr>
        <w:t>-</w:t>
      </w:r>
      <w:r w:rsidRPr="00FE265B">
        <w:rPr>
          <w:rtl/>
        </w:rPr>
        <w:t>1</w:t>
      </w:r>
      <w:r>
        <w:rPr>
          <w:rtl/>
        </w:rPr>
        <w:t xml:space="preserve">، </w:t>
      </w:r>
      <w:r>
        <w:rPr>
          <w:rFonts w:hint="cs"/>
          <w:rtl/>
        </w:rPr>
        <w:t xml:space="preserve">مسألة </w:t>
      </w:r>
      <w:r>
        <w:rPr>
          <w:rtl/>
        </w:rPr>
        <w:t>إتاحة الوصول إلى المعلومات.</w:t>
      </w:r>
      <w:r>
        <w:rPr>
          <w:rFonts w:hint="cs"/>
          <w:rtl/>
        </w:rPr>
        <w:t xml:space="preserve"> </w:t>
      </w:r>
      <w:r>
        <w:rPr>
          <w:rtl/>
        </w:rPr>
        <w:t>وهي تنص على أن تضمن الدولة حصول الأشخاص ذوي الإعاقة، وأسرهم و/أو مَن يتولون أمورهم، عند الاقتضاء، على جميع المعلومات عن حقوقهم، وتشخيصهم، وسجلاتهم الطبية، والخدمات والبرامج المتاحة المتعلقة بإعاقتهم، وكذلك عن الخدمات المتاحة للجمهور بشكل عام.</w:t>
      </w:r>
      <w:r>
        <w:rPr>
          <w:rFonts w:hint="cs"/>
          <w:rtl/>
        </w:rPr>
        <w:t xml:space="preserve"> </w:t>
      </w:r>
      <w:r>
        <w:rPr>
          <w:rtl/>
        </w:rPr>
        <w:t>وتضع الدولة استراتيجيات لجعل خدمات المعلومات والتوثيق في متناول جميع الأشخاص ذوي الإعاقة.</w:t>
      </w:r>
      <w:r>
        <w:rPr>
          <w:rFonts w:hint="cs"/>
          <w:rtl/>
        </w:rPr>
        <w:t xml:space="preserve"> </w:t>
      </w:r>
      <w:r>
        <w:rPr>
          <w:rtl/>
        </w:rPr>
        <w:t>وتكون هذه المعلومات متاحة أيض</w:t>
      </w:r>
      <w:r w:rsidR="00110108">
        <w:rPr>
          <w:rtl/>
        </w:rPr>
        <w:t xml:space="preserve">اً </w:t>
      </w:r>
      <w:r>
        <w:rPr>
          <w:rtl/>
        </w:rPr>
        <w:t xml:space="preserve">في أشكال </w:t>
      </w:r>
      <w:r>
        <w:rPr>
          <w:rFonts w:hint="cs"/>
          <w:rtl/>
        </w:rPr>
        <w:t xml:space="preserve">يسهل </w:t>
      </w:r>
      <w:r>
        <w:rPr>
          <w:rtl/>
        </w:rPr>
        <w:t>استخدامها وفهمها من قبل الأشخاص ذوي الإعاقات السمعية أو</w:t>
      </w:r>
      <w:r w:rsidR="005012D5">
        <w:rPr>
          <w:rFonts w:hint="cs"/>
          <w:rtl/>
        </w:rPr>
        <w:t> </w:t>
      </w:r>
      <w:r>
        <w:rPr>
          <w:rtl/>
        </w:rPr>
        <w:t>البصرية أو ذوي الاحتياجات التواصلية الأخرى.</w:t>
      </w:r>
    </w:p>
    <w:p w14:paraId="4BC3EBDB" w14:textId="43A57ACD" w:rsidR="00DC73CD" w:rsidRDefault="00DC73CD" w:rsidP="004E2E56">
      <w:pPr>
        <w:pStyle w:val="SingleTxtGA"/>
        <w:rPr>
          <w:rtl/>
        </w:rPr>
      </w:pPr>
      <w:r w:rsidRPr="00FE265B">
        <w:rPr>
          <w:rtl/>
        </w:rPr>
        <w:t>57</w:t>
      </w:r>
      <w:r>
        <w:rPr>
          <w:rtl/>
        </w:rPr>
        <w:t>-</w:t>
      </w:r>
      <w:r>
        <w:rPr>
          <w:rtl/>
        </w:rPr>
        <w:tab/>
        <w:t>وتضمن الحكومة، من خلال المجالس البلدية والمحلية، تصميم معظم المباني الجديدة بشكل يجعل وصول الأشخاص ذوي الإعاقة إليها ميسورا</w:t>
      </w:r>
      <w:r w:rsidR="00D4506C">
        <w:rPr>
          <w:rFonts w:hint="cs"/>
          <w:rtl/>
        </w:rPr>
        <w:t>ً</w:t>
      </w:r>
      <w:r>
        <w:rPr>
          <w:rtl/>
        </w:rPr>
        <w:t>.</w:t>
      </w:r>
      <w:r>
        <w:rPr>
          <w:rFonts w:hint="cs"/>
          <w:rtl/>
        </w:rPr>
        <w:t xml:space="preserve"> </w:t>
      </w:r>
      <w:r>
        <w:rPr>
          <w:rtl/>
        </w:rPr>
        <w:t>ويقوم المجلس الوطني لشؤون الإعاقة حاليا</w:t>
      </w:r>
      <w:r w:rsidR="00D4506C">
        <w:rPr>
          <w:rFonts w:hint="cs"/>
          <w:rtl/>
        </w:rPr>
        <w:t>ً</w:t>
      </w:r>
      <w:r>
        <w:rPr>
          <w:rtl/>
        </w:rPr>
        <w:t xml:space="preserve"> بتعديل قانون المجلس الوطني لشؤون الإعاقة، ليشمل القضايا المتعلقة بالتسهيلات الخاصة بذوي الإعاقة.</w:t>
      </w:r>
    </w:p>
    <w:p w14:paraId="363C1BC8" w14:textId="5FF71BEA" w:rsidR="00DC73CD" w:rsidRDefault="00DC73CD" w:rsidP="004E2E56">
      <w:pPr>
        <w:pStyle w:val="SingleTxtGA"/>
        <w:rPr>
          <w:rtl/>
        </w:rPr>
      </w:pPr>
      <w:r w:rsidRPr="00FE265B">
        <w:rPr>
          <w:rtl/>
        </w:rPr>
        <w:lastRenderedPageBreak/>
        <w:t>58</w:t>
      </w:r>
      <w:r>
        <w:rPr>
          <w:rtl/>
        </w:rPr>
        <w:t>-</w:t>
      </w:r>
      <w:r>
        <w:rPr>
          <w:rtl/>
        </w:rPr>
        <w:tab/>
        <w:t>وتضع الحكومة مسؤولية محددة على عاتق وزارة التعليم لضمان إدماج الأطفال والبالغين ذوي الإعاقة في نظام التعليم العادي.</w:t>
      </w:r>
      <w:r>
        <w:rPr>
          <w:rFonts w:hint="cs"/>
          <w:rtl/>
        </w:rPr>
        <w:t xml:space="preserve"> </w:t>
      </w:r>
      <w:r>
        <w:rPr>
          <w:rtl/>
        </w:rPr>
        <w:t>وتنص سياسة التعليم الوطنية على أن الحكومة تضمن حصول الأطفال والشباب ذوي الإعاقة على نفس الحقوق في التعليم التي يتمتع به غير ذوي الإعاقة.</w:t>
      </w:r>
    </w:p>
    <w:p w14:paraId="3B029EB9" w14:textId="68009114" w:rsidR="00DC73CD" w:rsidRDefault="00DC73CD" w:rsidP="00280ACE">
      <w:pPr>
        <w:pStyle w:val="SingleTxtGA"/>
        <w:rPr>
          <w:rtl/>
        </w:rPr>
      </w:pPr>
      <w:r w:rsidRPr="00FE265B">
        <w:rPr>
          <w:rtl/>
        </w:rPr>
        <w:t>59</w:t>
      </w:r>
      <w:r>
        <w:rPr>
          <w:rtl/>
        </w:rPr>
        <w:t>-</w:t>
      </w:r>
      <w:r>
        <w:rPr>
          <w:rtl/>
        </w:rPr>
        <w:tab/>
        <w:t>ويظل التنفيذ الكامل لهذه السياسات والتشريعات الحكومية يواجه صعوبات بسبب اتساع المسافات وصعوبة العوامل البيئية.</w:t>
      </w:r>
      <w:r>
        <w:rPr>
          <w:rFonts w:hint="cs"/>
          <w:rtl/>
        </w:rPr>
        <w:t xml:space="preserve"> </w:t>
      </w:r>
      <w:r>
        <w:rPr>
          <w:rtl/>
        </w:rPr>
        <w:t>كما أن معظم المدارس والمباني العامة ليست ملائمة للأشخاص ذوي الإعاقة.</w:t>
      </w:r>
      <w:r>
        <w:rPr>
          <w:rFonts w:hint="cs"/>
          <w:rtl/>
        </w:rPr>
        <w:t xml:space="preserve"> </w:t>
      </w:r>
      <w:r>
        <w:rPr>
          <w:rtl/>
        </w:rPr>
        <w:t>والمعلومات متاحة في المدارس (المدارس الخاصة بذوي الإعاقة والمدارس الشاملة للجميع) من خلال المطبوعات بطريقة برايل ومترجمي لغة الإشارة، و</w:t>
      </w:r>
      <w:r>
        <w:rPr>
          <w:rFonts w:hint="cs"/>
          <w:rtl/>
        </w:rPr>
        <w:t xml:space="preserve">توجد </w:t>
      </w:r>
      <w:r>
        <w:rPr>
          <w:rtl/>
        </w:rPr>
        <w:t>برامج لقراءة محتوى الشاشة</w:t>
      </w:r>
      <w:r>
        <w:rPr>
          <w:rFonts w:hint="cs"/>
          <w:rtl/>
        </w:rPr>
        <w:t>،</w:t>
      </w:r>
      <w:r>
        <w:rPr>
          <w:rtl/>
        </w:rPr>
        <w:t xml:space="preserve"> مثل برنامج </w:t>
      </w:r>
      <w:r>
        <w:t>Job Access With Speech -JAWS</w:t>
      </w:r>
      <w:r>
        <w:rPr>
          <w:rFonts w:hint="cs"/>
          <w:rtl/>
        </w:rPr>
        <w:t xml:space="preserve">، </w:t>
      </w:r>
      <w:r>
        <w:rPr>
          <w:rtl/>
        </w:rPr>
        <w:t>ومعداتها المتخصصة التي تلبي الاحتياجات المحددة للأطفال ذوي الإعاقة، والتي تقتنيها وزارة التعليم للمدارس وفق</w:t>
      </w:r>
      <w:r w:rsidR="00110108">
        <w:rPr>
          <w:rtl/>
        </w:rPr>
        <w:t xml:space="preserve">اً </w:t>
      </w:r>
      <w:r>
        <w:rPr>
          <w:rtl/>
        </w:rPr>
        <w:t xml:space="preserve">للبند </w:t>
      </w:r>
      <w:r w:rsidRPr="00FE265B">
        <w:rPr>
          <w:rtl/>
        </w:rPr>
        <w:t>3</w:t>
      </w:r>
      <w:r>
        <w:rPr>
          <w:rtl/>
        </w:rPr>
        <w:t>-</w:t>
      </w:r>
      <w:r w:rsidRPr="00FE265B">
        <w:rPr>
          <w:rtl/>
        </w:rPr>
        <w:t>8</w:t>
      </w:r>
      <w:r>
        <w:rPr>
          <w:rtl/>
        </w:rPr>
        <w:t xml:space="preserve"> من السياسة الوطنية المتعلقة بالإعاقة لعام </w:t>
      </w:r>
      <w:r w:rsidRPr="00FE265B">
        <w:rPr>
          <w:rtl/>
        </w:rPr>
        <w:t>1997</w:t>
      </w:r>
      <w:r>
        <w:rPr>
          <w:rtl/>
        </w:rPr>
        <w:t>.</w:t>
      </w:r>
      <w:r>
        <w:rPr>
          <w:rFonts w:hint="cs"/>
          <w:rtl/>
        </w:rPr>
        <w:t xml:space="preserve"> </w:t>
      </w:r>
      <w:r>
        <w:rPr>
          <w:rtl/>
        </w:rPr>
        <w:t>ويوجد أيض</w:t>
      </w:r>
      <w:r w:rsidR="00110108">
        <w:rPr>
          <w:rtl/>
        </w:rPr>
        <w:t xml:space="preserve">اً </w:t>
      </w:r>
      <w:r>
        <w:rPr>
          <w:rtl/>
        </w:rPr>
        <w:t>مترجمون بلغة الإشارة للطلبة الصم.</w:t>
      </w:r>
      <w:r>
        <w:rPr>
          <w:rFonts w:hint="cs"/>
          <w:rtl/>
        </w:rPr>
        <w:t xml:space="preserve"> </w:t>
      </w:r>
      <w:r>
        <w:rPr>
          <w:rtl/>
        </w:rPr>
        <w:t>وطورت وزارة التعليم، بالتعاون مع الرابطة الوطنية للصم في ناميبيا، رسومات لإشارات تتعلق بالنقل.</w:t>
      </w:r>
      <w:r>
        <w:rPr>
          <w:rFonts w:hint="cs"/>
          <w:rtl/>
        </w:rPr>
        <w:t xml:space="preserve"> </w:t>
      </w:r>
      <w:r>
        <w:rPr>
          <w:rtl/>
        </w:rPr>
        <w:t>وستوضع هذه الرسومات في كتيّب وسيستخدمها جميع مالكي ومستخدمي وسائل النقل العام.</w:t>
      </w:r>
      <w:r>
        <w:rPr>
          <w:rFonts w:hint="cs"/>
          <w:rtl/>
        </w:rPr>
        <w:t xml:space="preserve"> </w:t>
      </w:r>
      <w:r>
        <w:rPr>
          <w:rtl/>
        </w:rPr>
        <w:t>وتُعتبر هذه المبادرة وسيلة لتعزيز استخدام لغة</w:t>
      </w:r>
      <w:r w:rsidR="00F00106">
        <w:rPr>
          <w:rFonts w:hint="cs"/>
          <w:rtl/>
        </w:rPr>
        <w:t> </w:t>
      </w:r>
      <w:r>
        <w:rPr>
          <w:rtl/>
        </w:rPr>
        <w:t>الإشارة ومحاولة لجعلها لغة مقبولة ومشتركة في التفاعل بين مجتمع الصم والسامعين.</w:t>
      </w:r>
      <w:r>
        <w:rPr>
          <w:rFonts w:hint="cs"/>
          <w:rtl/>
        </w:rPr>
        <w:t xml:space="preserve"> </w:t>
      </w:r>
      <w:r>
        <w:rPr>
          <w:rtl/>
        </w:rPr>
        <w:t xml:space="preserve">وموقع </w:t>
      </w:r>
      <w:r w:rsidR="00280ACE" w:rsidRPr="00280ACE">
        <w:rPr>
          <w:rFonts w:hint="cs"/>
          <w:rtl/>
        </w:rPr>
        <w:t>"</w:t>
      </w:r>
      <w:r>
        <w:t>Sign</w:t>
      </w:r>
      <w:r w:rsidR="00F00106">
        <w:noBreakHyphen/>
      </w:r>
      <w:r>
        <w:t>Wiki</w:t>
      </w:r>
      <w:r w:rsidR="00280ACE" w:rsidRPr="00280ACE">
        <w:rPr>
          <w:rFonts w:hint="cs"/>
          <w:rtl/>
        </w:rPr>
        <w:t>"</w:t>
      </w:r>
      <w:r>
        <w:rPr>
          <w:rtl/>
        </w:rPr>
        <w:t xml:space="preserve"> متاح للاستخدام من قبل الجميع.</w:t>
      </w:r>
      <w:r>
        <w:rPr>
          <w:rFonts w:hint="cs"/>
          <w:rtl/>
        </w:rPr>
        <w:t xml:space="preserve"> </w:t>
      </w:r>
      <w:r>
        <w:rPr>
          <w:rtl/>
        </w:rPr>
        <w:t>ويقوم مركز دراسات التواصل للأشخاص الصم بتطوير مواد مرجعية كأشكال للتواصل ولإتاحة الوصول إلى المعلومات.</w:t>
      </w:r>
      <w:r>
        <w:rPr>
          <w:rFonts w:hint="cs"/>
          <w:rtl/>
        </w:rPr>
        <w:t xml:space="preserve"> </w:t>
      </w:r>
      <w:r>
        <w:rPr>
          <w:rtl/>
        </w:rPr>
        <w:t>ودستور ناميبيا متاح بطريقة برايل.</w:t>
      </w:r>
      <w:r>
        <w:rPr>
          <w:rFonts w:hint="cs"/>
          <w:rtl/>
        </w:rPr>
        <w:t xml:space="preserve"> </w:t>
      </w:r>
      <w:r>
        <w:rPr>
          <w:rtl/>
        </w:rPr>
        <w:t xml:space="preserve">وصحيفة </w:t>
      </w:r>
      <w:r>
        <w:t>New Era</w:t>
      </w:r>
      <w:r>
        <w:rPr>
          <w:rtl/>
        </w:rPr>
        <w:t xml:space="preserve"> متاحة بطريقة برايل.</w:t>
      </w:r>
    </w:p>
    <w:p w14:paraId="6E8FFB97" w14:textId="3E64F03A" w:rsidR="00DC73CD" w:rsidRPr="005012D5" w:rsidRDefault="00DC73CD" w:rsidP="004E2E56">
      <w:pPr>
        <w:pStyle w:val="SingleTxtGA"/>
        <w:rPr>
          <w:spacing w:val="-4"/>
          <w:rtl/>
        </w:rPr>
      </w:pPr>
      <w:r w:rsidRPr="00FE265B">
        <w:rPr>
          <w:spacing w:val="-4"/>
          <w:rtl/>
        </w:rPr>
        <w:t>60</w:t>
      </w:r>
      <w:r w:rsidRPr="005012D5">
        <w:rPr>
          <w:spacing w:val="-4"/>
          <w:rtl/>
        </w:rPr>
        <w:t>-</w:t>
      </w:r>
      <w:r w:rsidRPr="005012D5">
        <w:rPr>
          <w:spacing w:val="-4"/>
          <w:rtl/>
        </w:rPr>
        <w:tab/>
        <w:t>واشترت مدينة ويندهوك أسطول</w:t>
      </w:r>
      <w:r w:rsidR="00110108">
        <w:rPr>
          <w:spacing w:val="-4"/>
          <w:rtl/>
        </w:rPr>
        <w:t xml:space="preserve">اً </w:t>
      </w:r>
      <w:r w:rsidRPr="005012D5">
        <w:rPr>
          <w:spacing w:val="-4"/>
          <w:rtl/>
        </w:rPr>
        <w:t>من الحافلات التي يمكن لمستخدمي الكراسي المتحركة الصعود إليها، وذلك وفقا</w:t>
      </w:r>
      <w:r w:rsidR="00D4506C">
        <w:rPr>
          <w:rFonts w:hint="cs"/>
          <w:spacing w:val="-4"/>
          <w:rtl/>
        </w:rPr>
        <w:t>ً</w:t>
      </w:r>
      <w:r w:rsidRPr="005012D5">
        <w:rPr>
          <w:spacing w:val="-4"/>
          <w:rtl/>
        </w:rPr>
        <w:t xml:space="preserve"> للبند </w:t>
      </w:r>
      <w:r w:rsidRPr="00FE265B">
        <w:rPr>
          <w:spacing w:val="-4"/>
          <w:rtl/>
        </w:rPr>
        <w:t>3</w:t>
      </w:r>
      <w:r w:rsidRPr="005012D5">
        <w:rPr>
          <w:spacing w:val="-4"/>
          <w:rtl/>
        </w:rPr>
        <w:t>-</w:t>
      </w:r>
      <w:r w:rsidRPr="00FE265B">
        <w:rPr>
          <w:spacing w:val="-4"/>
          <w:rtl/>
        </w:rPr>
        <w:t>8</w:t>
      </w:r>
      <w:r w:rsidRPr="005012D5">
        <w:rPr>
          <w:spacing w:val="-4"/>
          <w:rtl/>
        </w:rPr>
        <w:t>-</w:t>
      </w:r>
      <w:r w:rsidRPr="00FE265B">
        <w:rPr>
          <w:spacing w:val="-4"/>
          <w:rtl/>
        </w:rPr>
        <w:t>5</w:t>
      </w:r>
      <w:r w:rsidRPr="005012D5">
        <w:rPr>
          <w:spacing w:val="-4"/>
          <w:rtl/>
        </w:rPr>
        <w:t xml:space="preserve"> من السياسة الوطنية المتعلقة بالإعاقة الذي يتناول جوانب النقل والمرور والسلامة على الطرق.</w:t>
      </w:r>
      <w:r w:rsidRPr="005012D5">
        <w:rPr>
          <w:spacing w:val="-4"/>
        </w:rPr>
        <w:t xml:space="preserve"> </w:t>
      </w:r>
      <w:r w:rsidRPr="005012D5">
        <w:rPr>
          <w:spacing w:val="-4"/>
          <w:rtl/>
        </w:rPr>
        <w:t>وخصصت مدينة ويندهوك أيض</w:t>
      </w:r>
      <w:r w:rsidR="00110108">
        <w:rPr>
          <w:spacing w:val="-4"/>
          <w:rtl/>
        </w:rPr>
        <w:t xml:space="preserve">اً </w:t>
      </w:r>
      <w:r w:rsidRPr="005012D5">
        <w:rPr>
          <w:spacing w:val="-4"/>
          <w:rtl/>
        </w:rPr>
        <w:t>أماكن لوقوف سيارات الأشخاص ذوي الإعاقة.</w:t>
      </w:r>
      <w:r w:rsidRPr="005012D5">
        <w:rPr>
          <w:spacing w:val="-4"/>
        </w:rPr>
        <w:t xml:space="preserve"> </w:t>
      </w:r>
      <w:r w:rsidRPr="005012D5">
        <w:rPr>
          <w:spacing w:val="-4"/>
          <w:rtl/>
        </w:rPr>
        <w:t>وجُهزت إشارات المرور في الحي التجاري المركزي بأجهزة استشعار صديقة للأشخاص ذوي الإعاقة، مما يسهم في استقلالية المشاة ضعاف البصر. وتدرك الحكومة أن تقديم الخدمات يحدث داخل المدن، وهي تتطلع إلى توسيع نطاق المشاريع لتشمل المدن الصغيرة والمناطق الريفية.</w:t>
      </w:r>
      <w:r w:rsidRPr="005012D5">
        <w:rPr>
          <w:spacing w:val="-4"/>
        </w:rPr>
        <w:t xml:space="preserve"> </w:t>
      </w:r>
      <w:r w:rsidRPr="005012D5">
        <w:rPr>
          <w:spacing w:val="-4"/>
          <w:rtl/>
        </w:rPr>
        <w:t>وهناك صعوبات أخرى منها ما يلي:</w:t>
      </w:r>
    </w:p>
    <w:p w14:paraId="24B3CEA3" w14:textId="77777777" w:rsidR="00DC73CD" w:rsidRDefault="00DC73CD" w:rsidP="004E2E56">
      <w:pPr>
        <w:pStyle w:val="Bullet1GA"/>
        <w:rPr>
          <w:rtl/>
        </w:rPr>
      </w:pPr>
      <w:r>
        <w:rPr>
          <w:rtl/>
        </w:rPr>
        <w:t>قلة الاعتراف بلغة الإشارة كلغة وطنية؛</w:t>
      </w:r>
    </w:p>
    <w:p w14:paraId="210B0395" w14:textId="77777777" w:rsidR="00DC73CD" w:rsidRDefault="00DC73CD" w:rsidP="004E2E56">
      <w:pPr>
        <w:pStyle w:val="Bullet1GA"/>
        <w:rPr>
          <w:rtl/>
        </w:rPr>
      </w:pPr>
      <w:r>
        <w:rPr>
          <w:rtl/>
        </w:rPr>
        <w:t>ارتفاع تكلفة مترجمي لغة الإشارة؛</w:t>
      </w:r>
    </w:p>
    <w:p w14:paraId="3E951FBB" w14:textId="78CAAD84" w:rsidR="00DC73CD" w:rsidRDefault="00DC73CD" w:rsidP="004E2E56">
      <w:pPr>
        <w:pStyle w:val="Bullet1GA"/>
        <w:rPr>
          <w:rtl/>
        </w:rPr>
      </w:pPr>
      <w:r>
        <w:rPr>
          <w:rtl/>
        </w:rPr>
        <w:t>قلة عدد مترجمي لغة الإشارة المدر</w:t>
      </w:r>
      <w:r>
        <w:rPr>
          <w:rFonts w:hint="cs"/>
          <w:rtl/>
        </w:rPr>
        <w:t>ّ</w:t>
      </w:r>
      <w:r>
        <w:rPr>
          <w:rtl/>
        </w:rPr>
        <w:t>بين مؤسسيا</w:t>
      </w:r>
      <w:r w:rsidR="00F00106">
        <w:rPr>
          <w:rFonts w:hint="cs"/>
          <w:rtl/>
        </w:rPr>
        <w:t>ً</w:t>
      </w:r>
      <w:r>
        <w:rPr>
          <w:rtl/>
        </w:rPr>
        <w:t>؛</w:t>
      </w:r>
    </w:p>
    <w:p w14:paraId="79EF100A" w14:textId="77777777" w:rsidR="00DC73CD" w:rsidRDefault="00DC73CD" w:rsidP="004E2E56">
      <w:pPr>
        <w:pStyle w:val="Bullet1GA"/>
        <w:rPr>
          <w:rtl/>
        </w:rPr>
      </w:pPr>
      <w:r>
        <w:rPr>
          <w:rtl/>
        </w:rPr>
        <w:t>عدم توافر قدر كبير من البنى التحتية للوصول إلى المصاعد.</w:t>
      </w:r>
    </w:p>
    <w:p w14:paraId="634737EE" w14:textId="2C617DBA" w:rsidR="00DC73CD" w:rsidRPr="00FE265B" w:rsidRDefault="004E2E56" w:rsidP="004E2E56">
      <w:pPr>
        <w:pStyle w:val="H1GA"/>
      </w:pPr>
      <w:r w:rsidRPr="00FE265B">
        <w:rPr>
          <w:rtl/>
        </w:rPr>
        <w:tab/>
      </w:r>
      <w:r w:rsidRPr="00FE265B">
        <w:rPr>
          <w:rtl/>
        </w:rPr>
        <w:tab/>
      </w:r>
      <w:r w:rsidR="00DC73CD" w:rsidRPr="00FE265B">
        <w:rPr>
          <w:rtl/>
        </w:rPr>
        <w:t>المادة 10</w:t>
      </w:r>
    </w:p>
    <w:p w14:paraId="3E399FAB" w14:textId="48778621" w:rsidR="00DC73CD" w:rsidRPr="00FE265B" w:rsidRDefault="004E2E56" w:rsidP="004E2E56">
      <w:pPr>
        <w:pStyle w:val="H1GA"/>
        <w:rPr>
          <w:rtl/>
        </w:rPr>
      </w:pPr>
      <w:r w:rsidRPr="00FE265B">
        <w:rPr>
          <w:rtl/>
        </w:rPr>
        <w:tab/>
      </w:r>
      <w:r w:rsidRPr="00FE265B">
        <w:rPr>
          <w:rtl/>
        </w:rPr>
        <w:tab/>
      </w:r>
      <w:r w:rsidR="00DC73CD" w:rsidRPr="00FE265B">
        <w:rPr>
          <w:rtl/>
        </w:rPr>
        <w:t>الحق في الحياة</w:t>
      </w:r>
    </w:p>
    <w:p w14:paraId="43AF46C7" w14:textId="23083CB9" w:rsidR="00DC73CD" w:rsidRDefault="00DC73CD" w:rsidP="004E2E56">
      <w:pPr>
        <w:pStyle w:val="SingleTxtGA"/>
        <w:rPr>
          <w:rtl/>
        </w:rPr>
      </w:pPr>
      <w:r w:rsidRPr="00FE265B">
        <w:rPr>
          <w:rtl/>
        </w:rPr>
        <w:t>61</w:t>
      </w:r>
      <w:r>
        <w:rPr>
          <w:rtl/>
        </w:rPr>
        <w:t>-</w:t>
      </w:r>
      <w:r>
        <w:rPr>
          <w:rtl/>
        </w:rPr>
        <w:tab/>
        <w:t xml:space="preserve">يتوافق دستور ناميبيا مع المادة </w:t>
      </w:r>
      <w:r w:rsidRPr="00FE265B">
        <w:rPr>
          <w:rtl/>
        </w:rPr>
        <w:t>10</w:t>
      </w:r>
      <w:r>
        <w:rPr>
          <w:rtl/>
        </w:rPr>
        <w:t xml:space="preserve"> من اتفاقية حقوق الأشخاص ذوي الإعاقة، حيث </w:t>
      </w:r>
      <w:r w:rsidR="005012D5">
        <w:rPr>
          <w:rFonts w:hint="cs"/>
          <w:rtl/>
        </w:rPr>
        <w:t>إنه</w:t>
      </w:r>
      <w:r>
        <w:rPr>
          <w:rtl/>
        </w:rPr>
        <w:t xml:space="preserve"> يؤكد في مادته السادسة الحق الأصيل في الحياة لجميع الأشخاص، بمن فيهم الأشخاص ذوو الإعاقة.</w:t>
      </w:r>
    </w:p>
    <w:p w14:paraId="363B0A19" w14:textId="434D317C" w:rsidR="00DC73CD" w:rsidRDefault="00DC73CD" w:rsidP="004E2E56">
      <w:pPr>
        <w:pStyle w:val="SingleTxtGA"/>
        <w:rPr>
          <w:rtl/>
        </w:rPr>
      </w:pPr>
      <w:r w:rsidRPr="00FE265B">
        <w:rPr>
          <w:rtl/>
        </w:rPr>
        <w:t>62</w:t>
      </w:r>
      <w:r>
        <w:rPr>
          <w:rtl/>
        </w:rPr>
        <w:t>-</w:t>
      </w:r>
      <w:r>
        <w:rPr>
          <w:rtl/>
        </w:rPr>
        <w:tab/>
        <w:t>ويعترف دستور ناميبيا بحق الأشخاص ذوي الإعاقة في الحياة والبقاء</w:t>
      </w:r>
      <w:r>
        <w:rPr>
          <w:rFonts w:hint="cs"/>
          <w:rtl/>
        </w:rPr>
        <w:t>،</w:t>
      </w:r>
      <w:r>
        <w:rPr>
          <w:rtl/>
        </w:rPr>
        <w:t xml:space="preserve"> ويحمي حقهم في ذلك على قدم المساواة مع غيرهم.</w:t>
      </w:r>
      <w:r>
        <w:rPr>
          <w:rFonts w:hint="cs"/>
          <w:rtl/>
        </w:rPr>
        <w:t xml:space="preserve"> </w:t>
      </w:r>
      <w:r>
        <w:rPr>
          <w:rtl/>
        </w:rPr>
        <w:t>وتماشي</w:t>
      </w:r>
      <w:r w:rsidR="00110108">
        <w:rPr>
          <w:rtl/>
        </w:rPr>
        <w:t xml:space="preserve">اً </w:t>
      </w:r>
      <w:r>
        <w:rPr>
          <w:rtl/>
        </w:rPr>
        <w:t>مع الدستور والوثائق القانونية الأخرى، يُعترف للأشخاص ذوي الإعاقة في ناميبيا بأنهم مجموعة ضعيفة لها الحق في الحياة وفي الحماية:</w:t>
      </w:r>
    </w:p>
    <w:p w14:paraId="11FF37B4" w14:textId="77777777" w:rsidR="00DC73CD" w:rsidRDefault="00DC73CD" w:rsidP="004E2E56">
      <w:pPr>
        <w:pStyle w:val="SingleTxtGA"/>
        <w:rPr>
          <w:rtl/>
        </w:rPr>
      </w:pPr>
      <w:r>
        <w:rPr>
          <w:rtl/>
        </w:rPr>
        <w:tab/>
        <w:t>(أ)</w:t>
      </w:r>
      <w:r>
        <w:rPr>
          <w:rtl/>
        </w:rPr>
        <w:tab/>
        <w:t xml:space="preserve">يحمي دستور ناميبيا بموجب مادته </w:t>
      </w:r>
      <w:r w:rsidRPr="00FE265B">
        <w:rPr>
          <w:rtl/>
        </w:rPr>
        <w:t>6</w:t>
      </w:r>
      <w:r>
        <w:rPr>
          <w:rtl/>
        </w:rPr>
        <w:t xml:space="preserve"> صراحة حياة جميع الأشخاص، بمن فيهم الأشخاص ذوو الإعاقة؛</w:t>
      </w:r>
    </w:p>
    <w:p w14:paraId="0708A6F9" w14:textId="77777777" w:rsidR="00DC73CD" w:rsidRDefault="00DC73CD" w:rsidP="004E2E56">
      <w:pPr>
        <w:pStyle w:val="SingleTxtGA"/>
        <w:rPr>
          <w:rtl/>
        </w:rPr>
      </w:pPr>
      <w:r>
        <w:rPr>
          <w:rtl/>
        </w:rPr>
        <w:lastRenderedPageBreak/>
        <w:tab/>
        <w:t>(ب)</w:t>
      </w:r>
      <w:r>
        <w:rPr>
          <w:rtl/>
        </w:rPr>
        <w:tab/>
        <w:t>يضمن دستور ناميبيا على وجه التحديد الحق في الحياة على النحو التالي:</w:t>
      </w:r>
    </w:p>
    <w:p w14:paraId="71FA42DF" w14:textId="77777777" w:rsidR="00DC73CD" w:rsidRDefault="00DC73CD" w:rsidP="004E2E56">
      <w:pPr>
        <w:pStyle w:val="Bullet1GA"/>
        <w:tabs>
          <w:tab w:val="clear" w:pos="2495"/>
        </w:tabs>
        <w:ind w:left="2612"/>
        <w:rPr>
          <w:rtl/>
        </w:rPr>
      </w:pPr>
      <w:r>
        <w:rPr>
          <w:rtl/>
        </w:rPr>
        <w:t>لا يجوز لأي قانون أن ينص على عقوبة الإعدام كعقوبة محددة؛</w:t>
      </w:r>
    </w:p>
    <w:p w14:paraId="28E4497E" w14:textId="4160AE2C" w:rsidR="00DC73CD" w:rsidRDefault="00DC73CD" w:rsidP="004E2E56">
      <w:pPr>
        <w:pStyle w:val="Bullet1GA"/>
        <w:tabs>
          <w:tab w:val="clear" w:pos="2495"/>
        </w:tabs>
        <w:ind w:left="2612"/>
        <w:rPr>
          <w:rtl/>
        </w:rPr>
      </w:pPr>
      <w:r>
        <w:rPr>
          <w:rtl/>
        </w:rPr>
        <w:t>لا يجوز لأي محكمة أو هيئة قضائية أن تصدر حكما</w:t>
      </w:r>
      <w:r w:rsidR="00D4506C">
        <w:rPr>
          <w:rFonts w:hint="cs"/>
          <w:rtl/>
        </w:rPr>
        <w:t>ً</w:t>
      </w:r>
      <w:r>
        <w:rPr>
          <w:rtl/>
        </w:rPr>
        <w:t xml:space="preserve"> بالإعدام على أي شخص؛</w:t>
      </w:r>
    </w:p>
    <w:p w14:paraId="58E43094" w14:textId="77777777" w:rsidR="00DC73CD" w:rsidRDefault="00DC73CD" w:rsidP="004E2E56">
      <w:pPr>
        <w:pStyle w:val="Bullet1GA"/>
        <w:tabs>
          <w:tab w:val="clear" w:pos="2495"/>
        </w:tabs>
        <w:ind w:left="2612"/>
        <w:rPr>
          <w:rtl/>
        </w:rPr>
      </w:pPr>
      <w:r>
        <w:rPr>
          <w:rtl/>
        </w:rPr>
        <w:t>لا يجوز تنفيذ أي أحكام بالإعدام في ناميبيا</w:t>
      </w:r>
      <w:r>
        <w:rPr>
          <w:rFonts w:hint="cs"/>
          <w:rtl/>
        </w:rPr>
        <w:t>؛</w:t>
      </w:r>
    </w:p>
    <w:p w14:paraId="45287462" w14:textId="77777777" w:rsidR="00DC73CD" w:rsidRDefault="00DC73CD" w:rsidP="004E2E56">
      <w:pPr>
        <w:pStyle w:val="SingleTxtGA"/>
        <w:rPr>
          <w:rtl/>
        </w:rPr>
      </w:pPr>
      <w:r>
        <w:rPr>
          <w:rtl/>
        </w:rPr>
        <w:tab/>
        <w:t>(ج)</w:t>
      </w:r>
      <w:r>
        <w:rPr>
          <w:rtl/>
        </w:rPr>
        <w:tab/>
      </w:r>
      <w:r>
        <w:rPr>
          <w:rFonts w:hint="cs"/>
          <w:rtl/>
        </w:rPr>
        <w:t xml:space="preserve">يشمل </w:t>
      </w:r>
      <w:r>
        <w:rPr>
          <w:rtl/>
        </w:rPr>
        <w:t>برنامج الوقاية من انتقال الإصابات من الأم إلى الطفل</w:t>
      </w:r>
      <w:r>
        <w:rPr>
          <w:rFonts w:hint="cs"/>
          <w:rtl/>
        </w:rPr>
        <w:t xml:space="preserve"> </w:t>
      </w:r>
      <w:r>
        <w:rPr>
          <w:rtl/>
        </w:rPr>
        <w:t>الأشخاص ذو</w:t>
      </w:r>
      <w:r>
        <w:rPr>
          <w:rFonts w:hint="cs"/>
          <w:rtl/>
        </w:rPr>
        <w:t>ي</w:t>
      </w:r>
      <w:r>
        <w:rPr>
          <w:rtl/>
        </w:rPr>
        <w:t xml:space="preserve"> الإعاقة، وهو برنامج حكومي يحمي الأطفال الذين لم يولدوا بعد من الإجهاض حتى لو تبيّن بعد فحصهم أنهم مصابون بإعاقة، أو أنه يُحتمل أن يولدوا بإعاقة</w:t>
      </w:r>
      <w:r>
        <w:rPr>
          <w:rFonts w:hint="cs"/>
          <w:rtl/>
        </w:rPr>
        <w:t>؛</w:t>
      </w:r>
    </w:p>
    <w:p w14:paraId="3C05AC8B" w14:textId="3506A44E" w:rsidR="00DC73CD" w:rsidRDefault="00DC73CD" w:rsidP="004E2E56">
      <w:pPr>
        <w:pStyle w:val="SingleTxtGA"/>
        <w:rPr>
          <w:rtl/>
        </w:rPr>
      </w:pPr>
      <w:r>
        <w:rPr>
          <w:rtl/>
        </w:rPr>
        <w:tab/>
        <w:t>(د)</w:t>
      </w:r>
      <w:r>
        <w:rPr>
          <w:rtl/>
        </w:rPr>
        <w:tab/>
        <w:t>يشمل برنامج التحصين ضد الكزاز الأشخاص ذوي الإعاقة، منعا</w:t>
      </w:r>
      <w:r w:rsidR="00D4506C">
        <w:rPr>
          <w:rFonts w:hint="cs"/>
          <w:rtl/>
        </w:rPr>
        <w:t>ً</w:t>
      </w:r>
      <w:r>
        <w:rPr>
          <w:rtl/>
        </w:rPr>
        <w:t xml:space="preserve"> لمزيد من الوفيات</w:t>
      </w:r>
      <w:r>
        <w:rPr>
          <w:rFonts w:hint="cs"/>
          <w:rtl/>
        </w:rPr>
        <w:t>؛</w:t>
      </w:r>
    </w:p>
    <w:p w14:paraId="40B91B46" w14:textId="14C83AA5" w:rsidR="00DC73CD" w:rsidRDefault="00DC73CD" w:rsidP="004E2E56">
      <w:pPr>
        <w:pStyle w:val="SingleTxtGA"/>
        <w:rPr>
          <w:rtl/>
        </w:rPr>
      </w:pPr>
      <w:r>
        <w:rPr>
          <w:rtl/>
        </w:rPr>
        <w:tab/>
        <w:t>(</w:t>
      </w:r>
      <w:r w:rsidR="004E2E56">
        <w:rPr>
          <w:rtl/>
        </w:rPr>
        <w:t>ه</w:t>
      </w:r>
      <w:r>
        <w:rPr>
          <w:rtl/>
        </w:rPr>
        <w:t>)</w:t>
      </w:r>
      <w:r>
        <w:rPr>
          <w:rtl/>
        </w:rPr>
        <w:tab/>
        <w:t>توفر الحكومة العلاج الطبي المجاني للأشخاص ذوي الإعاقة</w:t>
      </w:r>
      <w:r>
        <w:rPr>
          <w:rFonts w:hint="cs"/>
          <w:rtl/>
        </w:rPr>
        <w:t>؛</w:t>
      </w:r>
    </w:p>
    <w:p w14:paraId="185830E9" w14:textId="77777777" w:rsidR="00DC73CD" w:rsidRDefault="00DC73CD" w:rsidP="004E2E56">
      <w:pPr>
        <w:pStyle w:val="SingleTxtGA"/>
        <w:rPr>
          <w:rtl/>
        </w:rPr>
      </w:pPr>
      <w:r>
        <w:rPr>
          <w:rtl/>
        </w:rPr>
        <w:tab/>
        <w:t>(و)</w:t>
      </w:r>
      <w:r>
        <w:rPr>
          <w:rtl/>
        </w:rPr>
        <w:tab/>
        <w:t>تحمي الحكومة حياة الأشخاص ذوي الإعاقة من خلال توفير الدواء والغذاء للأطفال ذوي الإعاقة في المستشفيات للوقاية من سوء التغذية</w:t>
      </w:r>
      <w:r>
        <w:rPr>
          <w:rFonts w:hint="cs"/>
          <w:rtl/>
        </w:rPr>
        <w:t>؛</w:t>
      </w:r>
    </w:p>
    <w:p w14:paraId="0A592461" w14:textId="77777777" w:rsidR="00DC73CD" w:rsidRPr="004E2E56" w:rsidRDefault="00DC73CD" w:rsidP="004E2E56">
      <w:pPr>
        <w:pStyle w:val="SingleTxtGA"/>
        <w:rPr>
          <w:spacing w:val="-2"/>
          <w:rtl/>
        </w:rPr>
      </w:pPr>
      <w:r w:rsidRPr="004E2E56">
        <w:rPr>
          <w:spacing w:val="-2"/>
          <w:rtl/>
        </w:rPr>
        <w:tab/>
        <w:t>(ز)</w:t>
      </w:r>
      <w:r w:rsidRPr="004E2E56">
        <w:rPr>
          <w:spacing w:val="-2"/>
          <w:rtl/>
        </w:rPr>
        <w:tab/>
        <w:t xml:space="preserve">يتناول قانون المستشفيات والمرافق الصحية لعام </w:t>
      </w:r>
      <w:r w:rsidRPr="00FE265B">
        <w:rPr>
          <w:spacing w:val="-2"/>
          <w:rtl/>
        </w:rPr>
        <w:t>1994</w:t>
      </w:r>
      <w:r w:rsidRPr="004E2E56">
        <w:rPr>
          <w:spacing w:val="-2"/>
          <w:rtl/>
        </w:rPr>
        <w:t xml:space="preserve"> (القانون رقم </w:t>
      </w:r>
      <w:r w:rsidRPr="00FE265B">
        <w:rPr>
          <w:spacing w:val="-2"/>
          <w:rtl/>
        </w:rPr>
        <w:t>36</w:t>
      </w:r>
      <w:r w:rsidRPr="004E2E56">
        <w:rPr>
          <w:spacing w:val="-2"/>
          <w:rtl/>
        </w:rPr>
        <w:t xml:space="preserve"> لسنة </w:t>
      </w:r>
      <w:r w:rsidRPr="00FE265B">
        <w:rPr>
          <w:spacing w:val="-2"/>
          <w:rtl/>
        </w:rPr>
        <w:t>1994</w:t>
      </w:r>
      <w:r w:rsidRPr="004E2E56">
        <w:rPr>
          <w:spacing w:val="-2"/>
          <w:rtl/>
        </w:rPr>
        <w:t xml:space="preserve">) وقانون الإجهاض والتعقيم لعام </w:t>
      </w:r>
      <w:r w:rsidRPr="00FE265B">
        <w:rPr>
          <w:spacing w:val="-2"/>
          <w:rtl/>
        </w:rPr>
        <w:t>1975</w:t>
      </w:r>
      <w:r w:rsidRPr="004E2E56">
        <w:rPr>
          <w:spacing w:val="-2"/>
          <w:rtl/>
        </w:rPr>
        <w:t xml:space="preserve"> (القانون رقم </w:t>
      </w:r>
      <w:r w:rsidRPr="00FE265B">
        <w:rPr>
          <w:spacing w:val="-2"/>
          <w:rtl/>
        </w:rPr>
        <w:t>2</w:t>
      </w:r>
      <w:r w:rsidRPr="004E2E56">
        <w:rPr>
          <w:spacing w:val="-2"/>
          <w:rtl/>
        </w:rPr>
        <w:t xml:space="preserve"> لسنة </w:t>
      </w:r>
      <w:r w:rsidRPr="00FE265B">
        <w:rPr>
          <w:spacing w:val="-2"/>
          <w:rtl/>
        </w:rPr>
        <w:t>1975</w:t>
      </w:r>
      <w:r w:rsidRPr="004E2E56">
        <w:rPr>
          <w:spacing w:val="-2"/>
          <w:rtl/>
        </w:rPr>
        <w:t>) مسألة التعقيم والإجهاض.</w:t>
      </w:r>
    </w:p>
    <w:p w14:paraId="18D54687" w14:textId="19829AA4" w:rsidR="00DC73CD" w:rsidRPr="00FE265B" w:rsidRDefault="004E2E56" w:rsidP="004E2E56">
      <w:pPr>
        <w:pStyle w:val="H1GA"/>
      </w:pPr>
      <w:r w:rsidRPr="00FE265B">
        <w:rPr>
          <w:rtl/>
        </w:rPr>
        <w:tab/>
      </w:r>
      <w:r w:rsidRPr="00FE265B">
        <w:rPr>
          <w:rtl/>
        </w:rPr>
        <w:tab/>
      </w:r>
      <w:r w:rsidR="00DC73CD" w:rsidRPr="00FE265B">
        <w:rPr>
          <w:rtl/>
        </w:rPr>
        <w:t>المادة 11</w:t>
      </w:r>
    </w:p>
    <w:p w14:paraId="48FF5FBE" w14:textId="11D7F9E7" w:rsidR="00DC73CD" w:rsidRPr="00FE265B" w:rsidRDefault="004E2E56" w:rsidP="004E2E56">
      <w:pPr>
        <w:pStyle w:val="H1GA"/>
        <w:rPr>
          <w:rtl/>
        </w:rPr>
      </w:pPr>
      <w:r w:rsidRPr="00FE265B">
        <w:rPr>
          <w:rtl/>
        </w:rPr>
        <w:tab/>
      </w:r>
      <w:r w:rsidRPr="00FE265B">
        <w:rPr>
          <w:rtl/>
        </w:rPr>
        <w:tab/>
      </w:r>
      <w:dir w:val="rtl">
        <w:r w:rsidR="00DC73CD" w:rsidRPr="00FE265B">
          <w:rPr>
            <w:rFonts w:hint="cs"/>
            <w:rtl/>
          </w:rPr>
          <w:t>حالات</w:t>
        </w:r>
        <w:r w:rsidR="00DC73CD" w:rsidRPr="00FE265B">
          <w:rPr>
            <w:rtl/>
          </w:rPr>
          <w:t xml:space="preserve"> </w:t>
        </w:r>
        <w:r w:rsidR="00DC73CD" w:rsidRPr="00FE265B">
          <w:rPr>
            <w:rFonts w:hint="cs"/>
            <w:rtl/>
          </w:rPr>
          <w:t>الخطر</w:t>
        </w:r>
        <w:r w:rsidR="00DC73CD" w:rsidRPr="00FE265B">
          <w:rPr>
            <w:rtl/>
          </w:rPr>
          <w:t xml:space="preserve"> </w:t>
        </w:r>
        <w:r w:rsidR="00DC73CD" w:rsidRPr="00FE265B">
          <w:rPr>
            <w:rFonts w:hint="cs"/>
            <w:rtl/>
          </w:rPr>
          <w:t>والطوارئ</w:t>
        </w:r>
        <w:r w:rsidR="00DC73CD" w:rsidRPr="00FE265B">
          <w:rPr>
            <w:rtl/>
          </w:rPr>
          <w:t xml:space="preserve"> </w:t>
        </w:r>
        <w:r w:rsidR="00DC73CD" w:rsidRPr="00FE265B">
          <w:rPr>
            <w:rFonts w:hint="cs"/>
            <w:rtl/>
          </w:rPr>
          <w:t>الإنسانية</w:t>
        </w:r>
        <w:r w:rsidR="00DC73CD" w:rsidRPr="00FE265B">
          <w:rPr>
            <w:rFonts w:ascii="Arial" w:hAnsi="Arial" w:cs="Arial" w:hint="cs"/>
            <w:rtl/>
          </w:rPr>
          <w:t>‬</w:t>
        </w:r>
        <w:r w:rsidR="00DC73CD" w:rsidRPr="00FE265B">
          <w:rPr>
            <w:rFonts w:ascii="Arial" w:hAnsi="Arial" w:cs="Arial" w:hint="cs"/>
            <w:rtl/>
          </w:rPr>
          <w:t>‬</w:t>
        </w:r>
        <w:r w:rsidR="00DC73CD" w:rsidRPr="00FE265B">
          <w:rPr>
            <w:rFonts w:ascii="Arial" w:hAnsi="Arial" w:cs="Arial" w:hint="cs"/>
            <w:rtl/>
          </w:rPr>
          <w:t>‬</w:t>
        </w:r>
        <w:r w:rsidR="00DC73CD" w:rsidRPr="00FE265B">
          <w:rPr>
            <w:rFonts w:ascii="Arial" w:hAnsi="Arial" w:cs="Arial" w:hint="cs"/>
            <w:rtl/>
          </w:rPr>
          <w:t>‬</w:t>
        </w:r>
        <w:r w:rsidR="00DC73CD" w:rsidRPr="00FE265B">
          <w:rPr>
            <w:rFonts w:ascii="Arial" w:hAnsi="Arial" w:cs="Arial" w:hint="cs"/>
            <w:rtl/>
          </w:rPr>
          <w:t>‬</w:t>
        </w:r>
        <w:r w:rsidR="00DC73CD" w:rsidRPr="00FE265B">
          <w:rPr>
            <w:rFonts w:ascii="Arial" w:hAnsi="Arial" w:cs="Arial" w:hint="cs"/>
            <w:rtl/>
          </w:rPr>
          <w:t>‬</w:t>
        </w:r>
        <w:r w:rsidR="007941AF" w:rsidRPr="00FE265B">
          <w:rPr>
            <w:rFonts w:ascii="Arial" w:hAnsi="Arial" w:cs="Arial" w:hint="cs"/>
            <w:rtl/>
          </w:rPr>
          <w:t>‬</w:t>
        </w:r>
        <w:r w:rsidR="00C76AF1">
          <w:t>‬</w:t>
        </w:r>
        <w:r w:rsidR="00DC3DF5">
          <w:t>‬</w:t>
        </w:r>
        <w:r w:rsidR="006D4946">
          <w:t>‬</w:t>
        </w:r>
      </w:dir>
    </w:p>
    <w:p w14:paraId="0808C66E" w14:textId="538758E6" w:rsidR="00DC73CD" w:rsidRDefault="00DC73CD" w:rsidP="004E2E56">
      <w:pPr>
        <w:pStyle w:val="SingleTxtGA"/>
        <w:rPr>
          <w:rtl/>
        </w:rPr>
      </w:pPr>
      <w:r w:rsidRPr="00FE265B">
        <w:rPr>
          <w:rtl/>
        </w:rPr>
        <w:t>63</w:t>
      </w:r>
      <w:r>
        <w:rPr>
          <w:rtl/>
        </w:rPr>
        <w:t>-</w:t>
      </w:r>
      <w:r>
        <w:rPr>
          <w:rtl/>
        </w:rPr>
        <w:tab/>
        <w:t xml:space="preserve">تتناول المادة </w:t>
      </w:r>
      <w:r w:rsidRPr="00FE265B">
        <w:rPr>
          <w:rtl/>
        </w:rPr>
        <w:t>26</w:t>
      </w:r>
      <w:r>
        <w:rPr>
          <w:rtl/>
        </w:rPr>
        <w:t>(</w:t>
      </w:r>
      <w:r w:rsidRPr="00FE265B">
        <w:rPr>
          <w:rtl/>
        </w:rPr>
        <w:t>1</w:t>
      </w:r>
      <w:r>
        <w:rPr>
          <w:rtl/>
        </w:rPr>
        <w:t>) من دستور ناميبيا مسألة حالات الخطر والطوارئ الإنسانية، وتمنح رئيس الدولة، عند حدوث كارثة أو حالة طوارئ عامة تهدد البلد، الحق في إعلان حالة الطوارئ.</w:t>
      </w:r>
      <w:r>
        <w:rPr>
          <w:rFonts w:hint="cs"/>
          <w:rtl/>
        </w:rPr>
        <w:t xml:space="preserve"> </w:t>
      </w:r>
      <w:r>
        <w:rPr>
          <w:rtl/>
        </w:rPr>
        <w:t>وتهدف المادة</w:t>
      </w:r>
      <w:r w:rsidR="005012D5">
        <w:rPr>
          <w:rFonts w:hint="cs"/>
          <w:rtl/>
        </w:rPr>
        <w:t> </w:t>
      </w:r>
      <w:r w:rsidRPr="00FE265B">
        <w:rPr>
          <w:rtl/>
        </w:rPr>
        <w:t>95</w:t>
      </w:r>
      <w:r>
        <w:rPr>
          <w:rtl/>
        </w:rPr>
        <w:t xml:space="preserve"> من الدستور إلى تعزيز رفاه الشعب، بم</w:t>
      </w:r>
      <w:r>
        <w:rPr>
          <w:rFonts w:hint="cs"/>
          <w:rtl/>
        </w:rPr>
        <w:t xml:space="preserve">ن </w:t>
      </w:r>
      <w:r>
        <w:rPr>
          <w:rtl/>
        </w:rPr>
        <w:t>في ذلك الأشخاص ذو</w:t>
      </w:r>
      <w:r>
        <w:rPr>
          <w:rFonts w:hint="cs"/>
          <w:rtl/>
        </w:rPr>
        <w:t>و</w:t>
      </w:r>
      <w:r>
        <w:rPr>
          <w:rtl/>
        </w:rPr>
        <w:t xml:space="preserve"> الإعاقة.</w:t>
      </w:r>
      <w:r>
        <w:rPr>
          <w:rFonts w:hint="cs"/>
          <w:rtl/>
        </w:rPr>
        <w:t xml:space="preserve"> </w:t>
      </w:r>
      <w:r>
        <w:rPr>
          <w:rtl/>
        </w:rPr>
        <w:t xml:space="preserve">وأنشئت مديريةٌ تابعة لمكتب رئيس الوزراء تتمثل مهمتها في إدارة </w:t>
      </w:r>
      <w:proofErr w:type="gramStart"/>
      <w:r>
        <w:rPr>
          <w:rtl/>
        </w:rPr>
        <w:t>مخاطر</w:t>
      </w:r>
      <w:proofErr w:type="gramEnd"/>
      <w:r>
        <w:rPr>
          <w:rtl/>
        </w:rPr>
        <w:t xml:space="preserve"> الكوارث.</w:t>
      </w:r>
      <w:r>
        <w:rPr>
          <w:rFonts w:hint="cs"/>
          <w:rtl/>
        </w:rPr>
        <w:t xml:space="preserve"> </w:t>
      </w:r>
      <w:r>
        <w:rPr>
          <w:rtl/>
        </w:rPr>
        <w:t xml:space="preserve">وتتناول السياسة الوطنية لإدارة </w:t>
      </w:r>
      <w:proofErr w:type="gramStart"/>
      <w:r>
        <w:rPr>
          <w:rtl/>
        </w:rPr>
        <w:t>مخاطر</w:t>
      </w:r>
      <w:proofErr w:type="gramEnd"/>
      <w:r>
        <w:rPr>
          <w:rtl/>
        </w:rPr>
        <w:t xml:space="preserve"> الكوارث في ناميبيا مسألة ضعف السكان الذي يُعرّف بأن</w:t>
      </w:r>
      <w:r>
        <w:rPr>
          <w:rFonts w:hint="cs"/>
          <w:rtl/>
        </w:rPr>
        <w:t>ه مجموعة العوامل التي ت</w:t>
      </w:r>
      <w:r>
        <w:rPr>
          <w:rtl/>
        </w:rPr>
        <w:t>عرّضهم للصدمات الخارجية و</w:t>
      </w:r>
      <w:r>
        <w:rPr>
          <w:rFonts w:hint="cs"/>
          <w:rtl/>
        </w:rPr>
        <w:t>ت</w:t>
      </w:r>
      <w:r>
        <w:rPr>
          <w:rtl/>
        </w:rPr>
        <w:t>حد من قدرتهم على مواجهتها.</w:t>
      </w:r>
      <w:r>
        <w:rPr>
          <w:rFonts w:hint="cs"/>
          <w:rtl/>
        </w:rPr>
        <w:t xml:space="preserve"> </w:t>
      </w:r>
      <w:r>
        <w:rPr>
          <w:rtl/>
        </w:rPr>
        <w:t>وبالإضافة إلى ذلك، تُجري اللجنة الناميبية لتقييم أوجه الضعف تقييمات لتحديد الفئات الضعيفة، ولتحديد مدى انتشار أي خطر معين ودرجة خطورته.</w:t>
      </w:r>
      <w:r>
        <w:rPr>
          <w:rFonts w:hint="cs"/>
          <w:rtl/>
        </w:rPr>
        <w:t xml:space="preserve"> </w:t>
      </w:r>
      <w:r>
        <w:rPr>
          <w:rtl/>
        </w:rPr>
        <w:t>ويتوقف ضعف شخص أو مجموعة ما على مستوى وصوله أو وصولها إلى خدمات وآليات التكيف البديلة، وي</w:t>
      </w:r>
      <w:r>
        <w:rPr>
          <w:rFonts w:hint="cs"/>
          <w:rtl/>
        </w:rPr>
        <w:t>ُ</w:t>
      </w:r>
      <w:r>
        <w:rPr>
          <w:rtl/>
        </w:rPr>
        <w:t>عتبر الأشخاص ذوو الإعاقة من بين الفئات الضعيفة التي تم تحديدها.</w:t>
      </w:r>
    </w:p>
    <w:p w14:paraId="53B12B99" w14:textId="4DC648C2" w:rsidR="00DC73CD" w:rsidRDefault="00DC73CD" w:rsidP="004E2E56">
      <w:pPr>
        <w:pStyle w:val="SingleTxtGA"/>
        <w:rPr>
          <w:rtl/>
        </w:rPr>
      </w:pPr>
      <w:r w:rsidRPr="00FE265B">
        <w:rPr>
          <w:rtl/>
        </w:rPr>
        <w:t>64</w:t>
      </w:r>
      <w:r>
        <w:rPr>
          <w:rtl/>
        </w:rPr>
        <w:t>-</w:t>
      </w:r>
      <w:r>
        <w:rPr>
          <w:rtl/>
        </w:rPr>
        <w:tab/>
        <w:t xml:space="preserve">وفي عام </w:t>
      </w:r>
      <w:r w:rsidRPr="00FE265B">
        <w:rPr>
          <w:rtl/>
        </w:rPr>
        <w:t>2013</w:t>
      </w:r>
      <w:r>
        <w:rPr>
          <w:rtl/>
        </w:rPr>
        <w:t>، أطلقت وزارة التعليم الدليل المدرسي للتأهب والاستجابة للطوارئ في ناميبيا، الذي يشمل الأطفال ذوي الإعاقة وغيرهم من الفئات الضعيفة.</w:t>
      </w:r>
      <w:r>
        <w:rPr>
          <w:rFonts w:hint="cs"/>
          <w:rtl/>
        </w:rPr>
        <w:t xml:space="preserve"> </w:t>
      </w:r>
      <w:r>
        <w:rPr>
          <w:rtl/>
        </w:rPr>
        <w:t>ونظمت وزارة التعليم دورة للتعريف بهذا الدليل.</w:t>
      </w:r>
      <w:r>
        <w:rPr>
          <w:rFonts w:hint="cs"/>
          <w:rtl/>
        </w:rPr>
        <w:t xml:space="preserve"> </w:t>
      </w:r>
      <w:r>
        <w:rPr>
          <w:rtl/>
        </w:rPr>
        <w:t>(</w:t>
      </w:r>
      <w:r>
        <w:rPr>
          <w:rFonts w:hint="cs"/>
          <w:rtl/>
        </w:rPr>
        <w:t xml:space="preserve">وقد </w:t>
      </w:r>
      <w:r>
        <w:rPr>
          <w:rtl/>
        </w:rPr>
        <w:t>تناولت فيها جمعية الصليب الأحمر الناميبية مسألة المساعدة الإنسانية)</w:t>
      </w:r>
      <w:r>
        <w:rPr>
          <w:rFonts w:hint="cs"/>
          <w:rtl/>
        </w:rPr>
        <w:t>.</w:t>
      </w:r>
    </w:p>
    <w:p w14:paraId="4EE26AEB" w14:textId="68D23C9C" w:rsidR="00DC73CD" w:rsidRPr="00FE265B" w:rsidRDefault="004E2E56" w:rsidP="004E2E56">
      <w:pPr>
        <w:pStyle w:val="H1GA"/>
      </w:pPr>
      <w:r w:rsidRPr="00FE265B">
        <w:rPr>
          <w:rtl/>
        </w:rPr>
        <w:tab/>
      </w:r>
      <w:r w:rsidRPr="00FE265B">
        <w:rPr>
          <w:rtl/>
        </w:rPr>
        <w:tab/>
      </w:r>
      <w:r w:rsidR="00DC73CD" w:rsidRPr="00FE265B">
        <w:rPr>
          <w:rtl/>
        </w:rPr>
        <w:t>المادة 12</w:t>
      </w:r>
    </w:p>
    <w:p w14:paraId="5F2C8725" w14:textId="22C378EA" w:rsidR="00DC73CD" w:rsidRPr="00FE265B" w:rsidRDefault="004E2E56" w:rsidP="004E2E56">
      <w:pPr>
        <w:pStyle w:val="H1GA"/>
        <w:rPr>
          <w:rtl/>
        </w:rPr>
      </w:pPr>
      <w:r w:rsidRPr="00FE265B">
        <w:rPr>
          <w:rtl/>
        </w:rPr>
        <w:tab/>
      </w:r>
      <w:r w:rsidRPr="00FE265B">
        <w:rPr>
          <w:rtl/>
        </w:rPr>
        <w:tab/>
      </w:r>
      <w:r w:rsidR="00DC73CD" w:rsidRPr="00FE265B">
        <w:rPr>
          <w:rtl/>
        </w:rPr>
        <w:t>الاعتراف بالأشخاص ذوي الإعاقة على قدم المساواة مع الآخرين أمام القانون</w:t>
      </w:r>
    </w:p>
    <w:p w14:paraId="4A49851C" w14:textId="5E3518F7" w:rsidR="00DC73CD" w:rsidRDefault="00DC73CD" w:rsidP="004E2E56">
      <w:pPr>
        <w:pStyle w:val="SingleTxtGA"/>
        <w:rPr>
          <w:rtl/>
        </w:rPr>
      </w:pPr>
      <w:r w:rsidRPr="00FE265B">
        <w:rPr>
          <w:rtl/>
        </w:rPr>
        <w:t>65</w:t>
      </w:r>
      <w:r>
        <w:rPr>
          <w:rtl/>
        </w:rPr>
        <w:t>-</w:t>
      </w:r>
      <w:r>
        <w:rPr>
          <w:rtl/>
        </w:rPr>
        <w:tab/>
        <w:t xml:space="preserve">بالرغم من أن المادة </w:t>
      </w:r>
      <w:r w:rsidRPr="00FE265B">
        <w:rPr>
          <w:rtl/>
        </w:rPr>
        <w:t>10</w:t>
      </w:r>
      <w:r>
        <w:rPr>
          <w:rtl/>
        </w:rPr>
        <w:t xml:space="preserve"> من دستور ناميبيا لا تذكر الإعاقة على وجه التحديد كسبب يُمنع التمييز على أساسه، اعتمدت الحكومة تدابير تشريعية لضمان حق الأشخاص ذوي الإعاقة في الاعتراف بهم كمواطنين متساوين أمام القانون.</w:t>
      </w:r>
    </w:p>
    <w:p w14:paraId="018467E1" w14:textId="022F56BB" w:rsidR="00DC73CD" w:rsidRDefault="00DC73CD" w:rsidP="004E2E56">
      <w:pPr>
        <w:pStyle w:val="SingleTxtGA"/>
        <w:rPr>
          <w:rtl/>
        </w:rPr>
      </w:pPr>
      <w:r w:rsidRPr="00FE265B">
        <w:rPr>
          <w:rtl/>
        </w:rPr>
        <w:lastRenderedPageBreak/>
        <w:t>66</w:t>
      </w:r>
      <w:r>
        <w:rPr>
          <w:rtl/>
        </w:rPr>
        <w:t>-</w:t>
      </w:r>
      <w:r>
        <w:rPr>
          <w:rtl/>
        </w:rPr>
        <w:tab/>
        <w:t>وللأشخاص ذوي الإعاقة الحق في امتلاك ووراثة الممتلكات، وفي التحكم في شؤونهم المالية، وفي الحصول على قدم المساواة على القروض المصرفية والرهون العقارية وغيرها من أشكال الائتمان المالي.</w:t>
      </w:r>
      <w:r>
        <w:rPr>
          <w:rFonts w:hint="cs"/>
          <w:rtl/>
        </w:rPr>
        <w:t xml:space="preserve"> </w:t>
      </w:r>
      <w:r>
        <w:rPr>
          <w:rtl/>
        </w:rPr>
        <w:t>ولهم الحق في الحماية من الحرمان تعسف</w:t>
      </w:r>
      <w:r w:rsidR="00110108">
        <w:rPr>
          <w:rtl/>
        </w:rPr>
        <w:t xml:space="preserve">اً </w:t>
      </w:r>
      <w:r>
        <w:rPr>
          <w:rtl/>
        </w:rPr>
        <w:t>من ممتلكاتهم، وفي اللجوء إلى المحكمة في حالة انتهاك ذلك الحق على أساس الإعاقة.</w:t>
      </w:r>
    </w:p>
    <w:p w14:paraId="4F91DB02" w14:textId="600882E6" w:rsidR="00DC73CD" w:rsidRDefault="00DC73CD" w:rsidP="004E2E56">
      <w:pPr>
        <w:pStyle w:val="SingleTxtGA"/>
        <w:rPr>
          <w:rtl/>
        </w:rPr>
      </w:pPr>
      <w:r w:rsidRPr="00FE265B">
        <w:rPr>
          <w:rtl/>
        </w:rPr>
        <w:t>67</w:t>
      </w:r>
      <w:r>
        <w:rPr>
          <w:rtl/>
        </w:rPr>
        <w:t>-</w:t>
      </w:r>
      <w:r>
        <w:rPr>
          <w:rtl/>
        </w:rPr>
        <w:tab/>
        <w:t>وجدير بالإشارة أن دستور ناميبيا يحظر التمييز على جميع المستويات، وأن قوانينها وسياساتها، بالتالي، شاملة بطبعها للجميع.</w:t>
      </w:r>
      <w:r>
        <w:rPr>
          <w:rFonts w:hint="cs"/>
          <w:rtl/>
        </w:rPr>
        <w:t xml:space="preserve"> </w:t>
      </w:r>
      <w:r>
        <w:rPr>
          <w:rtl/>
        </w:rPr>
        <w:t xml:space="preserve">وجميع الأشخاص متساوون أمام القانون على النحو المنصوص عليه في المادة </w:t>
      </w:r>
      <w:r w:rsidRPr="00FE265B">
        <w:rPr>
          <w:rtl/>
        </w:rPr>
        <w:t>10</w:t>
      </w:r>
      <w:r>
        <w:rPr>
          <w:rtl/>
        </w:rPr>
        <w:t xml:space="preserve"> من الدستور.</w:t>
      </w:r>
      <w:r>
        <w:rPr>
          <w:rFonts w:hint="cs"/>
          <w:rtl/>
        </w:rPr>
        <w:t xml:space="preserve"> </w:t>
      </w:r>
      <w:r>
        <w:rPr>
          <w:rtl/>
        </w:rPr>
        <w:t>ويُحظر التمييز على أساس العرق، أو الجنس، أو الديانة، أو العقيدة، أو اللون، أو الوضع الاجتماعي أو</w:t>
      </w:r>
      <w:r>
        <w:rPr>
          <w:rFonts w:hint="cs"/>
          <w:rtl/>
        </w:rPr>
        <w:t xml:space="preserve"> </w:t>
      </w:r>
      <w:r>
        <w:rPr>
          <w:rtl/>
        </w:rPr>
        <w:t>الاقتصادي.</w:t>
      </w:r>
    </w:p>
    <w:p w14:paraId="298BC561" w14:textId="385A736C" w:rsidR="00DC73CD" w:rsidRPr="00FE265B" w:rsidRDefault="004E2E56" w:rsidP="004E2E56">
      <w:pPr>
        <w:pStyle w:val="H1GA"/>
      </w:pPr>
      <w:r w:rsidRPr="00FE265B">
        <w:rPr>
          <w:rtl/>
        </w:rPr>
        <w:tab/>
      </w:r>
      <w:r w:rsidRPr="00FE265B">
        <w:rPr>
          <w:rtl/>
        </w:rPr>
        <w:tab/>
      </w:r>
      <w:r w:rsidR="00DC73CD" w:rsidRPr="00FE265B">
        <w:rPr>
          <w:rtl/>
        </w:rPr>
        <w:t>المادة 13</w:t>
      </w:r>
    </w:p>
    <w:p w14:paraId="721FDD85" w14:textId="16D1BB18" w:rsidR="00DC73CD" w:rsidRPr="00FE265B" w:rsidRDefault="004E2E56" w:rsidP="004E2E56">
      <w:pPr>
        <w:pStyle w:val="H1GA"/>
        <w:rPr>
          <w:rtl/>
        </w:rPr>
      </w:pPr>
      <w:r w:rsidRPr="00FE265B">
        <w:rPr>
          <w:rtl/>
        </w:rPr>
        <w:tab/>
      </w:r>
      <w:r w:rsidRPr="00FE265B">
        <w:rPr>
          <w:rtl/>
        </w:rPr>
        <w:tab/>
      </w:r>
      <w:r w:rsidR="00DC73CD" w:rsidRPr="00FE265B">
        <w:rPr>
          <w:rtl/>
        </w:rPr>
        <w:t>إمكانية اللجوء إلى القضاء</w:t>
      </w:r>
    </w:p>
    <w:p w14:paraId="4B823BDD" w14:textId="0CA1ACB2" w:rsidR="00DC73CD" w:rsidRDefault="00DC73CD" w:rsidP="004E2E56">
      <w:pPr>
        <w:pStyle w:val="SingleTxtGA"/>
        <w:rPr>
          <w:rtl/>
        </w:rPr>
      </w:pPr>
      <w:r w:rsidRPr="00FE265B">
        <w:rPr>
          <w:rtl/>
        </w:rPr>
        <w:t>68</w:t>
      </w:r>
      <w:r>
        <w:rPr>
          <w:rtl/>
        </w:rPr>
        <w:t>-</w:t>
      </w:r>
      <w:r>
        <w:rPr>
          <w:rtl/>
        </w:rPr>
        <w:tab/>
        <w:t xml:space="preserve">توجد في وزارة العدل مديريةٌ للمساعدة القانونية أنشئت لإدارة نظام </w:t>
      </w:r>
      <w:r>
        <w:rPr>
          <w:rFonts w:hint="cs"/>
          <w:rtl/>
        </w:rPr>
        <w:t xml:space="preserve">تلك </w:t>
      </w:r>
      <w:r>
        <w:rPr>
          <w:rtl/>
        </w:rPr>
        <w:t xml:space="preserve">المساعدة بموجب قانون المساعدة القانونية لعام </w:t>
      </w:r>
      <w:r w:rsidRPr="00FE265B">
        <w:rPr>
          <w:rtl/>
        </w:rPr>
        <w:t>1990</w:t>
      </w:r>
      <w:r>
        <w:rPr>
          <w:rtl/>
        </w:rPr>
        <w:t xml:space="preserve"> (القانون رقم </w:t>
      </w:r>
      <w:r w:rsidRPr="00FE265B">
        <w:rPr>
          <w:rtl/>
        </w:rPr>
        <w:t>29</w:t>
      </w:r>
      <w:r>
        <w:rPr>
          <w:rtl/>
        </w:rPr>
        <w:t xml:space="preserve"> لسنة </w:t>
      </w:r>
      <w:r w:rsidRPr="00FE265B">
        <w:rPr>
          <w:rtl/>
        </w:rPr>
        <w:t>1990</w:t>
      </w:r>
      <w:r>
        <w:rPr>
          <w:rtl/>
        </w:rPr>
        <w:t>).</w:t>
      </w:r>
      <w:r>
        <w:rPr>
          <w:rFonts w:hint="cs"/>
          <w:rtl/>
        </w:rPr>
        <w:t xml:space="preserve"> </w:t>
      </w:r>
      <w:r>
        <w:rPr>
          <w:rtl/>
        </w:rPr>
        <w:t xml:space="preserve">وتعيّن </w:t>
      </w:r>
      <w:r>
        <w:rPr>
          <w:rFonts w:hint="cs"/>
          <w:rtl/>
        </w:rPr>
        <w:t>تلك ال</w:t>
      </w:r>
      <w:r>
        <w:rPr>
          <w:rtl/>
        </w:rPr>
        <w:t>مديرية ممثلا</w:t>
      </w:r>
      <w:r w:rsidR="00D4506C">
        <w:rPr>
          <w:rFonts w:hint="cs"/>
          <w:rtl/>
        </w:rPr>
        <w:t>ً</w:t>
      </w:r>
      <w:r>
        <w:rPr>
          <w:rtl/>
        </w:rPr>
        <w:t xml:space="preserve"> قانونيا</w:t>
      </w:r>
      <w:r w:rsidR="00D4506C">
        <w:rPr>
          <w:rFonts w:hint="cs"/>
          <w:rtl/>
        </w:rPr>
        <w:t>ً</w:t>
      </w:r>
      <w:r>
        <w:rPr>
          <w:rtl/>
        </w:rPr>
        <w:t xml:space="preserve"> للمتقاضين المعوزين المؤهلين للحصول على مساعدة قانونية في القضايا المدنية والجنائية.</w:t>
      </w:r>
      <w:r>
        <w:rPr>
          <w:rFonts w:hint="cs"/>
          <w:rtl/>
        </w:rPr>
        <w:t xml:space="preserve"> </w:t>
      </w:r>
      <w:r>
        <w:rPr>
          <w:rtl/>
        </w:rPr>
        <w:t>وتشمل معايير منح المساعدة القانونية مستوى الدخل والأسس الموضوعية للقضية.</w:t>
      </w:r>
      <w:r>
        <w:rPr>
          <w:rFonts w:hint="cs"/>
          <w:rtl/>
        </w:rPr>
        <w:t xml:space="preserve"> </w:t>
      </w:r>
      <w:r>
        <w:rPr>
          <w:rtl/>
        </w:rPr>
        <w:t>ويمكن لأي شخص أن يطلب مساعدة قانونية إذا لم يكن بإمكانه تحمّل تكاليف خدمات ممارس قانوني خاص، ويمكن لمن يطلب تلك المساعدة الحصول على خدمات مستشار قانوني، كما يمكن للمحكمة أن تعيّن له ممارسا</w:t>
      </w:r>
      <w:r w:rsidR="00D4506C">
        <w:rPr>
          <w:rFonts w:hint="cs"/>
          <w:rtl/>
        </w:rPr>
        <w:t>ً</w:t>
      </w:r>
      <w:r>
        <w:rPr>
          <w:rtl/>
        </w:rPr>
        <w:t xml:space="preserve"> قانونيا</w:t>
      </w:r>
      <w:r w:rsidR="00D4506C">
        <w:rPr>
          <w:rFonts w:hint="cs"/>
          <w:rtl/>
        </w:rPr>
        <w:t>ً</w:t>
      </w:r>
      <w:r>
        <w:rPr>
          <w:rtl/>
        </w:rPr>
        <w:t xml:space="preserve"> لتمثيله.</w:t>
      </w:r>
    </w:p>
    <w:p w14:paraId="5E3F7390" w14:textId="6BEAFE7B" w:rsidR="00DC73CD" w:rsidRPr="005012D5" w:rsidRDefault="00DC73CD" w:rsidP="004E2E56">
      <w:pPr>
        <w:pStyle w:val="SingleTxtGA"/>
        <w:rPr>
          <w:spacing w:val="-4"/>
          <w:rtl/>
        </w:rPr>
      </w:pPr>
      <w:r w:rsidRPr="00FE265B">
        <w:rPr>
          <w:spacing w:val="-4"/>
          <w:rtl/>
        </w:rPr>
        <w:t>69</w:t>
      </w:r>
      <w:r w:rsidRPr="005012D5">
        <w:rPr>
          <w:spacing w:val="-4"/>
          <w:rtl/>
        </w:rPr>
        <w:t>-</w:t>
      </w:r>
      <w:r w:rsidRPr="005012D5">
        <w:rPr>
          <w:spacing w:val="-4"/>
          <w:rtl/>
        </w:rPr>
        <w:tab/>
        <w:t>وأصدرت محاكم</w:t>
      </w:r>
      <w:r w:rsidRPr="005012D5">
        <w:rPr>
          <w:rFonts w:hint="cs"/>
          <w:spacing w:val="-4"/>
          <w:rtl/>
        </w:rPr>
        <w:t>ُ</w:t>
      </w:r>
      <w:r w:rsidRPr="005012D5">
        <w:rPr>
          <w:spacing w:val="-4"/>
          <w:rtl/>
        </w:rPr>
        <w:t>نا قرارات في عدد من القضايا بشأن الحق في التمثيل القانوني، والحق في المساعدة القانونية في ناميبيا.</w:t>
      </w:r>
      <w:r w:rsidRPr="005012D5">
        <w:rPr>
          <w:rFonts w:hint="cs"/>
          <w:spacing w:val="-4"/>
          <w:rtl/>
        </w:rPr>
        <w:t xml:space="preserve"> </w:t>
      </w:r>
      <w:r w:rsidRPr="005012D5">
        <w:rPr>
          <w:spacing w:val="-4"/>
          <w:rtl/>
        </w:rPr>
        <w:t>ولضمان حصول الأفراد على المساعدة القانونية التي يحق لهم الحصول عليها، قضت محاكمنا بأنه إذا كان من المرجح أن تكون محاكمة متهم معوز غير عادلة بسبب عجزه عن تحمل تكاليف المساعدة القانونية، فإن على الدولة التزاما</w:t>
      </w:r>
      <w:r w:rsidR="00D4506C">
        <w:rPr>
          <w:rFonts w:hint="cs"/>
          <w:spacing w:val="-4"/>
          <w:rtl/>
        </w:rPr>
        <w:t>ً</w:t>
      </w:r>
      <w:r w:rsidRPr="005012D5">
        <w:rPr>
          <w:spacing w:val="-4"/>
          <w:rtl/>
        </w:rPr>
        <w:t xml:space="preserve"> بتوفير تلك المساعدة القانونية.</w:t>
      </w:r>
      <w:r w:rsidRPr="005012D5">
        <w:rPr>
          <w:rFonts w:hint="cs"/>
          <w:spacing w:val="-4"/>
          <w:rtl/>
        </w:rPr>
        <w:t xml:space="preserve"> </w:t>
      </w:r>
      <w:r w:rsidRPr="005012D5">
        <w:rPr>
          <w:spacing w:val="-4"/>
          <w:rtl/>
        </w:rPr>
        <w:t xml:space="preserve">وفي قضية </w:t>
      </w:r>
      <w:r w:rsidRPr="00FE265B">
        <w:rPr>
          <w:i/>
          <w:iCs/>
          <w:spacing w:val="-4"/>
          <w:rtl/>
        </w:rPr>
        <w:t>حكومة جمهورية ناميبيا وآخرين ضد مويليما وجميع المتهمين الآخرين في محاكمة الخيانة لعام</w:t>
      </w:r>
      <w:r w:rsidRPr="00FE265B">
        <w:rPr>
          <w:rFonts w:hint="cs"/>
          <w:i/>
          <w:iCs/>
          <w:spacing w:val="-4"/>
          <w:rtl/>
        </w:rPr>
        <w:t xml:space="preserve"> 2002، </w:t>
      </w:r>
      <w:r w:rsidRPr="00FE265B">
        <w:rPr>
          <w:i/>
          <w:iCs/>
          <w:spacing w:val="-4"/>
        </w:rPr>
        <w:t>NR 235 (SC)</w:t>
      </w:r>
      <w:r w:rsidRPr="00FE265B">
        <w:rPr>
          <w:i/>
          <w:iCs/>
          <w:spacing w:val="-4"/>
          <w:rtl/>
        </w:rPr>
        <w:t>،</w:t>
      </w:r>
      <w:r w:rsidRPr="00FE265B">
        <w:rPr>
          <w:rFonts w:hint="cs"/>
          <w:i/>
          <w:iCs/>
          <w:spacing w:val="-4"/>
          <w:rtl/>
        </w:rPr>
        <w:t xml:space="preserve"> </w:t>
      </w:r>
      <w:r w:rsidRPr="005012D5">
        <w:rPr>
          <w:spacing w:val="-4"/>
          <w:rtl/>
        </w:rPr>
        <w:t>قضت المحكمة العليا بأن هناك التزاما</w:t>
      </w:r>
      <w:r w:rsidR="00D4506C">
        <w:rPr>
          <w:rFonts w:hint="cs"/>
          <w:spacing w:val="-4"/>
          <w:rtl/>
        </w:rPr>
        <w:t>ً</w:t>
      </w:r>
      <w:r w:rsidRPr="005012D5">
        <w:rPr>
          <w:spacing w:val="-4"/>
          <w:rtl/>
        </w:rPr>
        <w:t xml:space="preserve"> على الحكومة بتقديم المساعدة القانونية إلى المتهمين.</w:t>
      </w:r>
    </w:p>
    <w:p w14:paraId="434132D4" w14:textId="31319F88" w:rsidR="00DC73CD" w:rsidRDefault="00DC73CD" w:rsidP="004E2E56">
      <w:pPr>
        <w:pStyle w:val="SingleTxtGA"/>
        <w:rPr>
          <w:rtl/>
        </w:rPr>
      </w:pPr>
      <w:r w:rsidRPr="00FE265B">
        <w:rPr>
          <w:rtl/>
        </w:rPr>
        <w:t>70</w:t>
      </w:r>
      <w:r>
        <w:rPr>
          <w:rtl/>
        </w:rPr>
        <w:t>-</w:t>
      </w:r>
      <w:r>
        <w:rPr>
          <w:rtl/>
        </w:rPr>
        <w:tab/>
        <w:t xml:space="preserve">وتنص السياسة الوطنية المتعلقة بالإعاقة لعام </w:t>
      </w:r>
      <w:r w:rsidRPr="00FE265B">
        <w:rPr>
          <w:rtl/>
        </w:rPr>
        <w:t>1997</w:t>
      </w:r>
      <w:r>
        <w:rPr>
          <w:rtl/>
        </w:rPr>
        <w:t>، أيضا</w:t>
      </w:r>
      <w:r w:rsidR="00D4506C">
        <w:rPr>
          <w:rFonts w:hint="cs"/>
          <w:rtl/>
        </w:rPr>
        <w:t>ً</w:t>
      </w:r>
      <w:r>
        <w:rPr>
          <w:rtl/>
        </w:rPr>
        <w:t xml:space="preserve"> بموجب المادة </w:t>
      </w:r>
      <w:r w:rsidRPr="00FE265B">
        <w:rPr>
          <w:rtl/>
        </w:rPr>
        <w:t>3</w:t>
      </w:r>
      <w:r>
        <w:rPr>
          <w:rtl/>
        </w:rPr>
        <w:t>-</w:t>
      </w:r>
      <w:r w:rsidRPr="00FE265B">
        <w:rPr>
          <w:rtl/>
        </w:rPr>
        <w:t>9</w:t>
      </w:r>
      <w:r>
        <w:rPr>
          <w:rtl/>
        </w:rPr>
        <w:t xml:space="preserve"> على حماية ممارسة الحقوق القانونية الأساسية للأشخاص ذوي الإعاقة، بما في ذلك عدم تعرضهم للتمييز.</w:t>
      </w:r>
      <w:r>
        <w:rPr>
          <w:rFonts w:hint="cs"/>
          <w:rtl/>
        </w:rPr>
        <w:t xml:space="preserve"> </w:t>
      </w:r>
      <w:r>
        <w:rPr>
          <w:rtl/>
        </w:rPr>
        <w:t>وفي الحالات التي يكون فيها الأشخاص ذوو الإعاقة غير قادرين جزئي</w:t>
      </w:r>
      <w:r w:rsidR="00110108">
        <w:rPr>
          <w:rtl/>
        </w:rPr>
        <w:t xml:space="preserve">اً </w:t>
      </w:r>
      <w:r>
        <w:rPr>
          <w:rtl/>
        </w:rPr>
        <w:t>أو كلي</w:t>
      </w:r>
      <w:r w:rsidR="00110108">
        <w:rPr>
          <w:rtl/>
        </w:rPr>
        <w:t xml:space="preserve">اً </w:t>
      </w:r>
      <w:r>
        <w:rPr>
          <w:rtl/>
        </w:rPr>
        <w:t>على إدارة ممتلكاتهم الخاصة، يجب توفير الحماية القانونية لهم في شكل وصي</w:t>
      </w:r>
      <w:r>
        <w:rPr>
          <w:rFonts w:hint="cs"/>
          <w:rtl/>
        </w:rPr>
        <w:t>ّ</w:t>
      </w:r>
      <w:r>
        <w:rPr>
          <w:rtl/>
        </w:rPr>
        <w:t xml:space="preserve"> أو مساعد قانوني.</w:t>
      </w:r>
    </w:p>
    <w:p w14:paraId="3747CEDA" w14:textId="37C3298B" w:rsidR="00DC73CD" w:rsidRDefault="00DC73CD" w:rsidP="004E2E56">
      <w:pPr>
        <w:pStyle w:val="SingleTxtGA"/>
        <w:rPr>
          <w:rtl/>
        </w:rPr>
      </w:pPr>
      <w:r w:rsidRPr="00FE265B">
        <w:rPr>
          <w:rtl/>
        </w:rPr>
        <w:t>71</w:t>
      </w:r>
      <w:r>
        <w:rPr>
          <w:rtl/>
        </w:rPr>
        <w:t>-</w:t>
      </w:r>
      <w:r>
        <w:rPr>
          <w:rtl/>
        </w:rPr>
        <w:tab/>
        <w:t>وتضمنت المبادرات الرامية إلى ضمان وصول الأشخاص ذوي الإعاقة إلى العدالة ما يلي:</w:t>
      </w:r>
    </w:p>
    <w:p w14:paraId="58D740E2" w14:textId="77777777" w:rsidR="00DC73CD" w:rsidRPr="005012D5" w:rsidRDefault="00DC73CD" w:rsidP="004E2E56">
      <w:pPr>
        <w:pStyle w:val="SingleTxtGA"/>
        <w:rPr>
          <w:spacing w:val="-4"/>
          <w:rtl/>
        </w:rPr>
      </w:pPr>
      <w:r w:rsidRPr="005012D5">
        <w:rPr>
          <w:spacing w:val="-4"/>
          <w:rtl/>
        </w:rPr>
        <w:tab/>
        <w:t>(أ)</w:t>
      </w:r>
      <w:r w:rsidRPr="005012D5">
        <w:rPr>
          <w:spacing w:val="-4"/>
          <w:rtl/>
        </w:rPr>
        <w:tab/>
      </w:r>
      <w:r w:rsidRPr="005012D5">
        <w:rPr>
          <w:rFonts w:hint="cs"/>
          <w:spacing w:val="-4"/>
          <w:rtl/>
        </w:rPr>
        <w:t xml:space="preserve">قيام </w:t>
      </w:r>
      <w:r w:rsidRPr="005012D5">
        <w:rPr>
          <w:spacing w:val="-4"/>
          <w:rtl/>
        </w:rPr>
        <w:t xml:space="preserve">مكتب أمين المظالم </w:t>
      </w:r>
      <w:r w:rsidRPr="005012D5">
        <w:rPr>
          <w:rFonts w:hint="cs"/>
          <w:spacing w:val="-4"/>
          <w:rtl/>
        </w:rPr>
        <w:t>ب</w:t>
      </w:r>
      <w:r w:rsidRPr="005012D5">
        <w:rPr>
          <w:spacing w:val="-4"/>
          <w:rtl/>
        </w:rPr>
        <w:t>تدري</w:t>
      </w:r>
      <w:r w:rsidRPr="005012D5">
        <w:rPr>
          <w:rFonts w:hint="cs"/>
          <w:spacing w:val="-4"/>
          <w:rtl/>
        </w:rPr>
        <w:t>ب ا</w:t>
      </w:r>
      <w:r w:rsidRPr="005012D5">
        <w:rPr>
          <w:spacing w:val="-4"/>
          <w:rtl/>
        </w:rPr>
        <w:t xml:space="preserve">لقضاة </w:t>
      </w:r>
      <w:r w:rsidRPr="005012D5">
        <w:rPr>
          <w:rFonts w:hint="cs"/>
          <w:spacing w:val="-4"/>
          <w:rtl/>
        </w:rPr>
        <w:t>و</w:t>
      </w:r>
      <w:r w:rsidRPr="005012D5">
        <w:rPr>
          <w:spacing w:val="-4"/>
          <w:rtl/>
        </w:rPr>
        <w:t xml:space="preserve">الدوائر الإصلاحية </w:t>
      </w:r>
      <w:r w:rsidRPr="005012D5">
        <w:rPr>
          <w:rFonts w:hint="cs"/>
          <w:spacing w:val="-4"/>
          <w:rtl/>
        </w:rPr>
        <w:t xml:space="preserve">على مسائل </w:t>
      </w:r>
      <w:r w:rsidRPr="005012D5">
        <w:rPr>
          <w:spacing w:val="-4"/>
          <w:rtl/>
        </w:rPr>
        <w:t>حقوق الإنسان؛</w:t>
      </w:r>
    </w:p>
    <w:p w14:paraId="54E10713" w14:textId="57C1FF25" w:rsidR="00DC73CD" w:rsidRDefault="00DC73CD" w:rsidP="004E2E56">
      <w:pPr>
        <w:pStyle w:val="SingleTxtGA"/>
        <w:rPr>
          <w:rtl/>
        </w:rPr>
      </w:pPr>
      <w:r>
        <w:rPr>
          <w:rtl/>
        </w:rPr>
        <w:tab/>
        <w:t>(ب)</w:t>
      </w:r>
      <w:r>
        <w:rPr>
          <w:rtl/>
        </w:rPr>
        <w:tab/>
        <w:t>توفير الحكومة قدرا</w:t>
      </w:r>
      <w:r w:rsidR="00D4506C">
        <w:rPr>
          <w:rFonts w:hint="cs"/>
          <w:rtl/>
        </w:rPr>
        <w:t>ً</w:t>
      </w:r>
      <w:r>
        <w:rPr>
          <w:rtl/>
        </w:rPr>
        <w:t xml:space="preserve"> من الترتيبات التيسيرية المعقولة، ولا تزال هناك صعوبات في توفير المزيد منها.</w:t>
      </w:r>
    </w:p>
    <w:p w14:paraId="57D95019" w14:textId="66B36990" w:rsidR="00DC73CD" w:rsidRDefault="00DC73CD" w:rsidP="004E2E56">
      <w:pPr>
        <w:pStyle w:val="SingleTxtGA"/>
        <w:rPr>
          <w:rtl/>
        </w:rPr>
      </w:pPr>
      <w:r w:rsidRPr="00FE265B">
        <w:rPr>
          <w:rtl/>
        </w:rPr>
        <w:t>72</w:t>
      </w:r>
      <w:r>
        <w:rPr>
          <w:rtl/>
        </w:rPr>
        <w:t>-</w:t>
      </w:r>
      <w:r>
        <w:rPr>
          <w:rtl/>
        </w:rPr>
        <w:tab/>
        <w:t>وتشمل هذه الصعوبات ما يلي:</w:t>
      </w:r>
    </w:p>
    <w:p w14:paraId="46E2B403" w14:textId="77777777" w:rsidR="00DC73CD" w:rsidRDefault="00DC73CD" w:rsidP="004E2E56">
      <w:pPr>
        <w:pStyle w:val="Bullet1GA"/>
        <w:rPr>
          <w:rtl/>
        </w:rPr>
      </w:pPr>
      <w:r>
        <w:rPr>
          <w:rtl/>
        </w:rPr>
        <w:t>زنزانات الاحتجاز ليست دائماً آمنة للأشخاص ذوي الإعاقة الذين ينتظرون محاكمتهم؛</w:t>
      </w:r>
    </w:p>
    <w:p w14:paraId="0220A445" w14:textId="77777777" w:rsidR="00DC73CD" w:rsidRPr="005012D5" w:rsidRDefault="00DC73CD" w:rsidP="004E2E56">
      <w:pPr>
        <w:pStyle w:val="Bullet1GA"/>
        <w:rPr>
          <w:spacing w:val="-6"/>
          <w:rtl/>
        </w:rPr>
      </w:pPr>
      <w:r w:rsidRPr="005012D5">
        <w:rPr>
          <w:spacing w:val="-6"/>
          <w:rtl/>
        </w:rPr>
        <w:t>لا يزال الأشخاص ذوو الإعاقة البصرية مطالبين بتحديد هوية مرتكبي الجرائم المرتكبة ضدهم؛</w:t>
      </w:r>
    </w:p>
    <w:p w14:paraId="394AA1FD" w14:textId="77777777" w:rsidR="00DC73CD" w:rsidRDefault="00DC73CD" w:rsidP="004E2E56">
      <w:pPr>
        <w:pStyle w:val="Bullet1GA"/>
        <w:rPr>
          <w:rtl/>
        </w:rPr>
      </w:pPr>
      <w:r>
        <w:rPr>
          <w:rtl/>
        </w:rPr>
        <w:lastRenderedPageBreak/>
        <w:t>هناك نقص في التدريب المتخصص الذي يُفت</w:t>
      </w:r>
      <w:r>
        <w:rPr>
          <w:rFonts w:hint="cs"/>
          <w:rtl/>
        </w:rPr>
        <w:t>ر</w:t>
      </w:r>
      <w:r>
        <w:rPr>
          <w:rtl/>
        </w:rPr>
        <w:t>ض أن يتلقاه ضباط الشرطة والسجون على لغة الإشارة وعلى قضايا التواصل والإعاقة ذات الصلة؛</w:t>
      </w:r>
    </w:p>
    <w:p w14:paraId="7F354638" w14:textId="77777777" w:rsidR="00DC73CD" w:rsidRDefault="00DC73CD" w:rsidP="004E2E56">
      <w:pPr>
        <w:pStyle w:val="Bullet1GA"/>
        <w:rPr>
          <w:rtl/>
        </w:rPr>
      </w:pPr>
      <w:r>
        <w:rPr>
          <w:rtl/>
        </w:rPr>
        <w:t>تقوم الشرطة في بعض الأحيان بإزالة الأجهزة المساعدة للأشخاص ذوي الإعاقة المحتجزين في انتظار محاكمتهم أو صدور الأحكام عليهم؛</w:t>
      </w:r>
    </w:p>
    <w:p w14:paraId="39D3C4FC" w14:textId="77777777" w:rsidR="00DC73CD" w:rsidRDefault="00DC73CD" w:rsidP="004E2E56">
      <w:pPr>
        <w:pStyle w:val="Bullet1GA"/>
        <w:rPr>
          <w:rtl/>
        </w:rPr>
      </w:pPr>
      <w:r>
        <w:rPr>
          <w:rtl/>
        </w:rPr>
        <w:t>لا يوجد موظفون مدربون على لغة الإشارة داخل مباني الخدمات الإصلاحية؛</w:t>
      </w:r>
    </w:p>
    <w:p w14:paraId="0C38CE18" w14:textId="77777777" w:rsidR="00DC73CD" w:rsidRDefault="00DC73CD" w:rsidP="004E2E56">
      <w:pPr>
        <w:pStyle w:val="Bullet1GA"/>
        <w:rPr>
          <w:rtl/>
        </w:rPr>
      </w:pPr>
      <w:r>
        <w:rPr>
          <w:rtl/>
        </w:rPr>
        <w:t>لا يمكن للأشخاص ذوي الإعاقة الوصول إلى مباني الخدمات الإصلاحية لأن معظمها بُني قبل الاستقلال وهي لا تزال في طور التجديد؛</w:t>
      </w:r>
    </w:p>
    <w:p w14:paraId="7A471A53" w14:textId="2343FC8C" w:rsidR="00DC73CD" w:rsidRDefault="00DC73CD" w:rsidP="004E2E56">
      <w:pPr>
        <w:pStyle w:val="Bullet1GA"/>
        <w:rPr>
          <w:rtl/>
        </w:rPr>
      </w:pPr>
      <w:r>
        <w:rPr>
          <w:rtl/>
        </w:rPr>
        <w:t xml:space="preserve">لا يزال الوصول إلى </w:t>
      </w:r>
      <w:r>
        <w:rPr>
          <w:rFonts w:hint="cs"/>
          <w:rtl/>
        </w:rPr>
        <w:t xml:space="preserve">خدمات </w:t>
      </w:r>
      <w:r>
        <w:rPr>
          <w:rtl/>
        </w:rPr>
        <w:t>مترجمي لغة الإشارة</w:t>
      </w:r>
      <w:r>
        <w:rPr>
          <w:rFonts w:hint="cs"/>
          <w:rtl/>
        </w:rPr>
        <w:t xml:space="preserve"> صعبا</w:t>
      </w:r>
      <w:r w:rsidR="000F24A4">
        <w:rPr>
          <w:rFonts w:hint="cs"/>
          <w:rtl/>
        </w:rPr>
        <w:t>ً</w:t>
      </w:r>
      <w:r>
        <w:rPr>
          <w:rFonts w:hint="cs"/>
          <w:rtl/>
        </w:rPr>
        <w:t xml:space="preserve">، ولا يزال </w:t>
      </w:r>
      <w:r>
        <w:rPr>
          <w:rtl/>
        </w:rPr>
        <w:t>الاعتراف بهم على قدم المساواة أمام القانون في المحاكم والهيئات القضائية يمثل تحديًا؛</w:t>
      </w:r>
    </w:p>
    <w:p w14:paraId="14C9D76B" w14:textId="2CD31F3E" w:rsidR="00DC73CD" w:rsidRDefault="00DC73CD" w:rsidP="004E2E56">
      <w:pPr>
        <w:pStyle w:val="Bullet1GA"/>
        <w:rPr>
          <w:rtl/>
        </w:rPr>
      </w:pPr>
      <w:r>
        <w:rPr>
          <w:rtl/>
        </w:rPr>
        <w:t>غالبا</w:t>
      </w:r>
      <w:r w:rsidR="005012D5">
        <w:rPr>
          <w:rFonts w:hint="cs"/>
          <w:rtl/>
        </w:rPr>
        <w:t>ً</w:t>
      </w:r>
      <w:r>
        <w:rPr>
          <w:rtl/>
        </w:rPr>
        <w:t xml:space="preserve"> ما تكون المساعدة القانونية محدودة بسبب القيود على التمويل الحكومي.</w:t>
      </w:r>
    </w:p>
    <w:p w14:paraId="1E59E1B0" w14:textId="2469EEAA" w:rsidR="00DC73CD" w:rsidRPr="00FE265B" w:rsidRDefault="004E2E56" w:rsidP="004E2E56">
      <w:pPr>
        <w:pStyle w:val="H1GA"/>
      </w:pPr>
      <w:r w:rsidRPr="00FE265B">
        <w:rPr>
          <w:rtl/>
        </w:rPr>
        <w:tab/>
      </w:r>
      <w:r w:rsidRPr="00FE265B">
        <w:rPr>
          <w:rtl/>
        </w:rPr>
        <w:tab/>
      </w:r>
      <w:r w:rsidR="00DC73CD" w:rsidRPr="00FE265B">
        <w:rPr>
          <w:rtl/>
        </w:rPr>
        <w:t>المادة 14</w:t>
      </w:r>
    </w:p>
    <w:p w14:paraId="7933F127" w14:textId="02B5FD31" w:rsidR="00DC73CD" w:rsidRPr="00FE265B" w:rsidRDefault="004E2E56" w:rsidP="004E2E56">
      <w:pPr>
        <w:pStyle w:val="H1GA"/>
        <w:rPr>
          <w:rtl/>
        </w:rPr>
      </w:pPr>
      <w:r w:rsidRPr="00FE265B">
        <w:rPr>
          <w:rtl/>
        </w:rPr>
        <w:tab/>
      </w:r>
      <w:r w:rsidRPr="00FE265B">
        <w:rPr>
          <w:rtl/>
        </w:rPr>
        <w:tab/>
      </w:r>
      <w:r w:rsidR="00DC73CD" w:rsidRPr="00FE265B">
        <w:rPr>
          <w:rtl/>
        </w:rPr>
        <w:t>حرية الشخص وأمنه</w:t>
      </w:r>
    </w:p>
    <w:p w14:paraId="58B76BAA" w14:textId="680DDB88" w:rsidR="00DC73CD" w:rsidRDefault="00DC73CD" w:rsidP="004E2E56">
      <w:pPr>
        <w:pStyle w:val="SingleTxtGA"/>
        <w:rPr>
          <w:rtl/>
        </w:rPr>
      </w:pPr>
      <w:r w:rsidRPr="00FE265B">
        <w:rPr>
          <w:rtl/>
        </w:rPr>
        <w:t>73</w:t>
      </w:r>
      <w:r>
        <w:rPr>
          <w:rtl/>
        </w:rPr>
        <w:t>-</w:t>
      </w:r>
      <w:r>
        <w:rPr>
          <w:rtl/>
        </w:rPr>
        <w:tab/>
        <w:t xml:space="preserve">تنص المادة </w:t>
      </w:r>
      <w:r w:rsidRPr="00FE265B">
        <w:rPr>
          <w:rtl/>
        </w:rPr>
        <w:t>7</w:t>
      </w:r>
      <w:r>
        <w:rPr>
          <w:rtl/>
        </w:rPr>
        <w:t xml:space="preserve"> من دستور ناميبيا على أنه لا يجوز حرمان أي شخص من حريته الشخصية إلا</w:t>
      </w:r>
      <w:r w:rsidR="005012D5">
        <w:rPr>
          <w:rFonts w:hint="cs"/>
          <w:rtl/>
        </w:rPr>
        <w:t> </w:t>
      </w:r>
      <w:r>
        <w:rPr>
          <w:rtl/>
        </w:rPr>
        <w:t>وفقاً للإجراءات التي يحددها القانون.</w:t>
      </w:r>
      <w:r>
        <w:rPr>
          <w:rFonts w:hint="cs"/>
          <w:rtl/>
        </w:rPr>
        <w:t xml:space="preserve"> </w:t>
      </w:r>
      <w:r>
        <w:rPr>
          <w:rtl/>
        </w:rPr>
        <w:t>وتدعم ناميبيا إدماج الأشخاص ذوي الإعاقة في المجتمع.</w:t>
      </w:r>
    </w:p>
    <w:p w14:paraId="0FAA3466" w14:textId="37FEDE9C" w:rsidR="00DC73CD" w:rsidRDefault="00DC73CD" w:rsidP="004E2E56">
      <w:pPr>
        <w:pStyle w:val="SingleTxtGA"/>
        <w:rPr>
          <w:rtl/>
        </w:rPr>
      </w:pPr>
      <w:r w:rsidRPr="00FE265B">
        <w:rPr>
          <w:rtl/>
        </w:rPr>
        <w:t>74</w:t>
      </w:r>
      <w:r>
        <w:rPr>
          <w:rtl/>
        </w:rPr>
        <w:t>-</w:t>
      </w:r>
      <w:r>
        <w:rPr>
          <w:rtl/>
        </w:rPr>
        <w:tab/>
        <w:t>ولا تزال هناك مرافق سكنية ومؤسسات إيواء عامة وخاصة للأشخاص ذوي الإعاقة ممن لا</w:t>
      </w:r>
      <w:r w:rsidR="005012D5">
        <w:rPr>
          <w:rFonts w:hint="cs"/>
          <w:rtl/>
        </w:rPr>
        <w:t> </w:t>
      </w:r>
      <w:r>
        <w:rPr>
          <w:rtl/>
        </w:rPr>
        <w:t>تستطيع أسرهم رعايتهم.</w:t>
      </w:r>
      <w:r>
        <w:rPr>
          <w:rFonts w:hint="cs"/>
          <w:rtl/>
        </w:rPr>
        <w:t xml:space="preserve"> </w:t>
      </w:r>
      <w:r>
        <w:rPr>
          <w:rtl/>
        </w:rPr>
        <w:t>والقبول في هذه المرافق طوعي.</w:t>
      </w:r>
      <w:r>
        <w:rPr>
          <w:rFonts w:hint="cs"/>
          <w:rtl/>
        </w:rPr>
        <w:t xml:space="preserve"> </w:t>
      </w:r>
      <w:r>
        <w:rPr>
          <w:rtl/>
        </w:rPr>
        <w:t>ويوجد، مع ذلك، اتجاه نحو التركيز على الرعاية المجتمعية، حيثما أمكن ذلك.</w:t>
      </w:r>
    </w:p>
    <w:p w14:paraId="0FA8E627" w14:textId="27BB8B6B" w:rsidR="00DC73CD" w:rsidRPr="00FE265B" w:rsidRDefault="004E2E56" w:rsidP="004E2E56">
      <w:pPr>
        <w:pStyle w:val="H1GA"/>
      </w:pPr>
      <w:r w:rsidRPr="00FE265B">
        <w:rPr>
          <w:rtl/>
        </w:rPr>
        <w:tab/>
      </w:r>
      <w:r w:rsidRPr="00FE265B">
        <w:rPr>
          <w:rtl/>
        </w:rPr>
        <w:tab/>
      </w:r>
      <w:r w:rsidR="00DC73CD" w:rsidRPr="00FE265B">
        <w:rPr>
          <w:rtl/>
        </w:rPr>
        <w:t>المادة 15</w:t>
      </w:r>
    </w:p>
    <w:p w14:paraId="5D922961" w14:textId="16F6B40F" w:rsidR="00DC73CD" w:rsidRPr="00FE265B" w:rsidRDefault="004E2E56" w:rsidP="004E2E56">
      <w:pPr>
        <w:pStyle w:val="H1GA"/>
        <w:rPr>
          <w:rtl/>
        </w:rPr>
      </w:pPr>
      <w:r w:rsidRPr="00FE265B">
        <w:rPr>
          <w:rtl/>
        </w:rPr>
        <w:tab/>
      </w:r>
      <w:r w:rsidRPr="00FE265B">
        <w:rPr>
          <w:rtl/>
        </w:rPr>
        <w:tab/>
      </w:r>
      <w:r w:rsidR="00DC73CD" w:rsidRPr="00FE265B">
        <w:rPr>
          <w:rtl/>
        </w:rPr>
        <w:t>عدم التعرّض للتعذيب أو المعاملة أو العقوبة القاسية أو اللاإنسانية أو المهينة</w:t>
      </w:r>
    </w:p>
    <w:p w14:paraId="4B4A4574" w14:textId="66375B9A" w:rsidR="00DC73CD" w:rsidRPr="005012D5" w:rsidRDefault="00DC73CD" w:rsidP="004E2E56">
      <w:pPr>
        <w:pStyle w:val="SingleTxtGA"/>
        <w:rPr>
          <w:spacing w:val="-2"/>
          <w:rtl/>
        </w:rPr>
      </w:pPr>
      <w:r w:rsidRPr="00FE265B">
        <w:rPr>
          <w:spacing w:val="-2"/>
          <w:rtl/>
        </w:rPr>
        <w:t>75</w:t>
      </w:r>
      <w:r w:rsidRPr="005012D5">
        <w:rPr>
          <w:spacing w:val="-2"/>
          <w:rtl/>
        </w:rPr>
        <w:t>-</w:t>
      </w:r>
      <w:r w:rsidRPr="005012D5">
        <w:rPr>
          <w:spacing w:val="-2"/>
          <w:rtl/>
        </w:rPr>
        <w:tab/>
        <w:t xml:space="preserve">تحظر المادة </w:t>
      </w:r>
      <w:r w:rsidRPr="00FE265B">
        <w:rPr>
          <w:spacing w:val="-2"/>
          <w:rtl/>
        </w:rPr>
        <w:t>8</w:t>
      </w:r>
      <w:r w:rsidRPr="005012D5">
        <w:rPr>
          <w:spacing w:val="-2"/>
          <w:rtl/>
        </w:rPr>
        <w:t xml:space="preserve"> من دستور ناميبيا التعذيب أو المعاملة أو العقوبة القاسية أو اللاإنسانية أو المهينة.</w:t>
      </w:r>
      <w:r w:rsidRPr="005012D5">
        <w:rPr>
          <w:rFonts w:hint="cs"/>
          <w:spacing w:val="-2"/>
          <w:rtl/>
        </w:rPr>
        <w:t xml:space="preserve"> </w:t>
      </w:r>
      <w:r w:rsidRPr="005012D5">
        <w:rPr>
          <w:spacing w:val="-2"/>
          <w:rtl/>
        </w:rPr>
        <w:t xml:space="preserve">والمادة </w:t>
      </w:r>
      <w:r w:rsidRPr="00FE265B">
        <w:rPr>
          <w:spacing w:val="-2"/>
          <w:rtl/>
        </w:rPr>
        <w:t>8</w:t>
      </w:r>
      <w:r w:rsidRPr="005012D5">
        <w:rPr>
          <w:spacing w:val="-2"/>
          <w:rtl/>
        </w:rPr>
        <w:t xml:space="preserve"> جزءٌ من الفصل </w:t>
      </w:r>
      <w:r w:rsidRPr="00FE265B">
        <w:rPr>
          <w:spacing w:val="-2"/>
          <w:rtl/>
        </w:rPr>
        <w:t>3</w:t>
      </w:r>
      <w:r w:rsidRPr="005012D5">
        <w:rPr>
          <w:spacing w:val="-2"/>
          <w:rtl/>
        </w:rPr>
        <w:t xml:space="preserve"> من الدستور، وهي قاعدة راسخة لا يجوز تعليقها بأي شكل من الأشكال.</w:t>
      </w:r>
    </w:p>
    <w:p w14:paraId="7B575D76" w14:textId="373580E8" w:rsidR="00DC73CD" w:rsidRDefault="00DC73CD" w:rsidP="004E2E56">
      <w:pPr>
        <w:pStyle w:val="SingleTxtGA"/>
        <w:rPr>
          <w:rtl/>
        </w:rPr>
      </w:pPr>
      <w:r w:rsidRPr="00FE265B">
        <w:rPr>
          <w:rtl/>
        </w:rPr>
        <w:t>76</w:t>
      </w:r>
      <w:r>
        <w:rPr>
          <w:rtl/>
        </w:rPr>
        <w:t>-</w:t>
      </w:r>
      <w:r>
        <w:rPr>
          <w:rtl/>
        </w:rPr>
        <w:tab/>
        <w:t xml:space="preserve">وتنص المادة </w:t>
      </w:r>
      <w:r w:rsidRPr="00FE265B">
        <w:rPr>
          <w:rtl/>
        </w:rPr>
        <w:t>12</w:t>
      </w:r>
      <w:r>
        <w:rPr>
          <w:rtl/>
        </w:rPr>
        <w:t>(</w:t>
      </w:r>
      <w:r w:rsidRPr="00FE265B">
        <w:rPr>
          <w:rtl/>
        </w:rPr>
        <w:t>1</w:t>
      </w:r>
      <w:r>
        <w:rPr>
          <w:rtl/>
        </w:rPr>
        <w:t xml:space="preserve">)(و) من دستور ناميبيا على أنه لا يجوز لأي محكمة أن تقبل كأدلة ضد شخص شهادةً تم الحصول عليها منه في انتهاك للمادة </w:t>
      </w:r>
      <w:r w:rsidRPr="00FE265B">
        <w:rPr>
          <w:rtl/>
        </w:rPr>
        <w:t>8</w:t>
      </w:r>
      <w:r>
        <w:rPr>
          <w:rtl/>
        </w:rPr>
        <w:t>(</w:t>
      </w:r>
      <w:r w:rsidRPr="00FE265B">
        <w:rPr>
          <w:rtl/>
        </w:rPr>
        <w:t>2</w:t>
      </w:r>
      <w:r>
        <w:rPr>
          <w:rtl/>
        </w:rPr>
        <w:t>)(ب) التي تحظر التعذيب.</w:t>
      </w:r>
      <w:r>
        <w:rPr>
          <w:rFonts w:hint="cs"/>
          <w:rtl/>
        </w:rPr>
        <w:t xml:space="preserve"> </w:t>
      </w:r>
      <w:r>
        <w:rPr>
          <w:rtl/>
        </w:rPr>
        <w:t>وتنطبق هذه المادة على جميع المواطنين وغير المواطنين في ناميبيا، بمن فيهم الأشخاص ذوو الإعاقة.</w:t>
      </w:r>
    </w:p>
    <w:p w14:paraId="61A96E67" w14:textId="4DC49FA8" w:rsidR="00DC73CD" w:rsidRPr="005012D5" w:rsidRDefault="00DC73CD" w:rsidP="004E2E56">
      <w:pPr>
        <w:pStyle w:val="SingleTxtGA"/>
        <w:rPr>
          <w:spacing w:val="-2"/>
          <w:rtl/>
        </w:rPr>
      </w:pPr>
      <w:r w:rsidRPr="00FE265B">
        <w:rPr>
          <w:spacing w:val="-2"/>
          <w:rtl/>
        </w:rPr>
        <w:t>77</w:t>
      </w:r>
      <w:r w:rsidRPr="005012D5">
        <w:rPr>
          <w:spacing w:val="-2"/>
          <w:rtl/>
        </w:rPr>
        <w:t>-</w:t>
      </w:r>
      <w:r w:rsidRPr="005012D5">
        <w:rPr>
          <w:spacing w:val="-2"/>
          <w:rtl/>
        </w:rPr>
        <w:tab/>
        <w:t>وناميبيا ملتزمة بسن تشريعات تعرّف التعذيب وتجرّمه بوضوح في نظام عدالتها الجنائية.</w:t>
      </w:r>
      <w:r w:rsidRPr="005012D5">
        <w:rPr>
          <w:rFonts w:hint="cs"/>
          <w:spacing w:val="-2"/>
          <w:rtl/>
        </w:rPr>
        <w:t xml:space="preserve"> </w:t>
      </w:r>
      <w:r w:rsidRPr="005012D5">
        <w:rPr>
          <w:spacing w:val="-2"/>
          <w:rtl/>
        </w:rPr>
        <w:t>وانتهت لجنة إصلاح القانون وتطويره من وضع تقرير أوصت فيه بسن قانون يجرّم التعذيب في ناميبيا.</w:t>
      </w:r>
      <w:r w:rsidRPr="005012D5">
        <w:rPr>
          <w:rFonts w:hint="cs"/>
          <w:spacing w:val="-2"/>
          <w:rtl/>
        </w:rPr>
        <w:t xml:space="preserve"> </w:t>
      </w:r>
      <w:r w:rsidRPr="005012D5">
        <w:rPr>
          <w:spacing w:val="-2"/>
          <w:rtl/>
        </w:rPr>
        <w:t xml:space="preserve">ووُضعت الصيغة النهائية لمشروع ذلك القانون ومن المقرر عرضه على </w:t>
      </w:r>
      <w:proofErr w:type="gramStart"/>
      <w:r w:rsidRPr="005012D5">
        <w:rPr>
          <w:spacing w:val="-2"/>
          <w:rtl/>
        </w:rPr>
        <w:t>البرلمان</w:t>
      </w:r>
      <w:proofErr w:type="gramEnd"/>
      <w:r w:rsidRPr="005012D5">
        <w:rPr>
          <w:spacing w:val="-2"/>
          <w:rtl/>
        </w:rPr>
        <w:t xml:space="preserve"> في أيلول/سبتمبر </w:t>
      </w:r>
      <w:r w:rsidRPr="00FE265B">
        <w:rPr>
          <w:spacing w:val="-2"/>
          <w:rtl/>
        </w:rPr>
        <w:t>2019</w:t>
      </w:r>
      <w:r w:rsidRPr="005012D5">
        <w:rPr>
          <w:spacing w:val="-2"/>
          <w:rtl/>
        </w:rPr>
        <w:t>.</w:t>
      </w:r>
    </w:p>
    <w:p w14:paraId="3BFD4D0B" w14:textId="7541D1B8" w:rsidR="00DC73CD" w:rsidRDefault="00DC73CD" w:rsidP="004E2E56">
      <w:pPr>
        <w:pStyle w:val="SingleTxtGA"/>
        <w:rPr>
          <w:rtl/>
        </w:rPr>
      </w:pPr>
      <w:r w:rsidRPr="00FE265B">
        <w:rPr>
          <w:rtl/>
        </w:rPr>
        <w:t>78</w:t>
      </w:r>
      <w:r>
        <w:rPr>
          <w:rtl/>
        </w:rPr>
        <w:t>-</w:t>
      </w:r>
      <w:r>
        <w:rPr>
          <w:rtl/>
        </w:rPr>
        <w:tab/>
        <w:t>وناميبيا بصدد التصديق على البروتوكول الاختياري لاتفاقية مناهضة التعذيب وغيره من ضروب المعاملة أو العقوبة القاسية أو اللاإنسانية أو المهينة.</w:t>
      </w:r>
      <w:r>
        <w:rPr>
          <w:rFonts w:hint="cs"/>
          <w:rtl/>
        </w:rPr>
        <w:t xml:space="preserve"> </w:t>
      </w:r>
      <w:r>
        <w:rPr>
          <w:rtl/>
        </w:rPr>
        <w:t>ويقوم مكتب أمين المظالم بمهام الآلية الوقائية الوطنية من خلال زيارة السجون وجميع زنازين الاحتجاز في مراكز الشرطة، وتلقي شكاوى النزلاء، وتفقد أوضاع المرافق بانتظام.</w:t>
      </w:r>
    </w:p>
    <w:p w14:paraId="7F8180D9" w14:textId="227441FB" w:rsidR="00DC73CD" w:rsidRPr="00FE265B" w:rsidRDefault="004E2E56" w:rsidP="004E2E56">
      <w:pPr>
        <w:pStyle w:val="H1GA"/>
      </w:pPr>
      <w:r w:rsidRPr="00FE265B">
        <w:rPr>
          <w:rtl/>
        </w:rPr>
        <w:lastRenderedPageBreak/>
        <w:tab/>
      </w:r>
      <w:r w:rsidRPr="00FE265B">
        <w:rPr>
          <w:rtl/>
        </w:rPr>
        <w:tab/>
      </w:r>
      <w:r w:rsidR="00DC73CD" w:rsidRPr="00FE265B">
        <w:rPr>
          <w:rtl/>
        </w:rPr>
        <w:t>المادة 16</w:t>
      </w:r>
    </w:p>
    <w:p w14:paraId="26390D94" w14:textId="5831B44B" w:rsidR="00DC73CD" w:rsidRPr="00FE265B" w:rsidRDefault="004E2E56" w:rsidP="004E2E56">
      <w:pPr>
        <w:pStyle w:val="H1GA"/>
        <w:rPr>
          <w:rtl/>
        </w:rPr>
      </w:pPr>
      <w:r w:rsidRPr="00FE265B">
        <w:rPr>
          <w:rtl/>
        </w:rPr>
        <w:tab/>
      </w:r>
      <w:r w:rsidRPr="00FE265B">
        <w:rPr>
          <w:rtl/>
        </w:rPr>
        <w:tab/>
      </w:r>
      <w:r w:rsidR="00DC73CD" w:rsidRPr="00FE265B">
        <w:rPr>
          <w:rtl/>
        </w:rPr>
        <w:t>عدم التعرّض للاستغلال والعنف والاعتداء</w:t>
      </w:r>
    </w:p>
    <w:p w14:paraId="75CAAD45" w14:textId="1CFE6BFC" w:rsidR="00DC73CD" w:rsidRDefault="00DC73CD" w:rsidP="00280ACE">
      <w:pPr>
        <w:pStyle w:val="SingleTxtGA"/>
        <w:rPr>
          <w:rtl/>
        </w:rPr>
      </w:pPr>
      <w:r w:rsidRPr="00FE265B">
        <w:rPr>
          <w:rtl/>
        </w:rPr>
        <w:t>79</w:t>
      </w:r>
      <w:r>
        <w:rPr>
          <w:rtl/>
        </w:rPr>
        <w:t>-</w:t>
      </w:r>
      <w:r>
        <w:rPr>
          <w:rtl/>
        </w:rPr>
        <w:tab/>
        <w:t xml:space="preserve">ينص دستور ناميبيا، في فصله الثالث، بوضوح على أن </w:t>
      </w:r>
      <w:r w:rsidR="00280ACE" w:rsidRPr="00280ACE">
        <w:rPr>
          <w:rFonts w:hint="cs"/>
          <w:rtl/>
        </w:rPr>
        <w:t>"</w:t>
      </w:r>
      <w:r>
        <w:rPr>
          <w:rtl/>
        </w:rPr>
        <w:t>لكل شخص الحق في الحرية وفي الأمان على شخصه، بما في ذلك الحق في عدم حرمانه من حريته تعسفاً أو بدون سبب عادل؛ وفي عدم احتجازه بدون محاكمة؛ وفي عدم تعرضه لأي شكل من أشكال العنف سواء من جهات عامة أو خاصة؛ وفي عدم تعرضه للتعذيب بأي شكل من الأشكال؛ وفي عدم تعرضه للمعاملة أو العقوبة القاسية أو</w:t>
      </w:r>
      <w:r w:rsidR="005012D5">
        <w:rPr>
          <w:rFonts w:hint="cs"/>
          <w:rtl/>
        </w:rPr>
        <w:t> </w:t>
      </w:r>
      <w:r>
        <w:rPr>
          <w:rtl/>
        </w:rPr>
        <w:t>الل</w:t>
      </w:r>
      <w:r w:rsidR="00C95F5D">
        <w:rPr>
          <w:rFonts w:hint="cs"/>
          <w:rtl/>
        </w:rPr>
        <w:t>اإ</w:t>
      </w:r>
      <w:r>
        <w:rPr>
          <w:rtl/>
        </w:rPr>
        <w:t>نسانية أو المهينة.</w:t>
      </w:r>
      <w:r w:rsidR="00280ACE" w:rsidRPr="00280ACE">
        <w:rPr>
          <w:rFonts w:hint="cs"/>
          <w:rtl/>
        </w:rPr>
        <w:t>"</w:t>
      </w:r>
    </w:p>
    <w:p w14:paraId="7B662D58" w14:textId="08527DD2" w:rsidR="00DC73CD" w:rsidRDefault="00DC73CD" w:rsidP="004E2E56">
      <w:pPr>
        <w:pStyle w:val="SingleTxtGA"/>
        <w:rPr>
          <w:rtl/>
        </w:rPr>
      </w:pPr>
      <w:r w:rsidRPr="00FE265B">
        <w:rPr>
          <w:rtl/>
        </w:rPr>
        <w:t>80</w:t>
      </w:r>
      <w:r>
        <w:rPr>
          <w:rtl/>
        </w:rPr>
        <w:t>-</w:t>
      </w:r>
      <w:r>
        <w:rPr>
          <w:rtl/>
        </w:rPr>
        <w:tab/>
        <w:t xml:space="preserve">والأحكام الأساسية لدستور ناميبيا يعززها الإطار القانوني والتدابير التالية التي تنص على عدم التعرّض للاستغلال والعنف والاعتداء: </w:t>
      </w:r>
    </w:p>
    <w:p w14:paraId="19E67DC9" w14:textId="77777777" w:rsidR="00DC73CD" w:rsidRDefault="00DC73CD" w:rsidP="004E2E56">
      <w:pPr>
        <w:pStyle w:val="Bullet1GA"/>
        <w:rPr>
          <w:rtl/>
        </w:rPr>
      </w:pPr>
      <w:r>
        <w:rPr>
          <w:rtl/>
        </w:rPr>
        <w:t xml:space="preserve">قانون المبلغين عن المخالفات لعام </w:t>
      </w:r>
      <w:r w:rsidRPr="00FE265B">
        <w:rPr>
          <w:rtl/>
        </w:rPr>
        <w:t>2017</w:t>
      </w:r>
      <w:r>
        <w:rPr>
          <w:rtl/>
        </w:rPr>
        <w:t xml:space="preserve"> (القانون رقم </w:t>
      </w:r>
      <w:r w:rsidRPr="00FE265B">
        <w:rPr>
          <w:rtl/>
        </w:rPr>
        <w:t>10</w:t>
      </w:r>
      <w:r>
        <w:rPr>
          <w:rtl/>
        </w:rPr>
        <w:t xml:space="preserve"> لسنة </w:t>
      </w:r>
      <w:r w:rsidRPr="00FE265B">
        <w:rPr>
          <w:rtl/>
        </w:rPr>
        <w:t>2017</w:t>
      </w:r>
      <w:r>
        <w:rPr>
          <w:rtl/>
        </w:rPr>
        <w:t xml:space="preserve">) </w:t>
      </w:r>
      <w:r>
        <w:rPr>
          <w:rFonts w:hint="cs"/>
          <w:rtl/>
        </w:rPr>
        <w:t xml:space="preserve">الذي يهدف </w:t>
      </w:r>
      <w:r>
        <w:rPr>
          <w:rtl/>
        </w:rPr>
        <w:t xml:space="preserve">إلى حماية المبلغين عن المخالفات </w:t>
      </w:r>
      <w:r>
        <w:rPr>
          <w:rFonts w:hint="cs"/>
          <w:rtl/>
        </w:rPr>
        <w:t xml:space="preserve">التي تنطوي على </w:t>
      </w:r>
      <w:r>
        <w:rPr>
          <w:rtl/>
        </w:rPr>
        <w:t xml:space="preserve">عنف جنساني، </w:t>
      </w:r>
      <w:r>
        <w:rPr>
          <w:rFonts w:hint="cs"/>
          <w:rtl/>
        </w:rPr>
        <w:t xml:space="preserve">سواء بين </w:t>
      </w:r>
      <w:r>
        <w:rPr>
          <w:rtl/>
        </w:rPr>
        <w:t xml:space="preserve">شركاء حميمين </w:t>
      </w:r>
      <w:r>
        <w:rPr>
          <w:rFonts w:hint="cs"/>
          <w:rtl/>
        </w:rPr>
        <w:t xml:space="preserve">أو ما يقترفه جناةٌ من أشكال عنف جنساني أخرى، </w:t>
      </w:r>
      <w:r>
        <w:rPr>
          <w:rtl/>
        </w:rPr>
        <w:t>مثل الاتجار بالبشر</w:t>
      </w:r>
      <w:r>
        <w:rPr>
          <w:rFonts w:hint="cs"/>
          <w:rtl/>
        </w:rPr>
        <w:t>؛</w:t>
      </w:r>
    </w:p>
    <w:p w14:paraId="3A744264" w14:textId="77777777" w:rsidR="00DC73CD" w:rsidRDefault="00DC73CD" w:rsidP="004E2E56">
      <w:pPr>
        <w:pStyle w:val="Bullet1GA"/>
        <w:rPr>
          <w:rtl/>
        </w:rPr>
      </w:pPr>
      <w:r>
        <w:rPr>
          <w:rtl/>
        </w:rPr>
        <w:t xml:space="preserve">قانون حماية الشهود لعام </w:t>
      </w:r>
      <w:r w:rsidRPr="00FE265B">
        <w:rPr>
          <w:rtl/>
        </w:rPr>
        <w:t>2017</w:t>
      </w:r>
      <w:r>
        <w:rPr>
          <w:rtl/>
        </w:rPr>
        <w:t xml:space="preserve"> (القانون رقم </w:t>
      </w:r>
      <w:r w:rsidRPr="00FE265B">
        <w:rPr>
          <w:rtl/>
        </w:rPr>
        <w:t>11</w:t>
      </w:r>
      <w:r>
        <w:rPr>
          <w:rtl/>
        </w:rPr>
        <w:t xml:space="preserve"> لسنة </w:t>
      </w:r>
      <w:r w:rsidRPr="00FE265B">
        <w:rPr>
          <w:rtl/>
        </w:rPr>
        <w:t>2017</w:t>
      </w:r>
      <w:r>
        <w:rPr>
          <w:rtl/>
        </w:rPr>
        <w:t xml:space="preserve">) </w:t>
      </w:r>
      <w:r>
        <w:rPr>
          <w:rFonts w:hint="cs"/>
          <w:rtl/>
        </w:rPr>
        <w:t xml:space="preserve">الذي يحمي </w:t>
      </w:r>
      <w:r>
        <w:rPr>
          <w:rtl/>
        </w:rPr>
        <w:t>الأفراد الذين يُبلغون عن أشكال أخرى من العنف الجنساني مثل الاتجار بالبشر</w:t>
      </w:r>
      <w:r>
        <w:rPr>
          <w:rFonts w:hint="cs"/>
          <w:rtl/>
        </w:rPr>
        <w:t>؛</w:t>
      </w:r>
    </w:p>
    <w:p w14:paraId="1923BCEA" w14:textId="48660702" w:rsidR="00DC73CD" w:rsidRDefault="00DC73CD" w:rsidP="004E2E56">
      <w:pPr>
        <w:pStyle w:val="Bullet1GA"/>
        <w:rPr>
          <w:rtl/>
        </w:rPr>
      </w:pPr>
      <w:r>
        <w:rPr>
          <w:rtl/>
        </w:rPr>
        <w:t xml:space="preserve">قانون مكافحة الاتجار بالأشخاص لسنة </w:t>
      </w:r>
      <w:r w:rsidRPr="00FE265B">
        <w:rPr>
          <w:rtl/>
        </w:rPr>
        <w:t>2018</w:t>
      </w:r>
      <w:r>
        <w:rPr>
          <w:rtl/>
        </w:rPr>
        <w:t xml:space="preserve"> (القانون رقم </w:t>
      </w:r>
      <w:r w:rsidRPr="00FE265B">
        <w:rPr>
          <w:rtl/>
        </w:rPr>
        <w:t>1</w:t>
      </w:r>
      <w:r>
        <w:rPr>
          <w:rtl/>
        </w:rPr>
        <w:t xml:space="preserve"> لسنة </w:t>
      </w:r>
      <w:r w:rsidRPr="00FE265B">
        <w:rPr>
          <w:rtl/>
        </w:rPr>
        <w:t>2018</w:t>
      </w:r>
      <w:r>
        <w:rPr>
          <w:rtl/>
        </w:rPr>
        <w:t>)</w:t>
      </w:r>
      <w:r>
        <w:rPr>
          <w:rFonts w:hint="cs"/>
          <w:rtl/>
        </w:rPr>
        <w:t>، وهو</w:t>
      </w:r>
      <w:r>
        <w:rPr>
          <w:rtl/>
        </w:rPr>
        <w:t xml:space="preserve"> قانونٌ شامل يهدف إلى تجريم الاتجار بالأشخاص من خلال فرض عقوبات صارمة على مرتكبيه، استكمالا</w:t>
      </w:r>
      <w:r w:rsidR="00D4506C">
        <w:rPr>
          <w:rFonts w:hint="cs"/>
          <w:rtl/>
        </w:rPr>
        <w:t>ً</w:t>
      </w:r>
      <w:r>
        <w:rPr>
          <w:rtl/>
        </w:rPr>
        <w:t xml:space="preserve"> لأحكام قانون منع الجريمة المنظمة لعام </w:t>
      </w:r>
      <w:r w:rsidRPr="00FE265B">
        <w:rPr>
          <w:rtl/>
        </w:rPr>
        <w:t>2004</w:t>
      </w:r>
      <w:r>
        <w:rPr>
          <w:rtl/>
        </w:rPr>
        <w:t xml:space="preserve"> (القانون رقم</w:t>
      </w:r>
      <w:r w:rsidR="00280ACE">
        <w:rPr>
          <w:rFonts w:hint="cs"/>
          <w:rtl/>
        </w:rPr>
        <w:t> </w:t>
      </w:r>
      <w:r w:rsidRPr="00FE265B">
        <w:rPr>
          <w:rtl/>
        </w:rPr>
        <w:t>29</w:t>
      </w:r>
      <w:r>
        <w:rPr>
          <w:rtl/>
        </w:rPr>
        <w:t xml:space="preserve"> لسنة</w:t>
      </w:r>
      <w:r>
        <w:rPr>
          <w:rFonts w:hint="cs"/>
          <w:rtl/>
        </w:rPr>
        <w:t xml:space="preserve"> </w:t>
      </w:r>
      <w:r w:rsidRPr="00FE265B">
        <w:rPr>
          <w:rtl/>
        </w:rPr>
        <w:t>2004</w:t>
      </w:r>
      <w:r>
        <w:rPr>
          <w:rtl/>
        </w:rPr>
        <w:t>)</w:t>
      </w:r>
      <w:r>
        <w:rPr>
          <w:rFonts w:hint="cs"/>
          <w:rtl/>
        </w:rPr>
        <w:t>؛</w:t>
      </w:r>
    </w:p>
    <w:p w14:paraId="0B131489" w14:textId="77777777" w:rsidR="00DC73CD" w:rsidRDefault="00DC73CD" w:rsidP="004E2E56">
      <w:pPr>
        <w:pStyle w:val="Bullet1GA"/>
        <w:rPr>
          <w:rtl/>
        </w:rPr>
      </w:pPr>
      <w:r>
        <w:rPr>
          <w:rtl/>
        </w:rPr>
        <w:t xml:space="preserve">السياسة الوطنية للمساواة بين الجنسين </w:t>
      </w:r>
      <w:r w:rsidRPr="00FE265B">
        <w:rPr>
          <w:rtl/>
        </w:rPr>
        <w:t>2010</w:t>
      </w:r>
      <w:r>
        <w:rPr>
          <w:rtl/>
        </w:rPr>
        <w:t>-</w:t>
      </w:r>
      <w:r w:rsidRPr="00FE265B">
        <w:rPr>
          <w:rtl/>
        </w:rPr>
        <w:t>2020</w:t>
      </w:r>
      <w:r>
        <w:rPr>
          <w:rFonts w:hint="cs"/>
          <w:rtl/>
        </w:rPr>
        <w:t>؛</w:t>
      </w:r>
    </w:p>
    <w:p w14:paraId="76076FBB" w14:textId="77777777" w:rsidR="00DC73CD" w:rsidRDefault="00DC73CD" w:rsidP="004E2E56">
      <w:pPr>
        <w:pStyle w:val="Bullet1GA"/>
        <w:rPr>
          <w:rtl/>
        </w:rPr>
      </w:pPr>
      <w:r>
        <w:rPr>
          <w:rtl/>
        </w:rPr>
        <w:t xml:space="preserve">خطة العمل الوطنية لمكافحة العنف الجنساني، </w:t>
      </w:r>
      <w:r w:rsidRPr="00FE265B">
        <w:rPr>
          <w:rtl/>
        </w:rPr>
        <w:t>2019</w:t>
      </w:r>
      <w:r>
        <w:rPr>
          <w:rtl/>
        </w:rPr>
        <w:t>-</w:t>
      </w:r>
      <w:r w:rsidRPr="00FE265B">
        <w:rPr>
          <w:rtl/>
        </w:rPr>
        <w:t>2023</w:t>
      </w:r>
      <w:r>
        <w:rPr>
          <w:rtl/>
        </w:rPr>
        <w:t>.</w:t>
      </w:r>
    </w:p>
    <w:p w14:paraId="16566055" w14:textId="44D11965" w:rsidR="00DC73CD" w:rsidRPr="00FE265B" w:rsidRDefault="004E2E56" w:rsidP="004E2E56">
      <w:pPr>
        <w:pStyle w:val="H1GA"/>
      </w:pPr>
      <w:r w:rsidRPr="00FE265B">
        <w:rPr>
          <w:rtl/>
        </w:rPr>
        <w:tab/>
      </w:r>
      <w:r w:rsidRPr="00FE265B">
        <w:rPr>
          <w:rtl/>
        </w:rPr>
        <w:tab/>
      </w:r>
      <w:r w:rsidR="00DC73CD" w:rsidRPr="00FE265B">
        <w:rPr>
          <w:rtl/>
        </w:rPr>
        <w:t>المادة 17</w:t>
      </w:r>
    </w:p>
    <w:p w14:paraId="0ABA590D" w14:textId="2A3B813E" w:rsidR="00DC73CD" w:rsidRPr="00FE265B" w:rsidRDefault="004E2E56" w:rsidP="004E2E56">
      <w:pPr>
        <w:pStyle w:val="H1GA"/>
        <w:rPr>
          <w:rtl/>
        </w:rPr>
      </w:pPr>
      <w:r w:rsidRPr="00FE265B">
        <w:rPr>
          <w:rtl/>
        </w:rPr>
        <w:tab/>
      </w:r>
      <w:r w:rsidRPr="00FE265B">
        <w:rPr>
          <w:rtl/>
        </w:rPr>
        <w:tab/>
      </w:r>
      <w:r w:rsidR="00DC73CD" w:rsidRPr="00FE265B">
        <w:rPr>
          <w:rtl/>
        </w:rPr>
        <w:t>حماية السلامة الشخصية</w:t>
      </w:r>
    </w:p>
    <w:p w14:paraId="29F6F5BB" w14:textId="3AD2F2CE" w:rsidR="00DC73CD" w:rsidRDefault="00DC73CD" w:rsidP="004E2E56">
      <w:pPr>
        <w:pStyle w:val="SingleTxtGA"/>
        <w:rPr>
          <w:rtl/>
        </w:rPr>
      </w:pPr>
      <w:r w:rsidRPr="00FE265B">
        <w:rPr>
          <w:rtl/>
        </w:rPr>
        <w:t>81</w:t>
      </w:r>
      <w:r>
        <w:rPr>
          <w:rtl/>
        </w:rPr>
        <w:t>-</w:t>
      </w:r>
      <w:r>
        <w:rPr>
          <w:rtl/>
        </w:rPr>
        <w:tab/>
        <w:t xml:space="preserve">تتناول السياسة الوطنية المتعلقة بالإعاقة لعام </w:t>
      </w:r>
      <w:r w:rsidRPr="00FE265B">
        <w:rPr>
          <w:rtl/>
        </w:rPr>
        <w:t>1997</w:t>
      </w:r>
      <w:r>
        <w:rPr>
          <w:rtl/>
        </w:rPr>
        <w:t xml:space="preserve"> في بندها </w:t>
      </w:r>
      <w:r w:rsidRPr="00FE265B">
        <w:rPr>
          <w:rtl/>
        </w:rPr>
        <w:t>3</w:t>
      </w:r>
      <w:r>
        <w:rPr>
          <w:rtl/>
        </w:rPr>
        <w:t>-</w:t>
      </w:r>
      <w:r w:rsidRPr="00FE265B">
        <w:rPr>
          <w:rtl/>
        </w:rPr>
        <w:t>12</w:t>
      </w:r>
      <w:r>
        <w:rPr>
          <w:rtl/>
        </w:rPr>
        <w:t xml:space="preserve"> الحياة الأسرية والسلامة الشخصية، ويمكن قراءة ذلك البند بالاقتران مع الفصل </w:t>
      </w:r>
      <w:r w:rsidRPr="00FE265B">
        <w:rPr>
          <w:rtl/>
        </w:rPr>
        <w:t>3</w:t>
      </w:r>
      <w:r>
        <w:rPr>
          <w:rtl/>
        </w:rPr>
        <w:t xml:space="preserve"> من الدستور الذي يضمن لجميع مواطني ناميبيا حقوقَ الإنسان وحرياته الأساسية.</w:t>
      </w:r>
      <w:r>
        <w:rPr>
          <w:rFonts w:hint="cs"/>
          <w:rtl/>
        </w:rPr>
        <w:t xml:space="preserve"> </w:t>
      </w:r>
      <w:r>
        <w:rPr>
          <w:rtl/>
        </w:rPr>
        <w:t>ولكل شخص، بم</w:t>
      </w:r>
      <w:r>
        <w:rPr>
          <w:rFonts w:hint="cs"/>
          <w:rtl/>
        </w:rPr>
        <w:t>ن</w:t>
      </w:r>
      <w:r>
        <w:rPr>
          <w:rtl/>
        </w:rPr>
        <w:t xml:space="preserve"> في ذلك الأشخاص ذوو الإعاقة، الحق في احترام سلامته الجسدية والعقلية على قدم المساواة مع الآخرين.</w:t>
      </w:r>
      <w:r>
        <w:rPr>
          <w:rFonts w:hint="cs"/>
          <w:rtl/>
        </w:rPr>
        <w:t xml:space="preserve"> </w:t>
      </w:r>
      <w:r>
        <w:rPr>
          <w:rtl/>
        </w:rPr>
        <w:t>ولا يجوز بالتالي استخدام الأشخاص ذوي الإعاقة أو إخضاعهم لعلاج طبي بدون موافقتهم الكاملة أو موافقة ولي أمرهم القانوني</w:t>
      </w:r>
      <w:r>
        <w:rPr>
          <w:rFonts w:hint="cs"/>
          <w:rtl/>
        </w:rPr>
        <w:t>.</w:t>
      </w:r>
      <w:r>
        <w:rPr>
          <w:rtl/>
        </w:rPr>
        <w:t xml:space="preserve"> ويمنع منعاً باتاً إخضاع النساء ذوات الإعاقة للتعقيم أو الإجهاض.</w:t>
      </w:r>
    </w:p>
    <w:p w14:paraId="023DCEA5" w14:textId="657FFB0D" w:rsidR="00DC73CD" w:rsidRDefault="00DC73CD" w:rsidP="004E2E56">
      <w:pPr>
        <w:pStyle w:val="SingleTxtGA"/>
        <w:rPr>
          <w:rtl/>
        </w:rPr>
      </w:pPr>
      <w:r w:rsidRPr="00FE265B">
        <w:rPr>
          <w:rtl/>
        </w:rPr>
        <w:t>82</w:t>
      </w:r>
      <w:r>
        <w:rPr>
          <w:rtl/>
        </w:rPr>
        <w:t>-</w:t>
      </w:r>
      <w:r>
        <w:rPr>
          <w:rtl/>
        </w:rPr>
        <w:tab/>
        <w:t>وتحمي القوانين والسياسات جميع الأشخاص من التعقيم والإجهاض قسرا</w:t>
      </w:r>
      <w:r w:rsidR="000F24A4">
        <w:rPr>
          <w:rFonts w:hint="cs"/>
          <w:rtl/>
        </w:rPr>
        <w:t>ً</w:t>
      </w:r>
      <w:r>
        <w:rPr>
          <w:rtl/>
        </w:rPr>
        <w:t>.</w:t>
      </w:r>
      <w:r>
        <w:rPr>
          <w:rFonts w:hint="cs"/>
          <w:rtl/>
        </w:rPr>
        <w:t xml:space="preserve"> </w:t>
      </w:r>
      <w:r>
        <w:rPr>
          <w:rtl/>
        </w:rPr>
        <w:t>أما الموافقة في حالة الأشخاص ذوي الإعاقة الذهنية، فيمنحها نيابة</w:t>
      </w:r>
      <w:r>
        <w:rPr>
          <w:rFonts w:hint="cs"/>
          <w:rtl/>
        </w:rPr>
        <w:t>ً</w:t>
      </w:r>
      <w:r>
        <w:rPr>
          <w:rtl/>
        </w:rPr>
        <w:t xml:space="preserve"> عنهم أفرادُ أسرهم أو الأوصياء عليهم.</w:t>
      </w:r>
      <w:r>
        <w:rPr>
          <w:rFonts w:hint="cs"/>
          <w:rtl/>
        </w:rPr>
        <w:t xml:space="preserve"> </w:t>
      </w:r>
      <w:r>
        <w:rPr>
          <w:rtl/>
        </w:rPr>
        <w:t xml:space="preserve">وتمكّن المادة </w:t>
      </w:r>
      <w:r w:rsidRPr="00FE265B">
        <w:rPr>
          <w:rtl/>
        </w:rPr>
        <w:t>220</w:t>
      </w:r>
      <w:r>
        <w:rPr>
          <w:rtl/>
        </w:rPr>
        <w:t xml:space="preserve"> من قانون رعاية الطفل وحمايته لعام </w:t>
      </w:r>
      <w:r w:rsidRPr="00FE265B">
        <w:rPr>
          <w:rtl/>
        </w:rPr>
        <w:t>2015</w:t>
      </w:r>
      <w:r>
        <w:rPr>
          <w:rtl/>
        </w:rPr>
        <w:t xml:space="preserve"> الطفلَ أيض</w:t>
      </w:r>
      <w:r w:rsidR="00110108">
        <w:rPr>
          <w:rtl/>
        </w:rPr>
        <w:t xml:space="preserve">اً </w:t>
      </w:r>
      <w:r>
        <w:rPr>
          <w:rtl/>
        </w:rPr>
        <w:t>من الموافقة على تدخل طبي أو جراحي:</w:t>
      </w:r>
    </w:p>
    <w:p w14:paraId="182D3CE7" w14:textId="562610C7" w:rsidR="00DC73CD" w:rsidRDefault="004E2E56" w:rsidP="00280ACE">
      <w:pPr>
        <w:pStyle w:val="SingleTxtGA"/>
        <w:rPr>
          <w:rtl/>
        </w:rPr>
      </w:pPr>
      <w:r>
        <w:rPr>
          <w:rtl/>
        </w:rPr>
        <w:tab/>
      </w:r>
      <w:r w:rsidR="00280ACE" w:rsidRPr="00280ACE">
        <w:rPr>
          <w:rFonts w:hint="cs"/>
          <w:rtl/>
        </w:rPr>
        <w:t>"</w:t>
      </w:r>
      <w:r w:rsidR="00DC73CD">
        <w:rPr>
          <w:rtl/>
        </w:rPr>
        <w:t>(</w:t>
      </w:r>
      <w:r w:rsidR="00DC73CD" w:rsidRPr="00FE265B">
        <w:rPr>
          <w:rtl/>
        </w:rPr>
        <w:t>1</w:t>
      </w:r>
      <w:r w:rsidR="00DC73CD">
        <w:rPr>
          <w:rtl/>
        </w:rPr>
        <w:t>)</w:t>
      </w:r>
      <w:r>
        <w:rPr>
          <w:rtl/>
        </w:rPr>
        <w:tab/>
      </w:r>
      <w:r w:rsidR="00DC73CD">
        <w:rPr>
          <w:rtl/>
        </w:rPr>
        <w:t>بالرغم من وجود أي قانون مخالف</w:t>
      </w:r>
      <w:r w:rsidR="00DC73CD">
        <w:rPr>
          <w:rFonts w:hint="cs"/>
          <w:rtl/>
        </w:rPr>
        <w:t>،</w:t>
      </w:r>
    </w:p>
    <w:p w14:paraId="1A861CCD" w14:textId="5A5853AC" w:rsidR="00DC73CD" w:rsidRDefault="004E2E56" w:rsidP="004E2E56">
      <w:pPr>
        <w:pStyle w:val="SingleTxtGA"/>
        <w:ind w:left="1928"/>
        <w:rPr>
          <w:rtl/>
        </w:rPr>
      </w:pPr>
      <w:r>
        <w:rPr>
          <w:rtl/>
        </w:rPr>
        <w:tab/>
      </w:r>
      <w:r>
        <w:rPr>
          <w:rFonts w:hint="cs"/>
          <w:rtl/>
        </w:rPr>
        <w:t>(أ)</w:t>
      </w:r>
      <w:r>
        <w:rPr>
          <w:rtl/>
        </w:rPr>
        <w:tab/>
      </w:r>
      <w:r w:rsidR="00DC73CD">
        <w:rPr>
          <w:rtl/>
        </w:rPr>
        <w:t>يجوز للطفل (أو الطفلة) أن يوافق على الخضوع لتدخل طبي إذا</w:t>
      </w:r>
      <w:r w:rsidR="00DC73CD">
        <w:rPr>
          <w:rFonts w:hint="cs"/>
          <w:rtl/>
        </w:rPr>
        <w:t>:</w:t>
      </w:r>
    </w:p>
    <w:p w14:paraId="260B9567" w14:textId="10B93A38" w:rsidR="00DC73CD" w:rsidRDefault="00DC73CD" w:rsidP="00B84C39">
      <w:pPr>
        <w:pStyle w:val="Roman1GA"/>
        <w:tabs>
          <w:tab w:val="clear" w:pos="2310"/>
          <w:tab w:val="clear" w:pos="2486"/>
        </w:tabs>
        <w:ind w:left="3284"/>
        <w:rPr>
          <w:rtl/>
        </w:rPr>
      </w:pPr>
      <w:r>
        <w:rPr>
          <w:rtl/>
        </w:rPr>
        <w:lastRenderedPageBreak/>
        <w:t xml:space="preserve">كان يبلغ </w:t>
      </w:r>
      <w:r w:rsidRPr="00FE265B">
        <w:rPr>
          <w:rtl/>
        </w:rPr>
        <w:t>14</w:t>
      </w:r>
      <w:r>
        <w:rPr>
          <w:rtl/>
        </w:rPr>
        <w:t xml:space="preserve"> سنة أو أكثر من العمر؛</w:t>
      </w:r>
    </w:p>
    <w:p w14:paraId="256F5B59" w14:textId="0D27A608" w:rsidR="00DC73CD" w:rsidRDefault="00DC73CD" w:rsidP="00B84C39">
      <w:pPr>
        <w:pStyle w:val="Roman1GA"/>
        <w:tabs>
          <w:tab w:val="clear" w:pos="2310"/>
          <w:tab w:val="clear" w:pos="2486"/>
        </w:tabs>
        <w:ind w:left="3284"/>
        <w:rPr>
          <w:rtl/>
        </w:rPr>
      </w:pPr>
      <w:r>
        <w:rPr>
          <w:rtl/>
        </w:rPr>
        <w:t>كان الطبيب المعني مقتنعا</w:t>
      </w:r>
      <w:r w:rsidR="00D4506C">
        <w:rPr>
          <w:rFonts w:hint="cs"/>
          <w:rtl/>
        </w:rPr>
        <w:t>ً</w:t>
      </w:r>
      <w:r>
        <w:rPr>
          <w:rtl/>
        </w:rPr>
        <w:t xml:space="preserve"> بأن الطفل بلغ مرحلة النضج الكافي، وبأن لديه القدرة العقلية على فهم فوائد التدخل الطبي ومخاطره وآثاره؛</w:t>
      </w:r>
    </w:p>
    <w:p w14:paraId="3C103163" w14:textId="6A74F7AF" w:rsidR="00DC73CD" w:rsidRDefault="004E2E56" w:rsidP="004E2E56">
      <w:pPr>
        <w:pStyle w:val="SingleTxtGA"/>
        <w:ind w:left="1928"/>
        <w:rPr>
          <w:rtl/>
        </w:rPr>
      </w:pPr>
      <w:r>
        <w:rPr>
          <w:rtl/>
        </w:rPr>
        <w:tab/>
      </w:r>
      <w:r>
        <w:rPr>
          <w:rFonts w:hint="cs"/>
          <w:rtl/>
        </w:rPr>
        <w:t>(ب)</w:t>
      </w:r>
      <w:r>
        <w:rPr>
          <w:rtl/>
        </w:rPr>
        <w:tab/>
      </w:r>
      <w:r w:rsidR="00DC73CD">
        <w:rPr>
          <w:rtl/>
        </w:rPr>
        <w:t>يجوز للطفل أن يوافق على الخضوع لعملية جراحية إذا</w:t>
      </w:r>
      <w:r w:rsidR="00DC73CD">
        <w:rPr>
          <w:rFonts w:hint="cs"/>
          <w:rtl/>
        </w:rPr>
        <w:t>:</w:t>
      </w:r>
    </w:p>
    <w:p w14:paraId="54436474" w14:textId="33AB7642" w:rsidR="00DC73CD" w:rsidRDefault="00DC73CD" w:rsidP="00B84C39">
      <w:pPr>
        <w:pStyle w:val="Roman1GA"/>
        <w:numPr>
          <w:ilvl w:val="0"/>
          <w:numId w:val="45"/>
        </w:numPr>
        <w:tabs>
          <w:tab w:val="clear" w:pos="2310"/>
          <w:tab w:val="clear" w:pos="2486"/>
        </w:tabs>
        <w:ind w:left="3270"/>
        <w:rPr>
          <w:rtl/>
        </w:rPr>
      </w:pPr>
      <w:r>
        <w:rPr>
          <w:rtl/>
        </w:rPr>
        <w:t xml:space="preserve">كان يبلغ </w:t>
      </w:r>
      <w:r w:rsidRPr="00FE265B">
        <w:rPr>
          <w:rtl/>
        </w:rPr>
        <w:t>14</w:t>
      </w:r>
      <w:r>
        <w:rPr>
          <w:rtl/>
        </w:rPr>
        <w:t xml:space="preserve"> سنة أو أكثر من العمر؛</w:t>
      </w:r>
    </w:p>
    <w:p w14:paraId="3871868A" w14:textId="45192D44" w:rsidR="00DC73CD" w:rsidRDefault="00DC73CD" w:rsidP="00B84C39">
      <w:pPr>
        <w:pStyle w:val="Roman1GA"/>
        <w:tabs>
          <w:tab w:val="clear" w:pos="2310"/>
          <w:tab w:val="clear" w:pos="2486"/>
        </w:tabs>
        <w:ind w:left="3270" w:hanging="378"/>
        <w:rPr>
          <w:rtl/>
        </w:rPr>
      </w:pPr>
      <w:r>
        <w:rPr>
          <w:rtl/>
        </w:rPr>
        <w:t>كان الطبيب المعني مقتنعا</w:t>
      </w:r>
      <w:r w:rsidR="00D4506C">
        <w:rPr>
          <w:rFonts w:hint="cs"/>
          <w:rtl/>
        </w:rPr>
        <w:t>ً</w:t>
      </w:r>
      <w:r>
        <w:rPr>
          <w:rtl/>
        </w:rPr>
        <w:t xml:space="preserve"> بأن الطفل بلغ مرحلة النضج الكافي، وبأن لديه القدرة العقلية على فهم فوائد العملية الجراحية ومخاطرها وآثارها؛</w:t>
      </w:r>
    </w:p>
    <w:p w14:paraId="76433226" w14:textId="26D43611" w:rsidR="00DC73CD" w:rsidRDefault="00DC73CD" w:rsidP="00B84C39">
      <w:pPr>
        <w:pStyle w:val="Roman1GA"/>
        <w:tabs>
          <w:tab w:val="clear" w:pos="2310"/>
          <w:tab w:val="clear" w:pos="2486"/>
        </w:tabs>
        <w:ind w:left="3270" w:hanging="378"/>
        <w:rPr>
          <w:rtl/>
        </w:rPr>
      </w:pPr>
      <w:r>
        <w:rPr>
          <w:rFonts w:hint="cs"/>
          <w:rtl/>
        </w:rPr>
        <w:t xml:space="preserve">يتلقى </w:t>
      </w:r>
      <w:r>
        <w:rPr>
          <w:rtl/>
        </w:rPr>
        <w:t xml:space="preserve">الطفل المساعدة الواجبة من والديه أو </w:t>
      </w:r>
      <w:r>
        <w:rPr>
          <w:rFonts w:hint="cs"/>
          <w:rtl/>
        </w:rPr>
        <w:t xml:space="preserve">من </w:t>
      </w:r>
      <w:r>
        <w:rPr>
          <w:rtl/>
        </w:rPr>
        <w:t>الوصي</w:t>
      </w:r>
      <w:r>
        <w:rPr>
          <w:rFonts w:hint="cs"/>
          <w:rtl/>
        </w:rPr>
        <w:t>ّ</w:t>
      </w:r>
      <w:r>
        <w:rPr>
          <w:rtl/>
        </w:rPr>
        <w:t xml:space="preserve"> عليه أو</w:t>
      </w:r>
      <w:r>
        <w:rPr>
          <w:rFonts w:hint="cs"/>
          <w:rtl/>
        </w:rPr>
        <w:t xml:space="preserve"> -</w:t>
      </w:r>
      <w:r>
        <w:rPr>
          <w:rtl/>
        </w:rPr>
        <w:t xml:space="preserve"> إذا لم</w:t>
      </w:r>
      <w:r w:rsidR="00B84C39">
        <w:rPr>
          <w:rFonts w:hint="cs"/>
          <w:rtl/>
        </w:rPr>
        <w:t> </w:t>
      </w:r>
      <w:r>
        <w:rPr>
          <w:rtl/>
        </w:rPr>
        <w:t>يكن للطفل والد</w:t>
      </w:r>
      <w:r>
        <w:rPr>
          <w:rFonts w:hint="cs"/>
          <w:rtl/>
        </w:rPr>
        <w:t>ٌ</w:t>
      </w:r>
      <w:r>
        <w:rPr>
          <w:rtl/>
        </w:rPr>
        <w:t xml:space="preserve"> أو وصي</w:t>
      </w:r>
      <w:r>
        <w:rPr>
          <w:rFonts w:hint="cs"/>
          <w:rtl/>
        </w:rPr>
        <w:t xml:space="preserve">ٌّ - </w:t>
      </w:r>
      <w:r>
        <w:rPr>
          <w:rtl/>
        </w:rPr>
        <w:t>من مقدم الرعاية له</w:t>
      </w:r>
      <w:r>
        <w:rPr>
          <w:rFonts w:hint="cs"/>
          <w:rtl/>
        </w:rPr>
        <w:t>؛</w:t>
      </w:r>
    </w:p>
    <w:p w14:paraId="0AE7C9BA" w14:textId="71EA518E" w:rsidR="00DC73CD" w:rsidRDefault="00E31FC7" w:rsidP="004E2E56">
      <w:pPr>
        <w:pStyle w:val="SingleTxtGA"/>
        <w:rPr>
          <w:rtl/>
        </w:rPr>
      </w:pPr>
      <w:r>
        <w:rPr>
          <w:rtl/>
        </w:rPr>
        <w:tab/>
      </w:r>
      <w:r w:rsidR="00DC73CD">
        <w:rPr>
          <w:rtl/>
        </w:rPr>
        <w:t>(</w:t>
      </w:r>
      <w:r w:rsidR="00DC73CD" w:rsidRPr="00FE265B">
        <w:rPr>
          <w:rtl/>
        </w:rPr>
        <w:t>2</w:t>
      </w:r>
      <w:r w:rsidR="00DC73CD">
        <w:rPr>
          <w:rtl/>
        </w:rPr>
        <w:t>)</w:t>
      </w:r>
      <w:r w:rsidR="00DC73CD">
        <w:rPr>
          <w:rtl/>
        </w:rPr>
        <w:tab/>
        <w:t>يكون الطفل، إذا كان والداً ويتمتع بأهلية الموافقة على تدخل طبي أو جراحي لنفسه، وفق البند الفرعي (</w:t>
      </w:r>
      <w:r w:rsidR="00DC73CD" w:rsidRPr="00FE265B">
        <w:rPr>
          <w:rtl/>
        </w:rPr>
        <w:t>1</w:t>
      </w:r>
      <w:r w:rsidR="00DC73CD">
        <w:rPr>
          <w:rtl/>
        </w:rPr>
        <w:t>)، مؤهلا</w:t>
      </w:r>
      <w:r w:rsidR="00D4506C">
        <w:rPr>
          <w:rFonts w:hint="cs"/>
          <w:rtl/>
        </w:rPr>
        <w:t>ً</w:t>
      </w:r>
      <w:r w:rsidR="00DC73CD">
        <w:rPr>
          <w:rtl/>
        </w:rPr>
        <w:t xml:space="preserve"> أيض</w:t>
      </w:r>
      <w:r w:rsidR="00110108">
        <w:rPr>
          <w:rtl/>
        </w:rPr>
        <w:t xml:space="preserve">اً </w:t>
      </w:r>
      <w:r w:rsidR="00DC73CD">
        <w:rPr>
          <w:rtl/>
        </w:rPr>
        <w:t>للموافقة على تدخل طبي أو جراحي لطفله</w:t>
      </w:r>
      <w:r w:rsidR="00DC73CD">
        <w:rPr>
          <w:rFonts w:hint="cs"/>
          <w:rtl/>
        </w:rPr>
        <w:t>؛</w:t>
      </w:r>
    </w:p>
    <w:p w14:paraId="7932AA07" w14:textId="6C0C0E66" w:rsidR="00DC73CD" w:rsidRDefault="00E31FC7" w:rsidP="004E2E56">
      <w:pPr>
        <w:pStyle w:val="SingleTxtGA"/>
        <w:rPr>
          <w:rtl/>
        </w:rPr>
      </w:pPr>
      <w:r>
        <w:rPr>
          <w:rtl/>
        </w:rPr>
        <w:tab/>
      </w:r>
      <w:r w:rsidR="00DC73CD">
        <w:rPr>
          <w:rtl/>
        </w:rPr>
        <w:t>(</w:t>
      </w:r>
      <w:r w:rsidR="00DC73CD" w:rsidRPr="00FE265B">
        <w:rPr>
          <w:rtl/>
        </w:rPr>
        <w:t>3</w:t>
      </w:r>
      <w:r w:rsidR="00DC73CD">
        <w:rPr>
          <w:rtl/>
        </w:rPr>
        <w:t>)</w:t>
      </w:r>
      <w:r w:rsidR="00DC73CD">
        <w:rPr>
          <w:rtl/>
        </w:rPr>
        <w:tab/>
        <w:t>يجوز لوالد طفل أو للوصي عليه، أو لمقدم الرعاية للطفل في حالة عدم وجود والد أو</w:t>
      </w:r>
      <w:r w:rsidR="00D4506C">
        <w:rPr>
          <w:rFonts w:hint="cs"/>
          <w:rtl/>
        </w:rPr>
        <w:t> </w:t>
      </w:r>
      <w:r w:rsidR="00DC73CD">
        <w:rPr>
          <w:rtl/>
        </w:rPr>
        <w:t>وصي، أن يوافق على إجراء تدخل طبي أو جراحي للطفل إذا كان هذا الطفل</w:t>
      </w:r>
      <w:r w:rsidR="00DC73CD">
        <w:rPr>
          <w:rFonts w:hint="cs"/>
          <w:rtl/>
        </w:rPr>
        <w:t>:</w:t>
      </w:r>
    </w:p>
    <w:p w14:paraId="27B1B6FF" w14:textId="77777777" w:rsidR="00DC73CD" w:rsidRDefault="00DC73CD" w:rsidP="00E31FC7">
      <w:pPr>
        <w:pStyle w:val="SingleTxtGA"/>
        <w:ind w:left="1928"/>
        <w:rPr>
          <w:rtl/>
        </w:rPr>
      </w:pPr>
      <w:r>
        <w:rPr>
          <w:rtl/>
        </w:rPr>
        <w:tab/>
        <w:t>(أ)</w:t>
      </w:r>
      <w:r>
        <w:rPr>
          <w:rtl/>
        </w:rPr>
        <w:tab/>
        <w:t>لم يبلغ سن الرابعة عشرة؛ أو</w:t>
      </w:r>
    </w:p>
    <w:p w14:paraId="67C61034" w14:textId="0EADD74B" w:rsidR="00DC73CD" w:rsidRDefault="00DC73CD" w:rsidP="00E31FC7">
      <w:pPr>
        <w:pStyle w:val="SingleTxtGA"/>
        <w:ind w:left="1928"/>
        <w:rPr>
          <w:rtl/>
        </w:rPr>
      </w:pPr>
      <w:r>
        <w:rPr>
          <w:rtl/>
        </w:rPr>
        <w:tab/>
        <w:t>(ب)</w:t>
      </w:r>
      <w:r>
        <w:rPr>
          <w:rtl/>
        </w:rPr>
        <w:tab/>
        <w:t>أكبر من السن المشار إليها في الفقرة (أ) ولكنه غير ناضج بدرجة كافية أو</w:t>
      </w:r>
      <w:r w:rsidR="00D4506C">
        <w:rPr>
          <w:rFonts w:hint="cs"/>
          <w:rtl/>
        </w:rPr>
        <w:t> </w:t>
      </w:r>
      <w:r>
        <w:rPr>
          <w:rtl/>
        </w:rPr>
        <w:t>غير قادر على فهم فوائد ومخاطر وآثار التدخل الطبي أو الجراحي</w:t>
      </w:r>
      <w:r>
        <w:rPr>
          <w:rFonts w:hint="cs"/>
          <w:rtl/>
        </w:rPr>
        <w:t>؛</w:t>
      </w:r>
    </w:p>
    <w:p w14:paraId="3468843E" w14:textId="755F7213" w:rsidR="00DC73CD" w:rsidRDefault="00E31FC7" w:rsidP="004E2E56">
      <w:pPr>
        <w:pStyle w:val="SingleTxtGA"/>
        <w:rPr>
          <w:rtl/>
        </w:rPr>
      </w:pPr>
      <w:r>
        <w:rPr>
          <w:rtl/>
        </w:rPr>
        <w:tab/>
      </w:r>
      <w:r w:rsidR="00DC73CD">
        <w:rPr>
          <w:rtl/>
        </w:rPr>
        <w:t>(</w:t>
      </w:r>
      <w:r w:rsidR="00DC73CD" w:rsidRPr="00FE265B">
        <w:rPr>
          <w:rtl/>
        </w:rPr>
        <w:t>4</w:t>
      </w:r>
      <w:r w:rsidR="00DC73CD">
        <w:rPr>
          <w:rtl/>
        </w:rPr>
        <w:t>)</w:t>
      </w:r>
      <w:r w:rsidR="00DC73CD">
        <w:rPr>
          <w:rtl/>
        </w:rPr>
        <w:tab/>
        <w:t>يجوز للمشرف على المستشفى أو للمدير الإقليمي للعيادة أو القائم بأعمال المشرف أو المدير الإقليمي، أو لمسؤول معادل في حالة المستشفى أو العيادة الخاصة، الموافقة على إجراء تدخل طبي أو جراحي لطفل إذا</w:t>
      </w:r>
      <w:r w:rsidR="00DC73CD">
        <w:rPr>
          <w:rFonts w:hint="cs"/>
          <w:rtl/>
        </w:rPr>
        <w:t>:</w:t>
      </w:r>
    </w:p>
    <w:p w14:paraId="28A600D6" w14:textId="25915465" w:rsidR="00DC73CD" w:rsidRDefault="00DC73CD" w:rsidP="00E31FC7">
      <w:pPr>
        <w:pStyle w:val="SingleTxtGA"/>
        <w:ind w:left="1928"/>
        <w:rPr>
          <w:rtl/>
        </w:rPr>
      </w:pPr>
      <w:r>
        <w:rPr>
          <w:rtl/>
        </w:rPr>
        <w:tab/>
        <w:t>(أ)</w:t>
      </w:r>
      <w:r>
        <w:rPr>
          <w:rtl/>
        </w:rPr>
        <w:tab/>
        <w:t>كان التدخل الطبي أو الجراحي ضروريا</w:t>
      </w:r>
      <w:r w:rsidR="00D4506C">
        <w:rPr>
          <w:rFonts w:hint="cs"/>
          <w:rtl/>
        </w:rPr>
        <w:t>ً</w:t>
      </w:r>
      <w:r>
        <w:rPr>
          <w:rtl/>
        </w:rPr>
        <w:t xml:space="preserve"> للحفاظ على حياة الطفل أو لإنقاذه من ضرر جسدي أو إعاقة خطيرة أو دائمة؛</w:t>
      </w:r>
    </w:p>
    <w:p w14:paraId="037AE212" w14:textId="77777777" w:rsidR="00DC73CD" w:rsidRPr="00FA551B" w:rsidRDefault="00DC73CD" w:rsidP="00E31FC7">
      <w:pPr>
        <w:pStyle w:val="SingleTxtGA"/>
        <w:ind w:left="1928"/>
        <w:rPr>
          <w:rtl/>
          <w:lang w:val="en-US"/>
        </w:rPr>
      </w:pPr>
      <w:r>
        <w:rPr>
          <w:rtl/>
        </w:rPr>
        <w:tab/>
        <w:t>(ب)</w:t>
      </w:r>
      <w:r>
        <w:rPr>
          <w:rtl/>
        </w:rPr>
        <w:tab/>
        <w:t>كانت الحاجة إلى التدخل الطبي أو الجراحي ملح</w:t>
      </w:r>
      <w:r>
        <w:rPr>
          <w:rFonts w:hint="cs"/>
          <w:rtl/>
        </w:rPr>
        <w:t>ة</w:t>
      </w:r>
      <w:r>
        <w:rPr>
          <w:rtl/>
        </w:rPr>
        <w:t xml:space="preserve"> إلى درجة لا يجوز معها التأجيل للحصول على موافقة تُعتبر مطلوبةً في ظروف عادية</w:t>
      </w:r>
      <w:r>
        <w:rPr>
          <w:rFonts w:hint="cs"/>
          <w:rtl/>
        </w:rPr>
        <w:t>؛</w:t>
      </w:r>
    </w:p>
    <w:p w14:paraId="1C3F753A" w14:textId="59E76BF3" w:rsidR="00DC73CD" w:rsidRDefault="00E31FC7" w:rsidP="004E2E56">
      <w:pPr>
        <w:pStyle w:val="SingleTxtGA"/>
        <w:rPr>
          <w:rtl/>
        </w:rPr>
      </w:pPr>
      <w:r>
        <w:rPr>
          <w:rtl/>
        </w:rPr>
        <w:tab/>
      </w:r>
      <w:r w:rsidR="00DC73CD">
        <w:rPr>
          <w:rtl/>
        </w:rPr>
        <w:t>(</w:t>
      </w:r>
      <w:r w:rsidR="00DC73CD" w:rsidRPr="00FE265B">
        <w:rPr>
          <w:rtl/>
        </w:rPr>
        <w:t>5</w:t>
      </w:r>
      <w:r w:rsidR="00DC73CD">
        <w:rPr>
          <w:rtl/>
        </w:rPr>
        <w:t>)</w:t>
      </w:r>
      <w:r w:rsidR="00DC73CD">
        <w:rPr>
          <w:rtl/>
        </w:rPr>
        <w:tab/>
        <w:t>يجوز للوزير، بناءً على طلب أي شخص له مصلحة في رفاه الطفل، الموافقة على إجراء تدخل طبي أو جراحي للطفل إذا كان والده أو الوصي عليه أو مقدم الرعاية له</w:t>
      </w:r>
      <w:r w:rsidR="00DC73CD">
        <w:rPr>
          <w:rFonts w:hint="cs"/>
          <w:rtl/>
        </w:rPr>
        <w:t>:</w:t>
      </w:r>
    </w:p>
    <w:p w14:paraId="4980FDBF" w14:textId="77777777" w:rsidR="00DC73CD" w:rsidRPr="00F00106" w:rsidRDefault="00DC73CD" w:rsidP="00E31FC7">
      <w:pPr>
        <w:pStyle w:val="SingleTxtGA"/>
        <w:ind w:left="1928"/>
        <w:rPr>
          <w:spacing w:val="-4"/>
          <w:rtl/>
        </w:rPr>
      </w:pPr>
      <w:r w:rsidRPr="00F00106">
        <w:rPr>
          <w:spacing w:val="-4"/>
          <w:rtl/>
        </w:rPr>
        <w:tab/>
        <w:t>(أ)</w:t>
      </w:r>
      <w:r w:rsidRPr="00F00106">
        <w:rPr>
          <w:spacing w:val="-4"/>
          <w:rtl/>
        </w:rPr>
        <w:tab/>
        <w:t>يرفض بشكل غير معقول إعطاء الموافقة أو مساعدة الطفل في إعطاء الموافقة؛</w:t>
      </w:r>
    </w:p>
    <w:p w14:paraId="749373C2" w14:textId="77777777" w:rsidR="00DC73CD" w:rsidRDefault="00DC73CD" w:rsidP="00E31FC7">
      <w:pPr>
        <w:pStyle w:val="SingleTxtGA"/>
        <w:ind w:left="1928"/>
        <w:rPr>
          <w:rtl/>
        </w:rPr>
      </w:pPr>
      <w:r>
        <w:rPr>
          <w:rtl/>
        </w:rPr>
        <w:tab/>
        <w:t>(ب)</w:t>
      </w:r>
      <w:r>
        <w:rPr>
          <w:rtl/>
        </w:rPr>
        <w:tab/>
        <w:t>غير قادر على إعطاء الموافقة أو على مساعدة الطفل في إعطاء الموافقة؛</w:t>
      </w:r>
    </w:p>
    <w:p w14:paraId="57CCBE7B" w14:textId="77777777" w:rsidR="00DC73CD" w:rsidRDefault="00DC73CD" w:rsidP="00E31FC7">
      <w:pPr>
        <w:pStyle w:val="SingleTxtGA"/>
        <w:ind w:left="1928"/>
        <w:rPr>
          <w:rtl/>
        </w:rPr>
      </w:pPr>
      <w:r>
        <w:rPr>
          <w:rtl/>
        </w:rPr>
        <w:tab/>
        <w:t>(ج)</w:t>
      </w:r>
      <w:r>
        <w:rPr>
          <w:rtl/>
        </w:rPr>
        <w:tab/>
        <w:t>لا يمكن العثور عليه بسهولة؛</w:t>
      </w:r>
    </w:p>
    <w:p w14:paraId="64B448D3" w14:textId="77777777" w:rsidR="00DC73CD" w:rsidRDefault="00DC73CD" w:rsidP="00E31FC7">
      <w:pPr>
        <w:pStyle w:val="SingleTxtGA"/>
        <w:ind w:left="1928"/>
        <w:rPr>
          <w:rtl/>
        </w:rPr>
      </w:pPr>
      <w:r>
        <w:rPr>
          <w:rtl/>
        </w:rPr>
        <w:tab/>
        <w:t>(د)</w:t>
      </w:r>
      <w:r>
        <w:rPr>
          <w:rtl/>
        </w:rPr>
        <w:tab/>
        <w:t>متوفى</w:t>
      </w:r>
      <w:r>
        <w:rPr>
          <w:rFonts w:hint="cs"/>
          <w:rtl/>
        </w:rPr>
        <w:t>؛</w:t>
      </w:r>
    </w:p>
    <w:p w14:paraId="735AC62D" w14:textId="11A3B005" w:rsidR="00DC73CD" w:rsidRDefault="00E31FC7" w:rsidP="004E2E56">
      <w:pPr>
        <w:pStyle w:val="SingleTxtGA"/>
        <w:rPr>
          <w:rtl/>
        </w:rPr>
      </w:pPr>
      <w:r>
        <w:rPr>
          <w:rtl/>
        </w:rPr>
        <w:tab/>
      </w:r>
      <w:r w:rsidR="00DC73CD">
        <w:rPr>
          <w:rtl/>
        </w:rPr>
        <w:t>(</w:t>
      </w:r>
      <w:r w:rsidR="00DC73CD" w:rsidRPr="00FE265B">
        <w:rPr>
          <w:rtl/>
        </w:rPr>
        <w:t>6</w:t>
      </w:r>
      <w:r w:rsidR="00DC73CD">
        <w:rPr>
          <w:rtl/>
        </w:rPr>
        <w:t>)</w:t>
      </w:r>
      <w:r w:rsidR="00DC73CD">
        <w:rPr>
          <w:rtl/>
        </w:rPr>
        <w:tab/>
        <w:t>يجوز للوزير، بناءً على طلب أي شخص له مصلحة في رفاه الطفل، الموافقة على إجراء تدخل طبي أو جراحي للطفل إذا كان الطفل يرفض بشكل غير معقول الموافقة على ذلك</w:t>
      </w:r>
      <w:r w:rsidR="00DC73CD">
        <w:rPr>
          <w:rFonts w:hint="cs"/>
          <w:rtl/>
        </w:rPr>
        <w:t>؛</w:t>
      </w:r>
    </w:p>
    <w:p w14:paraId="7C71B264" w14:textId="4FA4586D" w:rsidR="00DC73CD" w:rsidRDefault="00E31FC7" w:rsidP="004E2E56">
      <w:pPr>
        <w:pStyle w:val="SingleTxtGA"/>
        <w:rPr>
          <w:rtl/>
        </w:rPr>
      </w:pPr>
      <w:r>
        <w:rPr>
          <w:rtl/>
        </w:rPr>
        <w:tab/>
      </w:r>
      <w:r w:rsidR="00DC73CD">
        <w:rPr>
          <w:rtl/>
        </w:rPr>
        <w:t>(</w:t>
      </w:r>
      <w:r w:rsidR="00DC73CD" w:rsidRPr="00FE265B">
        <w:rPr>
          <w:rtl/>
        </w:rPr>
        <w:t>7</w:t>
      </w:r>
      <w:r w:rsidR="00DC73CD">
        <w:rPr>
          <w:rtl/>
        </w:rPr>
        <w:t>)</w:t>
      </w:r>
      <w:r w:rsidR="00DC73CD">
        <w:rPr>
          <w:rtl/>
        </w:rPr>
        <w:tab/>
        <w:t>يجوز لمحكمة الأطفال، في حالة عدم التمكن من الحصول على الموافقة على النحو المنصوص عليه في هذ</w:t>
      </w:r>
      <w:r w:rsidR="00DC73CD">
        <w:rPr>
          <w:rFonts w:hint="cs"/>
          <w:rtl/>
        </w:rPr>
        <w:t xml:space="preserve">ه المادة </w:t>
      </w:r>
      <w:r w:rsidR="00DC73CD">
        <w:rPr>
          <w:rtl/>
        </w:rPr>
        <w:t xml:space="preserve">وبناءً على طلب أي شخص له مصلحة في رفاه الطفل، الموافقة على </w:t>
      </w:r>
      <w:r w:rsidR="00DC73CD">
        <w:rPr>
          <w:rtl/>
        </w:rPr>
        <w:lastRenderedPageBreak/>
        <w:t>إجراء تدخل طبي أو جراحي للطفل في جميع الحالات التي يرفض فيها الشخص الذي يجوز له منح الموافقة</w:t>
      </w:r>
      <w:r w:rsidR="00DC73CD">
        <w:rPr>
          <w:rFonts w:hint="cs"/>
          <w:rtl/>
        </w:rPr>
        <w:t>،</w:t>
      </w:r>
      <w:r w:rsidR="00DC73CD">
        <w:rPr>
          <w:rtl/>
        </w:rPr>
        <w:t xml:space="preserve"> بموجب هذا الباب</w:t>
      </w:r>
      <w:r w:rsidR="00DC73CD">
        <w:rPr>
          <w:rFonts w:hint="cs"/>
          <w:rtl/>
        </w:rPr>
        <w:t>،</w:t>
      </w:r>
      <w:r w:rsidR="00DC73CD">
        <w:rPr>
          <w:rtl/>
        </w:rPr>
        <w:t xml:space="preserve"> إعطاءَ تلك الموافقة أو يكون غير قادر على إعطائها</w:t>
      </w:r>
      <w:r w:rsidR="00DC73CD">
        <w:rPr>
          <w:rFonts w:hint="cs"/>
          <w:rtl/>
        </w:rPr>
        <w:t>؛</w:t>
      </w:r>
    </w:p>
    <w:p w14:paraId="30D5A4E2" w14:textId="56E26C59" w:rsidR="00DC73CD" w:rsidRDefault="00E31FC7" w:rsidP="004E2E56">
      <w:pPr>
        <w:pStyle w:val="SingleTxtGA"/>
        <w:rPr>
          <w:rtl/>
        </w:rPr>
      </w:pPr>
      <w:r>
        <w:rPr>
          <w:rtl/>
        </w:rPr>
        <w:tab/>
      </w:r>
      <w:r w:rsidR="00DC73CD">
        <w:rPr>
          <w:rtl/>
        </w:rPr>
        <w:t>(</w:t>
      </w:r>
      <w:r w:rsidR="00DC73CD" w:rsidRPr="00FE265B">
        <w:rPr>
          <w:rtl/>
        </w:rPr>
        <w:t>8</w:t>
      </w:r>
      <w:r w:rsidR="00DC73CD">
        <w:rPr>
          <w:rtl/>
        </w:rPr>
        <w:t>)</w:t>
      </w:r>
      <w:r w:rsidR="00DC73CD">
        <w:rPr>
          <w:rtl/>
        </w:rPr>
        <w:tab/>
        <w:t xml:space="preserve">لا يجوز لأحد والدي الطفل أو للوصي عليه أو لمقدم الرعاية له رفض مساعدة الطفل بموجب </w:t>
      </w:r>
      <w:r w:rsidR="00DC73CD">
        <w:rPr>
          <w:rFonts w:hint="cs"/>
          <w:rtl/>
        </w:rPr>
        <w:t xml:space="preserve">المادة </w:t>
      </w:r>
      <w:r w:rsidR="00DC73CD">
        <w:rPr>
          <w:rtl/>
        </w:rPr>
        <w:t>الفرعي</w:t>
      </w:r>
      <w:r w:rsidR="00DC73CD">
        <w:rPr>
          <w:rFonts w:hint="cs"/>
          <w:rtl/>
        </w:rPr>
        <w:t>ة</w:t>
      </w:r>
      <w:r w:rsidR="00DC73CD">
        <w:rPr>
          <w:rtl/>
        </w:rPr>
        <w:t xml:space="preserve"> (</w:t>
      </w:r>
      <w:r w:rsidR="00DC73CD" w:rsidRPr="00FE265B">
        <w:rPr>
          <w:rtl/>
        </w:rPr>
        <w:t>1</w:t>
      </w:r>
      <w:r w:rsidR="00DC73CD">
        <w:rPr>
          <w:rtl/>
        </w:rPr>
        <w:t>)(ب)</w:t>
      </w:r>
      <w:r w:rsidR="00E3225E">
        <w:rPr>
          <w:rFonts w:hint="cs"/>
          <w:rtl/>
        </w:rPr>
        <w:t>’</w:t>
      </w:r>
      <w:r w:rsidR="00DC73CD" w:rsidRPr="00FE265B">
        <w:rPr>
          <w:rtl/>
        </w:rPr>
        <w:t>3</w:t>
      </w:r>
      <w:r w:rsidR="00E3225E">
        <w:rPr>
          <w:rFonts w:hint="cs"/>
          <w:rtl/>
        </w:rPr>
        <w:t>‘</w:t>
      </w:r>
      <w:r w:rsidR="00DC73CD">
        <w:rPr>
          <w:rtl/>
        </w:rPr>
        <w:t xml:space="preserve"> أو حجب الموافقة بموجب </w:t>
      </w:r>
      <w:r w:rsidR="00DC73CD">
        <w:rPr>
          <w:rFonts w:hint="cs"/>
          <w:rtl/>
        </w:rPr>
        <w:t xml:space="preserve">المادة </w:t>
      </w:r>
      <w:r w:rsidR="00DC73CD">
        <w:rPr>
          <w:rtl/>
        </w:rPr>
        <w:t>الفرعي</w:t>
      </w:r>
      <w:r w:rsidR="00DC73CD">
        <w:rPr>
          <w:rFonts w:hint="cs"/>
          <w:rtl/>
        </w:rPr>
        <w:t>ة</w:t>
      </w:r>
      <w:r w:rsidR="00DC73CD">
        <w:rPr>
          <w:rtl/>
        </w:rPr>
        <w:t xml:space="preserve"> (</w:t>
      </w:r>
      <w:r w:rsidR="00DC73CD" w:rsidRPr="00FE265B">
        <w:rPr>
          <w:rtl/>
        </w:rPr>
        <w:t>3</w:t>
      </w:r>
      <w:r w:rsidR="00DC73CD">
        <w:rPr>
          <w:rtl/>
        </w:rPr>
        <w:t>) على إجراء تدخل طبي أو جراحي من شأنه أن يكون في مصلحة الطفل الفضلى، بسبب معتقدات دينية أو غيرها من المعتقدات، ما لم يتمكن ذلك الوالد أو الوصي أو مقدم الرعاية من إثبات وجود خيار بديل مقبول طبيا</w:t>
      </w:r>
      <w:r w:rsidR="00D4506C">
        <w:rPr>
          <w:rFonts w:hint="cs"/>
          <w:rtl/>
        </w:rPr>
        <w:t>ً</w:t>
      </w:r>
      <w:r w:rsidR="00DC73CD">
        <w:rPr>
          <w:rtl/>
        </w:rPr>
        <w:t xml:space="preserve"> للتدخل الطبي أو الجراحي المقرر</w:t>
      </w:r>
      <w:r w:rsidR="00DC73CD">
        <w:rPr>
          <w:rFonts w:hint="cs"/>
          <w:rtl/>
        </w:rPr>
        <w:t>؛</w:t>
      </w:r>
    </w:p>
    <w:p w14:paraId="0F234400" w14:textId="5147E79D" w:rsidR="00DC73CD" w:rsidRDefault="00E31FC7" w:rsidP="004E2E56">
      <w:pPr>
        <w:pStyle w:val="SingleTxtGA"/>
        <w:rPr>
          <w:rtl/>
        </w:rPr>
      </w:pPr>
      <w:r>
        <w:rPr>
          <w:rtl/>
        </w:rPr>
        <w:tab/>
      </w:r>
      <w:r w:rsidR="00DC73CD">
        <w:rPr>
          <w:rtl/>
        </w:rPr>
        <w:t>(</w:t>
      </w:r>
      <w:r w:rsidR="00DC73CD" w:rsidRPr="00FE265B">
        <w:rPr>
          <w:rtl/>
        </w:rPr>
        <w:t>9</w:t>
      </w:r>
      <w:r w:rsidR="00DC73CD">
        <w:rPr>
          <w:rtl/>
        </w:rPr>
        <w:t>)</w:t>
      </w:r>
      <w:r w:rsidR="00DC73CD">
        <w:rPr>
          <w:rtl/>
        </w:rPr>
        <w:tab/>
        <w:t>إذا لم يكن الطفل مؤهلاً للموافقة على تدخل طبي أو جراحي بموجب هذ</w:t>
      </w:r>
      <w:r w:rsidR="00DC73CD">
        <w:rPr>
          <w:rFonts w:hint="cs"/>
          <w:rtl/>
        </w:rPr>
        <w:t>ه المادة</w:t>
      </w:r>
      <w:r w:rsidR="00DC73CD">
        <w:rPr>
          <w:rtl/>
        </w:rPr>
        <w:t>، ولكنه قادر على إثبات قدرته على التعبير عن رأي مستنير بشأن ذلك التدخل، فيجب على صانع القرار المعني أن يعطي رأي الطفل الاعتبار الواجب</w:t>
      </w:r>
      <w:r w:rsidR="00DC73CD">
        <w:rPr>
          <w:rFonts w:hint="cs"/>
          <w:rtl/>
        </w:rPr>
        <w:t>؛</w:t>
      </w:r>
    </w:p>
    <w:p w14:paraId="56F47BEE" w14:textId="367E2B52" w:rsidR="00DC73CD" w:rsidRPr="005012D5" w:rsidRDefault="00E31FC7" w:rsidP="00280ACE">
      <w:pPr>
        <w:pStyle w:val="SingleTxtGA"/>
        <w:rPr>
          <w:spacing w:val="-2"/>
          <w:rtl/>
        </w:rPr>
      </w:pPr>
      <w:r w:rsidRPr="005012D5">
        <w:rPr>
          <w:spacing w:val="-2"/>
          <w:rtl/>
        </w:rPr>
        <w:tab/>
      </w:r>
      <w:r w:rsidR="00DC73CD" w:rsidRPr="005012D5">
        <w:rPr>
          <w:spacing w:val="-2"/>
          <w:rtl/>
        </w:rPr>
        <w:t>(</w:t>
      </w:r>
      <w:r w:rsidR="00DC73CD" w:rsidRPr="00FE265B">
        <w:rPr>
          <w:spacing w:val="-2"/>
          <w:rtl/>
        </w:rPr>
        <w:t>10</w:t>
      </w:r>
      <w:r w:rsidR="00DC73CD" w:rsidRPr="005012D5">
        <w:rPr>
          <w:spacing w:val="-2"/>
          <w:rtl/>
        </w:rPr>
        <w:t>)</w:t>
      </w:r>
      <w:r w:rsidR="00DC73CD" w:rsidRPr="005012D5">
        <w:rPr>
          <w:spacing w:val="-2"/>
          <w:rtl/>
        </w:rPr>
        <w:tab/>
        <w:t>يجوز لأي طفل بلغ درجة من النضج تكفي لفهم فوائد ومخاطر وآثار تدخل طبي الحصول على مشورة طبية سرية بدون موافقة والديه، بغض النظر عن سنه، حيثما يكون ذلك في مصلحته.</w:t>
      </w:r>
      <w:r w:rsidR="00280ACE" w:rsidRPr="005012D5">
        <w:rPr>
          <w:rFonts w:hint="cs"/>
          <w:spacing w:val="-2"/>
          <w:rtl/>
        </w:rPr>
        <w:t>"</w:t>
      </w:r>
    </w:p>
    <w:p w14:paraId="7C4341AF" w14:textId="57851001" w:rsidR="00DC73CD" w:rsidRPr="00FE265B" w:rsidRDefault="00E31FC7" w:rsidP="00E31FC7">
      <w:pPr>
        <w:pStyle w:val="H1GA"/>
      </w:pPr>
      <w:r w:rsidRPr="00FE265B">
        <w:rPr>
          <w:rtl/>
        </w:rPr>
        <w:tab/>
      </w:r>
      <w:r w:rsidRPr="00FE265B">
        <w:rPr>
          <w:rtl/>
        </w:rPr>
        <w:tab/>
      </w:r>
      <w:r w:rsidR="00DC73CD" w:rsidRPr="00FE265B">
        <w:rPr>
          <w:rtl/>
        </w:rPr>
        <w:t>المادة 18</w:t>
      </w:r>
    </w:p>
    <w:p w14:paraId="3B3BC9D1" w14:textId="41AF85B5" w:rsidR="00DC73CD" w:rsidRPr="00FE265B" w:rsidRDefault="00E31FC7" w:rsidP="00E31FC7">
      <w:pPr>
        <w:pStyle w:val="H1GA"/>
        <w:rPr>
          <w:rtl/>
        </w:rPr>
      </w:pPr>
      <w:r w:rsidRPr="00FE265B">
        <w:rPr>
          <w:rtl/>
        </w:rPr>
        <w:tab/>
      </w:r>
      <w:r w:rsidRPr="00FE265B">
        <w:rPr>
          <w:rtl/>
        </w:rPr>
        <w:tab/>
      </w:r>
      <w:r w:rsidR="00DC73CD" w:rsidRPr="00FE265B">
        <w:rPr>
          <w:rtl/>
        </w:rPr>
        <w:t>حرية التنقل والجنسية</w:t>
      </w:r>
    </w:p>
    <w:p w14:paraId="7FBA187C" w14:textId="6903E398" w:rsidR="00DC73CD" w:rsidRDefault="00DC73CD" w:rsidP="004E2E56">
      <w:pPr>
        <w:pStyle w:val="SingleTxtGA"/>
        <w:rPr>
          <w:rtl/>
        </w:rPr>
      </w:pPr>
      <w:r w:rsidRPr="00FE265B">
        <w:rPr>
          <w:rtl/>
        </w:rPr>
        <w:t>83</w:t>
      </w:r>
      <w:r>
        <w:rPr>
          <w:rtl/>
        </w:rPr>
        <w:t>-</w:t>
      </w:r>
      <w:r>
        <w:rPr>
          <w:rtl/>
        </w:rPr>
        <w:tab/>
        <w:t>يحق لجميع الناميبيين، وفق</w:t>
      </w:r>
      <w:r w:rsidR="00110108">
        <w:rPr>
          <w:rtl/>
        </w:rPr>
        <w:t xml:space="preserve">اً </w:t>
      </w:r>
      <w:r>
        <w:rPr>
          <w:rtl/>
        </w:rPr>
        <w:t xml:space="preserve">للمادة </w:t>
      </w:r>
      <w:r w:rsidRPr="00FE265B">
        <w:rPr>
          <w:rtl/>
        </w:rPr>
        <w:t>4</w:t>
      </w:r>
      <w:r>
        <w:rPr>
          <w:rtl/>
        </w:rPr>
        <w:t xml:space="preserve"> من الدستور، الحصول على شهادات الميلاد، وشهادات الزواج، ووثائق الهوية، وجوازات السفر، والجنسية، والحصول على اسم وجنسية.</w:t>
      </w:r>
      <w:r>
        <w:rPr>
          <w:rFonts w:hint="cs"/>
          <w:rtl/>
        </w:rPr>
        <w:t xml:space="preserve"> </w:t>
      </w:r>
      <w:r>
        <w:rPr>
          <w:rtl/>
        </w:rPr>
        <w:t>وتتناول التشريعات التالية أيض</w:t>
      </w:r>
      <w:r w:rsidR="00110108">
        <w:rPr>
          <w:rtl/>
        </w:rPr>
        <w:t xml:space="preserve">اً </w:t>
      </w:r>
      <w:r>
        <w:rPr>
          <w:rtl/>
        </w:rPr>
        <w:t>قضايا الهجرة، واللاجئين، وكيفية الحصول على الجنسية الناميبية:</w:t>
      </w:r>
    </w:p>
    <w:p w14:paraId="214A4AC7" w14:textId="77777777" w:rsidR="00DC73CD" w:rsidRDefault="00DC73CD" w:rsidP="00E31FC7">
      <w:pPr>
        <w:pStyle w:val="Bullet1GA"/>
        <w:rPr>
          <w:rtl/>
        </w:rPr>
      </w:pPr>
      <w:r>
        <w:rPr>
          <w:rtl/>
        </w:rPr>
        <w:t xml:space="preserve">قانون مراقبة الهجرة لعام </w:t>
      </w:r>
      <w:r w:rsidRPr="00FE265B">
        <w:rPr>
          <w:rtl/>
        </w:rPr>
        <w:t>1993</w:t>
      </w:r>
      <w:r>
        <w:rPr>
          <w:rtl/>
        </w:rPr>
        <w:t xml:space="preserve"> (القانون رقم </w:t>
      </w:r>
      <w:r w:rsidRPr="00FE265B">
        <w:rPr>
          <w:rtl/>
        </w:rPr>
        <w:t>7</w:t>
      </w:r>
      <w:r>
        <w:rPr>
          <w:rtl/>
        </w:rPr>
        <w:t xml:space="preserve"> لعام </w:t>
      </w:r>
      <w:r w:rsidRPr="00FE265B">
        <w:rPr>
          <w:rtl/>
        </w:rPr>
        <w:t>1993</w:t>
      </w:r>
      <w:r>
        <w:rPr>
          <w:rtl/>
        </w:rPr>
        <w:t>)؛</w:t>
      </w:r>
    </w:p>
    <w:p w14:paraId="3A238657" w14:textId="7E7A13DC" w:rsidR="00DC73CD" w:rsidRDefault="00DC73CD" w:rsidP="00E31FC7">
      <w:pPr>
        <w:pStyle w:val="Bullet1GA"/>
        <w:rPr>
          <w:rtl/>
        </w:rPr>
      </w:pPr>
      <w:r>
        <w:rPr>
          <w:rtl/>
        </w:rPr>
        <w:t xml:space="preserve">قانون اللاجئين في ناميبيا (الاعتراف بهم ومراقبة أوضاعهم) لعام </w:t>
      </w:r>
      <w:r w:rsidRPr="00FE265B">
        <w:rPr>
          <w:rtl/>
        </w:rPr>
        <w:t>1999</w:t>
      </w:r>
      <w:r>
        <w:rPr>
          <w:rtl/>
        </w:rPr>
        <w:t xml:space="preserve"> (القانون رقم</w:t>
      </w:r>
      <w:r w:rsidR="00280ACE">
        <w:rPr>
          <w:rFonts w:hint="cs"/>
          <w:rtl/>
        </w:rPr>
        <w:t> </w:t>
      </w:r>
      <w:r w:rsidRPr="00FE265B">
        <w:rPr>
          <w:rtl/>
        </w:rPr>
        <w:t>2</w:t>
      </w:r>
      <w:r>
        <w:rPr>
          <w:rtl/>
        </w:rPr>
        <w:t xml:space="preserve"> لعام </w:t>
      </w:r>
      <w:r w:rsidRPr="00FE265B">
        <w:rPr>
          <w:rtl/>
        </w:rPr>
        <w:t>1999</w:t>
      </w:r>
      <w:r>
        <w:rPr>
          <w:rtl/>
        </w:rPr>
        <w:t>)؛</w:t>
      </w:r>
    </w:p>
    <w:p w14:paraId="7FE58D78" w14:textId="77777777" w:rsidR="00DC73CD" w:rsidRDefault="00DC73CD" w:rsidP="00E31FC7">
      <w:pPr>
        <w:pStyle w:val="Bullet1GA"/>
        <w:rPr>
          <w:rtl/>
        </w:rPr>
      </w:pPr>
      <w:r>
        <w:rPr>
          <w:rtl/>
        </w:rPr>
        <w:t xml:space="preserve">قانون الجنسية لعام </w:t>
      </w:r>
      <w:r w:rsidRPr="00FE265B">
        <w:rPr>
          <w:rtl/>
        </w:rPr>
        <w:t>1990</w:t>
      </w:r>
      <w:r>
        <w:rPr>
          <w:rtl/>
        </w:rPr>
        <w:t xml:space="preserve"> (القانون رقم </w:t>
      </w:r>
      <w:r w:rsidRPr="00FE265B">
        <w:rPr>
          <w:rtl/>
        </w:rPr>
        <w:t>14</w:t>
      </w:r>
      <w:r>
        <w:rPr>
          <w:rtl/>
        </w:rPr>
        <w:t xml:space="preserve"> لعام </w:t>
      </w:r>
      <w:r w:rsidRPr="00FE265B">
        <w:rPr>
          <w:rtl/>
        </w:rPr>
        <w:t>1990</w:t>
      </w:r>
      <w:r>
        <w:rPr>
          <w:rtl/>
        </w:rPr>
        <w:t>)؛</w:t>
      </w:r>
    </w:p>
    <w:p w14:paraId="24713AF1" w14:textId="77777777" w:rsidR="00DC73CD" w:rsidRDefault="00DC73CD" w:rsidP="00E31FC7">
      <w:pPr>
        <w:pStyle w:val="Bullet1GA"/>
        <w:rPr>
          <w:rtl/>
        </w:rPr>
      </w:pPr>
      <w:r>
        <w:rPr>
          <w:rtl/>
        </w:rPr>
        <w:t xml:space="preserve">القانون المتعلق بتعديل لوائح مغادرة ناميبيا لعام </w:t>
      </w:r>
      <w:r w:rsidRPr="00FE265B">
        <w:rPr>
          <w:rtl/>
        </w:rPr>
        <w:t>1993</w:t>
      </w:r>
      <w:r>
        <w:rPr>
          <w:rtl/>
        </w:rPr>
        <w:t xml:space="preserve"> (القانون رقم </w:t>
      </w:r>
      <w:r w:rsidRPr="00FE265B">
        <w:rPr>
          <w:rtl/>
        </w:rPr>
        <w:t>4</w:t>
      </w:r>
      <w:r>
        <w:rPr>
          <w:rtl/>
        </w:rPr>
        <w:t xml:space="preserve"> لعام </w:t>
      </w:r>
      <w:r w:rsidRPr="00FE265B">
        <w:rPr>
          <w:rtl/>
        </w:rPr>
        <w:t>1993</w:t>
      </w:r>
      <w:r>
        <w:rPr>
          <w:rtl/>
        </w:rPr>
        <w:t>)</w:t>
      </w:r>
      <w:r>
        <w:rPr>
          <w:rFonts w:hint="cs"/>
          <w:rtl/>
        </w:rPr>
        <w:t>.</w:t>
      </w:r>
    </w:p>
    <w:p w14:paraId="26EEFD41" w14:textId="4C51875D" w:rsidR="00DC73CD" w:rsidRPr="00FE265B" w:rsidRDefault="00E31FC7" w:rsidP="00E31FC7">
      <w:pPr>
        <w:pStyle w:val="H1GA"/>
      </w:pPr>
      <w:r w:rsidRPr="00FE265B">
        <w:rPr>
          <w:rtl/>
        </w:rPr>
        <w:tab/>
      </w:r>
      <w:r w:rsidRPr="00FE265B">
        <w:rPr>
          <w:rtl/>
        </w:rPr>
        <w:tab/>
      </w:r>
      <w:r w:rsidR="00DC73CD" w:rsidRPr="00FE265B">
        <w:rPr>
          <w:rtl/>
        </w:rPr>
        <w:t>المادة 19</w:t>
      </w:r>
    </w:p>
    <w:p w14:paraId="397667F4" w14:textId="420DBF30" w:rsidR="00DC73CD" w:rsidRPr="00FE265B" w:rsidRDefault="00E31FC7" w:rsidP="00E31FC7">
      <w:pPr>
        <w:pStyle w:val="H1GA"/>
        <w:rPr>
          <w:rtl/>
        </w:rPr>
      </w:pPr>
      <w:r w:rsidRPr="00FE265B">
        <w:rPr>
          <w:rtl/>
        </w:rPr>
        <w:tab/>
      </w:r>
      <w:r w:rsidRPr="00FE265B">
        <w:rPr>
          <w:rtl/>
        </w:rPr>
        <w:tab/>
      </w:r>
      <w:r w:rsidR="00DC73CD" w:rsidRPr="00FE265B">
        <w:rPr>
          <w:rtl/>
        </w:rPr>
        <w:t>العيش المستقل والإدماج في المجتمع</w:t>
      </w:r>
    </w:p>
    <w:p w14:paraId="0E7EBE1B" w14:textId="65ADF603" w:rsidR="00DC73CD" w:rsidRDefault="00DC73CD" w:rsidP="004E2E56">
      <w:pPr>
        <w:pStyle w:val="SingleTxtGA"/>
        <w:rPr>
          <w:rtl/>
        </w:rPr>
      </w:pPr>
      <w:r w:rsidRPr="00FE265B">
        <w:rPr>
          <w:rtl/>
        </w:rPr>
        <w:t>84</w:t>
      </w:r>
      <w:r>
        <w:rPr>
          <w:rtl/>
        </w:rPr>
        <w:t>-</w:t>
      </w:r>
      <w:r>
        <w:rPr>
          <w:rtl/>
        </w:rPr>
        <w:tab/>
        <w:t>تدعم الحكومة حق الأشخاص ذوي الإعاقة في الاختيار، وتقدم لهم مجموعة من خدمات الدعم لهذا الغرض في سياق التحديات الرئيسية المتعلقة بتوفير المأوى الآمن.</w:t>
      </w:r>
    </w:p>
    <w:p w14:paraId="2F4FC9B5" w14:textId="382F0D18" w:rsidR="00DC73CD" w:rsidRPr="005012D5" w:rsidRDefault="00DC73CD" w:rsidP="004E2E56">
      <w:pPr>
        <w:pStyle w:val="SingleTxtGA"/>
        <w:rPr>
          <w:spacing w:val="-4"/>
          <w:rtl/>
        </w:rPr>
      </w:pPr>
      <w:r w:rsidRPr="00FE265B">
        <w:rPr>
          <w:spacing w:val="-4"/>
          <w:rtl/>
        </w:rPr>
        <w:t>85</w:t>
      </w:r>
      <w:r w:rsidRPr="005012D5">
        <w:rPr>
          <w:spacing w:val="-4"/>
          <w:rtl/>
        </w:rPr>
        <w:t>-</w:t>
      </w:r>
      <w:r w:rsidRPr="005012D5">
        <w:rPr>
          <w:spacing w:val="-4"/>
          <w:rtl/>
        </w:rPr>
        <w:tab/>
        <w:t>ومن حق الأشخاص ذوي الإعاقة أن تكون لهم أولوية في نظام الإسكان الحكومي.</w:t>
      </w:r>
      <w:r w:rsidRPr="005012D5">
        <w:rPr>
          <w:rFonts w:hint="cs"/>
          <w:spacing w:val="-4"/>
          <w:rtl/>
        </w:rPr>
        <w:t xml:space="preserve"> </w:t>
      </w:r>
      <w:r w:rsidRPr="005012D5">
        <w:rPr>
          <w:spacing w:val="-4"/>
          <w:rtl/>
        </w:rPr>
        <w:t xml:space="preserve">وتكمّل ذلك الحق منحةُ العجز الحكومية البالغة </w:t>
      </w:r>
      <w:r w:rsidRPr="00FE265B">
        <w:rPr>
          <w:spacing w:val="-4"/>
          <w:rtl/>
        </w:rPr>
        <w:t>250</w:t>
      </w:r>
      <w:r w:rsidRPr="005012D5">
        <w:rPr>
          <w:spacing w:val="-4"/>
          <w:rtl/>
        </w:rPr>
        <w:t> </w:t>
      </w:r>
      <w:r w:rsidRPr="00FE265B">
        <w:rPr>
          <w:spacing w:val="-4"/>
          <w:rtl/>
        </w:rPr>
        <w:t>1</w:t>
      </w:r>
      <w:r w:rsidRPr="005012D5">
        <w:rPr>
          <w:spacing w:val="-4"/>
          <w:rtl/>
        </w:rPr>
        <w:t xml:space="preserve"> دولار</w:t>
      </w:r>
      <w:r w:rsidR="00110108">
        <w:rPr>
          <w:spacing w:val="-4"/>
          <w:rtl/>
        </w:rPr>
        <w:t xml:space="preserve">اً </w:t>
      </w:r>
      <w:r w:rsidRPr="005012D5">
        <w:rPr>
          <w:spacing w:val="-4"/>
          <w:rtl/>
        </w:rPr>
        <w:t>ناميبي</w:t>
      </w:r>
      <w:r w:rsidR="00110108">
        <w:rPr>
          <w:spacing w:val="-4"/>
          <w:rtl/>
        </w:rPr>
        <w:t xml:space="preserve">اً </w:t>
      </w:r>
      <w:r w:rsidRPr="005012D5">
        <w:rPr>
          <w:spacing w:val="-4"/>
          <w:rtl/>
        </w:rPr>
        <w:t>شهري</w:t>
      </w:r>
      <w:r w:rsidR="00110108">
        <w:rPr>
          <w:spacing w:val="-4"/>
          <w:rtl/>
        </w:rPr>
        <w:t xml:space="preserve">اً، </w:t>
      </w:r>
      <w:r w:rsidRPr="005012D5">
        <w:rPr>
          <w:spacing w:val="-4"/>
          <w:rtl/>
        </w:rPr>
        <w:t xml:space="preserve">ومنحة نفقة خاصة قدرها </w:t>
      </w:r>
      <w:r w:rsidRPr="00FE265B">
        <w:rPr>
          <w:spacing w:val="-4"/>
          <w:rtl/>
        </w:rPr>
        <w:t>250</w:t>
      </w:r>
      <w:r w:rsidRPr="005012D5">
        <w:rPr>
          <w:spacing w:val="-4"/>
          <w:rtl/>
        </w:rPr>
        <w:t xml:space="preserve"> دولار</w:t>
      </w:r>
      <w:r w:rsidR="00110108">
        <w:rPr>
          <w:spacing w:val="-4"/>
          <w:rtl/>
        </w:rPr>
        <w:t xml:space="preserve">اً </w:t>
      </w:r>
      <w:r w:rsidRPr="005012D5">
        <w:rPr>
          <w:spacing w:val="-4"/>
          <w:rtl/>
        </w:rPr>
        <w:t>ناميبي</w:t>
      </w:r>
      <w:r w:rsidR="00110108">
        <w:rPr>
          <w:spacing w:val="-4"/>
          <w:rtl/>
        </w:rPr>
        <w:t>اً.</w:t>
      </w:r>
    </w:p>
    <w:p w14:paraId="22F9EB90" w14:textId="4815457B" w:rsidR="00DC73CD" w:rsidRDefault="00DC73CD" w:rsidP="004E2E56">
      <w:pPr>
        <w:pStyle w:val="SingleTxtGA"/>
        <w:rPr>
          <w:rtl/>
        </w:rPr>
      </w:pPr>
      <w:r w:rsidRPr="00FE265B">
        <w:rPr>
          <w:rtl/>
        </w:rPr>
        <w:t>86</w:t>
      </w:r>
      <w:r>
        <w:rPr>
          <w:rtl/>
        </w:rPr>
        <w:t>-</w:t>
      </w:r>
      <w:r>
        <w:rPr>
          <w:rtl/>
        </w:rPr>
        <w:tab/>
        <w:t>وتدير وزارة الصحة والخدمات الاجتماعية برنامجا</w:t>
      </w:r>
      <w:r w:rsidR="00D4506C">
        <w:rPr>
          <w:rFonts w:hint="cs"/>
          <w:rtl/>
        </w:rPr>
        <w:t>ً</w:t>
      </w:r>
      <w:r>
        <w:rPr>
          <w:rtl/>
        </w:rPr>
        <w:t xml:space="preserve"> للتأهيل المجتمعي يقدم خدمات معيشة مستقلة تتضمن رعاية مجتمعية (من خلال أخصائي للعلاج الطبيعي، أو للعلاج الوظيفي) لمساعدة الأشخاص ذوي الإعاقة في العيش المستقل على مستوى المجتمع المحلي.</w:t>
      </w:r>
    </w:p>
    <w:p w14:paraId="68CEBFBD" w14:textId="6D81FA77" w:rsidR="00DC73CD" w:rsidRPr="00FE265B" w:rsidRDefault="00E31FC7" w:rsidP="00E31FC7">
      <w:pPr>
        <w:pStyle w:val="H1GA"/>
      </w:pPr>
      <w:r w:rsidRPr="00FE265B">
        <w:rPr>
          <w:rtl/>
        </w:rPr>
        <w:lastRenderedPageBreak/>
        <w:tab/>
      </w:r>
      <w:r w:rsidRPr="00FE265B">
        <w:rPr>
          <w:rtl/>
        </w:rPr>
        <w:tab/>
      </w:r>
      <w:r w:rsidR="00DC73CD" w:rsidRPr="00FE265B">
        <w:rPr>
          <w:rtl/>
        </w:rPr>
        <w:t>المادة 20</w:t>
      </w:r>
    </w:p>
    <w:p w14:paraId="5E9E99FD" w14:textId="7C63838A" w:rsidR="00DC73CD" w:rsidRPr="00FE265B" w:rsidRDefault="00E31FC7" w:rsidP="00E31FC7">
      <w:pPr>
        <w:pStyle w:val="H1GA"/>
        <w:rPr>
          <w:rtl/>
        </w:rPr>
      </w:pPr>
      <w:r w:rsidRPr="00FE265B">
        <w:rPr>
          <w:rtl/>
        </w:rPr>
        <w:tab/>
      </w:r>
      <w:r w:rsidRPr="00FE265B">
        <w:rPr>
          <w:rtl/>
        </w:rPr>
        <w:tab/>
      </w:r>
      <w:r w:rsidR="00DC73CD" w:rsidRPr="00FE265B">
        <w:rPr>
          <w:rtl/>
        </w:rPr>
        <w:t>التنقّل الشخصي</w:t>
      </w:r>
    </w:p>
    <w:p w14:paraId="05866112" w14:textId="73176668" w:rsidR="00DC73CD" w:rsidRDefault="00DC73CD" w:rsidP="004E2E56">
      <w:pPr>
        <w:pStyle w:val="SingleTxtGA"/>
        <w:rPr>
          <w:rtl/>
        </w:rPr>
      </w:pPr>
      <w:r w:rsidRPr="00FE265B">
        <w:rPr>
          <w:rtl/>
        </w:rPr>
        <w:t>87</w:t>
      </w:r>
      <w:r>
        <w:rPr>
          <w:rtl/>
        </w:rPr>
        <w:t>-</w:t>
      </w:r>
      <w:r>
        <w:rPr>
          <w:rtl/>
        </w:rPr>
        <w:tab/>
        <w:t xml:space="preserve">تقضي السياسة الوطنية المتعلقة بالإعاقة لعام </w:t>
      </w:r>
      <w:r w:rsidRPr="00FE265B">
        <w:rPr>
          <w:rtl/>
        </w:rPr>
        <w:t>1997</w:t>
      </w:r>
      <w:r>
        <w:rPr>
          <w:rtl/>
        </w:rPr>
        <w:t xml:space="preserve"> في فقرتها </w:t>
      </w:r>
      <w:r w:rsidRPr="00FE265B">
        <w:rPr>
          <w:rtl/>
        </w:rPr>
        <w:t>3</w:t>
      </w:r>
      <w:r>
        <w:rPr>
          <w:rtl/>
        </w:rPr>
        <w:t>-</w:t>
      </w:r>
      <w:r w:rsidRPr="00FE265B">
        <w:rPr>
          <w:rtl/>
        </w:rPr>
        <w:t>3</w:t>
      </w:r>
      <w:r>
        <w:rPr>
          <w:rtl/>
        </w:rPr>
        <w:t xml:space="preserve"> بأن تضمن الدولة تطوير وتوفير خدمات الدعم، بما في ذلك الأجهزة المساعدة، للأشخاص ذوي الإعاقة من أجل التقليل من آثار إعاقتهم وزيادة مستوى استقلاليتهم.</w:t>
      </w:r>
      <w:r>
        <w:rPr>
          <w:rFonts w:hint="cs"/>
          <w:rtl/>
        </w:rPr>
        <w:t xml:space="preserve"> </w:t>
      </w:r>
      <w:r>
        <w:rPr>
          <w:rtl/>
        </w:rPr>
        <w:t>وتنص تلك السياسة أيضا</w:t>
      </w:r>
      <w:r w:rsidR="00D4506C">
        <w:rPr>
          <w:rFonts w:hint="cs"/>
          <w:rtl/>
        </w:rPr>
        <w:t>ً</w:t>
      </w:r>
      <w:r>
        <w:rPr>
          <w:rtl/>
        </w:rPr>
        <w:t xml:space="preserve"> على أن يتمتع جميع الأشخاص ذوي الإعاقة بإمكانية الوصول الكامل إلى خدمات التأهيل والمساعدات العلاجية والخدمات التقنية لتقويم العظام داخل مجتمعاتهم في إطار برنامجٍ لإعادة التأهيل المجتمعي.</w:t>
      </w:r>
      <w:r>
        <w:rPr>
          <w:rFonts w:hint="cs"/>
          <w:rtl/>
        </w:rPr>
        <w:t xml:space="preserve"> </w:t>
      </w:r>
      <w:r>
        <w:rPr>
          <w:rtl/>
        </w:rPr>
        <w:t>ويتم، كلما أمكن، إبلاغ أسرهم وإشراكها في برامج إعادة التأهيل هذه.</w:t>
      </w:r>
      <w:r>
        <w:rPr>
          <w:rFonts w:hint="cs"/>
          <w:rtl/>
        </w:rPr>
        <w:t xml:space="preserve"> </w:t>
      </w:r>
      <w:r>
        <w:rPr>
          <w:rtl/>
        </w:rPr>
        <w:t>ويجب أن يتضمن برنامج إعادة التأهيل الطبي توفير وتوريد الأطراف الاصطناعية وأجهزة تقويم العظام والمساعدات الفنية المناسبة.</w:t>
      </w:r>
    </w:p>
    <w:p w14:paraId="0F46A112" w14:textId="53B30C53" w:rsidR="00DC73CD" w:rsidRDefault="00DC73CD" w:rsidP="004E2E56">
      <w:pPr>
        <w:pStyle w:val="SingleTxtGA"/>
        <w:rPr>
          <w:rtl/>
        </w:rPr>
      </w:pPr>
      <w:r w:rsidRPr="00FE265B">
        <w:rPr>
          <w:rtl/>
        </w:rPr>
        <w:t>88</w:t>
      </w:r>
      <w:r>
        <w:rPr>
          <w:rtl/>
        </w:rPr>
        <w:t>-</w:t>
      </w:r>
      <w:r>
        <w:rPr>
          <w:rtl/>
        </w:rPr>
        <w:tab/>
        <w:t>ولإعمال حق الأشخاص ذوي الإعاقة في التنقل بحرية وباستقلالية، تموّل الحكومة حصولهم على الأجهزة المساعدة.</w:t>
      </w:r>
      <w:r>
        <w:rPr>
          <w:rFonts w:hint="cs"/>
          <w:rtl/>
        </w:rPr>
        <w:t xml:space="preserve"> </w:t>
      </w:r>
      <w:r>
        <w:rPr>
          <w:rtl/>
        </w:rPr>
        <w:t>وتيسر إرشاداتُ الخدمات الفنية لتقويم العظام توفير الأجهزة المساعدة والتدريب على استخدامها.</w:t>
      </w:r>
    </w:p>
    <w:p w14:paraId="239DE57D" w14:textId="10EAC477" w:rsidR="00DC73CD" w:rsidRDefault="00DC73CD" w:rsidP="004E2E56">
      <w:pPr>
        <w:pStyle w:val="SingleTxtGA"/>
        <w:rPr>
          <w:rtl/>
        </w:rPr>
      </w:pPr>
      <w:r w:rsidRPr="00FE265B">
        <w:rPr>
          <w:rtl/>
        </w:rPr>
        <w:t>89</w:t>
      </w:r>
      <w:r>
        <w:rPr>
          <w:rtl/>
        </w:rPr>
        <w:t>-</w:t>
      </w:r>
      <w:r>
        <w:rPr>
          <w:rtl/>
        </w:rPr>
        <w:tab/>
        <w:t>و</w:t>
      </w:r>
      <w:r>
        <w:rPr>
          <w:rFonts w:hint="cs"/>
          <w:rtl/>
        </w:rPr>
        <w:t xml:space="preserve">يحظى </w:t>
      </w:r>
      <w:r>
        <w:rPr>
          <w:rtl/>
        </w:rPr>
        <w:t>توفيرُ الأجهزة المساعدة بأولوية في ميزانيات الصحة، غير أن هناك فترات انتظار طويلة بين تاريخ تقديم الطلبات وتاريخ تلبيتها.</w:t>
      </w:r>
    </w:p>
    <w:p w14:paraId="7B79BDDB" w14:textId="54380045" w:rsidR="00DC73CD" w:rsidRPr="005012D5" w:rsidRDefault="00DC73CD" w:rsidP="004E2E56">
      <w:pPr>
        <w:pStyle w:val="SingleTxtGA"/>
        <w:rPr>
          <w:spacing w:val="-4"/>
          <w:rtl/>
        </w:rPr>
      </w:pPr>
      <w:r w:rsidRPr="00FE265B">
        <w:rPr>
          <w:spacing w:val="-4"/>
          <w:rtl/>
        </w:rPr>
        <w:t>90</w:t>
      </w:r>
      <w:r w:rsidRPr="005012D5">
        <w:rPr>
          <w:spacing w:val="-4"/>
          <w:rtl/>
        </w:rPr>
        <w:t>-</w:t>
      </w:r>
      <w:r w:rsidRPr="005012D5">
        <w:rPr>
          <w:spacing w:val="-4"/>
          <w:rtl/>
        </w:rPr>
        <w:tab/>
        <w:t>وتقدم الحكومة، من خلال وزارة الصحة والخدمات الاجتماعية، إعانات مالية إلى مقدمي الخدمات إلى الأشخاص ذوي الإعاقة، وإلى المنظمات التي تقدم إلى الأشخاص ضعاف البصر المساعدة في التنقل.</w:t>
      </w:r>
    </w:p>
    <w:p w14:paraId="08756569" w14:textId="51EC497A" w:rsidR="00DC73CD" w:rsidRPr="00FE265B" w:rsidRDefault="00E31FC7" w:rsidP="00E31FC7">
      <w:pPr>
        <w:pStyle w:val="H1GA"/>
      </w:pPr>
      <w:r w:rsidRPr="00FE265B">
        <w:rPr>
          <w:rtl/>
        </w:rPr>
        <w:tab/>
      </w:r>
      <w:r w:rsidRPr="00FE265B">
        <w:rPr>
          <w:rtl/>
        </w:rPr>
        <w:tab/>
      </w:r>
      <w:r w:rsidR="00DC73CD" w:rsidRPr="00FE265B">
        <w:rPr>
          <w:rtl/>
        </w:rPr>
        <w:t>المادة 21</w:t>
      </w:r>
    </w:p>
    <w:p w14:paraId="1AC02186" w14:textId="55564E38" w:rsidR="00DC73CD" w:rsidRPr="00FE265B" w:rsidRDefault="00E31FC7" w:rsidP="00E31FC7">
      <w:pPr>
        <w:pStyle w:val="H1GA"/>
        <w:rPr>
          <w:rtl/>
        </w:rPr>
      </w:pPr>
      <w:r w:rsidRPr="00FE265B">
        <w:rPr>
          <w:rtl/>
        </w:rPr>
        <w:tab/>
      </w:r>
      <w:r w:rsidRPr="00FE265B">
        <w:rPr>
          <w:rtl/>
        </w:rPr>
        <w:tab/>
      </w:r>
      <w:r w:rsidR="00DC73CD" w:rsidRPr="00FE265B">
        <w:rPr>
          <w:rtl/>
        </w:rPr>
        <w:t>حرّية التعبير والرأي، والحصول على المعلومات</w:t>
      </w:r>
    </w:p>
    <w:p w14:paraId="57D2C3E1" w14:textId="1D38B5F2" w:rsidR="00DC73CD" w:rsidRDefault="00DC73CD" w:rsidP="004E2E56">
      <w:pPr>
        <w:pStyle w:val="SingleTxtGA"/>
        <w:rPr>
          <w:rtl/>
        </w:rPr>
      </w:pPr>
      <w:r w:rsidRPr="00FE265B">
        <w:rPr>
          <w:rtl/>
        </w:rPr>
        <w:t>91</w:t>
      </w:r>
      <w:r>
        <w:rPr>
          <w:rtl/>
        </w:rPr>
        <w:t>-</w:t>
      </w:r>
      <w:r>
        <w:rPr>
          <w:rtl/>
        </w:rPr>
        <w:tab/>
        <w:t xml:space="preserve">حرية وسائل الإعلام وحرية التعبير مكفولتان بموجب المادة </w:t>
      </w:r>
      <w:r w:rsidRPr="00FE265B">
        <w:rPr>
          <w:rtl/>
        </w:rPr>
        <w:t>21</w:t>
      </w:r>
      <w:r>
        <w:rPr>
          <w:rtl/>
        </w:rPr>
        <w:t xml:space="preserve"> من دستور ناميبيا.</w:t>
      </w:r>
      <w:r>
        <w:rPr>
          <w:rFonts w:hint="cs"/>
          <w:rtl/>
        </w:rPr>
        <w:t xml:space="preserve"> </w:t>
      </w:r>
      <w:r>
        <w:rPr>
          <w:rtl/>
        </w:rPr>
        <w:t xml:space="preserve">وتعترف الحكومة بأهمية حرية وسائط الإعلام والصحافة في تعزيز الحقوق المدنية والسياسية وغيرها من حقوق الإنسان، وفي كشف انتهاكاتها. وقد دعمت، في هذا الصدد، إنشاء مكتب أمين مظالم وسائط الإعلام في عام </w:t>
      </w:r>
      <w:r w:rsidRPr="00FE265B">
        <w:rPr>
          <w:rtl/>
        </w:rPr>
        <w:t>2009</w:t>
      </w:r>
      <w:r>
        <w:rPr>
          <w:rtl/>
        </w:rPr>
        <w:t>.</w:t>
      </w:r>
      <w:r>
        <w:rPr>
          <w:rFonts w:hint="cs"/>
          <w:rtl/>
        </w:rPr>
        <w:t xml:space="preserve"> </w:t>
      </w:r>
      <w:r>
        <w:rPr>
          <w:rtl/>
        </w:rPr>
        <w:t>ويشكل أمين مظالم وسائط الإعلام جزء</w:t>
      </w:r>
      <w:r w:rsidR="00110108">
        <w:rPr>
          <w:rtl/>
        </w:rPr>
        <w:t xml:space="preserve">اً </w:t>
      </w:r>
      <w:r>
        <w:rPr>
          <w:rtl/>
        </w:rPr>
        <w:t>من نظامٍ ذاتي التنظيم يعمل وفق</w:t>
      </w:r>
      <w:r w:rsidR="00110108">
        <w:rPr>
          <w:rtl/>
        </w:rPr>
        <w:t xml:space="preserve">اً </w:t>
      </w:r>
      <w:r>
        <w:rPr>
          <w:rtl/>
        </w:rPr>
        <w:t xml:space="preserve">لتوجيهات إعلان المبادئ بشأن حرية التعبير في أفريقيا، الصادر عن الاتحاد الأفريقي. والحكومة ملتزمة بسن تشريعات تضمن الوصول إلى المعلومات، بحلول عام </w:t>
      </w:r>
      <w:r w:rsidRPr="00FE265B">
        <w:rPr>
          <w:rtl/>
        </w:rPr>
        <w:t>2020</w:t>
      </w:r>
      <w:r>
        <w:rPr>
          <w:rtl/>
        </w:rPr>
        <w:t>.</w:t>
      </w:r>
    </w:p>
    <w:p w14:paraId="4BB18367" w14:textId="63C0A51B" w:rsidR="00DC73CD" w:rsidRDefault="00DC73CD" w:rsidP="004E2E56">
      <w:pPr>
        <w:pStyle w:val="SingleTxtGA"/>
        <w:rPr>
          <w:rtl/>
        </w:rPr>
      </w:pPr>
      <w:r w:rsidRPr="00FE265B">
        <w:rPr>
          <w:rtl/>
        </w:rPr>
        <w:t>92</w:t>
      </w:r>
      <w:r>
        <w:rPr>
          <w:rtl/>
        </w:rPr>
        <w:t>-</w:t>
      </w:r>
      <w:r>
        <w:rPr>
          <w:rtl/>
        </w:rPr>
        <w:tab/>
        <w:t>وتلقت البيئة الإعلامية في ناميبيا تقييمات إيجابية من منظمتي فريدوم هاوس ومراسلون بلا</w:t>
      </w:r>
      <w:r w:rsidR="005012D5">
        <w:rPr>
          <w:rFonts w:hint="cs"/>
          <w:rtl/>
        </w:rPr>
        <w:t> </w:t>
      </w:r>
      <w:r>
        <w:rPr>
          <w:rtl/>
        </w:rPr>
        <w:t>حدود.</w:t>
      </w:r>
      <w:r>
        <w:rPr>
          <w:rFonts w:hint="cs"/>
          <w:rtl/>
        </w:rPr>
        <w:t xml:space="preserve"> </w:t>
      </w:r>
      <w:r>
        <w:rPr>
          <w:rtl/>
        </w:rPr>
        <w:t xml:space="preserve">وفي عام </w:t>
      </w:r>
      <w:r w:rsidRPr="00FE265B">
        <w:rPr>
          <w:rtl/>
        </w:rPr>
        <w:t>2019</w:t>
      </w:r>
      <w:r>
        <w:rPr>
          <w:rtl/>
        </w:rPr>
        <w:t xml:space="preserve">، صُنفت ناميبيا في المرتبة </w:t>
      </w:r>
      <w:r w:rsidRPr="00FE265B">
        <w:rPr>
          <w:rtl/>
        </w:rPr>
        <w:t>23</w:t>
      </w:r>
      <w:r>
        <w:rPr>
          <w:rtl/>
        </w:rPr>
        <w:t xml:space="preserve">، من بين </w:t>
      </w:r>
      <w:r w:rsidRPr="00FE265B">
        <w:rPr>
          <w:rtl/>
        </w:rPr>
        <w:t>180</w:t>
      </w:r>
      <w:r>
        <w:rPr>
          <w:rtl/>
        </w:rPr>
        <w:t xml:space="preserve"> بلدا</w:t>
      </w:r>
      <w:r w:rsidR="00D4506C">
        <w:rPr>
          <w:rFonts w:hint="cs"/>
          <w:rtl/>
        </w:rPr>
        <w:t>ً</w:t>
      </w:r>
      <w:r>
        <w:rPr>
          <w:rtl/>
        </w:rPr>
        <w:t xml:space="preserve"> في العالم، في مؤشر حرية الصحافة لمنظمة مراسلون بلا حدود، وفق مجموعة من المعايير شملت تعددية وسائط الإعلام واستقلاليتها، واحترام سلامة الصحفيين</w:t>
      </w:r>
      <w:r>
        <w:rPr>
          <w:rFonts w:hint="cs"/>
          <w:rtl/>
        </w:rPr>
        <w:t xml:space="preserve"> وحريتهم</w:t>
      </w:r>
      <w:r>
        <w:rPr>
          <w:rtl/>
        </w:rPr>
        <w:t>، والبيئة التي تعمل فيها وسائط الإعلام من تشريعات وبيئة مؤسسية وبنى تحتية. وتحتل ناميبيا المرتبة الأولى في القارة الأفريقية من حيث حرية الإعلام.</w:t>
      </w:r>
    </w:p>
    <w:p w14:paraId="740AD923" w14:textId="40CDA6F2" w:rsidR="00DC73CD" w:rsidRDefault="00DC73CD" w:rsidP="004E2E56">
      <w:pPr>
        <w:pStyle w:val="SingleTxtGA"/>
        <w:rPr>
          <w:rtl/>
        </w:rPr>
      </w:pPr>
      <w:r w:rsidRPr="00FE265B">
        <w:rPr>
          <w:rtl/>
        </w:rPr>
        <w:t>93</w:t>
      </w:r>
      <w:r>
        <w:rPr>
          <w:rtl/>
        </w:rPr>
        <w:t>-</w:t>
      </w:r>
      <w:r>
        <w:rPr>
          <w:rtl/>
        </w:rPr>
        <w:tab/>
        <w:t>ويحظى حقُّ الأشخاص ذوي الإعاقة في التمثيل الذاتي فيما يؤثر على حياتهم باحترام كبير في الحياة العامة، وهو يؤخذ في الاعتبار عند صياغة التشريعات والسياسات.</w:t>
      </w:r>
    </w:p>
    <w:p w14:paraId="5F3901EF" w14:textId="552C5E98" w:rsidR="00DC73CD" w:rsidRDefault="00DC73CD" w:rsidP="004E2E56">
      <w:pPr>
        <w:pStyle w:val="SingleTxtGA"/>
        <w:rPr>
          <w:rtl/>
        </w:rPr>
      </w:pPr>
      <w:r w:rsidRPr="00FE265B">
        <w:rPr>
          <w:rtl/>
        </w:rPr>
        <w:t>94</w:t>
      </w:r>
      <w:r>
        <w:rPr>
          <w:rtl/>
        </w:rPr>
        <w:t>-</w:t>
      </w:r>
      <w:r>
        <w:rPr>
          <w:rtl/>
        </w:rPr>
        <w:tab/>
        <w:t>و</w:t>
      </w:r>
      <w:r>
        <w:rPr>
          <w:rFonts w:hint="cs"/>
          <w:rtl/>
        </w:rPr>
        <w:t>ي</w:t>
      </w:r>
      <w:r>
        <w:rPr>
          <w:rtl/>
        </w:rPr>
        <w:t xml:space="preserve">بث </w:t>
      </w:r>
      <w:r>
        <w:rPr>
          <w:rFonts w:hint="cs"/>
          <w:rtl/>
        </w:rPr>
        <w:t xml:space="preserve">التلفزيون </w:t>
      </w:r>
      <w:r>
        <w:rPr>
          <w:rtl/>
        </w:rPr>
        <w:t>الناميبي</w:t>
      </w:r>
      <w:r>
        <w:rPr>
          <w:rFonts w:hint="cs"/>
          <w:rtl/>
        </w:rPr>
        <w:t>، التابع ل</w:t>
      </w:r>
      <w:r>
        <w:rPr>
          <w:rtl/>
        </w:rPr>
        <w:t>هيئة الإذاعة الوطنية</w:t>
      </w:r>
      <w:r>
        <w:rPr>
          <w:rFonts w:hint="cs"/>
          <w:rtl/>
        </w:rPr>
        <w:t xml:space="preserve">، </w:t>
      </w:r>
      <w:r>
        <w:rPr>
          <w:rtl/>
        </w:rPr>
        <w:t>الأخبار التلفزيونية مصحوبة بترجمة إلى لغة الإشارة.</w:t>
      </w:r>
      <w:r>
        <w:rPr>
          <w:rFonts w:hint="cs"/>
          <w:rtl/>
        </w:rPr>
        <w:t xml:space="preserve"> </w:t>
      </w:r>
      <w:r>
        <w:rPr>
          <w:rtl/>
        </w:rPr>
        <w:t>ولم تعترف الحكومة بعد بلغة الإشارة كلغة وطنية، غ</w:t>
      </w:r>
      <w:r>
        <w:rPr>
          <w:rFonts w:hint="cs"/>
          <w:rtl/>
        </w:rPr>
        <w:t>ي</w:t>
      </w:r>
      <w:r>
        <w:rPr>
          <w:rtl/>
        </w:rPr>
        <w:t>ر أنه توجد برامج ومبادرات جارية في ذلك الاتجاه.</w:t>
      </w:r>
    </w:p>
    <w:p w14:paraId="290C0F28" w14:textId="06F6BB89" w:rsidR="00DC73CD" w:rsidRDefault="00DC73CD" w:rsidP="004E2E56">
      <w:pPr>
        <w:pStyle w:val="SingleTxtGA"/>
        <w:rPr>
          <w:rtl/>
        </w:rPr>
      </w:pPr>
      <w:r w:rsidRPr="00FE265B">
        <w:rPr>
          <w:rtl/>
        </w:rPr>
        <w:lastRenderedPageBreak/>
        <w:t>95</w:t>
      </w:r>
      <w:r>
        <w:rPr>
          <w:rtl/>
        </w:rPr>
        <w:t>-</w:t>
      </w:r>
      <w:r>
        <w:rPr>
          <w:rtl/>
        </w:rPr>
        <w:tab/>
        <w:t>وتحرص الحكومة على استشارة الأشخاص ذوي الإعاقة وتمكينهم من التعبير عن آرائهم في المجالات والقضايا التي تهمهم، وفي المسائل التي تؤثر عليهم.</w:t>
      </w:r>
    </w:p>
    <w:p w14:paraId="4EAE497F" w14:textId="0939C9FE" w:rsidR="00DC73CD" w:rsidRDefault="00DC73CD" w:rsidP="004E2E56">
      <w:pPr>
        <w:pStyle w:val="SingleTxtGA"/>
        <w:rPr>
          <w:rtl/>
        </w:rPr>
      </w:pPr>
      <w:r w:rsidRPr="00FE265B">
        <w:rPr>
          <w:rtl/>
        </w:rPr>
        <w:t>96</w:t>
      </w:r>
      <w:r>
        <w:rPr>
          <w:rtl/>
        </w:rPr>
        <w:t>-</w:t>
      </w:r>
      <w:r>
        <w:rPr>
          <w:rtl/>
        </w:rPr>
        <w:tab/>
        <w:t>وتستخدم وزارة التعليم طريقة برايل ولغة الإشارة الناميبية كوسيلة للتعليم في المدارس.</w:t>
      </w:r>
      <w:r>
        <w:rPr>
          <w:rFonts w:hint="cs"/>
          <w:rtl/>
        </w:rPr>
        <w:t xml:space="preserve"> </w:t>
      </w:r>
      <w:r>
        <w:rPr>
          <w:rtl/>
        </w:rPr>
        <w:t>ولغة الإشارة الناميبية لغةٌ معترف بها في المناهج الدراسية، وهي مادة تُستخدم في الاختبارات الدراسية، وهي الأولى من نوعها في نظام امتحانات كامبريدج.</w:t>
      </w:r>
    </w:p>
    <w:p w14:paraId="0F46706C" w14:textId="708AEA6D" w:rsidR="00DC73CD" w:rsidRPr="00F00106" w:rsidRDefault="00DC73CD" w:rsidP="004E2E56">
      <w:pPr>
        <w:pStyle w:val="SingleTxtGA"/>
        <w:rPr>
          <w:spacing w:val="-3"/>
          <w:rtl/>
        </w:rPr>
      </w:pPr>
      <w:r w:rsidRPr="00FE265B">
        <w:rPr>
          <w:spacing w:val="-3"/>
          <w:rtl/>
        </w:rPr>
        <w:t>97</w:t>
      </w:r>
      <w:r w:rsidRPr="00F00106">
        <w:rPr>
          <w:spacing w:val="-3"/>
          <w:rtl/>
        </w:rPr>
        <w:t>-</w:t>
      </w:r>
      <w:r w:rsidRPr="00F00106">
        <w:rPr>
          <w:spacing w:val="-3"/>
          <w:rtl/>
        </w:rPr>
        <w:tab/>
        <w:t>ويتواصل تطوير لغة الإشارة الناميبية من خلال البحوث والمساهمات التي يقدمها الأشخاص الصم.</w:t>
      </w:r>
      <w:r w:rsidRPr="00F00106">
        <w:rPr>
          <w:rFonts w:hint="cs"/>
          <w:spacing w:val="-3"/>
          <w:rtl/>
        </w:rPr>
        <w:t xml:space="preserve"> </w:t>
      </w:r>
      <w:r w:rsidRPr="00F00106">
        <w:rPr>
          <w:spacing w:val="-3"/>
          <w:rtl/>
        </w:rPr>
        <w:t>ولا يزال أمام الحكومة الكثير مما ينتظر الإنجاز في مجال تعزيز الاتصالات، وتُستخدم التكنولوجيا والبرمجيات الحاسوبية حاليا</w:t>
      </w:r>
      <w:r w:rsidR="00D4506C">
        <w:rPr>
          <w:rFonts w:hint="cs"/>
          <w:spacing w:val="-3"/>
          <w:rtl/>
        </w:rPr>
        <w:t>ً</w:t>
      </w:r>
      <w:r w:rsidRPr="00F00106">
        <w:rPr>
          <w:spacing w:val="-3"/>
          <w:rtl/>
        </w:rPr>
        <w:t xml:space="preserve"> لتحقيق ذلك الغرض.</w:t>
      </w:r>
      <w:r w:rsidRPr="00F00106">
        <w:rPr>
          <w:rFonts w:hint="cs"/>
          <w:spacing w:val="-3"/>
          <w:rtl/>
        </w:rPr>
        <w:t xml:space="preserve"> </w:t>
      </w:r>
      <w:r w:rsidRPr="00F00106">
        <w:rPr>
          <w:spacing w:val="-3"/>
          <w:rtl/>
        </w:rPr>
        <w:t>ولا يزال الإعلان عن الوظائف الشاغرة مصدر قلق بسبب عدم قدرة الأشخاص ذوي الإعاقة البصرية على الاطلاع على تلك الإعلانات لأنها غير مطبوعة بطريقة برايل.</w:t>
      </w:r>
    </w:p>
    <w:p w14:paraId="1C538633" w14:textId="07130147" w:rsidR="00DC73CD" w:rsidRPr="00FE265B" w:rsidRDefault="00E31FC7" w:rsidP="00E31FC7">
      <w:pPr>
        <w:pStyle w:val="H1GA"/>
      </w:pPr>
      <w:r w:rsidRPr="00FE265B">
        <w:rPr>
          <w:rtl/>
        </w:rPr>
        <w:tab/>
      </w:r>
      <w:r w:rsidRPr="00FE265B">
        <w:rPr>
          <w:rtl/>
        </w:rPr>
        <w:tab/>
      </w:r>
      <w:r w:rsidR="00DC73CD" w:rsidRPr="00FE265B">
        <w:rPr>
          <w:rtl/>
        </w:rPr>
        <w:t>المادة 22</w:t>
      </w:r>
    </w:p>
    <w:p w14:paraId="4B501763" w14:textId="3ED104FB" w:rsidR="00DC73CD" w:rsidRPr="00FE265B" w:rsidRDefault="00E31FC7" w:rsidP="00E31FC7">
      <w:pPr>
        <w:pStyle w:val="H1GA"/>
        <w:rPr>
          <w:rtl/>
        </w:rPr>
      </w:pPr>
      <w:r w:rsidRPr="00FE265B">
        <w:rPr>
          <w:rtl/>
        </w:rPr>
        <w:tab/>
      </w:r>
      <w:r w:rsidRPr="00FE265B">
        <w:rPr>
          <w:rtl/>
        </w:rPr>
        <w:tab/>
      </w:r>
      <w:r w:rsidR="00DC73CD" w:rsidRPr="00FE265B">
        <w:rPr>
          <w:rtl/>
        </w:rPr>
        <w:t>احترام الخصوصية</w:t>
      </w:r>
    </w:p>
    <w:p w14:paraId="5A9E0808" w14:textId="12B55B43" w:rsidR="00DC73CD" w:rsidRDefault="00DC73CD" w:rsidP="004E2E56">
      <w:pPr>
        <w:pStyle w:val="SingleTxtGA"/>
        <w:rPr>
          <w:rtl/>
        </w:rPr>
      </w:pPr>
      <w:r w:rsidRPr="00FE265B">
        <w:rPr>
          <w:rtl/>
        </w:rPr>
        <w:t>98</w:t>
      </w:r>
      <w:r>
        <w:rPr>
          <w:rtl/>
        </w:rPr>
        <w:t>-</w:t>
      </w:r>
      <w:r>
        <w:rPr>
          <w:rtl/>
        </w:rPr>
        <w:tab/>
        <w:t xml:space="preserve">تنص المادة </w:t>
      </w:r>
      <w:r w:rsidRPr="00FE265B">
        <w:rPr>
          <w:rtl/>
        </w:rPr>
        <w:t>13</w:t>
      </w:r>
      <w:r>
        <w:rPr>
          <w:rtl/>
        </w:rPr>
        <w:t xml:space="preserve"> من دستور ناميبيا على الحق في الخصوصية.</w:t>
      </w:r>
      <w:r>
        <w:rPr>
          <w:rFonts w:hint="cs"/>
          <w:rtl/>
        </w:rPr>
        <w:t xml:space="preserve"> </w:t>
      </w:r>
      <w:r>
        <w:rPr>
          <w:rtl/>
        </w:rPr>
        <w:t>وجاء فيها أنه لا يجوز انتهاك حرمة منزل أي شخص أو مراسلاته أو اتصالاته، إلا بما يتوافق مع القانون وبقدر ما تقتضيه في مجتمع ديمقراطي مصلحةُ الأمن القومي أو السلامة العامة أو الرفاه الاقتصادي للبلد، أو حماية الصحة أو الأخلاق، أو منع الفوضى أو الجريمة، أو حماية حقوق الآخرين أو حرياتهم.</w:t>
      </w:r>
      <w:r>
        <w:rPr>
          <w:rFonts w:hint="cs"/>
          <w:rtl/>
        </w:rPr>
        <w:t xml:space="preserve"> </w:t>
      </w:r>
      <w:r>
        <w:rPr>
          <w:rtl/>
        </w:rPr>
        <w:t>ويتمتع الأشخاص ذوو الإعاقة على قدم المساواة مع الآخرين بالحق في خصوصية المعلومات الشخصية والصحية والمتعلقة بإعادة التأهيل.</w:t>
      </w:r>
    </w:p>
    <w:p w14:paraId="7BA6F74A" w14:textId="158234DC" w:rsidR="00DC73CD" w:rsidRPr="00FE265B" w:rsidRDefault="00E31FC7" w:rsidP="00E31FC7">
      <w:pPr>
        <w:pStyle w:val="H1GA"/>
      </w:pPr>
      <w:r w:rsidRPr="00FE265B">
        <w:rPr>
          <w:rtl/>
        </w:rPr>
        <w:tab/>
      </w:r>
      <w:r w:rsidRPr="00FE265B">
        <w:rPr>
          <w:rtl/>
        </w:rPr>
        <w:tab/>
      </w:r>
      <w:r w:rsidR="00DC73CD" w:rsidRPr="00FE265B">
        <w:rPr>
          <w:rtl/>
        </w:rPr>
        <w:t>المادة 23</w:t>
      </w:r>
    </w:p>
    <w:p w14:paraId="4F69D0A9" w14:textId="1135936C" w:rsidR="00DC73CD" w:rsidRPr="00FE265B" w:rsidRDefault="00E31FC7" w:rsidP="00E31FC7">
      <w:pPr>
        <w:pStyle w:val="H1GA"/>
        <w:rPr>
          <w:rtl/>
        </w:rPr>
      </w:pPr>
      <w:r w:rsidRPr="00FE265B">
        <w:rPr>
          <w:rtl/>
        </w:rPr>
        <w:tab/>
      </w:r>
      <w:r w:rsidRPr="00FE265B">
        <w:rPr>
          <w:rtl/>
        </w:rPr>
        <w:tab/>
      </w:r>
      <w:r w:rsidR="00DC73CD" w:rsidRPr="00FE265B">
        <w:rPr>
          <w:rtl/>
        </w:rPr>
        <w:t>احترام البيت والأسرة</w:t>
      </w:r>
    </w:p>
    <w:p w14:paraId="2976CA1F" w14:textId="4CD3B6CE" w:rsidR="00DC73CD" w:rsidRPr="005012D5" w:rsidRDefault="00DC73CD" w:rsidP="004E2E56">
      <w:pPr>
        <w:pStyle w:val="SingleTxtGA"/>
        <w:rPr>
          <w:spacing w:val="-2"/>
          <w:rtl/>
        </w:rPr>
      </w:pPr>
      <w:r w:rsidRPr="00FE265B">
        <w:rPr>
          <w:spacing w:val="-2"/>
          <w:rtl/>
        </w:rPr>
        <w:t>99</w:t>
      </w:r>
      <w:r w:rsidRPr="005012D5">
        <w:rPr>
          <w:spacing w:val="-2"/>
          <w:rtl/>
        </w:rPr>
        <w:t>-</w:t>
      </w:r>
      <w:r w:rsidRPr="005012D5">
        <w:rPr>
          <w:spacing w:val="-2"/>
          <w:rtl/>
        </w:rPr>
        <w:tab/>
        <w:t xml:space="preserve">يتمتع الأشخاص ذوو الإعاقة بحرية الزواج وتكوين أسرة على أساس الموافقة الكاملة والحرة، على النحو المنصوص عليه في المادة </w:t>
      </w:r>
      <w:r w:rsidRPr="00FE265B">
        <w:rPr>
          <w:spacing w:val="-2"/>
          <w:rtl/>
        </w:rPr>
        <w:t>14</w:t>
      </w:r>
      <w:r w:rsidRPr="005012D5">
        <w:rPr>
          <w:spacing w:val="-2"/>
          <w:rtl/>
        </w:rPr>
        <w:t xml:space="preserve"> من دستور ناميبيا التي تنص على حق الرجل والمرأة في الزواج وتكوين أسرة عندما يبلغان سن البلوغ، بدون أي قيود بسبب العرق</w:t>
      </w:r>
      <w:r w:rsidRPr="005012D5">
        <w:rPr>
          <w:rFonts w:hint="cs"/>
          <w:spacing w:val="-2"/>
          <w:rtl/>
        </w:rPr>
        <w:t>،</w:t>
      </w:r>
      <w:r w:rsidRPr="005012D5">
        <w:rPr>
          <w:spacing w:val="-2"/>
          <w:rtl/>
        </w:rPr>
        <w:t xml:space="preserve"> أو اللون</w:t>
      </w:r>
      <w:r w:rsidRPr="005012D5">
        <w:rPr>
          <w:rFonts w:hint="cs"/>
          <w:spacing w:val="-2"/>
          <w:rtl/>
        </w:rPr>
        <w:t>،</w:t>
      </w:r>
      <w:r w:rsidRPr="005012D5">
        <w:rPr>
          <w:spacing w:val="-2"/>
          <w:rtl/>
        </w:rPr>
        <w:t xml:space="preserve"> أو الأصل الإثني، أو الجنسية</w:t>
      </w:r>
      <w:r w:rsidRPr="005012D5">
        <w:rPr>
          <w:rFonts w:hint="cs"/>
          <w:spacing w:val="-2"/>
          <w:rtl/>
        </w:rPr>
        <w:t>،</w:t>
      </w:r>
      <w:r w:rsidRPr="005012D5">
        <w:rPr>
          <w:spacing w:val="-2"/>
          <w:rtl/>
        </w:rPr>
        <w:t xml:space="preserve"> أو الديانة، أو العقيدة</w:t>
      </w:r>
      <w:r w:rsidRPr="005012D5">
        <w:rPr>
          <w:rFonts w:hint="cs"/>
          <w:spacing w:val="-2"/>
          <w:rtl/>
        </w:rPr>
        <w:t>،</w:t>
      </w:r>
      <w:r w:rsidRPr="005012D5">
        <w:rPr>
          <w:spacing w:val="-2"/>
          <w:rtl/>
        </w:rPr>
        <w:t xml:space="preserve"> أو الوضع الاجتماعي أو الاقتصادي.</w:t>
      </w:r>
      <w:r w:rsidRPr="005012D5">
        <w:rPr>
          <w:rFonts w:hint="cs"/>
          <w:spacing w:val="-2"/>
          <w:rtl/>
        </w:rPr>
        <w:t xml:space="preserve"> </w:t>
      </w:r>
      <w:r w:rsidRPr="005012D5">
        <w:rPr>
          <w:spacing w:val="-2"/>
          <w:rtl/>
        </w:rPr>
        <w:t xml:space="preserve">وتنص المادة </w:t>
      </w:r>
      <w:r w:rsidRPr="00FE265B">
        <w:rPr>
          <w:spacing w:val="-2"/>
          <w:rtl/>
        </w:rPr>
        <w:t>14</w:t>
      </w:r>
      <w:r w:rsidRPr="005012D5">
        <w:rPr>
          <w:spacing w:val="-2"/>
          <w:rtl/>
        </w:rPr>
        <w:t xml:space="preserve"> من الدستور كذلك على المساواة في الحقوق فيما يتعلق بالزواج، وأثناء الزواج، وعند فسخه، وينطبق ذلك على جميع الأشخاص.</w:t>
      </w:r>
    </w:p>
    <w:p w14:paraId="4D34E239" w14:textId="37F09151" w:rsidR="00DC73CD" w:rsidRPr="005012D5" w:rsidRDefault="00DC73CD" w:rsidP="004E2E56">
      <w:pPr>
        <w:pStyle w:val="SingleTxtGA"/>
        <w:rPr>
          <w:spacing w:val="-2"/>
          <w:rtl/>
        </w:rPr>
      </w:pPr>
      <w:r w:rsidRPr="00FE265B">
        <w:rPr>
          <w:spacing w:val="-2"/>
          <w:rtl/>
        </w:rPr>
        <w:t>100</w:t>
      </w:r>
      <w:r w:rsidRPr="005012D5">
        <w:rPr>
          <w:spacing w:val="-2"/>
          <w:rtl/>
        </w:rPr>
        <w:t>-</w:t>
      </w:r>
      <w:r w:rsidRPr="005012D5">
        <w:rPr>
          <w:spacing w:val="-2"/>
          <w:rtl/>
        </w:rPr>
        <w:tab/>
        <w:t xml:space="preserve">وتتناول السياسة الوطنية المتعلقة بالإعاقة لعام </w:t>
      </w:r>
      <w:r w:rsidRPr="00FE265B">
        <w:rPr>
          <w:spacing w:val="-2"/>
          <w:rtl/>
        </w:rPr>
        <w:t>1997</w:t>
      </w:r>
      <w:r w:rsidRPr="005012D5">
        <w:rPr>
          <w:spacing w:val="-2"/>
          <w:rtl/>
        </w:rPr>
        <w:t xml:space="preserve">، في فقرتها </w:t>
      </w:r>
      <w:r w:rsidRPr="00FE265B">
        <w:rPr>
          <w:spacing w:val="-2"/>
          <w:rtl/>
        </w:rPr>
        <w:t>3</w:t>
      </w:r>
      <w:r w:rsidRPr="005012D5">
        <w:rPr>
          <w:spacing w:val="-2"/>
          <w:rtl/>
        </w:rPr>
        <w:t>-</w:t>
      </w:r>
      <w:r w:rsidRPr="00FE265B">
        <w:rPr>
          <w:spacing w:val="-2"/>
          <w:rtl/>
        </w:rPr>
        <w:t>12</w:t>
      </w:r>
      <w:r w:rsidRPr="005012D5">
        <w:rPr>
          <w:spacing w:val="-2"/>
          <w:rtl/>
        </w:rPr>
        <w:t xml:space="preserve"> الحياة الأسرية والسلامة الشخصية، وتنص على واجب الدولة تعزيزَ مشاركة الأشخاص ذوي الإعاقة مشاركةً كاملة في الحياة الأسرية.</w:t>
      </w:r>
      <w:r w:rsidRPr="005012D5">
        <w:rPr>
          <w:rFonts w:hint="cs"/>
          <w:spacing w:val="-2"/>
          <w:rtl/>
        </w:rPr>
        <w:t xml:space="preserve"> </w:t>
      </w:r>
      <w:r w:rsidRPr="005012D5">
        <w:rPr>
          <w:spacing w:val="-2"/>
          <w:rtl/>
        </w:rPr>
        <w:t>وتقضي تلك السياسة بأن تعمل الدولة على تعزيز الحق في السلامة الشخصية، وبأن تحرص على عدم التمييز في القوانين ضد الأشخاص ذوي الإعاقة فيما يتعلق بالحياة الجنسية، والزواج، و</w:t>
      </w:r>
      <w:r w:rsidRPr="005012D5">
        <w:rPr>
          <w:rFonts w:hint="cs"/>
          <w:spacing w:val="-2"/>
          <w:rtl/>
        </w:rPr>
        <w:t>الأمومة والأبوّة</w:t>
      </w:r>
      <w:r w:rsidRPr="005012D5">
        <w:rPr>
          <w:spacing w:val="-2"/>
          <w:rtl/>
        </w:rPr>
        <w:t>.</w:t>
      </w:r>
      <w:r w:rsidRPr="005012D5">
        <w:rPr>
          <w:rFonts w:hint="cs"/>
          <w:spacing w:val="-2"/>
          <w:rtl/>
        </w:rPr>
        <w:t xml:space="preserve"> </w:t>
      </w:r>
      <w:r w:rsidRPr="005012D5">
        <w:rPr>
          <w:spacing w:val="-2"/>
          <w:rtl/>
        </w:rPr>
        <w:t>والأشخاص ذوو الإعاقة معرضون بشكل خاص للإيذاء والعنف داخل الأسرة، وفي المجتمع، وفي المؤسسات، ويقع على الدولة التزام بضمان اتخاذ التدابير اللازمة لمنع تعرضهم للعنف أو</w:t>
      </w:r>
      <w:r w:rsidR="005012D5" w:rsidRPr="005012D5">
        <w:rPr>
          <w:rFonts w:hint="cs"/>
          <w:spacing w:val="-2"/>
          <w:rtl/>
        </w:rPr>
        <w:t> </w:t>
      </w:r>
      <w:r w:rsidRPr="005012D5">
        <w:rPr>
          <w:spacing w:val="-2"/>
          <w:rtl/>
        </w:rPr>
        <w:t>سوء المعاملة.</w:t>
      </w:r>
      <w:r w:rsidRPr="005012D5">
        <w:rPr>
          <w:rFonts w:hint="cs"/>
          <w:spacing w:val="-2"/>
          <w:rtl/>
        </w:rPr>
        <w:t xml:space="preserve"> </w:t>
      </w:r>
      <w:r w:rsidRPr="005012D5">
        <w:rPr>
          <w:spacing w:val="-2"/>
          <w:rtl/>
        </w:rPr>
        <w:t>كما</w:t>
      </w:r>
      <w:r w:rsidR="005012D5">
        <w:rPr>
          <w:rFonts w:hint="cs"/>
          <w:spacing w:val="-2"/>
          <w:rtl/>
        </w:rPr>
        <w:t> </w:t>
      </w:r>
      <w:r w:rsidRPr="005012D5">
        <w:rPr>
          <w:spacing w:val="-2"/>
          <w:rtl/>
        </w:rPr>
        <w:t>يجب تقديم خدمات المشورة والدعم الكافية لمن يتعرض منهم للعنف أو سوء المعاملة.</w:t>
      </w:r>
    </w:p>
    <w:p w14:paraId="00D7922E" w14:textId="69ACD421" w:rsidR="00DC73CD" w:rsidRDefault="00DC73CD" w:rsidP="004E2E56">
      <w:pPr>
        <w:pStyle w:val="SingleTxtGA"/>
        <w:rPr>
          <w:rtl/>
        </w:rPr>
      </w:pPr>
      <w:r w:rsidRPr="00FE265B">
        <w:rPr>
          <w:rtl/>
        </w:rPr>
        <w:t>101</w:t>
      </w:r>
      <w:r>
        <w:rPr>
          <w:rtl/>
        </w:rPr>
        <w:t>-</w:t>
      </w:r>
      <w:r>
        <w:rPr>
          <w:rtl/>
        </w:rPr>
        <w:tab/>
        <w:t xml:space="preserve">ويتناول مشروع قانون الطلاق لعام </w:t>
      </w:r>
      <w:r w:rsidRPr="00FE265B">
        <w:rPr>
          <w:rtl/>
        </w:rPr>
        <w:t>2019</w:t>
      </w:r>
      <w:r>
        <w:rPr>
          <w:rtl/>
        </w:rPr>
        <w:t xml:space="preserve"> أسباب الطلاق، والاعتراف بأحكام الطلاق الأجنبية، والجوانب العرضية المتعلقة به.</w:t>
      </w:r>
      <w:r>
        <w:rPr>
          <w:rFonts w:hint="cs"/>
          <w:rtl/>
        </w:rPr>
        <w:t xml:space="preserve"> </w:t>
      </w:r>
      <w:r>
        <w:rPr>
          <w:rtl/>
        </w:rPr>
        <w:t xml:space="preserve">وتنص المادة </w:t>
      </w:r>
      <w:r w:rsidRPr="00FE265B">
        <w:rPr>
          <w:rtl/>
        </w:rPr>
        <w:t>5</w:t>
      </w:r>
      <w:r>
        <w:rPr>
          <w:rtl/>
        </w:rPr>
        <w:t xml:space="preserve"> من مشروع القانون المقترح على أنه يجوز نقل أي منافع تحققت بالزواج، من أحد الزوجين لصالح الآخر، إذا كان الزواج قد انهار بشكل لا رجعة فيه بسبب مرض عقلي أو فقدان الوعي المستمر لم</w:t>
      </w:r>
      <w:r>
        <w:rPr>
          <w:rFonts w:hint="cs"/>
          <w:rtl/>
        </w:rPr>
        <w:t xml:space="preserve">تهم </w:t>
      </w:r>
      <w:r>
        <w:rPr>
          <w:rtl/>
        </w:rPr>
        <w:t>أو مدعى عليه.</w:t>
      </w:r>
    </w:p>
    <w:p w14:paraId="690FB0A5" w14:textId="7A25EFAB" w:rsidR="00DC73CD" w:rsidRPr="00FE265B" w:rsidRDefault="00E31FC7" w:rsidP="00E31FC7">
      <w:pPr>
        <w:pStyle w:val="H1GA"/>
      </w:pPr>
      <w:r w:rsidRPr="00FE265B">
        <w:rPr>
          <w:rtl/>
        </w:rPr>
        <w:lastRenderedPageBreak/>
        <w:tab/>
      </w:r>
      <w:r w:rsidRPr="00FE265B">
        <w:rPr>
          <w:rtl/>
        </w:rPr>
        <w:tab/>
      </w:r>
      <w:r w:rsidR="00DC73CD" w:rsidRPr="00FE265B">
        <w:rPr>
          <w:rtl/>
        </w:rPr>
        <w:t>المادة 24</w:t>
      </w:r>
    </w:p>
    <w:p w14:paraId="19F8A427" w14:textId="6C3A1EA0" w:rsidR="00DC73CD" w:rsidRPr="00FE265B" w:rsidRDefault="00E31FC7" w:rsidP="00E31FC7">
      <w:pPr>
        <w:pStyle w:val="H1GA"/>
        <w:rPr>
          <w:rtl/>
        </w:rPr>
      </w:pPr>
      <w:r w:rsidRPr="00FE265B">
        <w:rPr>
          <w:rtl/>
        </w:rPr>
        <w:tab/>
      </w:r>
      <w:r w:rsidRPr="00FE265B">
        <w:rPr>
          <w:rtl/>
        </w:rPr>
        <w:tab/>
      </w:r>
      <w:r w:rsidR="00DC73CD" w:rsidRPr="00FE265B">
        <w:rPr>
          <w:rtl/>
        </w:rPr>
        <w:t>التعليم</w:t>
      </w:r>
    </w:p>
    <w:p w14:paraId="72BE34EC" w14:textId="54E16852" w:rsidR="00DC73CD" w:rsidRDefault="00DC73CD" w:rsidP="004E2E56">
      <w:pPr>
        <w:pStyle w:val="SingleTxtGA"/>
        <w:rPr>
          <w:rtl/>
        </w:rPr>
      </w:pPr>
      <w:r w:rsidRPr="00FE265B">
        <w:rPr>
          <w:rtl/>
        </w:rPr>
        <w:t>102</w:t>
      </w:r>
      <w:r>
        <w:rPr>
          <w:rtl/>
        </w:rPr>
        <w:t>-</w:t>
      </w:r>
      <w:r>
        <w:rPr>
          <w:rtl/>
        </w:rPr>
        <w:tab/>
        <w:t>تهدف السياسات التعليمية للحكومة إلى معالجة أوجه عدم المساواة التي نشأت في ظل نظام الفصل العنصري وإلى ضمان حدوث تحول مجتمعي من خلال تعليم يقدّر التنو</w:t>
      </w:r>
      <w:r>
        <w:rPr>
          <w:rFonts w:hint="cs"/>
          <w:rtl/>
        </w:rPr>
        <w:t>ّ</w:t>
      </w:r>
      <w:r>
        <w:rPr>
          <w:rtl/>
        </w:rPr>
        <w:t xml:space="preserve">ع ويهدف إلى تطوير الإمكانات الكاملة لكل </w:t>
      </w:r>
      <w:r>
        <w:rPr>
          <w:rFonts w:hint="cs"/>
          <w:rtl/>
        </w:rPr>
        <w:t>طالب</w:t>
      </w:r>
      <w:r>
        <w:rPr>
          <w:rtl/>
        </w:rPr>
        <w:t>، بغض النظر عن خلفيته الاجتماعية أو الثقافية.</w:t>
      </w:r>
    </w:p>
    <w:p w14:paraId="060129E3" w14:textId="56CDBF0E" w:rsidR="00DC73CD" w:rsidRDefault="00DC73CD" w:rsidP="004E2E56">
      <w:pPr>
        <w:pStyle w:val="SingleTxtGA"/>
        <w:rPr>
          <w:rtl/>
        </w:rPr>
      </w:pPr>
      <w:r w:rsidRPr="00FE265B">
        <w:rPr>
          <w:rtl/>
        </w:rPr>
        <w:t>103</w:t>
      </w:r>
      <w:r>
        <w:rPr>
          <w:rtl/>
        </w:rPr>
        <w:t>-</w:t>
      </w:r>
      <w:r>
        <w:rPr>
          <w:rtl/>
        </w:rPr>
        <w:tab/>
        <w:t xml:space="preserve">وتنص المادة </w:t>
      </w:r>
      <w:r w:rsidRPr="00FE265B">
        <w:rPr>
          <w:rtl/>
        </w:rPr>
        <w:t>20</w:t>
      </w:r>
      <w:r>
        <w:rPr>
          <w:rtl/>
        </w:rPr>
        <w:t xml:space="preserve"> من دستور ناميبيا على حق الجميع في التعليم، وعلى إلزامية ومجانية التعليم الابتدائي، وعلى مسؤولية الحكومة في توفير التعليم والموارد للمدارس.</w:t>
      </w:r>
      <w:r>
        <w:rPr>
          <w:rFonts w:hint="cs"/>
          <w:rtl/>
        </w:rPr>
        <w:t xml:space="preserve"> </w:t>
      </w:r>
      <w:r>
        <w:rPr>
          <w:rtl/>
        </w:rPr>
        <w:t xml:space="preserve">وتشمل الخطة الاستراتيجية لوزارة التعليم، في جملة أمور، توفير التعليم </w:t>
      </w:r>
      <w:r>
        <w:rPr>
          <w:rFonts w:hint="cs"/>
          <w:rtl/>
        </w:rPr>
        <w:t>المنصف و</w:t>
      </w:r>
      <w:r>
        <w:rPr>
          <w:rtl/>
        </w:rPr>
        <w:t>الشامل للجميع بشكل يسهل الوصول إليه.</w:t>
      </w:r>
    </w:p>
    <w:p w14:paraId="75B0AF85" w14:textId="1C504DD6" w:rsidR="00DC73CD" w:rsidRPr="005012D5" w:rsidRDefault="00DC73CD" w:rsidP="004E2E56">
      <w:pPr>
        <w:pStyle w:val="SingleTxtGA"/>
        <w:rPr>
          <w:spacing w:val="-2"/>
          <w:rtl/>
        </w:rPr>
      </w:pPr>
      <w:r w:rsidRPr="00FE265B">
        <w:rPr>
          <w:spacing w:val="-2"/>
          <w:rtl/>
        </w:rPr>
        <w:t>104</w:t>
      </w:r>
      <w:r w:rsidRPr="005012D5">
        <w:rPr>
          <w:spacing w:val="-2"/>
          <w:rtl/>
        </w:rPr>
        <w:t>-</w:t>
      </w:r>
      <w:r w:rsidRPr="005012D5">
        <w:rPr>
          <w:spacing w:val="-2"/>
          <w:rtl/>
        </w:rPr>
        <w:tab/>
        <w:t>وقد اختبرت وزارة التعليم لفترة طويلة إجراءات توفير التعليم الشامل للجميع قبل إقرار سياس</w:t>
      </w:r>
      <w:r w:rsidRPr="005012D5">
        <w:rPr>
          <w:rFonts w:hint="cs"/>
          <w:spacing w:val="-2"/>
          <w:rtl/>
        </w:rPr>
        <w:t xml:space="preserve">ته </w:t>
      </w:r>
      <w:r w:rsidRPr="005012D5">
        <w:rPr>
          <w:spacing w:val="-2"/>
          <w:rtl/>
        </w:rPr>
        <w:t xml:space="preserve">في عام </w:t>
      </w:r>
      <w:r w:rsidRPr="00FE265B">
        <w:rPr>
          <w:spacing w:val="-2"/>
          <w:rtl/>
        </w:rPr>
        <w:t>2013</w:t>
      </w:r>
      <w:r w:rsidRPr="005012D5">
        <w:rPr>
          <w:spacing w:val="-2"/>
          <w:rtl/>
        </w:rPr>
        <w:t>.</w:t>
      </w:r>
      <w:r w:rsidRPr="005012D5">
        <w:rPr>
          <w:rFonts w:hint="cs"/>
          <w:spacing w:val="-2"/>
          <w:rtl/>
        </w:rPr>
        <w:t xml:space="preserve"> </w:t>
      </w:r>
      <w:r w:rsidRPr="005012D5">
        <w:rPr>
          <w:spacing w:val="-2"/>
          <w:rtl/>
        </w:rPr>
        <w:t>ويجري الترويج في كل مؤتمر وطني أو إقليمي أو حلقة عمل تُعقد في ناميبيا لمفهوم التعليم الشامل للجميع وللحق في التعليم.</w:t>
      </w:r>
      <w:r w:rsidRPr="005012D5">
        <w:rPr>
          <w:rFonts w:hint="cs"/>
          <w:spacing w:val="-2"/>
          <w:rtl/>
        </w:rPr>
        <w:t xml:space="preserve"> </w:t>
      </w:r>
      <w:r w:rsidRPr="005012D5">
        <w:rPr>
          <w:spacing w:val="-2"/>
          <w:rtl/>
        </w:rPr>
        <w:t>ويجري اقتناء المعدات المتخصصة للطلبة ذوي الاحتياجات الخاصة في المدارس.</w:t>
      </w:r>
      <w:r w:rsidRPr="005012D5">
        <w:rPr>
          <w:rFonts w:hint="cs"/>
          <w:spacing w:val="-2"/>
          <w:rtl/>
        </w:rPr>
        <w:t xml:space="preserve"> </w:t>
      </w:r>
      <w:r w:rsidRPr="005012D5">
        <w:rPr>
          <w:spacing w:val="-2"/>
          <w:rtl/>
        </w:rPr>
        <w:t>وتوجد، مع ذلك، حاجة إلى توسيع نطاق التكنولوجيا المستخدمة في تعليم الطلبة ذوي الإعاقة، وخاصة طلبة المناطق الريفية</w:t>
      </w:r>
      <w:r w:rsidRPr="005012D5">
        <w:rPr>
          <w:rFonts w:hint="cs"/>
          <w:spacing w:val="-2"/>
          <w:rtl/>
        </w:rPr>
        <w:t xml:space="preserve"> </w:t>
      </w:r>
      <w:r w:rsidRPr="005012D5">
        <w:rPr>
          <w:spacing w:val="-2"/>
          <w:rtl/>
        </w:rPr>
        <w:t>في مختلف مستويات</w:t>
      </w:r>
      <w:r w:rsidRPr="005012D5">
        <w:rPr>
          <w:rFonts w:hint="cs"/>
          <w:spacing w:val="-2"/>
          <w:rtl/>
        </w:rPr>
        <w:t xml:space="preserve"> التعليم</w:t>
      </w:r>
      <w:r w:rsidRPr="005012D5">
        <w:rPr>
          <w:spacing w:val="-2"/>
          <w:rtl/>
        </w:rPr>
        <w:t>.</w:t>
      </w:r>
      <w:r w:rsidRPr="005012D5">
        <w:rPr>
          <w:rFonts w:hint="cs"/>
          <w:spacing w:val="-2"/>
          <w:rtl/>
        </w:rPr>
        <w:t xml:space="preserve"> </w:t>
      </w:r>
      <w:r w:rsidRPr="005012D5">
        <w:rPr>
          <w:spacing w:val="-2"/>
          <w:rtl/>
        </w:rPr>
        <w:t>وغالب</w:t>
      </w:r>
      <w:r w:rsidR="00110108">
        <w:rPr>
          <w:spacing w:val="-2"/>
          <w:rtl/>
        </w:rPr>
        <w:t xml:space="preserve">اً </w:t>
      </w:r>
      <w:r w:rsidRPr="005012D5">
        <w:rPr>
          <w:spacing w:val="-2"/>
          <w:rtl/>
        </w:rPr>
        <w:t>ما يساعد شركاء التنمية، مثل الوكالة الأيسلندية للتنمية الدولية، وحساب التصدي لتحديات الألفية، واليونسكو، في توفير المعدات المتخصصة والتدريب.</w:t>
      </w:r>
      <w:r w:rsidRPr="005012D5">
        <w:rPr>
          <w:rFonts w:hint="cs"/>
          <w:spacing w:val="-2"/>
          <w:rtl/>
        </w:rPr>
        <w:t xml:space="preserve"> </w:t>
      </w:r>
      <w:r w:rsidRPr="005012D5">
        <w:rPr>
          <w:spacing w:val="-2"/>
          <w:rtl/>
        </w:rPr>
        <w:t xml:space="preserve">وتجري مراجعة المناهج الدراسية لجعلها أكثر توجهاً نحو إكساب الأطفال ذوي الإعاقة مهارات إلى جانب رعاية مسارهم الأكاديمي، كلما </w:t>
      </w:r>
      <w:r w:rsidRPr="005012D5">
        <w:rPr>
          <w:rFonts w:hint="cs"/>
          <w:spacing w:val="-2"/>
          <w:rtl/>
        </w:rPr>
        <w:t>كان ذلك في إمكانهم</w:t>
      </w:r>
      <w:r w:rsidRPr="005012D5">
        <w:rPr>
          <w:spacing w:val="-2"/>
          <w:rtl/>
        </w:rPr>
        <w:t>.</w:t>
      </w:r>
      <w:r w:rsidRPr="005012D5">
        <w:rPr>
          <w:rFonts w:hint="cs"/>
          <w:spacing w:val="-2"/>
          <w:rtl/>
        </w:rPr>
        <w:t xml:space="preserve"> </w:t>
      </w:r>
      <w:r w:rsidRPr="005012D5">
        <w:rPr>
          <w:spacing w:val="-2"/>
          <w:rtl/>
        </w:rPr>
        <w:t>وسيوافق مجلس الامتحانات قريبا</w:t>
      </w:r>
      <w:r w:rsidR="00D4506C">
        <w:rPr>
          <w:rFonts w:hint="cs"/>
          <w:spacing w:val="-2"/>
          <w:rtl/>
        </w:rPr>
        <w:t>ً</w:t>
      </w:r>
      <w:r w:rsidRPr="005012D5">
        <w:rPr>
          <w:spacing w:val="-2"/>
          <w:rtl/>
        </w:rPr>
        <w:t xml:space="preserve"> على </w:t>
      </w:r>
      <w:r w:rsidRPr="005012D5">
        <w:rPr>
          <w:rFonts w:hint="cs"/>
          <w:spacing w:val="-2"/>
          <w:rtl/>
        </w:rPr>
        <w:t xml:space="preserve">المناهج الدراسية المخصصة للطلبة ذوي الإعاقة في </w:t>
      </w:r>
      <w:r w:rsidRPr="005012D5">
        <w:rPr>
          <w:spacing w:val="-2"/>
          <w:rtl/>
        </w:rPr>
        <w:t xml:space="preserve">إطار مناهج </w:t>
      </w:r>
      <w:r w:rsidRPr="005012D5">
        <w:rPr>
          <w:rFonts w:hint="cs"/>
          <w:spacing w:val="-2"/>
          <w:rtl/>
        </w:rPr>
        <w:t>ا</w:t>
      </w:r>
      <w:r w:rsidRPr="005012D5">
        <w:rPr>
          <w:spacing w:val="-2"/>
          <w:rtl/>
        </w:rPr>
        <w:t>لتعليم الشامل للجميع.</w:t>
      </w:r>
    </w:p>
    <w:p w14:paraId="164A7B27" w14:textId="5387C553" w:rsidR="00DC73CD" w:rsidRDefault="00DC73CD" w:rsidP="00280ACE">
      <w:pPr>
        <w:pStyle w:val="SingleTxtGA"/>
        <w:rPr>
          <w:rtl/>
        </w:rPr>
      </w:pPr>
      <w:r w:rsidRPr="00FE265B">
        <w:rPr>
          <w:rtl/>
        </w:rPr>
        <w:t>105</w:t>
      </w:r>
      <w:r>
        <w:rPr>
          <w:rtl/>
        </w:rPr>
        <w:t>-</w:t>
      </w:r>
      <w:r>
        <w:rPr>
          <w:rtl/>
        </w:rPr>
        <w:tab/>
        <w:t xml:space="preserve">وتتبع الحكومة، من خلال وزارة المساواة بين الجنسين ورعاية الطفل، السياسة الوطنية المتكاملة لرعاية النماء في مرحلة الطفولة المبكرة لعام </w:t>
      </w:r>
      <w:r w:rsidRPr="00FE265B">
        <w:rPr>
          <w:rtl/>
        </w:rPr>
        <w:t>2007</w:t>
      </w:r>
      <w:r>
        <w:rPr>
          <w:rtl/>
        </w:rPr>
        <w:t xml:space="preserve">، التي تهدف إلى </w:t>
      </w:r>
      <w:r w:rsidR="00280ACE" w:rsidRPr="00280ACE">
        <w:rPr>
          <w:rFonts w:hint="cs"/>
          <w:rtl/>
        </w:rPr>
        <w:t>"</w:t>
      </w:r>
      <w:r>
        <w:rPr>
          <w:rtl/>
        </w:rPr>
        <w:t>توفير برامج مستدامة ومتكاملة للنماء في مرحلة الطفولة المبكرة على مستوى الأسرة والمجتمع</w:t>
      </w:r>
      <w:r>
        <w:rPr>
          <w:rFonts w:hint="cs"/>
          <w:rtl/>
        </w:rPr>
        <w:t>،</w:t>
      </w:r>
      <w:r>
        <w:rPr>
          <w:rtl/>
        </w:rPr>
        <w:t xml:space="preserve"> تكون في متناول جميع الأطفال الصغار وأسرهم، مع التركيز بشكل خاص على تطوير تلك البرامج للأطفال الصغار الذين يعيشون في ظروف صعبة.</w:t>
      </w:r>
      <w:r>
        <w:rPr>
          <w:rFonts w:hint="cs"/>
          <w:rtl/>
        </w:rPr>
        <w:t xml:space="preserve"> </w:t>
      </w:r>
      <w:r>
        <w:rPr>
          <w:rtl/>
        </w:rPr>
        <w:t>وجمعية أطفال ناميبيا لذوي عاهات اللغة والكلام والسمع منظمةٌ للأطفال الذين يواجهون صعوبات في التواصل والكلام والسمع، وهي معروفة بتقديم تعليم جيد للأطفال الصم في مرحلة ما قبل المدرسة.</w:t>
      </w:r>
    </w:p>
    <w:p w14:paraId="42634822" w14:textId="3493C1D9" w:rsidR="00DC73CD" w:rsidRDefault="00DC73CD" w:rsidP="004E2E56">
      <w:pPr>
        <w:pStyle w:val="SingleTxtGA"/>
        <w:rPr>
          <w:rtl/>
        </w:rPr>
      </w:pPr>
      <w:r w:rsidRPr="00FE265B">
        <w:rPr>
          <w:rtl/>
        </w:rPr>
        <w:t>106</w:t>
      </w:r>
      <w:r>
        <w:rPr>
          <w:rtl/>
        </w:rPr>
        <w:t>-</w:t>
      </w:r>
      <w:r>
        <w:rPr>
          <w:rtl/>
        </w:rPr>
        <w:tab/>
      </w:r>
      <w:r>
        <w:rPr>
          <w:rFonts w:hint="cs"/>
          <w:rtl/>
        </w:rPr>
        <w:t>و</w:t>
      </w:r>
      <w:r>
        <w:rPr>
          <w:rtl/>
        </w:rPr>
        <w:t>أعطت الخطة الإنمائ</w:t>
      </w:r>
      <w:r>
        <w:rPr>
          <w:rFonts w:hint="cs"/>
          <w:rtl/>
        </w:rPr>
        <w:t>ي</w:t>
      </w:r>
      <w:r>
        <w:rPr>
          <w:rtl/>
        </w:rPr>
        <w:t>ة الوطنية الرابعة لناميبيا (</w:t>
      </w:r>
      <w:r w:rsidRPr="00FE265B">
        <w:rPr>
          <w:rtl/>
        </w:rPr>
        <w:t>2012</w:t>
      </w:r>
      <w:r>
        <w:rPr>
          <w:rtl/>
        </w:rPr>
        <w:t>) الأولوية للنماء في مرحلة الطفولة المبكرة، وللتعليم، ونقلت الإشراف على برامج هذين المجالين إلى وزارة التعليم.</w:t>
      </w:r>
      <w:r>
        <w:rPr>
          <w:rFonts w:hint="cs"/>
          <w:rtl/>
        </w:rPr>
        <w:t xml:space="preserve"> </w:t>
      </w:r>
      <w:r>
        <w:rPr>
          <w:rtl/>
        </w:rPr>
        <w:t>ومن المبادئ التي تهتدي بها السياسة المتعلقة بالتعليم الشامل للجميع، التعجيل</w:t>
      </w:r>
      <w:r>
        <w:rPr>
          <w:rFonts w:hint="cs"/>
          <w:rtl/>
        </w:rPr>
        <w:t>ُ</w:t>
      </w:r>
      <w:r>
        <w:rPr>
          <w:rtl/>
        </w:rPr>
        <w:t xml:space="preserve"> بالإدماج في التعليم، من خلال النماء في مرحلة الطفولة المبكرة. </w:t>
      </w:r>
    </w:p>
    <w:p w14:paraId="75D30655" w14:textId="2B26EFE5" w:rsidR="00DC73CD" w:rsidRDefault="00DC73CD" w:rsidP="004E2E56">
      <w:pPr>
        <w:pStyle w:val="SingleTxtGA"/>
        <w:rPr>
          <w:rtl/>
        </w:rPr>
      </w:pPr>
      <w:r w:rsidRPr="00FE265B">
        <w:rPr>
          <w:rtl/>
        </w:rPr>
        <w:t>107</w:t>
      </w:r>
      <w:r>
        <w:rPr>
          <w:rtl/>
        </w:rPr>
        <w:t>-</w:t>
      </w:r>
      <w:r>
        <w:rPr>
          <w:rtl/>
        </w:rPr>
        <w:tab/>
        <w:t xml:space="preserve">وتنص المادة </w:t>
      </w:r>
      <w:r w:rsidRPr="00FE265B">
        <w:rPr>
          <w:rtl/>
        </w:rPr>
        <w:t>20</w:t>
      </w:r>
      <w:r>
        <w:rPr>
          <w:rtl/>
        </w:rPr>
        <w:t>(</w:t>
      </w:r>
      <w:r w:rsidRPr="00FE265B">
        <w:rPr>
          <w:rtl/>
        </w:rPr>
        <w:t>2</w:t>
      </w:r>
      <w:r>
        <w:rPr>
          <w:rtl/>
        </w:rPr>
        <w:t>) من دستور ناميبيا على إلزامية التعليم الابتدائي ومجانيته.</w:t>
      </w:r>
      <w:r>
        <w:rPr>
          <w:rFonts w:hint="cs"/>
          <w:rtl/>
        </w:rPr>
        <w:t xml:space="preserve"> </w:t>
      </w:r>
      <w:r>
        <w:rPr>
          <w:rtl/>
        </w:rPr>
        <w:t xml:space="preserve">وتنفّذ وزارة التعليم برنامج التعليم الابتدائي الشامل منذ كانون الثاني/يناير </w:t>
      </w:r>
      <w:r w:rsidRPr="00FE265B">
        <w:rPr>
          <w:rtl/>
        </w:rPr>
        <w:t>2013</w:t>
      </w:r>
      <w:r>
        <w:rPr>
          <w:rtl/>
        </w:rPr>
        <w:t>، ويستفيد الأطفال ذوو الإعاقة من منحة دراسية تتلقاها المدارس الابتدائية لمساعدتها على تلبية الاحتياجات المدرسية.</w:t>
      </w:r>
      <w:r>
        <w:rPr>
          <w:rFonts w:hint="cs"/>
          <w:rtl/>
        </w:rPr>
        <w:t xml:space="preserve"> </w:t>
      </w:r>
      <w:r>
        <w:rPr>
          <w:rtl/>
        </w:rPr>
        <w:t>و</w:t>
      </w:r>
      <w:r>
        <w:rPr>
          <w:rFonts w:hint="cs"/>
          <w:rtl/>
        </w:rPr>
        <w:t xml:space="preserve">هم </w:t>
      </w:r>
      <w:r>
        <w:rPr>
          <w:rtl/>
        </w:rPr>
        <w:t>يستفيد</w:t>
      </w:r>
      <w:r>
        <w:rPr>
          <w:rFonts w:hint="cs"/>
          <w:rtl/>
        </w:rPr>
        <w:t>ون</w:t>
      </w:r>
      <w:r>
        <w:rPr>
          <w:rtl/>
        </w:rPr>
        <w:t xml:space="preserve"> من هذه المنحة بغض النظر عن سنهم أو درجتهم الدراسية.</w:t>
      </w:r>
      <w:r>
        <w:rPr>
          <w:rFonts w:hint="cs"/>
          <w:rtl/>
        </w:rPr>
        <w:t xml:space="preserve"> </w:t>
      </w:r>
      <w:r>
        <w:rPr>
          <w:rtl/>
        </w:rPr>
        <w:t>ويستفيد الطلبة ذوو الإعاقة الذين يتمكنون من الانتقال إلى مؤسسات التعليم العالي أيض</w:t>
      </w:r>
      <w:r w:rsidR="00110108">
        <w:rPr>
          <w:rtl/>
        </w:rPr>
        <w:t xml:space="preserve">اً </w:t>
      </w:r>
      <w:r>
        <w:rPr>
          <w:rtl/>
        </w:rPr>
        <w:t>من مساعدة مالية تقدمها الحكومة إلى الطلاب من خلال صندوق المساعدة المالية للطلاب في ناميبيا.</w:t>
      </w:r>
    </w:p>
    <w:p w14:paraId="3BA6DDBF" w14:textId="4FC6D67E" w:rsidR="00DC73CD" w:rsidRDefault="00DC73CD" w:rsidP="004E2E56">
      <w:pPr>
        <w:pStyle w:val="SingleTxtGA"/>
        <w:rPr>
          <w:rtl/>
        </w:rPr>
      </w:pPr>
      <w:r w:rsidRPr="00FE265B">
        <w:rPr>
          <w:rtl/>
        </w:rPr>
        <w:t>108</w:t>
      </w:r>
      <w:r>
        <w:rPr>
          <w:rtl/>
        </w:rPr>
        <w:t>-</w:t>
      </w:r>
      <w:r>
        <w:rPr>
          <w:rtl/>
        </w:rPr>
        <w:tab/>
        <w:t>وتوسيع</w:t>
      </w:r>
      <w:r w:rsidR="00110108">
        <w:rPr>
          <w:rtl/>
        </w:rPr>
        <w:t xml:space="preserve">اً </w:t>
      </w:r>
      <w:r>
        <w:rPr>
          <w:rtl/>
        </w:rPr>
        <w:t>لأحكام دستور</w:t>
      </w:r>
      <w:r>
        <w:rPr>
          <w:rFonts w:hint="cs"/>
          <w:rtl/>
        </w:rPr>
        <w:t xml:space="preserve"> ناميبيا</w:t>
      </w:r>
      <w:r>
        <w:rPr>
          <w:rtl/>
        </w:rPr>
        <w:t>، تُعتمد سياساتٌ وتشريعات تضمن توفير المدارس لترتيبات تيسيرية معقولة لذوي الإعاقة، بحسب حالاتهم</w:t>
      </w:r>
      <w:r>
        <w:rPr>
          <w:rFonts w:hint="cs"/>
          <w:rtl/>
        </w:rPr>
        <w:t xml:space="preserve"> وما </w:t>
      </w:r>
      <w:r>
        <w:rPr>
          <w:rtl/>
        </w:rPr>
        <w:t>يحتاجونه من دعم. ومن هذه الصكوك:</w:t>
      </w:r>
      <w:r>
        <w:rPr>
          <w:rFonts w:hint="cs"/>
          <w:rtl/>
        </w:rPr>
        <w:t xml:space="preserve"> </w:t>
      </w:r>
      <w:r>
        <w:rPr>
          <w:rtl/>
        </w:rPr>
        <w:t xml:space="preserve">قانون التعليم </w:t>
      </w:r>
      <w:r w:rsidRPr="00280ACE">
        <w:rPr>
          <w:spacing w:val="-2"/>
          <w:rtl/>
        </w:rPr>
        <w:t xml:space="preserve">لعام </w:t>
      </w:r>
      <w:r w:rsidRPr="00FE265B">
        <w:rPr>
          <w:spacing w:val="-2"/>
          <w:rtl/>
        </w:rPr>
        <w:t>2001</w:t>
      </w:r>
      <w:r w:rsidRPr="00280ACE">
        <w:rPr>
          <w:spacing w:val="-2"/>
          <w:rtl/>
        </w:rPr>
        <w:t xml:space="preserve"> (القانون رقم </w:t>
      </w:r>
      <w:r w:rsidRPr="00FE265B">
        <w:rPr>
          <w:spacing w:val="-2"/>
          <w:rtl/>
        </w:rPr>
        <w:t>16</w:t>
      </w:r>
      <w:r w:rsidRPr="00280ACE">
        <w:rPr>
          <w:spacing w:val="-2"/>
          <w:rtl/>
        </w:rPr>
        <w:t xml:space="preserve"> لعام </w:t>
      </w:r>
      <w:r w:rsidRPr="00FE265B">
        <w:rPr>
          <w:spacing w:val="-2"/>
          <w:rtl/>
        </w:rPr>
        <w:t>2001</w:t>
      </w:r>
      <w:r w:rsidRPr="00280ACE">
        <w:rPr>
          <w:spacing w:val="-2"/>
          <w:rtl/>
        </w:rPr>
        <w:t xml:space="preserve">)، والسياسة الوطنية المتعلقة بالإعاقة لعام </w:t>
      </w:r>
      <w:r w:rsidRPr="00FE265B">
        <w:rPr>
          <w:spacing w:val="-2"/>
          <w:rtl/>
        </w:rPr>
        <w:t>1997</w:t>
      </w:r>
      <w:r w:rsidRPr="00280ACE">
        <w:rPr>
          <w:spacing w:val="-2"/>
          <w:rtl/>
        </w:rPr>
        <w:t xml:space="preserve"> (الفقرة </w:t>
      </w:r>
      <w:r w:rsidRPr="00FE265B">
        <w:rPr>
          <w:spacing w:val="-2"/>
          <w:rtl/>
        </w:rPr>
        <w:t>3</w:t>
      </w:r>
      <w:r w:rsidRPr="00280ACE">
        <w:rPr>
          <w:spacing w:val="-2"/>
          <w:rtl/>
        </w:rPr>
        <w:t>-</w:t>
      </w:r>
      <w:r w:rsidRPr="00FE265B">
        <w:rPr>
          <w:spacing w:val="-2"/>
          <w:rtl/>
        </w:rPr>
        <w:t>5</w:t>
      </w:r>
      <w:r w:rsidRPr="00280ACE">
        <w:rPr>
          <w:spacing w:val="-2"/>
          <w:rtl/>
        </w:rPr>
        <w:t>-</w:t>
      </w:r>
      <w:r w:rsidRPr="00FE265B">
        <w:rPr>
          <w:spacing w:val="-2"/>
          <w:rtl/>
        </w:rPr>
        <w:t>2</w:t>
      </w:r>
      <w:r w:rsidRPr="00280ACE">
        <w:rPr>
          <w:spacing w:val="-2"/>
          <w:rtl/>
        </w:rPr>
        <w:t>)،</w:t>
      </w:r>
      <w:r>
        <w:rPr>
          <w:rtl/>
        </w:rPr>
        <w:t xml:space="preserve"> </w:t>
      </w:r>
      <w:r>
        <w:rPr>
          <w:rtl/>
        </w:rPr>
        <w:lastRenderedPageBreak/>
        <w:t xml:space="preserve">وسياسة قطاع التعليم المتعلقة بالأيتام والأطفال الضعفاء لعام </w:t>
      </w:r>
      <w:r w:rsidRPr="00FE265B">
        <w:rPr>
          <w:rtl/>
        </w:rPr>
        <w:t>2008</w:t>
      </w:r>
      <w:r>
        <w:rPr>
          <w:rtl/>
        </w:rPr>
        <w:t xml:space="preserve">، والسياسة المتعلقة بالتعليم الشامل للجميع لعام </w:t>
      </w:r>
      <w:r w:rsidRPr="00FE265B">
        <w:rPr>
          <w:rtl/>
        </w:rPr>
        <w:t>2013</w:t>
      </w:r>
      <w:r>
        <w:rPr>
          <w:rtl/>
        </w:rPr>
        <w:t>.</w:t>
      </w:r>
      <w:r>
        <w:rPr>
          <w:rFonts w:hint="cs"/>
          <w:rtl/>
        </w:rPr>
        <w:t xml:space="preserve"> وتتبع مديرية الامتحانات والتقييمات الوطنية، التابعة لوزارة التعليم والفنون والثقافة، </w:t>
      </w:r>
      <w:r>
        <w:rPr>
          <w:rtl/>
        </w:rPr>
        <w:t>سياس</w:t>
      </w:r>
      <w:r>
        <w:rPr>
          <w:rFonts w:hint="cs"/>
          <w:rtl/>
        </w:rPr>
        <w:t xml:space="preserve">ة تتضمن </w:t>
      </w:r>
      <w:r>
        <w:rPr>
          <w:rtl/>
        </w:rPr>
        <w:t>ترتيبات خاصة في إعداد الامتحانات للطلبة ذوي الإعاقة.</w:t>
      </w:r>
      <w:r>
        <w:rPr>
          <w:rFonts w:hint="cs"/>
          <w:rtl/>
        </w:rPr>
        <w:t xml:space="preserve"> </w:t>
      </w:r>
      <w:r>
        <w:rPr>
          <w:rtl/>
        </w:rPr>
        <w:t>و</w:t>
      </w:r>
      <w:r>
        <w:rPr>
          <w:rFonts w:hint="cs"/>
          <w:rtl/>
        </w:rPr>
        <w:t xml:space="preserve">اتخذت </w:t>
      </w:r>
      <w:r>
        <w:rPr>
          <w:rtl/>
        </w:rPr>
        <w:t xml:space="preserve">وزارة التعليم </w:t>
      </w:r>
      <w:r>
        <w:rPr>
          <w:rFonts w:hint="cs"/>
          <w:rtl/>
        </w:rPr>
        <w:t xml:space="preserve">إجراءات تعفي </w:t>
      </w:r>
      <w:r>
        <w:rPr>
          <w:rtl/>
        </w:rPr>
        <w:t>الطلبة المعوزين من دفع تكاليف السكن ورسوم الامتحانات وأي مساهمات في صندوق تطوير المدارس التي تُدفع حالي</w:t>
      </w:r>
      <w:r w:rsidR="00110108">
        <w:rPr>
          <w:rtl/>
        </w:rPr>
        <w:t xml:space="preserve">اً </w:t>
      </w:r>
      <w:r>
        <w:rPr>
          <w:rtl/>
        </w:rPr>
        <w:t>بشكل طوعي على مستوى التعليم الثانوي</w:t>
      </w:r>
      <w:r>
        <w:rPr>
          <w:rFonts w:hint="cs"/>
          <w:rtl/>
        </w:rPr>
        <w:t>. ولتلك الوزارة أيضا</w:t>
      </w:r>
      <w:r w:rsidR="00D4506C">
        <w:rPr>
          <w:rFonts w:hint="cs"/>
          <w:rtl/>
        </w:rPr>
        <w:t>ً</w:t>
      </w:r>
      <w:r>
        <w:rPr>
          <w:rFonts w:hint="cs"/>
          <w:rtl/>
        </w:rPr>
        <w:t xml:space="preserve"> برنامجٌ </w:t>
      </w:r>
      <w:r>
        <w:rPr>
          <w:rtl/>
        </w:rPr>
        <w:t>للتغذية يمكّن الأطفال الضعفاء من الحصول على وجبة واحدة على الأقل يومي</w:t>
      </w:r>
      <w:r w:rsidR="00110108">
        <w:rPr>
          <w:rtl/>
        </w:rPr>
        <w:t xml:space="preserve">اً </w:t>
      </w:r>
      <w:r>
        <w:rPr>
          <w:rtl/>
        </w:rPr>
        <w:t>في المدرسة.</w:t>
      </w:r>
    </w:p>
    <w:p w14:paraId="0B95AD66" w14:textId="023C3EE9" w:rsidR="00DC73CD" w:rsidRDefault="00DC73CD" w:rsidP="004E2E56">
      <w:pPr>
        <w:pStyle w:val="SingleTxtGA"/>
        <w:rPr>
          <w:rtl/>
        </w:rPr>
      </w:pPr>
      <w:r w:rsidRPr="00FE265B">
        <w:rPr>
          <w:rtl/>
        </w:rPr>
        <w:t>109</w:t>
      </w:r>
      <w:r>
        <w:rPr>
          <w:rtl/>
        </w:rPr>
        <w:t>-</w:t>
      </w:r>
      <w:r>
        <w:rPr>
          <w:rtl/>
        </w:rPr>
        <w:tab/>
        <w:t xml:space="preserve">وأنشأ قانون التعليم لعام </w:t>
      </w:r>
      <w:r w:rsidRPr="00FE265B">
        <w:rPr>
          <w:rtl/>
        </w:rPr>
        <w:t>2001</w:t>
      </w:r>
      <w:r>
        <w:rPr>
          <w:rtl/>
        </w:rPr>
        <w:t xml:space="preserve"> صندوقَ تطوير التعليم الذي يقدم مساعدة مالية وأشكال</w:t>
      </w:r>
      <w:r>
        <w:rPr>
          <w:rFonts w:hint="cs"/>
          <w:rtl/>
        </w:rPr>
        <w:t>ا</w:t>
      </w:r>
      <w:r w:rsidR="00D4506C">
        <w:rPr>
          <w:rFonts w:hint="cs"/>
          <w:rtl/>
        </w:rPr>
        <w:t>ً</w:t>
      </w:r>
      <w:r>
        <w:rPr>
          <w:rtl/>
        </w:rPr>
        <w:t xml:space="preserve"> أخرى من المساعدة إلى الطلبة الذين يتحدد أنهم ضعفاء أو محروم</w:t>
      </w:r>
      <w:r>
        <w:rPr>
          <w:rFonts w:hint="cs"/>
          <w:rtl/>
        </w:rPr>
        <w:t>و</w:t>
      </w:r>
      <w:r>
        <w:rPr>
          <w:rtl/>
        </w:rPr>
        <w:t>ن.</w:t>
      </w:r>
      <w:r>
        <w:rPr>
          <w:rFonts w:hint="cs"/>
          <w:rtl/>
        </w:rPr>
        <w:t xml:space="preserve"> </w:t>
      </w:r>
      <w:r>
        <w:rPr>
          <w:rtl/>
        </w:rPr>
        <w:t>وتشمل معايير الاستفادة من صندوق تطوير التعليم الطلبة ذوي الإعاقة في جميع مراحل تعليمهم، الابتدائي والثانوي وحتى ما بعد الثانوي في الكليات أو في مراكز التعليم المهني.</w:t>
      </w:r>
      <w:r>
        <w:rPr>
          <w:rFonts w:hint="cs"/>
          <w:rtl/>
        </w:rPr>
        <w:t xml:space="preserve"> </w:t>
      </w:r>
      <w:r>
        <w:rPr>
          <w:rtl/>
        </w:rPr>
        <w:t xml:space="preserve">وينص قانون التعليم لعام </w:t>
      </w:r>
      <w:r w:rsidRPr="00FE265B">
        <w:rPr>
          <w:rtl/>
        </w:rPr>
        <w:t>2001</w:t>
      </w:r>
      <w:r>
        <w:rPr>
          <w:rtl/>
        </w:rPr>
        <w:t xml:space="preserve"> في الجدول </w:t>
      </w:r>
      <w:r w:rsidRPr="00FE265B">
        <w:rPr>
          <w:rtl/>
        </w:rPr>
        <w:t>7</w:t>
      </w:r>
      <w:r>
        <w:rPr>
          <w:rtl/>
        </w:rPr>
        <w:t xml:space="preserve"> من فقر</w:t>
      </w:r>
      <w:r>
        <w:rPr>
          <w:rFonts w:hint="cs"/>
          <w:rtl/>
        </w:rPr>
        <w:t xml:space="preserve">ته </w:t>
      </w:r>
      <w:r w:rsidRPr="00FE265B">
        <w:rPr>
          <w:rtl/>
        </w:rPr>
        <w:t>16</w:t>
      </w:r>
      <w:r>
        <w:rPr>
          <w:rtl/>
        </w:rPr>
        <w:t>(</w:t>
      </w:r>
      <w:r w:rsidRPr="00FE265B">
        <w:rPr>
          <w:rtl/>
        </w:rPr>
        <w:t>6</w:t>
      </w:r>
      <w:r>
        <w:rPr>
          <w:rtl/>
        </w:rPr>
        <w:t>) أيض</w:t>
      </w:r>
      <w:r w:rsidR="00110108">
        <w:rPr>
          <w:rtl/>
        </w:rPr>
        <w:t xml:space="preserve">اً </w:t>
      </w:r>
      <w:r>
        <w:rPr>
          <w:rtl/>
        </w:rPr>
        <w:t>على أنه يجوز، بموافقة المجلس الوطني لمناهج التعليم الأساسي، تكييف تقييمات امتحانات الشهادة الثانوية الوطنية العليا لجعلها في متناول الطلبة ذوي العاهات أو الإعاقات، وخاصة الاختبارات الخارجية النهائية (التي تتكون من مقابلات تقييم شفوية وسمعية</w:t>
      </w:r>
      <w:r>
        <w:rPr>
          <w:rFonts w:hint="cs"/>
          <w:rtl/>
        </w:rPr>
        <w:t>،</w:t>
      </w:r>
      <w:r>
        <w:rPr>
          <w:rtl/>
        </w:rPr>
        <w:t xml:space="preserve"> واختبارات عملية وكتابية).</w:t>
      </w:r>
      <w:r>
        <w:rPr>
          <w:rFonts w:hint="cs"/>
          <w:rtl/>
        </w:rPr>
        <w:t xml:space="preserve"> </w:t>
      </w:r>
      <w:r>
        <w:rPr>
          <w:rtl/>
        </w:rPr>
        <w:t>ويجب أن تنعكس هذه التعديلات على نتائج امتحانات الشهادة الثانوية الوطنية العليا، وأن تُعتبر إقرارا</w:t>
      </w:r>
      <w:r w:rsidR="00D4506C">
        <w:rPr>
          <w:rFonts w:hint="cs"/>
          <w:rtl/>
        </w:rPr>
        <w:t>ً</w:t>
      </w:r>
      <w:r>
        <w:rPr>
          <w:rtl/>
        </w:rPr>
        <w:t xml:space="preserve"> لها.</w:t>
      </w:r>
      <w:r>
        <w:rPr>
          <w:rFonts w:hint="cs"/>
          <w:rtl/>
        </w:rPr>
        <w:t xml:space="preserve"> </w:t>
      </w:r>
      <w:r>
        <w:rPr>
          <w:rtl/>
        </w:rPr>
        <w:t>وتنص المادة</w:t>
      </w:r>
      <w:r w:rsidR="005012D5">
        <w:rPr>
          <w:rFonts w:hint="cs"/>
          <w:rtl/>
        </w:rPr>
        <w:t> </w:t>
      </w:r>
      <w:r w:rsidRPr="00FE265B">
        <w:rPr>
          <w:rtl/>
        </w:rPr>
        <w:t>3</w:t>
      </w:r>
      <w:r>
        <w:rPr>
          <w:rtl/>
        </w:rPr>
        <w:t>(</w:t>
      </w:r>
      <w:r w:rsidRPr="00FE265B">
        <w:rPr>
          <w:rtl/>
        </w:rPr>
        <w:t>4</w:t>
      </w:r>
      <w:r>
        <w:rPr>
          <w:rtl/>
        </w:rPr>
        <w:t xml:space="preserve">)(ي) من قانون التعليم لعام </w:t>
      </w:r>
      <w:r w:rsidRPr="00FE265B">
        <w:rPr>
          <w:rtl/>
        </w:rPr>
        <w:t>2001</w:t>
      </w:r>
      <w:r>
        <w:rPr>
          <w:rtl/>
        </w:rPr>
        <w:t xml:space="preserve"> كذلك على أنه يجوز للمنظمة الوطنية للأشخاص ذوي الإعاقة ترشيح أشخاص لعضوية المجلس الاستشاري الوطني للتعليم.</w:t>
      </w:r>
      <w:r>
        <w:rPr>
          <w:rFonts w:hint="cs"/>
          <w:rtl/>
        </w:rPr>
        <w:t xml:space="preserve"> </w:t>
      </w:r>
      <w:r>
        <w:rPr>
          <w:rtl/>
        </w:rPr>
        <w:t xml:space="preserve">وتنص المادة </w:t>
      </w:r>
      <w:r w:rsidRPr="00FE265B">
        <w:rPr>
          <w:rtl/>
        </w:rPr>
        <w:t>4</w:t>
      </w:r>
      <w:r>
        <w:rPr>
          <w:rtl/>
        </w:rPr>
        <w:t>(</w:t>
      </w:r>
      <w:r w:rsidRPr="00FE265B">
        <w:rPr>
          <w:rtl/>
        </w:rPr>
        <w:t>1</w:t>
      </w:r>
      <w:r>
        <w:rPr>
          <w:rtl/>
        </w:rPr>
        <w:t>) و(</w:t>
      </w:r>
      <w:r w:rsidRPr="00FE265B">
        <w:rPr>
          <w:rtl/>
        </w:rPr>
        <w:t>5</w:t>
      </w:r>
      <w:r>
        <w:rPr>
          <w:rtl/>
        </w:rPr>
        <w:t xml:space="preserve">) من قانون التعليم لعام </w:t>
      </w:r>
      <w:r w:rsidRPr="00FE265B">
        <w:rPr>
          <w:rtl/>
        </w:rPr>
        <w:t>2001</w:t>
      </w:r>
      <w:r>
        <w:rPr>
          <w:rtl/>
        </w:rPr>
        <w:t xml:space="preserve"> على أنه يجوز لمنتدى التعليم الإقليمي أن يضم شخصين يمثلان المنظمة الوطنية للأشخاص ذوي الإعاقة.</w:t>
      </w:r>
      <w:r>
        <w:rPr>
          <w:rFonts w:hint="cs"/>
          <w:rtl/>
        </w:rPr>
        <w:t xml:space="preserve"> </w:t>
      </w:r>
      <w:r>
        <w:rPr>
          <w:rtl/>
        </w:rPr>
        <w:t>وأخيرا</w:t>
      </w:r>
      <w:r w:rsidR="000F24A4">
        <w:rPr>
          <w:rFonts w:hint="cs"/>
          <w:rtl/>
        </w:rPr>
        <w:t>ً</w:t>
      </w:r>
      <w:r>
        <w:rPr>
          <w:rtl/>
        </w:rPr>
        <w:t xml:space="preserve">، تنص المادة </w:t>
      </w:r>
      <w:r w:rsidRPr="00FE265B">
        <w:rPr>
          <w:rtl/>
        </w:rPr>
        <w:t>20</w:t>
      </w:r>
      <w:r>
        <w:rPr>
          <w:rtl/>
        </w:rPr>
        <w:t>(</w:t>
      </w:r>
      <w:r w:rsidRPr="00FE265B">
        <w:rPr>
          <w:rtl/>
        </w:rPr>
        <w:t>2</w:t>
      </w:r>
      <w:r>
        <w:rPr>
          <w:rtl/>
        </w:rPr>
        <w:t xml:space="preserve">)(ج) من قانون التعليم لعام </w:t>
      </w:r>
      <w:r w:rsidRPr="00FE265B">
        <w:rPr>
          <w:rtl/>
        </w:rPr>
        <w:t>2001</w:t>
      </w:r>
      <w:r>
        <w:rPr>
          <w:rtl/>
        </w:rPr>
        <w:t xml:space="preserve"> على أنه يجوز لمجلس إدارة مدارس التعليم الخاص أن يكون لديه ممثل عن منظمات الأشخاص ذوي الإعاقة.</w:t>
      </w:r>
    </w:p>
    <w:p w14:paraId="0829E0B3" w14:textId="622D291B" w:rsidR="00DC73CD" w:rsidRDefault="00DC73CD" w:rsidP="004E2E56">
      <w:pPr>
        <w:pStyle w:val="SingleTxtGA"/>
        <w:rPr>
          <w:rtl/>
        </w:rPr>
      </w:pPr>
      <w:r w:rsidRPr="00FE265B">
        <w:rPr>
          <w:rtl/>
        </w:rPr>
        <w:t>110</w:t>
      </w:r>
      <w:r>
        <w:rPr>
          <w:rtl/>
        </w:rPr>
        <w:t>-</w:t>
      </w:r>
      <w:r>
        <w:rPr>
          <w:rtl/>
        </w:rPr>
        <w:tab/>
        <w:t xml:space="preserve">وتقضي اللوائح الخاصة بقانون الهيئة الناميبية للمؤهلات لعام </w:t>
      </w:r>
      <w:r w:rsidRPr="00FE265B">
        <w:rPr>
          <w:rtl/>
        </w:rPr>
        <w:t>1996</w:t>
      </w:r>
      <w:r>
        <w:rPr>
          <w:rtl/>
        </w:rPr>
        <w:t xml:space="preserve"> (القانون رقم </w:t>
      </w:r>
      <w:r w:rsidRPr="00FE265B">
        <w:rPr>
          <w:rtl/>
        </w:rPr>
        <w:t>29</w:t>
      </w:r>
      <w:r>
        <w:rPr>
          <w:rtl/>
        </w:rPr>
        <w:t xml:space="preserve"> لعام</w:t>
      </w:r>
      <w:r w:rsidR="005012D5">
        <w:rPr>
          <w:rFonts w:hint="cs"/>
          <w:rtl/>
        </w:rPr>
        <w:t> </w:t>
      </w:r>
      <w:r w:rsidRPr="00FE265B">
        <w:rPr>
          <w:rtl/>
        </w:rPr>
        <w:t>1996</w:t>
      </w:r>
      <w:r>
        <w:rPr>
          <w:rtl/>
        </w:rPr>
        <w:t xml:space="preserve">) بأن تكون جميع المباني والمرافق، التابعة لأي شخص أو مؤسسة أو منظمة أو مرفق تعليمي، </w:t>
      </w:r>
      <w:r>
        <w:rPr>
          <w:rFonts w:hint="cs"/>
          <w:rtl/>
        </w:rPr>
        <w:t xml:space="preserve">مصممة بشكل يلبي </w:t>
      </w:r>
      <w:r>
        <w:rPr>
          <w:rtl/>
        </w:rPr>
        <w:t xml:space="preserve">احتياجات الأشخاص ذوي الإعاقة </w:t>
      </w:r>
      <w:r>
        <w:rPr>
          <w:rFonts w:hint="cs"/>
          <w:rtl/>
        </w:rPr>
        <w:t>و</w:t>
      </w:r>
      <w:r>
        <w:rPr>
          <w:rtl/>
        </w:rPr>
        <w:t>متطلبات اعتماد مؤهلاتهم.</w:t>
      </w:r>
    </w:p>
    <w:p w14:paraId="499DE0CF" w14:textId="00E5B2BF" w:rsidR="00DC73CD" w:rsidRDefault="00DC73CD" w:rsidP="004E2E56">
      <w:pPr>
        <w:pStyle w:val="SingleTxtGA"/>
        <w:rPr>
          <w:rtl/>
        </w:rPr>
      </w:pPr>
      <w:r w:rsidRPr="00FE265B">
        <w:rPr>
          <w:rtl/>
        </w:rPr>
        <w:t>111</w:t>
      </w:r>
      <w:r>
        <w:rPr>
          <w:rtl/>
        </w:rPr>
        <w:t>-</w:t>
      </w:r>
      <w:r>
        <w:rPr>
          <w:rtl/>
        </w:rPr>
        <w:tab/>
      </w:r>
      <w:r>
        <w:rPr>
          <w:rFonts w:hint="cs"/>
          <w:rtl/>
        </w:rPr>
        <w:t xml:space="preserve">ويجري توفير </w:t>
      </w:r>
      <w:r>
        <w:rPr>
          <w:rtl/>
        </w:rPr>
        <w:t xml:space="preserve">خدمات التدريب على مهارات محددة بطريقة برايل وبلغة الإشارة الناميبية، والتواصل المعزز والبديل، والتنقل، ومجالات أخرى </w:t>
      </w:r>
      <w:r>
        <w:rPr>
          <w:rFonts w:hint="cs"/>
          <w:rtl/>
        </w:rPr>
        <w:t>كالتالي:</w:t>
      </w:r>
    </w:p>
    <w:p w14:paraId="48C63E5D" w14:textId="3EAEB5F9" w:rsidR="00DC73CD" w:rsidRPr="00F00106" w:rsidRDefault="00DC73CD" w:rsidP="00E31FC7">
      <w:pPr>
        <w:pStyle w:val="Bullet1GA"/>
        <w:rPr>
          <w:spacing w:val="-3"/>
          <w:rtl/>
        </w:rPr>
      </w:pPr>
      <w:r w:rsidRPr="00F00106">
        <w:rPr>
          <w:spacing w:val="-3"/>
          <w:rtl/>
        </w:rPr>
        <w:t>الأطفال - يقدَّم هذا التدريب على المهارات في المدارس وخاصة في المدارس الخاصة وفي مركز دراسات التواصل للأشخاص الصم (طريقة برايل، ولغة الإشارة الناميبية، والتنقل).</w:t>
      </w:r>
      <w:r w:rsidRPr="00F00106">
        <w:rPr>
          <w:rFonts w:hint="cs"/>
          <w:spacing w:val="-3"/>
          <w:rtl/>
        </w:rPr>
        <w:t xml:space="preserve"> </w:t>
      </w:r>
      <w:r w:rsidRPr="00F00106">
        <w:rPr>
          <w:spacing w:val="-3"/>
          <w:rtl/>
        </w:rPr>
        <w:t>وأنشأت وزارة والتعليم موقع</w:t>
      </w:r>
      <w:r w:rsidR="00110108" w:rsidRPr="00F00106">
        <w:rPr>
          <w:spacing w:val="-3"/>
          <w:rtl/>
        </w:rPr>
        <w:t xml:space="preserve">اً </w:t>
      </w:r>
      <w:r w:rsidRPr="00F00106">
        <w:rPr>
          <w:spacing w:val="-3"/>
          <w:rtl/>
        </w:rPr>
        <w:t>شبكيا</w:t>
      </w:r>
      <w:r w:rsidR="00D4506C">
        <w:rPr>
          <w:rFonts w:hint="cs"/>
          <w:spacing w:val="-3"/>
          <w:rtl/>
        </w:rPr>
        <w:t>ً</w:t>
      </w:r>
      <w:r w:rsidRPr="00F00106">
        <w:rPr>
          <w:spacing w:val="-3"/>
          <w:rtl/>
        </w:rPr>
        <w:t xml:space="preserve"> </w:t>
      </w:r>
      <w:r w:rsidRPr="00F00106">
        <w:rPr>
          <w:rFonts w:hint="cs"/>
          <w:spacing w:val="-3"/>
          <w:rtl/>
        </w:rPr>
        <w:t>(</w:t>
      </w:r>
      <w:r w:rsidRPr="00F00106">
        <w:rPr>
          <w:spacing w:val="-3"/>
        </w:rPr>
        <w:t>Sign-Wiki</w:t>
      </w:r>
      <w:r w:rsidRPr="00F00106">
        <w:rPr>
          <w:rFonts w:hint="cs"/>
          <w:spacing w:val="-3"/>
          <w:rtl/>
        </w:rPr>
        <w:t>)</w:t>
      </w:r>
      <w:r w:rsidRPr="00F00106">
        <w:rPr>
          <w:spacing w:val="-3"/>
          <w:rtl/>
        </w:rPr>
        <w:t xml:space="preserve"> خاص</w:t>
      </w:r>
      <w:r w:rsidRPr="00F00106">
        <w:rPr>
          <w:rFonts w:hint="cs"/>
          <w:spacing w:val="-3"/>
          <w:rtl/>
        </w:rPr>
        <w:t>ا</w:t>
      </w:r>
      <w:r w:rsidR="00D4506C">
        <w:rPr>
          <w:rFonts w:hint="cs"/>
          <w:spacing w:val="-3"/>
          <w:rtl/>
        </w:rPr>
        <w:t>ً</w:t>
      </w:r>
      <w:r w:rsidRPr="00F00106">
        <w:rPr>
          <w:spacing w:val="-3"/>
          <w:rtl/>
        </w:rPr>
        <w:t xml:space="preserve"> بلغة الإشارة وبتعليم الصم.</w:t>
      </w:r>
      <w:r w:rsidRPr="00F00106">
        <w:rPr>
          <w:rFonts w:hint="cs"/>
          <w:spacing w:val="-3"/>
          <w:rtl/>
        </w:rPr>
        <w:t xml:space="preserve"> </w:t>
      </w:r>
      <w:r w:rsidRPr="00F00106">
        <w:rPr>
          <w:spacing w:val="-3"/>
          <w:rtl/>
        </w:rPr>
        <w:t>ومركز</w:t>
      </w:r>
      <w:r w:rsidRPr="00F00106">
        <w:rPr>
          <w:rFonts w:hint="cs"/>
          <w:spacing w:val="-3"/>
          <w:rtl/>
        </w:rPr>
        <w:t>ُ</w:t>
      </w:r>
      <w:r w:rsidRPr="00F00106">
        <w:rPr>
          <w:spacing w:val="-3"/>
          <w:rtl/>
        </w:rPr>
        <w:t xml:space="preserve"> دراسات التواصل للأشخاص الصم مكلف</w:t>
      </w:r>
      <w:r w:rsidRPr="00F00106">
        <w:rPr>
          <w:rFonts w:hint="cs"/>
          <w:spacing w:val="-3"/>
          <w:rtl/>
        </w:rPr>
        <w:t>ٌ</w:t>
      </w:r>
      <w:r w:rsidRPr="00F00106">
        <w:rPr>
          <w:spacing w:val="-3"/>
          <w:rtl/>
        </w:rPr>
        <w:t xml:space="preserve"> بالمهام التالية: البحث والتطوير فيما يتعلق بلغة الإشارة الناميبية؛ وتطوير مواد التدريس والتعلم للطلبة والبالغين الصم، والتدريب على لغة الإشارة الناميبية وعلى مهارات الترجمة </w:t>
      </w:r>
      <w:r w:rsidRPr="00F00106">
        <w:rPr>
          <w:rFonts w:hint="cs"/>
          <w:spacing w:val="-3"/>
          <w:rtl/>
        </w:rPr>
        <w:t>منها وإليها</w:t>
      </w:r>
      <w:r w:rsidRPr="00F00106">
        <w:rPr>
          <w:spacing w:val="-3"/>
          <w:rtl/>
        </w:rPr>
        <w:t>.</w:t>
      </w:r>
      <w:r w:rsidRPr="00F00106">
        <w:rPr>
          <w:rFonts w:hint="cs"/>
          <w:spacing w:val="-3"/>
          <w:rtl/>
        </w:rPr>
        <w:t xml:space="preserve"> </w:t>
      </w:r>
      <w:r w:rsidRPr="00F00106">
        <w:rPr>
          <w:spacing w:val="-3"/>
          <w:rtl/>
        </w:rPr>
        <w:t>وتوجد خدمات الترجمة بلغة الإشارة للطلبة الصم في مدارس التعليم الشامل للجميع.</w:t>
      </w:r>
      <w:r w:rsidRPr="00F00106">
        <w:rPr>
          <w:rFonts w:hint="cs"/>
          <w:spacing w:val="-3"/>
          <w:rtl/>
        </w:rPr>
        <w:t xml:space="preserve"> </w:t>
      </w:r>
      <w:r w:rsidRPr="00F00106">
        <w:rPr>
          <w:spacing w:val="-3"/>
          <w:rtl/>
        </w:rPr>
        <w:t>وطريقة برايل هي طريقة رسمية لتعليم الطلبة المكفوفين.</w:t>
      </w:r>
      <w:r w:rsidRPr="00F00106">
        <w:rPr>
          <w:rFonts w:hint="cs"/>
          <w:spacing w:val="-3"/>
          <w:rtl/>
        </w:rPr>
        <w:t xml:space="preserve"> </w:t>
      </w:r>
      <w:r w:rsidRPr="00F00106">
        <w:rPr>
          <w:spacing w:val="-3"/>
          <w:rtl/>
        </w:rPr>
        <w:t>وتترجَم البرامج التعليمية المتعلقة بالتربية الجنسية وفيروس نقص المناعة البشرية والإيدز إلى طريقة برايل.</w:t>
      </w:r>
      <w:r w:rsidRPr="00F00106">
        <w:rPr>
          <w:rFonts w:hint="cs"/>
          <w:spacing w:val="-3"/>
          <w:rtl/>
        </w:rPr>
        <w:t xml:space="preserve"> </w:t>
      </w:r>
      <w:r w:rsidRPr="00F00106">
        <w:rPr>
          <w:spacing w:val="-3"/>
          <w:rtl/>
        </w:rPr>
        <w:t xml:space="preserve">وأنشأت وزارة التعليم فرقة عمل للنظر في إنشاء وحدة في المعهد الوطني للتعليم الخاص </w:t>
      </w:r>
      <w:r w:rsidRPr="00F00106">
        <w:rPr>
          <w:rFonts w:hint="cs"/>
          <w:spacing w:val="-3"/>
          <w:rtl/>
        </w:rPr>
        <w:t>معنية ب</w:t>
      </w:r>
      <w:r w:rsidRPr="00F00106">
        <w:rPr>
          <w:spacing w:val="-3"/>
          <w:rtl/>
        </w:rPr>
        <w:t>إنتاج المواد بطريقة برايل</w:t>
      </w:r>
      <w:r w:rsidRPr="00F00106">
        <w:rPr>
          <w:rFonts w:hint="cs"/>
          <w:spacing w:val="-3"/>
          <w:rtl/>
        </w:rPr>
        <w:t>؛</w:t>
      </w:r>
    </w:p>
    <w:p w14:paraId="78535577" w14:textId="77777777" w:rsidR="00DC73CD" w:rsidRPr="005012D5" w:rsidRDefault="00DC73CD" w:rsidP="00E31FC7">
      <w:pPr>
        <w:pStyle w:val="Bullet1GA"/>
        <w:rPr>
          <w:spacing w:val="-6"/>
          <w:rtl/>
        </w:rPr>
      </w:pPr>
      <w:r w:rsidRPr="005012D5">
        <w:rPr>
          <w:spacing w:val="-6"/>
          <w:rtl/>
        </w:rPr>
        <w:t>الكبار - تقدم مديرية تعليم الكبار برامج لمحو أمية البالغين ذوي الإعاقات البصرية والسمعية</w:t>
      </w:r>
      <w:r w:rsidRPr="005012D5">
        <w:rPr>
          <w:rFonts w:hint="cs"/>
          <w:spacing w:val="-6"/>
          <w:rtl/>
        </w:rPr>
        <w:t>؛</w:t>
      </w:r>
    </w:p>
    <w:p w14:paraId="3002B4B6" w14:textId="2A244DC3" w:rsidR="00DC73CD" w:rsidRDefault="00DC73CD" w:rsidP="00E31FC7">
      <w:pPr>
        <w:pStyle w:val="Bullet1GA"/>
        <w:rPr>
          <w:rtl/>
        </w:rPr>
      </w:pPr>
      <w:r>
        <w:rPr>
          <w:rtl/>
        </w:rPr>
        <w:t>المدر</w:t>
      </w:r>
      <w:r>
        <w:rPr>
          <w:rFonts w:hint="cs"/>
          <w:rtl/>
        </w:rPr>
        <w:t>ّ</w:t>
      </w:r>
      <w:r>
        <w:rPr>
          <w:rtl/>
        </w:rPr>
        <w:t>سون - تقدم جامعة ناميبيا ووزارة التعليم في إطار دورة بكالوريوس التعليم تخصصا</w:t>
      </w:r>
      <w:r w:rsidR="00D4506C">
        <w:rPr>
          <w:rFonts w:hint="cs"/>
          <w:rtl/>
        </w:rPr>
        <w:t>ً</w:t>
      </w:r>
      <w:r>
        <w:rPr>
          <w:rtl/>
        </w:rPr>
        <w:t xml:space="preserve"> دراسيا</w:t>
      </w:r>
      <w:r w:rsidR="00D4506C">
        <w:rPr>
          <w:rFonts w:hint="cs"/>
          <w:rtl/>
        </w:rPr>
        <w:t>ً</w:t>
      </w:r>
      <w:r>
        <w:rPr>
          <w:rtl/>
        </w:rPr>
        <w:t xml:space="preserve"> في استخدام لغة الإشارة الناميبية لترجمة ما يقدمه المدرسون أثناء التدريس</w:t>
      </w:r>
      <w:r>
        <w:rPr>
          <w:rFonts w:hint="cs"/>
          <w:rtl/>
        </w:rPr>
        <w:t>؛</w:t>
      </w:r>
    </w:p>
    <w:p w14:paraId="72DB74F8" w14:textId="44C9ADDA" w:rsidR="00DC73CD" w:rsidRDefault="00DC73CD" w:rsidP="00E31FC7">
      <w:pPr>
        <w:pStyle w:val="Bullet1GA"/>
        <w:rPr>
          <w:rtl/>
        </w:rPr>
      </w:pPr>
      <w:r>
        <w:rPr>
          <w:rFonts w:hint="cs"/>
          <w:rtl/>
        </w:rPr>
        <w:lastRenderedPageBreak/>
        <w:t xml:space="preserve">المتخرجون - </w:t>
      </w:r>
      <w:r>
        <w:rPr>
          <w:rtl/>
        </w:rPr>
        <w:t>يوظّ</w:t>
      </w:r>
      <w:r>
        <w:rPr>
          <w:rFonts w:hint="cs"/>
          <w:rtl/>
        </w:rPr>
        <w:t>َ</w:t>
      </w:r>
      <w:r>
        <w:rPr>
          <w:rtl/>
        </w:rPr>
        <w:t xml:space="preserve">ف خريجو هذا التخصص كمترجمين إلى لغة الإشارة </w:t>
      </w:r>
      <w:r>
        <w:rPr>
          <w:rFonts w:hint="cs"/>
          <w:rtl/>
        </w:rPr>
        <w:t>يستعين بهم ا</w:t>
      </w:r>
      <w:r>
        <w:rPr>
          <w:rtl/>
        </w:rPr>
        <w:t>لمدرس</w:t>
      </w:r>
      <w:r>
        <w:rPr>
          <w:rFonts w:hint="cs"/>
          <w:rtl/>
        </w:rPr>
        <w:t>و</w:t>
      </w:r>
      <w:r>
        <w:rPr>
          <w:rtl/>
        </w:rPr>
        <w:t>ن في المدارس.</w:t>
      </w:r>
      <w:r>
        <w:rPr>
          <w:rFonts w:hint="cs"/>
          <w:rtl/>
        </w:rPr>
        <w:t xml:space="preserve"> </w:t>
      </w:r>
      <w:r>
        <w:rPr>
          <w:rtl/>
        </w:rPr>
        <w:t>ويدرَّب المدرسون أيض</w:t>
      </w:r>
      <w:r w:rsidR="00110108">
        <w:rPr>
          <w:rtl/>
        </w:rPr>
        <w:t xml:space="preserve">اً </w:t>
      </w:r>
      <w:r>
        <w:rPr>
          <w:rtl/>
        </w:rPr>
        <w:t>على مهارات التنقل وكيفية تقديمها للطلبة المكفوفين.</w:t>
      </w:r>
      <w:r>
        <w:rPr>
          <w:rFonts w:hint="cs"/>
          <w:rtl/>
        </w:rPr>
        <w:t xml:space="preserve"> </w:t>
      </w:r>
      <w:r>
        <w:rPr>
          <w:rtl/>
        </w:rPr>
        <w:t xml:space="preserve">ويُجلب الخبراء في طريقة برايل (الرمز الموحد) إلى </w:t>
      </w:r>
      <w:r>
        <w:rPr>
          <w:rFonts w:hint="cs"/>
          <w:rtl/>
        </w:rPr>
        <w:t xml:space="preserve">البلد </w:t>
      </w:r>
      <w:r>
        <w:rPr>
          <w:rtl/>
        </w:rPr>
        <w:t>لتقديم التدريب على طريقة برايل وكيفية تدريسها وكذلك تدريس المواد التي تُستخدم طريقة برايل في تدريسها</w:t>
      </w:r>
      <w:r>
        <w:rPr>
          <w:rFonts w:hint="cs"/>
          <w:rtl/>
        </w:rPr>
        <w:t>؛</w:t>
      </w:r>
    </w:p>
    <w:p w14:paraId="6823398A" w14:textId="09927C25" w:rsidR="00DC73CD" w:rsidRDefault="00DC73CD" w:rsidP="00280ACE">
      <w:pPr>
        <w:pStyle w:val="Bullet1GA"/>
        <w:rPr>
          <w:rtl/>
        </w:rPr>
      </w:pPr>
      <w:r>
        <w:rPr>
          <w:rtl/>
        </w:rPr>
        <w:t xml:space="preserve">اتُخذت تدابير لتعزيز الهوية اللغوية للأشخاص الصم، بما في ذلك إنشاء موقع شبكي يسمى </w:t>
      </w:r>
      <w:r w:rsidR="00280ACE" w:rsidRPr="00280ACE">
        <w:rPr>
          <w:rFonts w:hint="cs"/>
          <w:rtl/>
        </w:rPr>
        <w:t>"</w:t>
      </w:r>
      <w:r>
        <w:t>Sign-Wiki</w:t>
      </w:r>
      <w:r w:rsidR="00280ACE" w:rsidRPr="00280ACE">
        <w:rPr>
          <w:rFonts w:hint="cs"/>
          <w:rtl/>
        </w:rPr>
        <w:t>"</w:t>
      </w:r>
      <w:r>
        <w:rPr>
          <w:rtl/>
        </w:rPr>
        <w:t xml:space="preserve"> يركز على لغة الإشارة الناميبية وعلى تعليم الأشخاص الصم بشكل عام.</w:t>
      </w:r>
      <w:r>
        <w:rPr>
          <w:rFonts w:hint="cs"/>
          <w:rtl/>
        </w:rPr>
        <w:t xml:space="preserve"> </w:t>
      </w:r>
      <w:r>
        <w:rPr>
          <w:rtl/>
        </w:rPr>
        <w:t>ومن التدابير الأخرى، إنشاء مسرح الصم الذي يُستخدم كشكل من أشكال التوعية بقدرات الأطفال الصم ومواهبهم، ويحضر الجمهور فعالياته التي تعرض مواهب هؤلاء الأطفال.</w:t>
      </w:r>
      <w:r>
        <w:rPr>
          <w:rFonts w:hint="cs"/>
          <w:rtl/>
        </w:rPr>
        <w:t xml:space="preserve"> </w:t>
      </w:r>
      <w:r>
        <w:rPr>
          <w:rtl/>
        </w:rPr>
        <w:t xml:space="preserve">وبث التلفزيون الوطني خلال عام </w:t>
      </w:r>
      <w:r w:rsidRPr="00FE265B">
        <w:rPr>
          <w:rtl/>
        </w:rPr>
        <w:t>2011</w:t>
      </w:r>
      <w:r>
        <w:rPr>
          <w:rtl/>
        </w:rPr>
        <w:t xml:space="preserve"> شريطا</w:t>
      </w:r>
      <w:r w:rsidR="00D4506C">
        <w:rPr>
          <w:rFonts w:hint="cs"/>
          <w:rtl/>
        </w:rPr>
        <w:t>ً</w:t>
      </w:r>
      <w:r>
        <w:rPr>
          <w:rtl/>
        </w:rPr>
        <w:t xml:space="preserve"> وثائقيا</w:t>
      </w:r>
      <w:r w:rsidR="00D4506C">
        <w:rPr>
          <w:rFonts w:hint="cs"/>
          <w:rtl/>
        </w:rPr>
        <w:t>ً</w:t>
      </w:r>
      <w:r>
        <w:rPr>
          <w:rtl/>
        </w:rPr>
        <w:t xml:space="preserve"> بعنوان </w:t>
      </w:r>
      <w:r w:rsidR="00280ACE" w:rsidRPr="00280ACE">
        <w:rPr>
          <w:rFonts w:hint="cs"/>
          <w:rtl/>
        </w:rPr>
        <w:t>"</w:t>
      </w:r>
      <w:r>
        <w:rPr>
          <w:rtl/>
        </w:rPr>
        <w:t>الناميبيون الصم في العمل</w:t>
      </w:r>
      <w:r w:rsidR="00280ACE" w:rsidRPr="00280ACE">
        <w:rPr>
          <w:rFonts w:hint="cs"/>
          <w:rtl/>
        </w:rPr>
        <w:t>"</w:t>
      </w:r>
      <w:r>
        <w:rPr>
          <w:rtl/>
        </w:rPr>
        <w:t>.</w:t>
      </w:r>
      <w:r>
        <w:rPr>
          <w:rFonts w:hint="cs"/>
          <w:rtl/>
        </w:rPr>
        <w:t xml:space="preserve"> </w:t>
      </w:r>
      <w:r>
        <w:rPr>
          <w:rtl/>
        </w:rPr>
        <w:t>وهو شريط يوثق تجارب الأشخاص ضعاف السمع في بيئات عملهم، وعلاقاتهم برب العمل.</w:t>
      </w:r>
      <w:r>
        <w:rPr>
          <w:rFonts w:hint="cs"/>
          <w:rtl/>
        </w:rPr>
        <w:t xml:space="preserve"> </w:t>
      </w:r>
      <w:r>
        <w:rPr>
          <w:rtl/>
        </w:rPr>
        <w:t>وتدعم الحكومة الاحتفال بأسبوع التوعية بالصمم كل عام بهدف زيادة الوعي بمسألة الصمم.</w:t>
      </w:r>
      <w:r>
        <w:rPr>
          <w:rFonts w:hint="cs"/>
          <w:rtl/>
        </w:rPr>
        <w:t xml:space="preserve"> </w:t>
      </w:r>
      <w:r>
        <w:rPr>
          <w:rtl/>
        </w:rPr>
        <w:t>ويجسد إنشاء مركز دراسات التواصل للأشخاص الصم التزام وزارة التعليم بتعزيز الهوية اللغوية للأشخاص الصم في ناميبيا.</w:t>
      </w:r>
      <w:r>
        <w:rPr>
          <w:rFonts w:hint="cs"/>
          <w:rtl/>
        </w:rPr>
        <w:t xml:space="preserve"> </w:t>
      </w:r>
      <w:r>
        <w:rPr>
          <w:rtl/>
        </w:rPr>
        <w:t>وهناك أيض</w:t>
      </w:r>
      <w:r w:rsidR="00110108">
        <w:rPr>
          <w:rtl/>
        </w:rPr>
        <w:t xml:space="preserve">اً </w:t>
      </w:r>
      <w:r>
        <w:rPr>
          <w:rtl/>
        </w:rPr>
        <w:t>تعاون وثيق بين وزارة التعليم والرابطة الوطنية للصم في ناميبيا</w:t>
      </w:r>
      <w:r>
        <w:rPr>
          <w:rFonts w:hint="cs"/>
          <w:rtl/>
        </w:rPr>
        <w:t>؛</w:t>
      </w:r>
    </w:p>
    <w:p w14:paraId="2A634F42" w14:textId="77777777" w:rsidR="00DC73CD" w:rsidRDefault="00DC73CD" w:rsidP="00E31FC7">
      <w:pPr>
        <w:pStyle w:val="Bullet1GA"/>
        <w:rPr>
          <w:rtl/>
        </w:rPr>
      </w:pPr>
      <w:r>
        <w:rPr>
          <w:rtl/>
        </w:rPr>
        <w:t xml:space="preserve">طُوّرت لافتات نقل ليستخدمها </w:t>
      </w:r>
      <w:r>
        <w:rPr>
          <w:rFonts w:hint="cs"/>
          <w:rtl/>
        </w:rPr>
        <w:t xml:space="preserve">جميع </w:t>
      </w:r>
      <w:r>
        <w:rPr>
          <w:rtl/>
        </w:rPr>
        <w:t>كل من الأشخاص الصم والسامع</w:t>
      </w:r>
      <w:r>
        <w:rPr>
          <w:rFonts w:hint="cs"/>
          <w:rtl/>
        </w:rPr>
        <w:t>ي</w:t>
      </w:r>
      <w:r>
        <w:rPr>
          <w:rtl/>
        </w:rPr>
        <w:t>ن عند استخدام وسائل النقل العام.</w:t>
      </w:r>
      <w:r>
        <w:rPr>
          <w:rFonts w:hint="cs"/>
          <w:rtl/>
        </w:rPr>
        <w:t xml:space="preserve"> </w:t>
      </w:r>
      <w:r>
        <w:rPr>
          <w:rtl/>
        </w:rPr>
        <w:t>ولغة الإشارة الناميبية مقبولة كلغة وكوسيلة للتعليم وكمادة قابلة للاختبار حتى الصف الثاني عشر.</w:t>
      </w:r>
      <w:r>
        <w:rPr>
          <w:rFonts w:hint="cs"/>
          <w:rtl/>
        </w:rPr>
        <w:t xml:space="preserve"> </w:t>
      </w:r>
      <w:r>
        <w:rPr>
          <w:rtl/>
        </w:rPr>
        <w:t>وناميبيا أول دولة أفريقية تعتمد لغة الإشارة كمادة قابلة للاختبار في نظام امتحانات كامبريدج.</w:t>
      </w:r>
      <w:r>
        <w:rPr>
          <w:rFonts w:hint="cs"/>
          <w:rtl/>
        </w:rPr>
        <w:t xml:space="preserve"> </w:t>
      </w:r>
      <w:r>
        <w:rPr>
          <w:rtl/>
        </w:rPr>
        <w:t>وتقدم القنوات التلفزيونية لهيئة الإذاعة الناميبية نشرة الأخبار الوطنية مصحوبة بترجمة إلى لغة الإشارة</w:t>
      </w:r>
      <w:r>
        <w:rPr>
          <w:rFonts w:hint="cs"/>
          <w:rtl/>
        </w:rPr>
        <w:t>؛</w:t>
      </w:r>
    </w:p>
    <w:p w14:paraId="3EE44E93" w14:textId="51F31DCB" w:rsidR="00DC73CD" w:rsidRDefault="00DC73CD" w:rsidP="00E31FC7">
      <w:pPr>
        <w:pStyle w:val="Bullet1GA"/>
        <w:rPr>
          <w:rtl/>
        </w:rPr>
      </w:pPr>
      <w:r>
        <w:rPr>
          <w:rtl/>
        </w:rPr>
        <w:t>اتخذت الحكومة خطوات لجعل التدريب المناسب على مسائل الإعاقة، المقدم إلى المهنيين في نظام التعليم، يشمل تدريب المدرّسين في الموقع، وأثناء الخدمة، وعقدَ حلقات عمل بشأن التعليم الخاص، والتعليم الشامل للجميع، والتدريب على التنقل، والتدريب على كيفية تدريس اللغة الإنكليزية للطلبة الصم، والفحص لاكتشاف ضعف البصر، والتثقيف الجنسي والإعاقة - بما في ذلك فيروس نقص المناعة البشرية/الإيدز.</w:t>
      </w:r>
      <w:r>
        <w:rPr>
          <w:rFonts w:hint="cs"/>
          <w:rtl/>
        </w:rPr>
        <w:t xml:space="preserve"> </w:t>
      </w:r>
      <w:r>
        <w:rPr>
          <w:rtl/>
        </w:rPr>
        <w:t>وترتب وزارة التعليم أيضا</w:t>
      </w:r>
      <w:r w:rsidR="00D4506C">
        <w:rPr>
          <w:rFonts w:hint="cs"/>
          <w:rtl/>
        </w:rPr>
        <w:t>ً</w:t>
      </w:r>
      <w:r>
        <w:rPr>
          <w:rtl/>
        </w:rPr>
        <w:t xml:space="preserve"> زيارات ورحلات دراسية إلى البلدان المجاورة لمدرّسي الطلبة ذوي الإعاقة.</w:t>
      </w:r>
      <w:r>
        <w:rPr>
          <w:rFonts w:hint="cs"/>
          <w:rtl/>
        </w:rPr>
        <w:t xml:space="preserve"> </w:t>
      </w:r>
      <w:r>
        <w:rPr>
          <w:rtl/>
        </w:rPr>
        <w:t>وتتضمن هذه العملية أيض</w:t>
      </w:r>
      <w:r w:rsidR="00110108">
        <w:rPr>
          <w:rtl/>
        </w:rPr>
        <w:t xml:space="preserve">اً </w:t>
      </w:r>
      <w:r>
        <w:rPr>
          <w:rtl/>
        </w:rPr>
        <w:t>الاستعانة بخدمات متخصصين مشهورين لإجراء دورات تدريبية نيابة عن وزارة التعليم.</w:t>
      </w:r>
      <w:r>
        <w:rPr>
          <w:rFonts w:hint="cs"/>
          <w:rtl/>
        </w:rPr>
        <w:t xml:space="preserve"> </w:t>
      </w:r>
      <w:r>
        <w:rPr>
          <w:rtl/>
        </w:rPr>
        <w:t>وتُعطى الأولوية لإدماج الأشخاص ذوي الإعاقة في برامج التدريب، مثل برامج لغة الإشارة الناميبية، ومهارات الترجمة إليها.</w:t>
      </w:r>
      <w:r>
        <w:rPr>
          <w:rFonts w:hint="cs"/>
          <w:rtl/>
        </w:rPr>
        <w:t xml:space="preserve"> </w:t>
      </w:r>
      <w:r>
        <w:rPr>
          <w:rtl/>
        </w:rPr>
        <w:t>ويحضر المهنيون أيض</w:t>
      </w:r>
      <w:r w:rsidR="00110108">
        <w:rPr>
          <w:rtl/>
        </w:rPr>
        <w:t xml:space="preserve">اً </w:t>
      </w:r>
      <w:r>
        <w:rPr>
          <w:rtl/>
        </w:rPr>
        <w:t>المؤتمرات الوطنية، والمؤتمرات الإقليمية التي تعقدها الجماعة الإنمائية للجنوب الأفريقي، والمؤتمرات القارية والدولية حول التطوير المهني المستمر في مجالات التعليم الشامل للجميع والتعليم الخاص وحقوق الطفل.</w:t>
      </w:r>
      <w:r>
        <w:rPr>
          <w:rFonts w:hint="cs"/>
          <w:rtl/>
        </w:rPr>
        <w:t xml:space="preserve"> </w:t>
      </w:r>
      <w:r>
        <w:rPr>
          <w:rtl/>
        </w:rPr>
        <w:t>وطورت وزارة التعليم ملصقات ودليلا</w:t>
      </w:r>
      <w:r w:rsidR="00D4506C">
        <w:rPr>
          <w:rFonts w:hint="cs"/>
          <w:rtl/>
        </w:rPr>
        <w:t>ً</w:t>
      </w:r>
      <w:r>
        <w:rPr>
          <w:rtl/>
        </w:rPr>
        <w:t xml:space="preserve"> حول كيفية التعرف على إعاقات معيّنة وكيفية التعامل معها.</w:t>
      </w:r>
    </w:p>
    <w:p w14:paraId="57A72EB3" w14:textId="76CAE43D" w:rsidR="00DC73CD" w:rsidRDefault="00DC73CD" w:rsidP="004E2E56">
      <w:pPr>
        <w:pStyle w:val="SingleTxtGA"/>
        <w:rPr>
          <w:rtl/>
        </w:rPr>
      </w:pPr>
      <w:r w:rsidRPr="00FE265B">
        <w:rPr>
          <w:rtl/>
        </w:rPr>
        <w:t>112</w:t>
      </w:r>
      <w:r>
        <w:rPr>
          <w:rtl/>
        </w:rPr>
        <w:t>-</w:t>
      </w:r>
      <w:r>
        <w:rPr>
          <w:rtl/>
        </w:rPr>
        <w:tab/>
        <w:t>وتقدم جامعة ناميبيا، إضافة إلى إدراج</w:t>
      </w:r>
      <w:r>
        <w:rPr>
          <w:rFonts w:hint="cs"/>
          <w:rtl/>
        </w:rPr>
        <w:t>ها</w:t>
      </w:r>
      <w:r>
        <w:rPr>
          <w:rtl/>
        </w:rPr>
        <w:t xml:space="preserve"> التعليم الخاص والتعليم الشامل للجميع في برامج تدريب المعلمين قبل الخدمة، برامج دراسات عليا حول إعاقات محددة وبرنامجا</w:t>
      </w:r>
      <w:r w:rsidR="00D4506C">
        <w:rPr>
          <w:rFonts w:hint="cs"/>
          <w:rtl/>
        </w:rPr>
        <w:t>ً</w:t>
      </w:r>
      <w:r>
        <w:rPr>
          <w:rtl/>
        </w:rPr>
        <w:t xml:space="preserve"> لدرجة الماجستير في التعليم الشامل للجميع.</w:t>
      </w:r>
      <w:r>
        <w:rPr>
          <w:rFonts w:hint="cs"/>
          <w:rtl/>
        </w:rPr>
        <w:t xml:space="preserve"> </w:t>
      </w:r>
      <w:r>
        <w:rPr>
          <w:rtl/>
        </w:rPr>
        <w:t>وأدرَجت هيئة المعايير المهنية الوطنية للمعلمين في ناميبيا ضمن معاييرها للمدرسين المحترفين، معايير محددة للكفاءة في مساعدة ذوي الاحتياجات الخاصة وتعليمهم وتقييمهم.</w:t>
      </w:r>
      <w:r>
        <w:rPr>
          <w:rFonts w:hint="cs"/>
          <w:rtl/>
        </w:rPr>
        <w:t xml:space="preserve"> </w:t>
      </w:r>
      <w:r>
        <w:rPr>
          <w:rtl/>
        </w:rPr>
        <w:t>وتقدم الجامعة خدماتها إلى الطلاب ذوي الإعاقة من خلال الوحدة المعنية بالإعاقة في الجامعة.</w:t>
      </w:r>
    </w:p>
    <w:p w14:paraId="43B765F0" w14:textId="15C1EE0A" w:rsidR="00DC73CD" w:rsidRDefault="00DC73CD" w:rsidP="004E2E56">
      <w:pPr>
        <w:pStyle w:val="SingleTxtGA"/>
        <w:rPr>
          <w:rtl/>
        </w:rPr>
      </w:pPr>
      <w:r w:rsidRPr="00FE265B">
        <w:rPr>
          <w:rtl/>
        </w:rPr>
        <w:lastRenderedPageBreak/>
        <w:t>113</w:t>
      </w:r>
      <w:r>
        <w:rPr>
          <w:rtl/>
        </w:rPr>
        <w:t>-</w:t>
      </w:r>
      <w:r>
        <w:rPr>
          <w:rtl/>
        </w:rPr>
        <w:tab/>
        <w:t>وتقوم وزارة التعليم بتعيين مدرسين مؤهلين من ذوي الإعاقات السمعية والبصرية.</w:t>
      </w:r>
      <w:r>
        <w:rPr>
          <w:rFonts w:hint="cs"/>
          <w:rtl/>
        </w:rPr>
        <w:t xml:space="preserve"> </w:t>
      </w:r>
      <w:r>
        <w:rPr>
          <w:rtl/>
        </w:rPr>
        <w:t>وتنص سياسة التعليم فيما يتعلق بالتعليم الشامل للجميع على تعيين مدرس مساعد من ذوي الإعاقات البصرية والسمعية.</w:t>
      </w:r>
    </w:p>
    <w:p w14:paraId="6DCE8B04" w14:textId="2053DF01" w:rsidR="00DC73CD" w:rsidRDefault="00DC73CD" w:rsidP="004E2E56">
      <w:pPr>
        <w:pStyle w:val="SingleTxtGA"/>
        <w:rPr>
          <w:rtl/>
        </w:rPr>
      </w:pPr>
      <w:r w:rsidRPr="00FE265B">
        <w:rPr>
          <w:rtl/>
        </w:rPr>
        <w:t>114</w:t>
      </w:r>
      <w:r>
        <w:rPr>
          <w:rtl/>
        </w:rPr>
        <w:t>-</w:t>
      </w:r>
      <w:r>
        <w:rPr>
          <w:rtl/>
        </w:rPr>
        <w:tab/>
        <w:t>وتدير وزارة التعليم برامج إذاعية للتوعية بالحق في التعليم وبالإطار القانوني ذي الصلة الذي يتناول حماية ذلك الحق وتعزيزه وإعماله، بما في ذلك اتفاقية حقوق الأشخاص ذوي الإعاقة بشكل عام.</w:t>
      </w:r>
      <w:r>
        <w:rPr>
          <w:rFonts w:hint="cs"/>
          <w:rtl/>
        </w:rPr>
        <w:t xml:space="preserve"> </w:t>
      </w:r>
      <w:r>
        <w:rPr>
          <w:rtl/>
        </w:rPr>
        <w:t xml:space="preserve">وفي تشرين الثاني/نوفمبر </w:t>
      </w:r>
      <w:r w:rsidRPr="00FE265B">
        <w:rPr>
          <w:rtl/>
        </w:rPr>
        <w:t>2009</w:t>
      </w:r>
      <w:r>
        <w:rPr>
          <w:rtl/>
        </w:rPr>
        <w:t>، خُصصت النشرة الوزارية (الصادرة عن وزارة التعليم) لمسألة إتاحة التعليم للأشخاص ذوي الإعاقة في بيئات شاملة.</w:t>
      </w:r>
      <w:r>
        <w:rPr>
          <w:rFonts w:hint="cs"/>
          <w:rtl/>
        </w:rPr>
        <w:t xml:space="preserve"> </w:t>
      </w:r>
      <w:r>
        <w:rPr>
          <w:rtl/>
        </w:rPr>
        <w:t>ووُزعت نسخة موجزة للغاية من سياسة القطاع فيما</w:t>
      </w:r>
      <w:r w:rsidR="00D4506C">
        <w:rPr>
          <w:rFonts w:hint="cs"/>
          <w:rtl/>
        </w:rPr>
        <w:t> </w:t>
      </w:r>
      <w:r>
        <w:rPr>
          <w:rtl/>
        </w:rPr>
        <w:t xml:space="preserve">يتعلق بالتعليم الشامل للجميع في المؤتمر الوطني للتعليم الذي عقد في عام </w:t>
      </w:r>
      <w:r w:rsidRPr="00FE265B">
        <w:rPr>
          <w:rtl/>
        </w:rPr>
        <w:t>2011</w:t>
      </w:r>
      <w:r>
        <w:rPr>
          <w:rtl/>
        </w:rPr>
        <w:t>.</w:t>
      </w:r>
      <w:r>
        <w:rPr>
          <w:rFonts w:hint="cs"/>
          <w:rtl/>
        </w:rPr>
        <w:t xml:space="preserve"> </w:t>
      </w:r>
      <w:r>
        <w:rPr>
          <w:rtl/>
        </w:rPr>
        <w:t>وشارك في المؤتمر الأشخاص ذوو الإعاقة وأُخذت آراؤهم ومدخلاتهم بعين الاعتبار.</w:t>
      </w:r>
      <w:r>
        <w:rPr>
          <w:rFonts w:hint="cs"/>
          <w:rtl/>
        </w:rPr>
        <w:t xml:space="preserve"> </w:t>
      </w:r>
      <w:r>
        <w:rPr>
          <w:rtl/>
        </w:rPr>
        <w:t>ويجري أيضا</w:t>
      </w:r>
      <w:r w:rsidR="00D4506C">
        <w:rPr>
          <w:rFonts w:hint="cs"/>
          <w:rtl/>
        </w:rPr>
        <w:t>ً</w:t>
      </w:r>
      <w:r>
        <w:rPr>
          <w:rtl/>
        </w:rPr>
        <w:t xml:space="preserve"> الترويج في كل مؤتمر وطني أو إقليمي لمفهوم التعليم الشامل للجميع والحق في التعليم.</w:t>
      </w:r>
      <w:r>
        <w:rPr>
          <w:rFonts w:hint="cs"/>
          <w:rtl/>
        </w:rPr>
        <w:t xml:space="preserve"> </w:t>
      </w:r>
      <w:r>
        <w:rPr>
          <w:rtl/>
        </w:rPr>
        <w:t>وجرت مشاورات موسعة أثناء وضع سياسة قطاع التعليم بشأن التعليم الشامل للجميع.</w:t>
      </w:r>
      <w:r>
        <w:rPr>
          <w:rFonts w:hint="cs"/>
          <w:rtl/>
        </w:rPr>
        <w:t xml:space="preserve"> </w:t>
      </w:r>
      <w:r>
        <w:rPr>
          <w:rtl/>
        </w:rPr>
        <w:t>ولدى وزارة التعليم أيض</w:t>
      </w:r>
      <w:r w:rsidR="00110108">
        <w:rPr>
          <w:rtl/>
        </w:rPr>
        <w:t xml:space="preserve">اً </w:t>
      </w:r>
      <w:r>
        <w:rPr>
          <w:rtl/>
        </w:rPr>
        <w:t>ميثاق بشأن خدمة العملاء يتناول على وجه التحديد توفير خدمات التعليم الخاص، والتعليم الشامل للجميع، وخدمات المشورة، والتقييم.</w:t>
      </w:r>
      <w:r>
        <w:rPr>
          <w:rFonts w:hint="cs"/>
          <w:rtl/>
        </w:rPr>
        <w:t xml:space="preserve"> </w:t>
      </w:r>
      <w:r>
        <w:rPr>
          <w:rtl/>
        </w:rPr>
        <w:t>ويتضمن هذا الميثاق مبادئ تتعلق بإطلاع عامة الناس على هذه الخدمات، وإرشادهم، وتوجيههم.</w:t>
      </w:r>
      <w:r>
        <w:rPr>
          <w:rFonts w:hint="cs"/>
          <w:rtl/>
        </w:rPr>
        <w:t xml:space="preserve"> </w:t>
      </w:r>
      <w:r>
        <w:rPr>
          <w:rtl/>
        </w:rPr>
        <w:t>كما يتضمن تفاصيل الاتصال بالجهات المعنية وإجراءات تقديم الشكاوى.</w:t>
      </w:r>
    </w:p>
    <w:p w14:paraId="27B808B3" w14:textId="092113BC" w:rsidR="00DC73CD" w:rsidRDefault="00DC73CD" w:rsidP="00280ACE">
      <w:pPr>
        <w:pStyle w:val="SingleTxtGA"/>
        <w:rPr>
          <w:rtl/>
        </w:rPr>
      </w:pPr>
      <w:r w:rsidRPr="00FE265B">
        <w:rPr>
          <w:rtl/>
        </w:rPr>
        <w:t>115</w:t>
      </w:r>
      <w:r>
        <w:rPr>
          <w:rtl/>
        </w:rPr>
        <w:t>-</w:t>
      </w:r>
      <w:r>
        <w:rPr>
          <w:rtl/>
        </w:rPr>
        <w:tab/>
        <w:t>وأجرت وزارة التعليم، بالتعاون مع اليونيسف، تقييما</w:t>
      </w:r>
      <w:r w:rsidR="00D4506C">
        <w:rPr>
          <w:rFonts w:hint="cs"/>
          <w:rtl/>
        </w:rPr>
        <w:t>ً</w:t>
      </w:r>
      <w:r>
        <w:rPr>
          <w:rtl/>
        </w:rPr>
        <w:t xml:space="preserve"> للتعليم الشامل للجميع في الممارسة العملية في ناميبيا، نُشر بعنوان</w:t>
      </w:r>
      <w:r>
        <w:rPr>
          <w:rFonts w:hint="cs"/>
          <w:rtl/>
        </w:rPr>
        <w:t xml:space="preserve"> </w:t>
      </w:r>
      <w:r w:rsidR="00280ACE" w:rsidRPr="00280ACE">
        <w:rPr>
          <w:rFonts w:hint="cs"/>
          <w:rtl/>
        </w:rPr>
        <w:t>"</w:t>
      </w:r>
      <w:r>
        <w:rPr>
          <w:rtl/>
        </w:rPr>
        <w:t>التحديات والفرص المتعلقة بعدم ترك أي طفل يتخلف عن الركب</w:t>
      </w:r>
      <w:r>
        <w:rPr>
          <w:rFonts w:hint="cs"/>
          <w:rtl/>
        </w:rPr>
        <w:t>،</w:t>
      </w:r>
      <w:r>
        <w:rPr>
          <w:rtl/>
        </w:rPr>
        <w:t xml:space="preserve"> في عام</w:t>
      </w:r>
      <w:r w:rsidR="000F24A4">
        <w:rPr>
          <w:rFonts w:hint="cs"/>
          <w:rtl/>
        </w:rPr>
        <w:t> </w:t>
      </w:r>
      <w:r w:rsidRPr="00FE265B">
        <w:rPr>
          <w:rtl/>
        </w:rPr>
        <w:t>2018</w:t>
      </w:r>
      <w:r w:rsidR="00280ACE" w:rsidRPr="00280ACE">
        <w:rPr>
          <w:rFonts w:hint="cs"/>
          <w:rtl/>
        </w:rPr>
        <w:t>"</w:t>
      </w:r>
      <w:r>
        <w:rPr>
          <w:rtl/>
        </w:rPr>
        <w:t>.</w:t>
      </w:r>
      <w:r>
        <w:rPr>
          <w:rFonts w:hint="cs"/>
          <w:rtl/>
        </w:rPr>
        <w:t xml:space="preserve"> </w:t>
      </w:r>
      <w:r>
        <w:rPr>
          <w:rtl/>
        </w:rPr>
        <w:t>وخلص التقييم إلى أن تنفيذ التعليم الشامل للجميع قد ازداد بشكل إيجابي ولكن لا تزال هناك تحديات كبيرة أمام الأطفال ذوي الإعاقة.</w:t>
      </w:r>
    </w:p>
    <w:p w14:paraId="5A327266" w14:textId="14940F6E" w:rsidR="00DC73CD" w:rsidRPr="005012D5" w:rsidRDefault="00DC73CD" w:rsidP="004E2E56">
      <w:pPr>
        <w:pStyle w:val="SingleTxtGA"/>
        <w:rPr>
          <w:spacing w:val="-2"/>
          <w:rtl/>
        </w:rPr>
      </w:pPr>
      <w:r w:rsidRPr="00FE265B">
        <w:rPr>
          <w:spacing w:val="-2"/>
          <w:rtl/>
        </w:rPr>
        <w:t>116</w:t>
      </w:r>
      <w:r w:rsidRPr="005012D5">
        <w:rPr>
          <w:spacing w:val="-2"/>
          <w:rtl/>
        </w:rPr>
        <w:t>-</w:t>
      </w:r>
      <w:r w:rsidRPr="005012D5">
        <w:rPr>
          <w:spacing w:val="-2"/>
          <w:rtl/>
        </w:rPr>
        <w:tab/>
        <w:t>وصاغت الحكومة مشروع قانون للتعليم الأساسي يرمي إلى تعزيز الالتزام بتوفير التعليم الأساسي بشكل إلزامي ومجاني من خلال خدمات تعليمية يسهل الوصول إليها وتتسم بالإنصاف وبالجودة، وبالممارسة الديمقراطية، وتتيح التعل</w:t>
      </w:r>
      <w:r w:rsidRPr="005012D5">
        <w:rPr>
          <w:rFonts w:hint="cs"/>
          <w:spacing w:val="-2"/>
          <w:rtl/>
        </w:rPr>
        <w:t>ّ</w:t>
      </w:r>
      <w:r w:rsidRPr="005012D5">
        <w:rPr>
          <w:spacing w:val="-2"/>
          <w:rtl/>
        </w:rPr>
        <w:t>م مدى الحياة.</w:t>
      </w:r>
      <w:r w:rsidRPr="005012D5">
        <w:rPr>
          <w:rFonts w:hint="cs"/>
          <w:spacing w:val="-2"/>
          <w:rtl/>
        </w:rPr>
        <w:t xml:space="preserve"> </w:t>
      </w:r>
      <w:r w:rsidRPr="005012D5">
        <w:rPr>
          <w:spacing w:val="-2"/>
          <w:rtl/>
        </w:rPr>
        <w:t>ومن السمات الرئيسية لمشروع القانون هذا، حظر التمييز مع الإشارة تحديداً إلى منع التمييز على أساس الإعاقة في المدارس وفي تنفيذ السياسات التعليمية.</w:t>
      </w:r>
    </w:p>
    <w:p w14:paraId="5C5B95CF" w14:textId="33EB1C33" w:rsidR="00DC73CD" w:rsidRPr="00FE265B" w:rsidRDefault="00E31FC7" w:rsidP="00E31FC7">
      <w:pPr>
        <w:pStyle w:val="H1GA"/>
      </w:pPr>
      <w:r w:rsidRPr="00FE265B">
        <w:rPr>
          <w:rtl/>
        </w:rPr>
        <w:tab/>
      </w:r>
      <w:r w:rsidRPr="00FE265B">
        <w:rPr>
          <w:rtl/>
        </w:rPr>
        <w:tab/>
      </w:r>
      <w:r w:rsidR="00DC73CD" w:rsidRPr="00FE265B">
        <w:rPr>
          <w:rtl/>
        </w:rPr>
        <w:t>المادة 25</w:t>
      </w:r>
    </w:p>
    <w:p w14:paraId="408F0F79" w14:textId="343B6FB7" w:rsidR="00DC73CD" w:rsidRPr="00FE265B" w:rsidRDefault="00E31FC7" w:rsidP="00E31FC7">
      <w:pPr>
        <w:pStyle w:val="H1GA"/>
        <w:rPr>
          <w:rtl/>
        </w:rPr>
      </w:pPr>
      <w:r w:rsidRPr="00FE265B">
        <w:rPr>
          <w:rtl/>
        </w:rPr>
        <w:tab/>
      </w:r>
      <w:r w:rsidRPr="00FE265B">
        <w:rPr>
          <w:rtl/>
        </w:rPr>
        <w:tab/>
      </w:r>
      <w:r w:rsidR="00DC73CD" w:rsidRPr="00FE265B">
        <w:rPr>
          <w:rtl/>
        </w:rPr>
        <w:t>الصحة</w:t>
      </w:r>
    </w:p>
    <w:p w14:paraId="4B5176AA" w14:textId="738E42A4" w:rsidR="00DC73CD" w:rsidRPr="00F00106" w:rsidRDefault="00DC73CD" w:rsidP="004E2E56">
      <w:pPr>
        <w:pStyle w:val="SingleTxtGA"/>
        <w:rPr>
          <w:spacing w:val="-4"/>
          <w:rtl/>
        </w:rPr>
      </w:pPr>
      <w:r w:rsidRPr="00FE265B">
        <w:rPr>
          <w:spacing w:val="-4"/>
          <w:rtl/>
        </w:rPr>
        <w:t>117</w:t>
      </w:r>
      <w:r w:rsidRPr="00F00106">
        <w:rPr>
          <w:spacing w:val="-4"/>
          <w:rtl/>
        </w:rPr>
        <w:t>-</w:t>
      </w:r>
      <w:r w:rsidRPr="00F00106">
        <w:rPr>
          <w:spacing w:val="-4"/>
          <w:rtl/>
        </w:rPr>
        <w:tab/>
        <w:t xml:space="preserve">تُجمل السياسةُ الوطنية المتعلقة بالإعاقة لعام </w:t>
      </w:r>
      <w:r w:rsidRPr="00FE265B">
        <w:rPr>
          <w:spacing w:val="-4"/>
          <w:rtl/>
        </w:rPr>
        <w:t>1997</w:t>
      </w:r>
      <w:r w:rsidRPr="00F00106">
        <w:rPr>
          <w:spacing w:val="-4"/>
          <w:rtl/>
        </w:rPr>
        <w:t xml:space="preserve"> مسؤوليات وزارة الصحة والخدمات الاجتماعية في المساهمة في الوقاية من الإعاقة وإعادة تأهيل الأشخاص ذوي الإعاقة.</w:t>
      </w:r>
      <w:r w:rsidRPr="00F00106">
        <w:rPr>
          <w:rFonts w:hint="cs"/>
          <w:spacing w:val="-4"/>
          <w:rtl/>
        </w:rPr>
        <w:t xml:space="preserve"> </w:t>
      </w:r>
      <w:r w:rsidRPr="00F00106">
        <w:rPr>
          <w:spacing w:val="-4"/>
          <w:rtl/>
        </w:rPr>
        <w:t>وتتوزع المسؤولية بين مديرية الخدمات الاجتماعية وشعبة الوقاية من الإعاقة وإعادة تأهيل الأشخاص ذوي الإعاقة</w:t>
      </w:r>
      <w:r w:rsidRPr="00F00106">
        <w:rPr>
          <w:rFonts w:hint="cs"/>
          <w:spacing w:val="-4"/>
          <w:rtl/>
        </w:rPr>
        <w:t>،</w:t>
      </w:r>
      <w:r w:rsidRPr="00F00106">
        <w:rPr>
          <w:spacing w:val="-4"/>
          <w:rtl/>
        </w:rPr>
        <w:t xml:space="preserve"> التابعة لتلك الوزارة.</w:t>
      </w:r>
    </w:p>
    <w:p w14:paraId="0F422C35" w14:textId="06DED3B8" w:rsidR="00DC73CD" w:rsidRPr="00F00106" w:rsidRDefault="00DC73CD" w:rsidP="004E2E56">
      <w:pPr>
        <w:pStyle w:val="SingleTxtGA"/>
        <w:rPr>
          <w:spacing w:val="-4"/>
          <w:rtl/>
        </w:rPr>
      </w:pPr>
      <w:r w:rsidRPr="00FE265B">
        <w:rPr>
          <w:spacing w:val="-4"/>
          <w:rtl/>
        </w:rPr>
        <w:t>118</w:t>
      </w:r>
      <w:r w:rsidRPr="00F00106">
        <w:rPr>
          <w:spacing w:val="-4"/>
          <w:rtl/>
        </w:rPr>
        <w:t>-</w:t>
      </w:r>
      <w:r w:rsidRPr="00F00106">
        <w:rPr>
          <w:spacing w:val="-4"/>
          <w:rtl/>
        </w:rPr>
        <w:tab/>
        <w:t>وتهدف السياسات المتعلقة بالحق في الصحة، من خلال مضمونها، إلى شمول جميع الفئات الضعيفة، ومراعاة المفاهيم الأساسية لحقوق الإنسان، لضمان توافق الممارسات الصحية مع تحقيق معايير حقوق الإنسان.</w:t>
      </w:r>
    </w:p>
    <w:p w14:paraId="78A69590" w14:textId="476366DA" w:rsidR="00DC73CD" w:rsidRPr="005012D5" w:rsidRDefault="00DC73CD" w:rsidP="00280ACE">
      <w:pPr>
        <w:pStyle w:val="SingleTxtGA"/>
        <w:rPr>
          <w:spacing w:val="-2"/>
          <w:rtl/>
        </w:rPr>
      </w:pPr>
      <w:r w:rsidRPr="00FE265B">
        <w:rPr>
          <w:spacing w:val="-2"/>
          <w:rtl/>
        </w:rPr>
        <w:t>119</w:t>
      </w:r>
      <w:r w:rsidRPr="005012D5">
        <w:rPr>
          <w:spacing w:val="-2"/>
          <w:rtl/>
        </w:rPr>
        <w:t>-</w:t>
      </w:r>
      <w:r w:rsidRPr="005012D5">
        <w:rPr>
          <w:spacing w:val="-2"/>
          <w:rtl/>
        </w:rPr>
        <w:tab/>
        <w:t xml:space="preserve">ونشرت وزارة الصحة والخدمات الاجتماعية في عام </w:t>
      </w:r>
      <w:r w:rsidRPr="00FE265B">
        <w:rPr>
          <w:spacing w:val="-2"/>
          <w:rtl/>
        </w:rPr>
        <w:t>2001</w:t>
      </w:r>
      <w:r w:rsidRPr="005012D5">
        <w:rPr>
          <w:spacing w:val="-2"/>
          <w:rtl/>
        </w:rPr>
        <w:t xml:space="preserve"> السياسة المتعلقة بالخدمات الفنية لتقويم العظام.</w:t>
      </w:r>
      <w:r w:rsidRPr="005012D5">
        <w:rPr>
          <w:rFonts w:hint="cs"/>
          <w:spacing w:val="-2"/>
          <w:rtl/>
        </w:rPr>
        <w:t xml:space="preserve"> </w:t>
      </w:r>
      <w:r w:rsidRPr="005012D5">
        <w:rPr>
          <w:spacing w:val="-2"/>
          <w:rtl/>
        </w:rPr>
        <w:t xml:space="preserve">وهي سياسة تكرس إعلان الحكومة سعيها إلى إنشاء </w:t>
      </w:r>
      <w:r w:rsidR="00280ACE" w:rsidRPr="005012D5">
        <w:rPr>
          <w:rFonts w:hint="cs"/>
          <w:spacing w:val="-2"/>
          <w:rtl/>
        </w:rPr>
        <w:t>"</w:t>
      </w:r>
      <w:r w:rsidRPr="005012D5">
        <w:rPr>
          <w:spacing w:val="-2"/>
          <w:rtl/>
        </w:rPr>
        <w:t>مجتمع للجميع</w:t>
      </w:r>
      <w:r w:rsidR="00280ACE" w:rsidRPr="005012D5">
        <w:rPr>
          <w:rFonts w:hint="cs"/>
          <w:spacing w:val="-2"/>
          <w:rtl/>
        </w:rPr>
        <w:t>"</w:t>
      </w:r>
      <w:r w:rsidRPr="005012D5">
        <w:rPr>
          <w:spacing w:val="-2"/>
          <w:rtl/>
        </w:rPr>
        <w:t>، يشمل التنوع البشري، وتنمية جميع الإمكانات البشرية، ويجسد بالتالي صكوك حقوق الإنسان التي وضعتها الأمم المتحدة.</w:t>
      </w:r>
      <w:r w:rsidRPr="005012D5">
        <w:rPr>
          <w:rFonts w:hint="cs"/>
          <w:spacing w:val="-2"/>
          <w:rtl/>
        </w:rPr>
        <w:t xml:space="preserve"> </w:t>
      </w:r>
      <w:r w:rsidRPr="005012D5">
        <w:rPr>
          <w:spacing w:val="-2"/>
          <w:rtl/>
        </w:rPr>
        <w:t>وتعمل الحكومة على تعزيز إدماج الأشخاص ذوي الإعاقة في جميع مجالات المجتمع، وتُعدّ إعادة التأهيل المجتمعي نهج</w:t>
      </w:r>
      <w:r w:rsidR="00110108">
        <w:rPr>
          <w:spacing w:val="-2"/>
          <w:rtl/>
        </w:rPr>
        <w:t xml:space="preserve">اً </w:t>
      </w:r>
      <w:r w:rsidRPr="005012D5">
        <w:rPr>
          <w:spacing w:val="-2"/>
          <w:rtl/>
        </w:rPr>
        <w:t>حاسم</w:t>
      </w:r>
      <w:r w:rsidR="00110108">
        <w:rPr>
          <w:spacing w:val="-2"/>
          <w:rtl/>
        </w:rPr>
        <w:t xml:space="preserve">اً </w:t>
      </w:r>
      <w:r w:rsidRPr="005012D5">
        <w:rPr>
          <w:spacing w:val="-2"/>
          <w:rtl/>
        </w:rPr>
        <w:t>في تحقيق أهداف ومقاصد مختلف السياسات.</w:t>
      </w:r>
      <w:r w:rsidRPr="005012D5">
        <w:rPr>
          <w:rFonts w:hint="cs"/>
          <w:spacing w:val="-2"/>
          <w:rtl/>
        </w:rPr>
        <w:t xml:space="preserve"> </w:t>
      </w:r>
      <w:r w:rsidRPr="005012D5">
        <w:rPr>
          <w:spacing w:val="-2"/>
          <w:rtl/>
        </w:rPr>
        <w:t>ويواجه القطاع الصحي صعوبات كبيرة في معالجة أوجه عدم المساواة في تطبيق سياسته المتعلقة بالخدمات الفنية لتقويم العظام.</w:t>
      </w:r>
    </w:p>
    <w:p w14:paraId="29C4AAE0" w14:textId="6276D8E6" w:rsidR="00DC73CD" w:rsidRDefault="00DC73CD" w:rsidP="004E2E56">
      <w:pPr>
        <w:pStyle w:val="SingleTxtGA"/>
        <w:rPr>
          <w:rtl/>
        </w:rPr>
      </w:pPr>
      <w:r w:rsidRPr="00FE265B">
        <w:rPr>
          <w:rtl/>
        </w:rPr>
        <w:lastRenderedPageBreak/>
        <w:t>120</w:t>
      </w:r>
      <w:r>
        <w:rPr>
          <w:rtl/>
        </w:rPr>
        <w:t>-</w:t>
      </w:r>
      <w:r>
        <w:rPr>
          <w:rtl/>
        </w:rPr>
        <w:tab/>
        <w:t>وتقدم الحكومة برامج وخدمات لوقاية الأطفال والمسنين من الإعاقة، وذلك من خلال ضمان تدريب المتخصصين في إعادة التأهيل تدريبا</w:t>
      </w:r>
      <w:r w:rsidR="00D4506C">
        <w:rPr>
          <w:rFonts w:hint="cs"/>
          <w:rtl/>
        </w:rPr>
        <w:t>ً</w:t>
      </w:r>
      <w:r>
        <w:rPr>
          <w:rtl/>
        </w:rPr>
        <w:t xml:space="preserve"> مناسبا</w:t>
      </w:r>
      <w:r w:rsidR="00D4506C">
        <w:rPr>
          <w:rFonts w:hint="cs"/>
          <w:rtl/>
        </w:rPr>
        <w:t>ً</w:t>
      </w:r>
      <w:r>
        <w:rPr>
          <w:rtl/>
        </w:rPr>
        <w:t>، وتوفير عدد كاف من أخصائيي إعادة التأهيل.</w:t>
      </w:r>
    </w:p>
    <w:p w14:paraId="78DC2D10" w14:textId="046BE366" w:rsidR="00DC73CD" w:rsidRDefault="00DC73CD" w:rsidP="004E2E56">
      <w:pPr>
        <w:pStyle w:val="SingleTxtGA"/>
        <w:rPr>
          <w:rtl/>
        </w:rPr>
      </w:pPr>
      <w:r w:rsidRPr="00FE265B">
        <w:rPr>
          <w:rtl/>
        </w:rPr>
        <w:t>121</w:t>
      </w:r>
      <w:r>
        <w:rPr>
          <w:rtl/>
        </w:rPr>
        <w:t>-</w:t>
      </w:r>
      <w:r>
        <w:rPr>
          <w:rtl/>
        </w:rPr>
        <w:tab/>
        <w:t>ودرّبت الحكومة متطوعين على تقديم خدمات إعادة التأهيل المجتمعي على مستوى المجتمع المحلي.</w:t>
      </w:r>
      <w:r>
        <w:rPr>
          <w:rFonts w:hint="cs"/>
          <w:rtl/>
        </w:rPr>
        <w:t xml:space="preserve"> </w:t>
      </w:r>
      <w:r>
        <w:rPr>
          <w:rtl/>
        </w:rPr>
        <w:t>وهذه الجهود يعززها الدعم الذي تقدمه الحكومة، من خلال وزارة الصحة والخدمات الاجتماعية، إلى المنظمات غير الحكومية التي تقدم خدمات إعادة التأهيل.</w:t>
      </w:r>
      <w:r>
        <w:rPr>
          <w:rFonts w:hint="cs"/>
          <w:rtl/>
        </w:rPr>
        <w:t xml:space="preserve"> </w:t>
      </w:r>
      <w:r>
        <w:rPr>
          <w:rtl/>
        </w:rPr>
        <w:t>وتوفر الحكومة أيض</w:t>
      </w:r>
      <w:r w:rsidR="00110108">
        <w:rPr>
          <w:rtl/>
        </w:rPr>
        <w:t xml:space="preserve">اً </w:t>
      </w:r>
      <w:r>
        <w:rPr>
          <w:rtl/>
        </w:rPr>
        <w:t>العلاج بالتبريد للأشخاص ذوي المهق، وأُدرجت مستحضرات الوقاية من الشمس ضمن القائمة الطبية الوطنية الأساسية للأشخاص ذوي المهق، وتوفر الحكومة تلك المستحضرات لأولئك الأشخاص مجانا</w:t>
      </w:r>
      <w:r w:rsidR="00D4506C">
        <w:rPr>
          <w:rFonts w:hint="cs"/>
          <w:rtl/>
        </w:rPr>
        <w:t>ً</w:t>
      </w:r>
      <w:r>
        <w:rPr>
          <w:rtl/>
        </w:rPr>
        <w:t xml:space="preserve"> في جميع مستشفيات الولايات والمقاطعات.</w:t>
      </w:r>
    </w:p>
    <w:p w14:paraId="31B9A8EA" w14:textId="06462D9A" w:rsidR="00DC73CD" w:rsidRDefault="00DC73CD" w:rsidP="004E2E56">
      <w:pPr>
        <w:pStyle w:val="SingleTxtGA"/>
        <w:rPr>
          <w:rtl/>
        </w:rPr>
      </w:pPr>
      <w:r w:rsidRPr="00FE265B">
        <w:rPr>
          <w:rtl/>
        </w:rPr>
        <w:t>122</w:t>
      </w:r>
      <w:r>
        <w:rPr>
          <w:rtl/>
        </w:rPr>
        <w:t>-</w:t>
      </w:r>
      <w:r>
        <w:rPr>
          <w:rtl/>
        </w:rPr>
        <w:tab/>
        <w:t>ويقر</w:t>
      </w:r>
      <w:r>
        <w:rPr>
          <w:rFonts w:hint="cs"/>
          <w:rtl/>
        </w:rPr>
        <w:t>ّ</w:t>
      </w:r>
      <w:r>
        <w:rPr>
          <w:rtl/>
        </w:rPr>
        <w:t xml:space="preserve"> إطار السياسة الصحية الوطنية للفترة </w:t>
      </w:r>
      <w:r w:rsidRPr="00FE265B">
        <w:rPr>
          <w:rtl/>
        </w:rPr>
        <w:t>2010</w:t>
      </w:r>
      <w:r>
        <w:rPr>
          <w:rtl/>
        </w:rPr>
        <w:t>-</w:t>
      </w:r>
      <w:r w:rsidRPr="00FE265B">
        <w:rPr>
          <w:rtl/>
        </w:rPr>
        <w:t>2020</w:t>
      </w:r>
      <w:r>
        <w:rPr>
          <w:rtl/>
        </w:rPr>
        <w:t xml:space="preserve"> بأن احتياجات الأشخاص ذوي الإعاقة لا تغطَّى بالقدر الكافي، وبأن الخدمات المقدمة لهم مركزية وغير كافية، وأن المجتمعات المحلية لا تشارك بصفة منتظمة وبالقدر الكافي في جهود إعادة التأهيل.</w:t>
      </w:r>
      <w:r>
        <w:rPr>
          <w:rFonts w:hint="cs"/>
          <w:rtl/>
        </w:rPr>
        <w:t xml:space="preserve"> </w:t>
      </w:r>
      <w:r>
        <w:rPr>
          <w:rtl/>
        </w:rPr>
        <w:t xml:space="preserve">ويوجد، بالإضافة إلى ذلك، نقص في المهنيين المتخصصين مثل </w:t>
      </w:r>
      <w:r>
        <w:rPr>
          <w:rFonts w:hint="cs"/>
          <w:rtl/>
        </w:rPr>
        <w:t>ال</w:t>
      </w:r>
      <w:r>
        <w:rPr>
          <w:rtl/>
        </w:rPr>
        <w:t>أخصائي</w:t>
      </w:r>
      <w:r>
        <w:rPr>
          <w:rFonts w:hint="cs"/>
          <w:rtl/>
        </w:rPr>
        <w:t xml:space="preserve">ين في مجالات </w:t>
      </w:r>
      <w:r>
        <w:rPr>
          <w:rtl/>
        </w:rPr>
        <w:t>العلاج الوظيفي، والنطق، والعلاج الطبيعي، والأطراف الاصطناعية، وتقويم العظام.</w:t>
      </w:r>
      <w:r>
        <w:rPr>
          <w:rFonts w:hint="cs"/>
          <w:rtl/>
        </w:rPr>
        <w:t xml:space="preserve"> </w:t>
      </w:r>
      <w:r>
        <w:rPr>
          <w:rtl/>
        </w:rPr>
        <w:t>وي</w:t>
      </w:r>
      <w:r>
        <w:rPr>
          <w:rFonts w:hint="cs"/>
          <w:rtl/>
        </w:rPr>
        <w:t>َ</w:t>
      </w:r>
      <w:r>
        <w:rPr>
          <w:rtl/>
        </w:rPr>
        <w:t>عتبر إطار السياسة الصحية الوطنية الاستراتيجيات التالية وسيلة لتحسين تقديم الخدمات الموجهة للأشخاص ذوي الإعاقة:</w:t>
      </w:r>
    </w:p>
    <w:p w14:paraId="3A91D447" w14:textId="77777777" w:rsidR="00DC73CD" w:rsidRDefault="00DC73CD" w:rsidP="004E2E56">
      <w:pPr>
        <w:pStyle w:val="SingleTxtGA"/>
        <w:rPr>
          <w:rtl/>
        </w:rPr>
      </w:pPr>
      <w:r>
        <w:rPr>
          <w:rtl/>
        </w:rPr>
        <w:tab/>
        <w:t>(أ)</w:t>
      </w:r>
      <w:r>
        <w:rPr>
          <w:rtl/>
        </w:rPr>
        <w:tab/>
        <w:t>تعزيز الوقاية من الإعاقات في المراحل الأولية والثانوية والثالثية؛</w:t>
      </w:r>
    </w:p>
    <w:p w14:paraId="07897546" w14:textId="77777777" w:rsidR="00DC73CD" w:rsidRDefault="00DC73CD" w:rsidP="004E2E56">
      <w:pPr>
        <w:pStyle w:val="SingleTxtGA"/>
        <w:rPr>
          <w:rtl/>
        </w:rPr>
      </w:pPr>
      <w:r>
        <w:rPr>
          <w:rtl/>
        </w:rPr>
        <w:tab/>
        <w:t>(ب)</w:t>
      </w:r>
      <w:r>
        <w:rPr>
          <w:rtl/>
        </w:rPr>
        <w:tab/>
        <w:t xml:space="preserve">توفير </w:t>
      </w:r>
      <w:r>
        <w:rPr>
          <w:rFonts w:hint="cs"/>
          <w:rtl/>
        </w:rPr>
        <w:t xml:space="preserve">قدر كاف من </w:t>
      </w:r>
      <w:r>
        <w:rPr>
          <w:rtl/>
        </w:rPr>
        <w:t>خدمات إعادة التأهيل؛</w:t>
      </w:r>
    </w:p>
    <w:p w14:paraId="3F64AADD" w14:textId="77777777" w:rsidR="00DC73CD" w:rsidRDefault="00DC73CD" w:rsidP="004E2E56">
      <w:pPr>
        <w:pStyle w:val="SingleTxtGA"/>
        <w:rPr>
          <w:rtl/>
        </w:rPr>
      </w:pPr>
      <w:r>
        <w:rPr>
          <w:rtl/>
        </w:rPr>
        <w:tab/>
        <w:t>(ج)</w:t>
      </w:r>
      <w:r>
        <w:rPr>
          <w:rtl/>
        </w:rPr>
        <w:tab/>
        <w:t>تلبية الطلب على الأطراف الاصطناعية وتقويم العظام والأجهزة المساعدة الأخرى؛</w:t>
      </w:r>
    </w:p>
    <w:p w14:paraId="13FBAF1D" w14:textId="77777777" w:rsidR="00DC73CD" w:rsidRDefault="00DC73CD" w:rsidP="004E2E56">
      <w:pPr>
        <w:pStyle w:val="SingleTxtGA"/>
        <w:rPr>
          <w:rtl/>
        </w:rPr>
      </w:pPr>
      <w:r>
        <w:rPr>
          <w:rtl/>
        </w:rPr>
        <w:tab/>
        <w:t>(ج)</w:t>
      </w:r>
      <w:r>
        <w:rPr>
          <w:rtl/>
        </w:rPr>
        <w:tab/>
        <w:t>إنشاء خدمات إعادة التأهيل المجتمعي وتعزيزها؛</w:t>
      </w:r>
    </w:p>
    <w:p w14:paraId="3979A24F" w14:textId="77777777" w:rsidR="00DC73CD" w:rsidRDefault="00DC73CD" w:rsidP="004E2E56">
      <w:pPr>
        <w:pStyle w:val="SingleTxtGA"/>
        <w:rPr>
          <w:rtl/>
        </w:rPr>
      </w:pPr>
      <w:r>
        <w:rPr>
          <w:rtl/>
        </w:rPr>
        <w:tab/>
        <w:t>(د)</w:t>
      </w:r>
      <w:r>
        <w:rPr>
          <w:rtl/>
        </w:rPr>
        <w:tab/>
        <w:t>تنفيذ جهود فعالة في مجال الدعوة والتوعية؛</w:t>
      </w:r>
    </w:p>
    <w:p w14:paraId="0A548213" w14:textId="7118CFF6" w:rsidR="00DC73CD" w:rsidRDefault="00DC73CD" w:rsidP="004E2E56">
      <w:pPr>
        <w:pStyle w:val="SingleTxtGA"/>
        <w:rPr>
          <w:rtl/>
        </w:rPr>
      </w:pPr>
      <w:r>
        <w:rPr>
          <w:rtl/>
        </w:rPr>
        <w:tab/>
        <w:t>(</w:t>
      </w:r>
      <w:r w:rsidR="004E2E56">
        <w:rPr>
          <w:rtl/>
        </w:rPr>
        <w:t>ه</w:t>
      </w:r>
      <w:r>
        <w:rPr>
          <w:rtl/>
        </w:rPr>
        <w:t>)</w:t>
      </w:r>
      <w:r>
        <w:rPr>
          <w:rtl/>
        </w:rPr>
        <w:tab/>
        <w:t>تعزيز التعاون الشبكي بين أصحاب المصلحة؛</w:t>
      </w:r>
    </w:p>
    <w:p w14:paraId="670ED06B" w14:textId="77777777" w:rsidR="00DC73CD" w:rsidRDefault="00DC73CD" w:rsidP="004E2E56">
      <w:pPr>
        <w:pStyle w:val="SingleTxtGA"/>
        <w:rPr>
          <w:rtl/>
        </w:rPr>
      </w:pPr>
      <w:r>
        <w:rPr>
          <w:rtl/>
        </w:rPr>
        <w:tab/>
        <w:t>(و)</w:t>
      </w:r>
      <w:r>
        <w:rPr>
          <w:rtl/>
        </w:rPr>
        <w:tab/>
        <w:t>الاعتراف بدور المهنيين اللازمين لتقديم تلك الخدمات والإسراع بتدريبهم ونشرهم.</w:t>
      </w:r>
    </w:p>
    <w:p w14:paraId="3E5E7795" w14:textId="18D59FEE" w:rsidR="00DC73CD" w:rsidRDefault="00DC73CD" w:rsidP="004E2E56">
      <w:pPr>
        <w:pStyle w:val="SingleTxtGA"/>
        <w:rPr>
          <w:rtl/>
        </w:rPr>
      </w:pPr>
      <w:r w:rsidRPr="00FE265B">
        <w:rPr>
          <w:rtl/>
        </w:rPr>
        <w:t>123</w:t>
      </w:r>
      <w:r>
        <w:rPr>
          <w:rtl/>
        </w:rPr>
        <w:t>-</w:t>
      </w:r>
      <w:r>
        <w:rPr>
          <w:rtl/>
        </w:rPr>
        <w:tab/>
        <w:t>وأنشأت وزارة التعليم مستشفيات تعليمية بالتعاون مع وزارة الصحة والخدمات الاجتماعية.</w:t>
      </w:r>
      <w:r>
        <w:rPr>
          <w:rFonts w:hint="cs"/>
          <w:rtl/>
        </w:rPr>
        <w:t xml:space="preserve"> </w:t>
      </w:r>
      <w:r>
        <w:rPr>
          <w:rtl/>
        </w:rPr>
        <w:t>وهناك دراسة استقصائية جارية بشأن توسيع هذا النوع من التعليم ليشمل الأطفال الذين يدخلون المستشفيات لفترة طويلة، وتشرف وز</w:t>
      </w:r>
      <w:r>
        <w:rPr>
          <w:rFonts w:hint="cs"/>
          <w:rtl/>
        </w:rPr>
        <w:t>ا</w:t>
      </w:r>
      <w:r>
        <w:rPr>
          <w:rtl/>
        </w:rPr>
        <w:t xml:space="preserve">رة التعليم بالتعاون مع وزارة الصحة والخدمات الاجتماعية على الدراسة الاستقصائية بشأن الصحة المدرسية وعلى الجهود الرامية إلى تنفيذ السياسة المتعلقة بالصحة المدرسية. </w:t>
      </w:r>
    </w:p>
    <w:p w14:paraId="491E5962" w14:textId="16F1C63D" w:rsidR="00DC73CD" w:rsidRDefault="00DC73CD" w:rsidP="004E2E56">
      <w:pPr>
        <w:pStyle w:val="SingleTxtGA"/>
        <w:rPr>
          <w:rtl/>
        </w:rPr>
      </w:pPr>
      <w:r w:rsidRPr="00FE265B">
        <w:rPr>
          <w:rtl/>
        </w:rPr>
        <w:t>124</w:t>
      </w:r>
      <w:r>
        <w:rPr>
          <w:rtl/>
        </w:rPr>
        <w:t>-</w:t>
      </w:r>
      <w:r>
        <w:rPr>
          <w:rtl/>
        </w:rPr>
        <w:tab/>
        <w:t>وتقوم وزارة الصحة والخدمات الاجتماعية حاليا</w:t>
      </w:r>
      <w:r w:rsidR="00D4506C">
        <w:rPr>
          <w:rFonts w:hint="cs"/>
          <w:rtl/>
        </w:rPr>
        <w:t>ً</w:t>
      </w:r>
      <w:r>
        <w:rPr>
          <w:rtl/>
        </w:rPr>
        <w:t xml:space="preserve"> بإعداد مشروع قانون للصحة النفسية ليحل محل قانون الصحة النفسية لعام </w:t>
      </w:r>
      <w:r w:rsidRPr="00FE265B">
        <w:rPr>
          <w:rtl/>
        </w:rPr>
        <w:t>1973</w:t>
      </w:r>
      <w:r>
        <w:rPr>
          <w:rtl/>
        </w:rPr>
        <w:t xml:space="preserve"> (القانون رقم </w:t>
      </w:r>
      <w:r w:rsidRPr="00FE265B">
        <w:rPr>
          <w:rtl/>
        </w:rPr>
        <w:t>18</w:t>
      </w:r>
      <w:r>
        <w:rPr>
          <w:rtl/>
        </w:rPr>
        <w:t xml:space="preserve"> لسنة </w:t>
      </w:r>
      <w:r w:rsidRPr="00FE265B">
        <w:rPr>
          <w:rtl/>
        </w:rPr>
        <w:t>1973</w:t>
      </w:r>
      <w:r>
        <w:rPr>
          <w:rtl/>
        </w:rPr>
        <w:t>)، والهدف من مشروع القانون الجديد هو إدراج نهج قائم على حقوق الإنسان في رعاية الصحة النفسية وفقا</w:t>
      </w:r>
      <w:r w:rsidR="00D4506C">
        <w:rPr>
          <w:rFonts w:hint="cs"/>
          <w:rtl/>
        </w:rPr>
        <w:t>ً</w:t>
      </w:r>
      <w:r>
        <w:rPr>
          <w:rtl/>
        </w:rPr>
        <w:t xml:space="preserve"> للالتزامات الواردة في اتفاقية حقوق الأشخاص ذوي الإعاقة.</w:t>
      </w:r>
    </w:p>
    <w:p w14:paraId="2C57DEAB" w14:textId="544EC8EF" w:rsidR="00DC73CD" w:rsidRPr="005012D5" w:rsidRDefault="00DC73CD" w:rsidP="004E2E56">
      <w:pPr>
        <w:pStyle w:val="SingleTxtGA"/>
        <w:rPr>
          <w:spacing w:val="-4"/>
          <w:rtl/>
        </w:rPr>
      </w:pPr>
      <w:r w:rsidRPr="00FE265B">
        <w:rPr>
          <w:spacing w:val="-4"/>
          <w:rtl/>
        </w:rPr>
        <w:t>125</w:t>
      </w:r>
      <w:r w:rsidRPr="005012D5">
        <w:rPr>
          <w:spacing w:val="-4"/>
          <w:rtl/>
        </w:rPr>
        <w:t>-</w:t>
      </w:r>
      <w:r w:rsidRPr="005012D5">
        <w:rPr>
          <w:spacing w:val="-4"/>
          <w:rtl/>
        </w:rPr>
        <w:tab/>
        <w:t xml:space="preserve">وأفادت الدراسة الاستقصائية لدخل الأسر المعيشية الناميبية ونفقاتها في الفترة </w:t>
      </w:r>
      <w:r w:rsidRPr="00FE265B">
        <w:rPr>
          <w:spacing w:val="-4"/>
          <w:rtl/>
        </w:rPr>
        <w:t>2009</w:t>
      </w:r>
      <w:r w:rsidRPr="005012D5">
        <w:rPr>
          <w:spacing w:val="-4"/>
          <w:rtl/>
        </w:rPr>
        <w:t>/</w:t>
      </w:r>
      <w:r w:rsidRPr="00FE265B">
        <w:rPr>
          <w:spacing w:val="-4"/>
          <w:rtl/>
        </w:rPr>
        <w:t>2010</w:t>
      </w:r>
      <w:r w:rsidRPr="005012D5">
        <w:rPr>
          <w:spacing w:val="-4"/>
          <w:rtl/>
        </w:rPr>
        <w:t xml:space="preserve"> </w:t>
      </w:r>
      <w:r w:rsidRPr="005012D5">
        <w:rPr>
          <w:rFonts w:hint="cs"/>
          <w:spacing w:val="-4"/>
          <w:rtl/>
        </w:rPr>
        <w:t>ب</w:t>
      </w:r>
      <w:r w:rsidRPr="005012D5">
        <w:rPr>
          <w:spacing w:val="-4"/>
          <w:rtl/>
        </w:rPr>
        <w:t xml:space="preserve">أن </w:t>
      </w:r>
      <w:r w:rsidRPr="00FE265B">
        <w:rPr>
          <w:spacing w:val="-4"/>
          <w:rtl/>
        </w:rPr>
        <w:t>30</w:t>
      </w:r>
      <w:r w:rsidRPr="005012D5">
        <w:rPr>
          <w:spacing w:val="-4"/>
          <w:rtl/>
        </w:rPr>
        <w:t xml:space="preserve"> بالمائة من الأسر الناميبية تسكن على مسافة كيلومترين أو أقل من أقرب مرفق للرعاية الصحية الأولية وأن </w:t>
      </w:r>
      <w:r w:rsidRPr="00FE265B">
        <w:rPr>
          <w:spacing w:val="-4"/>
          <w:rtl/>
        </w:rPr>
        <w:t>36</w:t>
      </w:r>
      <w:r w:rsidRPr="005012D5">
        <w:rPr>
          <w:spacing w:val="-4"/>
          <w:rtl/>
        </w:rPr>
        <w:t xml:space="preserve"> في </w:t>
      </w:r>
      <w:proofErr w:type="gramStart"/>
      <w:r w:rsidRPr="005012D5">
        <w:rPr>
          <w:spacing w:val="-4"/>
          <w:rtl/>
        </w:rPr>
        <w:t>المائة</w:t>
      </w:r>
      <w:proofErr w:type="gramEnd"/>
      <w:r w:rsidRPr="005012D5">
        <w:rPr>
          <w:spacing w:val="-4"/>
          <w:rtl/>
        </w:rPr>
        <w:t xml:space="preserve"> منها تسكن على مسافة </w:t>
      </w:r>
      <w:r w:rsidRPr="00FE265B">
        <w:rPr>
          <w:spacing w:val="-4"/>
          <w:rtl/>
        </w:rPr>
        <w:t>5</w:t>
      </w:r>
      <w:r w:rsidRPr="005012D5">
        <w:rPr>
          <w:spacing w:val="-4"/>
          <w:rtl/>
        </w:rPr>
        <w:t xml:space="preserve"> كيلومترات أو أقل من تلك المرافق، وأن الرعاية الطبية تقدّم مجانا</w:t>
      </w:r>
      <w:r w:rsidR="00D4506C">
        <w:rPr>
          <w:rFonts w:hint="cs"/>
          <w:spacing w:val="-4"/>
          <w:rtl/>
        </w:rPr>
        <w:t>ً</w:t>
      </w:r>
      <w:r w:rsidRPr="005012D5">
        <w:rPr>
          <w:spacing w:val="-4"/>
          <w:rtl/>
        </w:rPr>
        <w:t xml:space="preserve"> إلى الأشخاص ذوي الإعاقة في جميع المرافق الصحية بالدولة، بما في ذلك الرعاية الصحية المستمرة.</w:t>
      </w:r>
    </w:p>
    <w:p w14:paraId="42060656" w14:textId="32244987" w:rsidR="00DC73CD" w:rsidRDefault="00DC73CD" w:rsidP="004E2E56">
      <w:pPr>
        <w:pStyle w:val="SingleTxtGA"/>
        <w:rPr>
          <w:rtl/>
        </w:rPr>
      </w:pPr>
      <w:r w:rsidRPr="00FE265B">
        <w:rPr>
          <w:rtl/>
        </w:rPr>
        <w:t>126</w:t>
      </w:r>
      <w:r>
        <w:rPr>
          <w:rtl/>
        </w:rPr>
        <w:t>-</w:t>
      </w:r>
      <w:r>
        <w:rPr>
          <w:rtl/>
        </w:rPr>
        <w:tab/>
        <w:t>ومن الأنشطة الأخرى التي تضطلع بها الحكومة للوفاء بالتزامها فيما يتعلق بحق الأشخاص ذوي الإعاقة في الصحة، ما يلي:</w:t>
      </w:r>
    </w:p>
    <w:p w14:paraId="7C2DDE44" w14:textId="77777777" w:rsidR="00DC73CD" w:rsidRDefault="00DC73CD" w:rsidP="00E31FC7">
      <w:pPr>
        <w:pStyle w:val="Bullet1GA"/>
        <w:rPr>
          <w:rtl/>
        </w:rPr>
      </w:pPr>
      <w:r>
        <w:rPr>
          <w:rtl/>
        </w:rPr>
        <w:lastRenderedPageBreak/>
        <w:t>تنفذ الحكومة، من خلال وزارة الصحة والخدمات الاجتماعية، حملات صحية وبرامج للتوعية بأهمية الكشف المبكر والفحص، مثل حملة فحص العيون في معظم المناطق</w:t>
      </w:r>
      <w:r>
        <w:rPr>
          <w:rFonts w:hint="cs"/>
          <w:rtl/>
        </w:rPr>
        <w:t>؛</w:t>
      </w:r>
    </w:p>
    <w:p w14:paraId="06B4CC6B" w14:textId="34E01C47" w:rsidR="00DC73CD" w:rsidRDefault="00DC73CD" w:rsidP="00280ACE">
      <w:pPr>
        <w:pStyle w:val="Bullet1GA"/>
        <w:rPr>
          <w:rtl/>
        </w:rPr>
      </w:pPr>
      <w:r>
        <w:rPr>
          <w:rtl/>
        </w:rPr>
        <w:t xml:space="preserve">وقعت الحكومة، ممثَّلة بوزارة الصحة والخدمات الاجتماعية، مذكرة تفاهم مع </w:t>
      </w:r>
      <w:r w:rsidR="00280ACE" w:rsidRPr="00280ACE">
        <w:rPr>
          <w:rFonts w:hint="cs"/>
          <w:rtl/>
        </w:rPr>
        <w:t>"</w:t>
      </w:r>
      <w:r>
        <w:rPr>
          <w:rtl/>
        </w:rPr>
        <w:t>عملية الابتسامة</w:t>
      </w:r>
      <w:r w:rsidR="00280ACE" w:rsidRPr="00280ACE">
        <w:rPr>
          <w:rFonts w:hint="cs"/>
          <w:rtl/>
        </w:rPr>
        <w:t>"</w:t>
      </w:r>
      <w:r>
        <w:rPr>
          <w:rtl/>
        </w:rPr>
        <w:t xml:space="preserve"> (جنوب أفريقيا) المتخصصة في توفير العلاج المباشر للأطفال ذوي الحنك المشقوق والشفة المشقوقة، وفي تقديم التعليم، والترويج للبحوث المتعددة التخصصات، في نفس الوقت</w:t>
      </w:r>
      <w:r>
        <w:rPr>
          <w:rFonts w:hint="cs"/>
          <w:rtl/>
        </w:rPr>
        <w:t>؛</w:t>
      </w:r>
    </w:p>
    <w:p w14:paraId="6112E622" w14:textId="6D3640C3" w:rsidR="00DC73CD" w:rsidRDefault="00DC73CD" w:rsidP="00E31FC7">
      <w:pPr>
        <w:pStyle w:val="Bullet1GA"/>
        <w:rPr>
          <w:rtl/>
        </w:rPr>
      </w:pPr>
      <w:r>
        <w:rPr>
          <w:rtl/>
        </w:rPr>
        <w:t>أ</w:t>
      </w:r>
      <w:r>
        <w:rPr>
          <w:rFonts w:hint="cs"/>
          <w:rtl/>
        </w:rPr>
        <w:t>ُ</w:t>
      </w:r>
      <w:r>
        <w:rPr>
          <w:rtl/>
        </w:rPr>
        <w:t>برمت أيض</w:t>
      </w:r>
      <w:r w:rsidR="00110108">
        <w:rPr>
          <w:rtl/>
        </w:rPr>
        <w:t xml:space="preserve">اً </w:t>
      </w:r>
      <w:r>
        <w:rPr>
          <w:rtl/>
        </w:rPr>
        <w:t xml:space="preserve">مذكرة تفاهم مع </w:t>
      </w:r>
      <w:r>
        <w:t>SINTEF-UMED</w:t>
      </w:r>
      <w:r>
        <w:rPr>
          <w:rtl/>
        </w:rPr>
        <w:t xml:space="preserve"> لمساعدة الحكومة الناميبية في بناء القدرات في مجالات تدريب تقنيي الكراسي المتحركة ومساعدة الأشخاص ذوي الإعاقة في تعل</w:t>
      </w:r>
      <w:r>
        <w:rPr>
          <w:rFonts w:hint="cs"/>
          <w:rtl/>
        </w:rPr>
        <w:t>ّ</w:t>
      </w:r>
      <w:r>
        <w:rPr>
          <w:rtl/>
        </w:rPr>
        <w:t>م استخدامها، ويتواصل إلى حد الآن توفير الكراسي المتحركة وتوزيعها مجانا</w:t>
      </w:r>
      <w:r w:rsidR="000F24A4">
        <w:rPr>
          <w:rFonts w:hint="cs"/>
          <w:rtl/>
        </w:rPr>
        <w:t>ً</w:t>
      </w:r>
      <w:r>
        <w:rPr>
          <w:rtl/>
        </w:rPr>
        <w:t xml:space="preserve"> على الأشخاص ذوي الإعاقة.</w:t>
      </w:r>
    </w:p>
    <w:p w14:paraId="2D138836" w14:textId="24A53407" w:rsidR="00DC73CD" w:rsidRPr="00FE265B" w:rsidRDefault="00E31FC7" w:rsidP="00E31FC7">
      <w:pPr>
        <w:pStyle w:val="H1GA"/>
      </w:pPr>
      <w:r w:rsidRPr="00FE265B">
        <w:rPr>
          <w:rtl/>
        </w:rPr>
        <w:tab/>
      </w:r>
      <w:r w:rsidRPr="00FE265B">
        <w:rPr>
          <w:rtl/>
        </w:rPr>
        <w:tab/>
      </w:r>
      <w:r w:rsidR="00DC73CD" w:rsidRPr="00FE265B">
        <w:rPr>
          <w:rtl/>
        </w:rPr>
        <w:t>المادة 26</w:t>
      </w:r>
    </w:p>
    <w:p w14:paraId="615D3BA2" w14:textId="05B12272" w:rsidR="00DC73CD" w:rsidRPr="00FE265B" w:rsidRDefault="00E31FC7" w:rsidP="00E31FC7">
      <w:pPr>
        <w:pStyle w:val="H1GA"/>
        <w:rPr>
          <w:rtl/>
        </w:rPr>
      </w:pPr>
      <w:r w:rsidRPr="00FE265B">
        <w:rPr>
          <w:rtl/>
        </w:rPr>
        <w:tab/>
      </w:r>
      <w:r w:rsidRPr="00FE265B">
        <w:rPr>
          <w:rtl/>
        </w:rPr>
        <w:tab/>
      </w:r>
      <w:r w:rsidR="00DC73CD" w:rsidRPr="00FE265B">
        <w:rPr>
          <w:rtl/>
        </w:rPr>
        <w:t>التأهيل وإعادة التأهيل</w:t>
      </w:r>
    </w:p>
    <w:p w14:paraId="50C5A2A6" w14:textId="7E5F46D7" w:rsidR="00DC73CD" w:rsidRPr="000F24A4" w:rsidRDefault="00DC73CD" w:rsidP="004E2E56">
      <w:pPr>
        <w:pStyle w:val="SingleTxtGA"/>
        <w:rPr>
          <w:spacing w:val="-2"/>
          <w:rtl/>
        </w:rPr>
      </w:pPr>
      <w:r w:rsidRPr="00FE265B">
        <w:rPr>
          <w:spacing w:val="-2"/>
          <w:rtl/>
        </w:rPr>
        <w:t>127</w:t>
      </w:r>
      <w:r w:rsidRPr="000F24A4">
        <w:rPr>
          <w:spacing w:val="-2"/>
          <w:rtl/>
        </w:rPr>
        <w:t>-</w:t>
      </w:r>
      <w:r w:rsidRPr="000F24A4">
        <w:rPr>
          <w:spacing w:val="-2"/>
          <w:rtl/>
        </w:rPr>
        <w:tab/>
        <w:t>تماشياً مع سياسات الحكومة، يختار الأشخاص ذوو الإعاقة المشاركة في خدمات التأهيل وإعادة التأهيل، في ظل حماية كاملة.</w:t>
      </w:r>
      <w:r w:rsidRPr="000F24A4">
        <w:rPr>
          <w:rFonts w:hint="cs"/>
          <w:spacing w:val="-2"/>
          <w:rtl/>
        </w:rPr>
        <w:t xml:space="preserve"> </w:t>
      </w:r>
      <w:r w:rsidRPr="000F24A4">
        <w:rPr>
          <w:spacing w:val="-2"/>
          <w:rtl/>
        </w:rPr>
        <w:t>ويُسترشد في خدمات إعادة التأهيل التي تقدمها وزارة الصحة والخدمات الاجتماعية بالسياسة الصحية الوطنية التي تهدف إلى مساعدة الأشخاص ذوي الإعاقة على تحقيق أقصى قدر ممكن من الاستقلالية والاندماج الكامل في جميع جوانب الحياة.</w:t>
      </w:r>
      <w:r w:rsidRPr="000F24A4">
        <w:rPr>
          <w:rFonts w:hint="cs"/>
          <w:spacing w:val="-2"/>
          <w:rtl/>
        </w:rPr>
        <w:t xml:space="preserve"> </w:t>
      </w:r>
      <w:r w:rsidRPr="000F24A4">
        <w:rPr>
          <w:spacing w:val="-2"/>
          <w:rtl/>
        </w:rPr>
        <w:t>و</w:t>
      </w:r>
      <w:r w:rsidRPr="000F24A4">
        <w:rPr>
          <w:rFonts w:hint="cs"/>
          <w:spacing w:val="-2"/>
          <w:rtl/>
        </w:rPr>
        <w:t>ج</w:t>
      </w:r>
      <w:r w:rsidRPr="000F24A4">
        <w:rPr>
          <w:spacing w:val="-2"/>
          <w:rtl/>
        </w:rPr>
        <w:t xml:space="preserve">اء في الفقرتين </w:t>
      </w:r>
      <w:r w:rsidRPr="00FE265B">
        <w:rPr>
          <w:spacing w:val="-2"/>
          <w:rtl/>
        </w:rPr>
        <w:t>3</w:t>
      </w:r>
      <w:r w:rsidRPr="000F24A4">
        <w:rPr>
          <w:spacing w:val="-2"/>
          <w:rtl/>
        </w:rPr>
        <w:t>-</w:t>
      </w:r>
      <w:r w:rsidRPr="00FE265B">
        <w:rPr>
          <w:spacing w:val="-2"/>
          <w:rtl/>
        </w:rPr>
        <w:t>2</w:t>
      </w:r>
      <w:r w:rsidRPr="000F24A4">
        <w:rPr>
          <w:spacing w:val="-2"/>
          <w:rtl/>
        </w:rPr>
        <w:t xml:space="preserve"> و</w:t>
      </w:r>
      <w:r w:rsidRPr="00FE265B">
        <w:rPr>
          <w:spacing w:val="-2"/>
          <w:rtl/>
        </w:rPr>
        <w:t>3</w:t>
      </w:r>
      <w:r w:rsidRPr="000F24A4">
        <w:rPr>
          <w:spacing w:val="-2"/>
          <w:rtl/>
        </w:rPr>
        <w:t>-</w:t>
      </w:r>
      <w:r w:rsidRPr="00FE265B">
        <w:rPr>
          <w:spacing w:val="-2"/>
          <w:rtl/>
        </w:rPr>
        <w:t>3</w:t>
      </w:r>
      <w:r w:rsidRPr="000F24A4">
        <w:rPr>
          <w:spacing w:val="-2"/>
          <w:rtl/>
        </w:rPr>
        <w:t xml:space="preserve"> من السياسة الوطنية المتعلقة بالإعاقة لعام </w:t>
      </w:r>
      <w:r w:rsidRPr="00FE265B">
        <w:rPr>
          <w:spacing w:val="-2"/>
          <w:rtl/>
        </w:rPr>
        <w:t>1997</w:t>
      </w:r>
      <w:r w:rsidRPr="000F24A4">
        <w:rPr>
          <w:spacing w:val="-2"/>
          <w:rtl/>
        </w:rPr>
        <w:t xml:space="preserve"> أن إعادة التأهيل جانب</w:t>
      </w:r>
      <w:r w:rsidRPr="000F24A4">
        <w:rPr>
          <w:rFonts w:hint="cs"/>
          <w:spacing w:val="-2"/>
          <w:rtl/>
        </w:rPr>
        <w:t>ٌ</w:t>
      </w:r>
      <w:r w:rsidRPr="000F24A4">
        <w:rPr>
          <w:spacing w:val="-2"/>
          <w:rtl/>
        </w:rPr>
        <w:t xml:space="preserve"> من أي نظام متكامل للرعاية الصحية شامل للجميع.</w:t>
      </w:r>
    </w:p>
    <w:p w14:paraId="48FD8A41" w14:textId="78A2C9D7" w:rsidR="00DC73CD" w:rsidRDefault="00DC73CD" w:rsidP="004E2E56">
      <w:pPr>
        <w:pStyle w:val="SingleTxtGA"/>
        <w:rPr>
          <w:rtl/>
        </w:rPr>
      </w:pPr>
      <w:r w:rsidRPr="00FE265B">
        <w:rPr>
          <w:rtl/>
        </w:rPr>
        <w:t>128</w:t>
      </w:r>
      <w:r>
        <w:rPr>
          <w:rtl/>
        </w:rPr>
        <w:t>-</w:t>
      </w:r>
      <w:r>
        <w:rPr>
          <w:rtl/>
        </w:rPr>
        <w:tab/>
        <w:t>واعتُمدت إعادة التأهيل المجتمعي كفلسفة أساسية لتوفير خدمات إعادة التأهيل.</w:t>
      </w:r>
      <w:r>
        <w:rPr>
          <w:rFonts w:hint="cs"/>
          <w:rtl/>
        </w:rPr>
        <w:t xml:space="preserve"> </w:t>
      </w:r>
      <w:r>
        <w:rPr>
          <w:rtl/>
        </w:rPr>
        <w:t>وتلاحظ الحكومة أن مدى نجاح الخدمات المقدمة في إطار نهج إعادة التأهيل المجتمعي، يتوقف إلى حد بعيد على فعالية العلاقات بين الحكومة ومختلف الجهات الفاعلة المدنية والتنظيمية داخل قطاع الإعاقة.</w:t>
      </w:r>
    </w:p>
    <w:p w14:paraId="41ADB22F" w14:textId="0FAB9E9F" w:rsidR="00DC73CD" w:rsidRDefault="00DC73CD" w:rsidP="004E2E56">
      <w:pPr>
        <w:pStyle w:val="SingleTxtGA"/>
        <w:rPr>
          <w:rtl/>
        </w:rPr>
      </w:pPr>
      <w:r w:rsidRPr="00FE265B">
        <w:rPr>
          <w:rtl/>
        </w:rPr>
        <w:t>129</w:t>
      </w:r>
      <w:r>
        <w:rPr>
          <w:rtl/>
        </w:rPr>
        <w:t>-</w:t>
      </w:r>
      <w:r>
        <w:rPr>
          <w:rtl/>
        </w:rPr>
        <w:tab/>
        <w:t>ويقوم بتوفير برامج التأهيل وإعادة التأهيل العامة للأشخاص ذوي الإعاقة كل</w:t>
      </w:r>
      <w:r>
        <w:rPr>
          <w:rFonts w:hint="cs"/>
          <w:rtl/>
        </w:rPr>
        <w:t>ٌ</w:t>
      </w:r>
      <w:r>
        <w:rPr>
          <w:rtl/>
        </w:rPr>
        <w:t xml:space="preserve"> من وزارة الصحة والخدم</w:t>
      </w:r>
      <w:r>
        <w:rPr>
          <w:rFonts w:hint="cs"/>
          <w:rtl/>
        </w:rPr>
        <w:t>ات</w:t>
      </w:r>
      <w:r>
        <w:rPr>
          <w:rtl/>
        </w:rPr>
        <w:t xml:space="preserve"> الاجتماعية، والمجتمع المدني، ومنظمات الأشخاص ذوي الإعاقة.</w:t>
      </w:r>
      <w:r>
        <w:rPr>
          <w:rFonts w:hint="cs"/>
          <w:rtl/>
        </w:rPr>
        <w:t xml:space="preserve"> </w:t>
      </w:r>
      <w:r>
        <w:rPr>
          <w:rtl/>
        </w:rPr>
        <w:t>وفي حين توجد في المناطق الحضرية والمتطورة برامج رسمية بدرجة أكبر، تقوم منظمات الأشخاص ذوي الإعاقة ومنظمات المجتمع المدني</w:t>
      </w:r>
      <w:r>
        <w:rPr>
          <w:rFonts w:hint="cs"/>
          <w:rtl/>
        </w:rPr>
        <w:t>،</w:t>
      </w:r>
      <w:r>
        <w:rPr>
          <w:rtl/>
        </w:rPr>
        <w:t xml:space="preserve"> في شراكة مع الحكومة والقطاع الخاص، بدور حاسم في إتاحة البرامج في المجتمعات الريفية.</w:t>
      </w:r>
    </w:p>
    <w:p w14:paraId="3F99955C" w14:textId="7C2C1E84" w:rsidR="00DC73CD" w:rsidRPr="00FE265B" w:rsidRDefault="00E31FC7" w:rsidP="00E31FC7">
      <w:pPr>
        <w:pStyle w:val="H1GA"/>
      </w:pPr>
      <w:r w:rsidRPr="00FE265B">
        <w:rPr>
          <w:rtl/>
        </w:rPr>
        <w:tab/>
      </w:r>
      <w:r w:rsidRPr="00FE265B">
        <w:rPr>
          <w:rtl/>
        </w:rPr>
        <w:tab/>
      </w:r>
      <w:r w:rsidR="00DC73CD" w:rsidRPr="00FE265B">
        <w:rPr>
          <w:rtl/>
        </w:rPr>
        <w:t>المادة 27</w:t>
      </w:r>
    </w:p>
    <w:p w14:paraId="0203AD90" w14:textId="446F9D8F" w:rsidR="00DC73CD" w:rsidRPr="00FE265B" w:rsidRDefault="00E31FC7" w:rsidP="00E31FC7">
      <w:pPr>
        <w:pStyle w:val="H1GA"/>
        <w:rPr>
          <w:rtl/>
        </w:rPr>
      </w:pPr>
      <w:r w:rsidRPr="00FE265B">
        <w:rPr>
          <w:rtl/>
        </w:rPr>
        <w:tab/>
      </w:r>
      <w:r w:rsidRPr="00FE265B">
        <w:rPr>
          <w:rtl/>
        </w:rPr>
        <w:tab/>
      </w:r>
      <w:r w:rsidR="00DC73CD" w:rsidRPr="00FE265B">
        <w:rPr>
          <w:rtl/>
        </w:rPr>
        <w:t>العمل والعمالة</w:t>
      </w:r>
    </w:p>
    <w:p w14:paraId="62261732" w14:textId="41CD61A7" w:rsidR="00DC73CD" w:rsidRDefault="00DC73CD" w:rsidP="004E2E56">
      <w:pPr>
        <w:pStyle w:val="SingleTxtGA"/>
        <w:rPr>
          <w:rtl/>
        </w:rPr>
      </w:pPr>
      <w:r w:rsidRPr="00FE265B">
        <w:rPr>
          <w:rtl/>
        </w:rPr>
        <w:t>130</w:t>
      </w:r>
      <w:r>
        <w:rPr>
          <w:rtl/>
        </w:rPr>
        <w:t>-</w:t>
      </w:r>
      <w:r>
        <w:rPr>
          <w:rtl/>
        </w:rPr>
        <w:tab/>
        <w:t>لا تزال الفوارق في العمالة بين الأشخاص ذوي الإعاقة تشكل تحدي</w:t>
      </w:r>
      <w:r w:rsidR="00110108">
        <w:rPr>
          <w:rtl/>
        </w:rPr>
        <w:t xml:space="preserve">اً </w:t>
      </w:r>
      <w:r>
        <w:rPr>
          <w:rtl/>
        </w:rPr>
        <w:t>للحكومة بالرغم من أنها طورت بعض الأدوات لضمان حماية الحق في العمل والعمالة.</w:t>
      </w:r>
    </w:p>
    <w:p w14:paraId="6A54C79C" w14:textId="64C02323" w:rsidR="00DC73CD" w:rsidRDefault="00DC73CD" w:rsidP="00280ACE">
      <w:pPr>
        <w:pStyle w:val="SingleTxtGA"/>
        <w:rPr>
          <w:rtl/>
        </w:rPr>
      </w:pPr>
      <w:r w:rsidRPr="00FE265B">
        <w:rPr>
          <w:rtl/>
        </w:rPr>
        <w:t>131</w:t>
      </w:r>
      <w:r>
        <w:rPr>
          <w:rtl/>
        </w:rPr>
        <w:t>-</w:t>
      </w:r>
      <w:r>
        <w:rPr>
          <w:rtl/>
        </w:rPr>
        <w:tab/>
        <w:t xml:space="preserve">ويُعرّف قانون العمل لعام </w:t>
      </w:r>
      <w:r w:rsidRPr="00FE265B">
        <w:rPr>
          <w:rtl/>
        </w:rPr>
        <w:t>2007</w:t>
      </w:r>
      <w:r>
        <w:rPr>
          <w:rtl/>
        </w:rPr>
        <w:t xml:space="preserve"> (القانون رقم </w:t>
      </w:r>
      <w:r w:rsidRPr="00FE265B">
        <w:rPr>
          <w:rtl/>
        </w:rPr>
        <w:t>11</w:t>
      </w:r>
      <w:r>
        <w:rPr>
          <w:rtl/>
        </w:rPr>
        <w:t xml:space="preserve"> لسنة </w:t>
      </w:r>
      <w:r w:rsidRPr="00FE265B">
        <w:rPr>
          <w:rtl/>
        </w:rPr>
        <w:t>2007</w:t>
      </w:r>
      <w:r>
        <w:rPr>
          <w:rtl/>
        </w:rPr>
        <w:t xml:space="preserve">) في مادته </w:t>
      </w:r>
      <w:r w:rsidRPr="00FE265B">
        <w:rPr>
          <w:rtl/>
        </w:rPr>
        <w:t>5</w:t>
      </w:r>
      <w:r>
        <w:rPr>
          <w:rtl/>
        </w:rPr>
        <w:t>(</w:t>
      </w:r>
      <w:r w:rsidRPr="00FE265B">
        <w:rPr>
          <w:rtl/>
        </w:rPr>
        <w:t>1</w:t>
      </w:r>
      <w:r>
        <w:rPr>
          <w:rtl/>
        </w:rPr>
        <w:t>)(</w:t>
      </w:r>
      <w:r w:rsidR="004E2E56">
        <w:rPr>
          <w:rtl/>
        </w:rPr>
        <w:t>ه</w:t>
      </w:r>
      <w:r>
        <w:rPr>
          <w:rtl/>
        </w:rPr>
        <w:t xml:space="preserve">) الشخص ذا الإعاقة بأنه </w:t>
      </w:r>
      <w:r w:rsidR="00280ACE" w:rsidRPr="00280ACE">
        <w:rPr>
          <w:rFonts w:hint="cs"/>
          <w:rtl/>
        </w:rPr>
        <w:t>"</w:t>
      </w:r>
      <w:r>
        <w:rPr>
          <w:rtl/>
        </w:rPr>
        <w:t>فرد يعاني من أي قيود بدنية أو عقلية مستمرة تقي</w:t>
      </w:r>
      <w:r>
        <w:rPr>
          <w:rFonts w:hint="cs"/>
          <w:rtl/>
        </w:rPr>
        <w:t>ّ</w:t>
      </w:r>
      <w:r>
        <w:rPr>
          <w:rtl/>
        </w:rPr>
        <w:t>د استعداده للقيام بأعمال أو مهن، أو</w:t>
      </w:r>
      <w:r w:rsidR="00280ACE">
        <w:rPr>
          <w:rFonts w:hint="cs"/>
          <w:rtl/>
        </w:rPr>
        <w:t> </w:t>
      </w:r>
      <w:r>
        <w:rPr>
          <w:rtl/>
        </w:rPr>
        <w:t>دخوله لها أو مشاركته فيها</w:t>
      </w:r>
      <w:r w:rsidR="00280ACE" w:rsidRPr="00280ACE">
        <w:rPr>
          <w:rFonts w:hint="cs"/>
          <w:rtl/>
        </w:rPr>
        <w:t>"</w:t>
      </w:r>
      <w:r>
        <w:rPr>
          <w:rtl/>
        </w:rPr>
        <w:t xml:space="preserve">. وتحظر المادة </w:t>
      </w:r>
      <w:r w:rsidRPr="00FE265B">
        <w:rPr>
          <w:rtl/>
        </w:rPr>
        <w:t>5</w:t>
      </w:r>
      <w:r>
        <w:rPr>
          <w:rtl/>
        </w:rPr>
        <w:t>(</w:t>
      </w:r>
      <w:r w:rsidRPr="00FE265B">
        <w:rPr>
          <w:rtl/>
        </w:rPr>
        <w:t>2</w:t>
      </w:r>
      <w:r>
        <w:rPr>
          <w:rtl/>
        </w:rPr>
        <w:t>)(</w:t>
      </w:r>
      <w:r w:rsidR="004E2E56">
        <w:rPr>
          <w:rtl/>
        </w:rPr>
        <w:t>ه</w:t>
      </w:r>
      <w:r>
        <w:rPr>
          <w:rtl/>
        </w:rPr>
        <w:t xml:space="preserve">) من قانون العمل لعام </w:t>
      </w:r>
      <w:r w:rsidRPr="00FE265B">
        <w:rPr>
          <w:rtl/>
        </w:rPr>
        <w:t>2007</w:t>
      </w:r>
      <w:r>
        <w:rPr>
          <w:rtl/>
        </w:rPr>
        <w:t xml:space="preserve"> التمييز المباشر أو</w:t>
      </w:r>
      <w:r w:rsidR="005012D5">
        <w:rPr>
          <w:rFonts w:hint="cs"/>
          <w:rtl/>
        </w:rPr>
        <w:t> </w:t>
      </w:r>
      <w:r>
        <w:rPr>
          <w:rtl/>
        </w:rPr>
        <w:t>غير المباشر في العمل على أساس أي درجة من الإعاقة الجسدية أو العقلية.</w:t>
      </w:r>
      <w:r>
        <w:rPr>
          <w:rFonts w:hint="cs"/>
          <w:rtl/>
        </w:rPr>
        <w:t xml:space="preserve"> </w:t>
      </w:r>
      <w:r>
        <w:rPr>
          <w:rtl/>
        </w:rPr>
        <w:t xml:space="preserve">وتنص المادة </w:t>
      </w:r>
      <w:r w:rsidRPr="00FE265B">
        <w:rPr>
          <w:rtl/>
        </w:rPr>
        <w:t>5</w:t>
      </w:r>
      <w:r>
        <w:rPr>
          <w:rtl/>
        </w:rPr>
        <w:t>(</w:t>
      </w:r>
      <w:r w:rsidRPr="00FE265B">
        <w:rPr>
          <w:rtl/>
        </w:rPr>
        <w:t>4</w:t>
      </w:r>
      <w:r>
        <w:rPr>
          <w:rtl/>
        </w:rPr>
        <w:t xml:space="preserve">)(أ) من قانون العمل لعام </w:t>
      </w:r>
      <w:r w:rsidRPr="00FE265B">
        <w:rPr>
          <w:rtl/>
        </w:rPr>
        <w:t>2007</w:t>
      </w:r>
      <w:r>
        <w:rPr>
          <w:rtl/>
        </w:rPr>
        <w:t xml:space="preserve"> على مزيد من الحماية، وتوضح أنه ليس من التمييز اتخاذ أي إجراء إيجابي </w:t>
      </w:r>
      <w:r>
        <w:rPr>
          <w:rtl/>
        </w:rPr>
        <w:lastRenderedPageBreak/>
        <w:t>لضمان تمتع أشخاص محرومين لأسباب عرقية، أو نساء، أو أشخاص ذوي إعاقة</w:t>
      </w:r>
      <w:r>
        <w:rPr>
          <w:rFonts w:hint="cs"/>
          <w:rtl/>
        </w:rPr>
        <w:t xml:space="preserve"> بما يلي:</w:t>
      </w:r>
      <w:r>
        <w:rPr>
          <w:rtl/>
        </w:rPr>
        <w:t xml:space="preserve"> </w:t>
      </w:r>
      <w:r w:rsidR="005012D5">
        <w:rPr>
          <w:rFonts w:hint="cs"/>
          <w:rtl/>
        </w:rPr>
        <w:t>‘</w:t>
      </w:r>
      <w:r w:rsidRPr="00FE265B">
        <w:rPr>
          <w:rtl/>
        </w:rPr>
        <w:t>1</w:t>
      </w:r>
      <w:r>
        <w:rPr>
          <w:rtl/>
        </w:rPr>
        <w:t>‘ فرص عمل على جميع مستويات العمل تعادل على الأقل ما يتمتع به موظفون آخرون لدى نفس رب العمل؛ و</w:t>
      </w:r>
      <w:r w:rsidR="005012D5">
        <w:rPr>
          <w:rFonts w:hint="cs"/>
          <w:rtl/>
        </w:rPr>
        <w:t>‘</w:t>
      </w:r>
      <w:r w:rsidRPr="00FE265B">
        <w:rPr>
          <w:rtl/>
        </w:rPr>
        <w:t>2</w:t>
      </w:r>
      <w:r>
        <w:rPr>
          <w:rtl/>
        </w:rPr>
        <w:t>‘ تمثيلهم بشكل عادل في القوى العاملة لدى رب العمل.</w:t>
      </w:r>
    </w:p>
    <w:p w14:paraId="517A9279" w14:textId="555F59F2" w:rsidR="00DC73CD" w:rsidRDefault="00DC73CD" w:rsidP="004E2E56">
      <w:pPr>
        <w:pStyle w:val="SingleTxtGA"/>
        <w:rPr>
          <w:rtl/>
        </w:rPr>
      </w:pPr>
      <w:r w:rsidRPr="00FE265B">
        <w:rPr>
          <w:rtl/>
        </w:rPr>
        <w:t>132</w:t>
      </w:r>
      <w:r>
        <w:rPr>
          <w:rtl/>
        </w:rPr>
        <w:t>-</w:t>
      </w:r>
      <w:r>
        <w:rPr>
          <w:rtl/>
        </w:rPr>
        <w:tab/>
        <w:t xml:space="preserve">وتنص الفقرة </w:t>
      </w:r>
      <w:r w:rsidRPr="00FE265B">
        <w:rPr>
          <w:rtl/>
        </w:rPr>
        <w:t>3</w:t>
      </w:r>
      <w:r>
        <w:rPr>
          <w:rtl/>
        </w:rPr>
        <w:t>-</w:t>
      </w:r>
      <w:r w:rsidRPr="00FE265B">
        <w:rPr>
          <w:rtl/>
        </w:rPr>
        <w:t>7</w:t>
      </w:r>
      <w:r>
        <w:rPr>
          <w:rtl/>
        </w:rPr>
        <w:t xml:space="preserve"> من السياسة الوطنية المتعلقة بالإعاقة لعام </w:t>
      </w:r>
      <w:r w:rsidRPr="00FE265B">
        <w:rPr>
          <w:rtl/>
        </w:rPr>
        <w:t>1997</w:t>
      </w:r>
      <w:r>
        <w:rPr>
          <w:rtl/>
        </w:rPr>
        <w:t xml:space="preserve"> على وجوب استناد سياسات التوظيف إلى مبدأ تكافؤ الفرص لجميع المواطنين، وضمانها حصول الأشخاص ذوي الإعاقة على فرص متساوية للعمل بشكل منتج وبمقابل في سوق العمل.</w:t>
      </w:r>
      <w:r>
        <w:rPr>
          <w:rFonts w:hint="cs"/>
          <w:rtl/>
        </w:rPr>
        <w:t xml:space="preserve"> </w:t>
      </w:r>
      <w:r>
        <w:rPr>
          <w:rtl/>
        </w:rPr>
        <w:t>وتنص تلك السياسة أيضا</w:t>
      </w:r>
      <w:r w:rsidR="000F24A4">
        <w:rPr>
          <w:rFonts w:hint="cs"/>
          <w:rtl/>
        </w:rPr>
        <w:t>ً</w:t>
      </w:r>
      <w:r>
        <w:rPr>
          <w:rtl/>
        </w:rPr>
        <w:t xml:space="preserve"> على توفير فرص عمل محمية للأشخاص العاجزين، بسبب إعاقتهم أو احتياجاتهم الخاصة، عن الحصول على وظيفة في </w:t>
      </w:r>
      <w:r>
        <w:rPr>
          <w:rFonts w:hint="cs"/>
          <w:rtl/>
        </w:rPr>
        <w:t>أ</w:t>
      </w:r>
      <w:r>
        <w:rPr>
          <w:rtl/>
        </w:rPr>
        <w:t>سو</w:t>
      </w:r>
      <w:r>
        <w:rPr>
          <w:rFonts w:hint="cs"/>
          <w:rtl/>
        </w:rPr>
        <w:t>ا</w:t>
      </w:r>
      <w:r>
        <w:rPr>
          <w:rtl/>
        </w:rPr>
        <w:t>ق عمل تنافسي</w:t>
      </w:r>
      <w:r>
        <w:rPr>
          <w:rFonts w:hint="cs"/>
          <w:rtl/>
        </w:rPr>
        <w:t>ة</w:t>
      </w:r>
      <w:r>
        <w:rPr>
          <w:rtl/>
        </w:rPr>
        <w:t>، أو الاحتفاظ بها، أو تلبية متطلباتها.</w:t>
      </w:r>
      <w:r>
        <w:rPr>
          <w:rFonts w:hint="cs"/>
          <w:rtl/>
        </w:rPr>
        <w:t xml:space="preserve"> </w:t>
      </w:r>
      <w:r>
        <w:rPr>
          <w:rtl/>
        </w:rPr>
        <w:t xml:space="preserve">وتكون فرص العمل المحمية تلك في شكل ورش و/أو مراكز عمل محمية، كما ينبغي إعداد أولئك الأشخاص، قدر الإمكان، للعمل في </w:t>
      </w:r>
      <w:r>
        <w:rPr>
          <w:rFonts w:hint="cs"/>
          <w:rtl/>
        </w:rPr>
        <w:t>أ</w:t>
      </w:r>
      <w:r>
        <w:rPr>
          <w:rtl/>
        </w:rPr>
        <w:t>سو</w:t>
      </w:r>
      <w:r>
        <w:rPr>
          <w:rFonts w:hint="cs"/>
          <w:rtl/>
        </w:rPr>
        <w:t>ا</w:t>
      </w:r>
      <w:r>
        <w:rPr>
          <w:rtl/>
        </w:rPr>
        <w:t>ق العمل المفتوح</w:t>
      </w:r>
      <w:r>
        <w:rPr>
          <w:rFonts w:hint="cs"/>
          <w:rtl/>
        </w:rPr>
        <w:t>ة</w:t>
      </w:r>
      <w:r>
        <w:rPr>
          <w:rtl/>
        </w:rPr>
        <w:t>.</w:t>
      </w:r>
    </w:p>
    <w:p w14:paraId="66520DE3" w14:textId="460A8257" w:rsidR="00DC73CD" w:rsidRDefault="00DC73CD" w:rsidP="004E2E56">
      <w:pPr>
        <w:pStyle w:val="SingleTxtGA"/>
        <w:rPr>
          <w:rtl/>
        </w:rPr>
      </w:pPr>
      <w:r w:rsidRPr="00FE265B">
        <w:rPr>
          <w:rtl/>
        </w:rPr>
        <w:t>133</w:t>
      </w:r>
      <w:r>
        <w:rPr>
          <w:rtl/>
        </w:rPr>
        <w:t>-</w:t>
      </w:r>
      <w:r>
        <w:rPr>
          <w:rtl/>
        </w:rPr>
        <w:tab/>
        <w:t xml:space="preserve">ويتناول قانون العمل الإيجابي (في العمالة) لعام </w:t>
      </w:r>
      <w:r w:rsidRPr="00FE265B">
        <w:rPr>
          <w:rtl/>
        </w:rPr>
        <w:t>1998</w:t>
      </w:r>
      <w:r>
        <w:rPr>
          <w:rtl/>
        </w:rPr>
        <w:t xml:space="preserve"> (القانون رقم </w:t>
      </w:r>
      <w:r w:rsidRPr="00FE265B">
        <w:rPr>
          <w:rtl/>
        </w:rPr>
        <w:t>29</w:t>
      </w:r>
      <w:r>
        <w:rPr>
          <w:rtl/>
        </w:rPr>
        <w:t xml:space="preserve"> لعام </w:t>
      </w:r>
      <w:r w:rsidRPr="00FE265B">
        <w:rPr>
          <w:rtl/>
        </w:rPr>
        <w:t>1998</w:t>
      </w:r>
      <w:r>
        <w:rPr>
          <w:rtl/>
        </w:rPr>
        <w:t>) توظيف الفئات المحددة التي كان يشار إليها سابق</w:t>
      </w:r>
      <w:r>
        <w:rPr>
          <w:rFonts w:hint="cs"/>
          <w:rtl/>
        </w:rPr>
        <w:t>ا</w:t>
      </w:r>
      <w:r w:rsidR="000F24A4">
        <w:rPr>
          <w:rFonts w:hint="cs"/>
          <w:rtl/>
        </w:rPr>
        <w:t>ً</w:t>
      </w:r>
      <w:r>
        <w:rPr>
          <w:rtl/>
        </w:rPr>
        <w:t xml:space="preserve"> بالأشخاص المحرومين.</w:t>
      </w:r>
      <w:r>
        <w:rPr>
          <w:rFonts w:hint="cs"/>
          <w:rtl/>
        </w:rPr>
        <w:t xml:space="preserve"> </w:t>
      </w:r>
      <w:r>
        <w:rPr>
          <w:rtl/>
        </w:rPr>
        <w:t xml:space="preserve">ويحدد هذا القانون في مادته </w:t>
      </w:r>
      <w:r w:rsidRPr="00FE265B">
        <w:rPr>
          <w:rtl/>
        </w:rPr>
        <w:t>18</w:t>
      </w:r>
      <w:r>
        <w:rPr>
          <w:rtl/>
        </w:rPr>
        <w:t xml:space="preserve"> الأشخاص المحرومين لأسباب عرقية (السود)، والنساء، والأشخاص ذوي الإعاقة، بوصفهم مجموعات محددة لأغراض الاستفادة من التمييز القانوني أو العمل الإيجابي لصالحهم.</w:t>
      </w:r>
    </w:p>
    <w:p w14:paraId="74EBA6D0" w14:textId="54FEC2A7" w:rsidR="00DC73CD" w:rsidRDefault="00DC73CD" w:rsidP="004E2E56">
      <w:pPr>
        <w:pStyle w:val="SingleTxtGA"/>
        <w:rPr>
          <w:rtl/>
        </w:rPr>
      </w:pPr>
      <w:r w:rsidRPr="00FE265B">
        <w:rPr>
          <w:rtl/>
        </w:rPr>
        <w:t>134</w:t>
      </w:r>
      <w:r>
        <w:rPr>
          <w:rtl/>
        </w:rPr>
        <w:t>-</w:t>
      </w:r>
      <w:r>
        <w:rPr>
          <w:rtl/>
        </w:rPr>
        <w:tab/>
        <w:t xml:space="preserve">والغرض من قانون العمل الإيجابي (في العمالة) لعام </w:t>
      </w:r>
      <w:r w:rsidRPr="00FE265B">
        <w:rPr>
          <w:rtl/>
        </w:rPr>
        <w:t>1998</w:t>
      </w:r>
      <w:r>
        <w:rPr>
          <w:rtl/>
        </w:rPr>
        <w:t xml:space="preserve"> هو تعزيز ممارسات التوظيف العادلة فيما يتعلق بمسائل مثل توظيف الأشخاص المحرومين سابق</w:t>
      </w:r>
      <w:r w:rsidR="00110108">
        <w:rPr>
          <w:rtl/>
        </w:rPr>
        <w:t xml:space="preserve">اً، </w:t>
      </w:r>
      <w:r>
        <w:rPr>
          <w:rtl/>
        </w:rPr>
        <w:t>وتعيينهم، وتدريبهم، وترقيتهم، ودفع أجور عادلة لهم.</w:t>
      </w:r>
      <w:r>
        <w:rPr>
          <w:rFonts w:hint="cs"/>
          <w:rtl/>
        </w:rPr>
        <w:t xml:space="preserve"> </w:t>
      </w:r>
      <w:r>
        <w:rPr>
          <w:rtl/>
        </w:rPr>
        <w:t>ويجري التركيز بشدة على الأشخاص المحرومين لأسباب عرقية سابقا</w:t>
      </w:r>
      <w:r w:rsidR="000F24A4">
        <w:rPr>
          <w:rFonts w:hint="cs"/>
          <w:rtl/>
        </w:rPr>
        <w:t>ً</w:t>
      </w:r>
      <w:r>
        <w:rPr>
          <w:rtl/>
        </w:rPr>
        <w:t>، والنساء، والأشخاص ذوي الإعاقة، والمشار إليهم كمجموعات محددة في هذا القانون.</w:t>
      </w:r>
    </w:p>
    <w:p w14:paraId="0F6B623E" w14:textId="1C370CE3" w:rsidR="00DC73CD" w:rsidRDefault="00DC73CD" w:rsidP="004E2E56">
      <w:pPr>
        <w:pStyle w:val="SingleTxtGA"/>
        <w:rPr>
          <w:rtl/>
        </w:rPr>
      </w:pPr>
      <w:r w:rsidRPr="00FE265B">
        <w:rPr>
          <w:rtl/>
        </w:rPr>
        <w:t>135</w:t>
      </w:r>
      <w:r>
        <w:rPr>
          <w:rtl/>
        </w:rPr>
        <w:t>-</w:t>
      </w:r>
      <w:r>
        <w:rPr>
          <w:rtl/>
        </w:rPr>
        <w:tab/>
        <w:t xml:space="preserve">وينص قانون العمل الإيجابي (في العمالة) لعام </w:t>
      </w:r>
      <w:r w:rsidRPr="00FE265B">
        <w:rPr>
          <w:rtl/>
        </w:rPr>
        <w:t>1998</w:t>
      </w:r>
      <w:r>
        <w:rPr>
          <w:rtl/>
        </w:rPr>
        <w:t xml:space="preserve"> على تمثيل الأشخاص ذوي الإعاقة بعضوين.</w:t>
      </w:r>
      <w:r>
        <w:rPr>
          <w:rFonts w:hint="cs"/>
          <w:rtl/>
        </w:rPr>
        <w:t xml:space="preserve"> </w:t>
      </w:r>
      <w:r>
        <w:rPr>
          <w:rtl/>
        </w:rPr>
        <w:t>وينص أيضا</w:t>
      </w:r>
      <w:r w:rsidR="000F24A4">
        <w:rPr>
          <w:rFonts w:hint="cs"/>
          <w:rtl/>
        </w:rPr>
        <w:t>ً</w:t>
      </w:r>
      <w:r>
        <w:rPr>
          <w:rtl/>
        </w:rPr>
        <w:t xml:space="preserve"> على أنه يجب على رب العمل، عند ملء وظائف شاغرة، أن يمنح معاملة تفضيلية للأشخاص المحرومين لأسباب عرقية، والنساء، والأشخاص ذوي الإعاقة المؤهلين بشكل مناسب؛ وتقضي سياسة الحكومة بأن تتضمن جميع الإعلانات عن الوظائف الشاغرة في الخدمة العامة دعوة إلى الأشخاص ذوي الإعاقة للتقدم لشغل تلك الوظائف.</w:t>
      </w:r>
    </w:p>
    <w:p w14:paraId="25A48E8F" w14:textId="0ECAB7A8" w:rsidR="00DC73CD" w:rsidRDefault="00DC73CD" w:rsidP="004E2E56">
      <w:pPr>
        <w:pStyle w:val="SingleTxtGA"/>
        <w:rPr>
          <w:rtl/>
        </w:rPr>
      </w:pPr>
      <w:r w:rsidRPr="00FE265B">
        <w:rPr>
          <w:rtl/>
        </w:rPr>
        <w:t>136</w:t>
      </w:r>
      <w:r>
        <w:rPr>
          <w:rtl/>
        </w:rPr>
        <w:t>-</w:t>
      </w:r>
      <w:r>
        <w:rPr>
          <w:rtl/>
        </w:rPr>
        <w:tab/>
        <w:t>ووفق</w:t>
      </w:r>
      <w:r w:rsidR="00110108">
        <w:rPr>
          <w:rtl/>
        </w:rPr>
        <w:t xml:space="preserve">اً </w:t>
      </w:r>
      <w:r>
        <w:rPr>
          <w:rtl/>
        </w:rPr>
        <w:t xml:space="preserve">لتقرير </w:t>
      </w:r>
      <w:r>
        <w:rPr>
          <w:rFonts w:hint="cs"/>
          <w:rtl/>
        </w:rPr>
        <w:t xml:space="preserve">أعدته </w:t>
      </w:r>
      <w:r>
        <w:rPr>
          <w:rtl/>
        </w:rPr>
        <w:t xml:space="preserve">لجنة الإنصاف في العمل في ناميبيا عن استعراض إجراءات العمل الإيجابي في الفترة </w:t>
      </w:r>
      <w:r w:rsidRPr="00FE265B">
        <w:rPr>
          <w:rtl/>
        </w:rPr>
        <w:t>2017</w:t>
      </w:r>
      <w:r>
        <w:rPr>
          <w:rtl/>
        </w:rPr>
        <w:t>/</w:t>
      </w:r>
      <w:r w:rsidRPr="00FE265B">
        <w:rPr>
          <w:rtl/>
        </w:rPr>
        <w:t>2018</w:t>
      </w:r>
      <w:r>
        <w:rPr>
          <w:rtl/>
        </w:rPr>
        <w:t xml:space="preserve">، وُظّف ما مجموعه </w:t>
      </w:r>
      <w:r w:rsidRPr="00FE265B">
        <w:rPr>
          <w:rtl/>
        </w:rPr>
        <w:t>745</w:t>
      </w:r>
      <w:r>
        <w:rPr>
          <w:rtl/>
        </w:rPr>
        <w:t> </w:t>
      </w:r>
      <w:r w:rsidRPr="00FE265B">
        <w:rPr>
          <w:rtl/>
        </w:rPr>
        <w:t>277</w:t>
      </w:r>
      <w:r>
        <w:rPr>
          <w:rtl/>
        </w:rPr>
        <w:t xml:space="preserve"> شخص</w:t>
      </w:r>
      <w:r w:rsidR="00110108">
        <w:rPr>
          <w:rtl/>
        </w:rPr>
        <w:t xml:space="preserve">اً </w:t>
      </w:r>
      <w:r>
        <w:rPr>
          <w:rtl/>
        </w:rPr>
        <w:t xml:space="preserve">في جميع قطاعات التوظيف خلال الفترة قيد الاستعراض، وهو ما مثل زيادة قدرها </w:t>
      </w:r>
      <w:r w:rsidRPr="00FE265B">
        <w:rPr>
          <w:rtl/>
        </w:rPr>
        <w:t>5</w:t>
      </w:r>
      <w:r>
        <w:rPr>
          <w:rtl/>
        </w:rPr>
        <w:t xml:space="preserve"> في </w:t>
      </w:r>
      <w:proofErr w:type="gramStart"/>
      <w:r>
        <w:rPr>
          <w:rtl/>
        </w:rPr>
        <w:t>المائة</w:t>
      </w:r>
      <w:proofErr w:type="gramEnd"/>
      <w:r>
        <w:rPr>
          <w:rtl/>
        </w:rPr>
        <w:t xml:space="preserve"> مقارنة بما تحقق في فترة الاستعراض السابقة.</w:t>
      </w:r>
      <w:r>
        <w:rPr>
          <w:rFonts w:hint="cs"/>
          <w:rtl/>
        </w:rPr>
        <w:t xml:space="preserve"> </w:t>
      </w:r>
      <w:r>
        <w:rPr>
          <w:rtl/>
        </w:rPr>
        <w:t>وكانت نسبة ضخمة (</w:t>
      </w:r>
      <w:r w:rsidRPr="00FE265B">
        <w:rPr>
          <w:rtl/>
        </w:rPr>
        <w:t>94</w:t>
      </w:r>
      <w:r>
        <w:rPr>
          <w:rtl/>
        </w:rPr>
        <w:t xml:space="preserve"> في </w:t>
      </w:r>
      <w:proofErr w:type="gramStart"/>
      <w:r>
        <w:rPr>
          <w:rtl/>
        </w:rPr>
        <w:t>المائة</w:t>
      </w:r>
      <w:proofErr w:type="gramEnd"/>
      <w:r>
        <w:rPr>
          <w:rtl/>
        </w:rPr>
        <w:t>) من مجموع مَن تم توظيفهم من الفئات المحرومة.</w:t>
      </w:r>
      <w:r>
        <w:rPr>
          <w:rFonts w:hint="cs"/>
          <w:rtl/>
        </w:rPr>
        <w:t xml:space="preserve"> </w:t>
      </w:r>
      <w:r>
        <w:rPr>
          <w:rtl/>
        </w:rPr>
        <w:t xml:space="preserve">غير أن </w:t>
      </w:r>
      <w:r w:rsidRPr="00FE265B">
        <w:rPr>
          <w:rtl/>
        </w:rPr>
        <w:t>56</w:t>
      </w:r>
      <w:r>
        <w:rPr>
          <w:rtl/>
        </w:rPr>
        <w:t xml:space="preserve"> في </w:t>
      </w:r>
      <w:proofErr w:type="gramStart"/>
      <w:r>
        <w:rPr>
          <w:rtl/>
        </w:rPr>
        <w:t>المائة</w:t>
      </w:r>
      <w:proofErr w:type="gramEnd"/>
      <w:r>
        <w:rPr>
          <w:rtl/>
        </w:rPr>
        <w:t xml:space="preserve"> من جميع المديرين المعيّنين كانوا من البيض، و</w:t>
      </w:r>
      <w:r w:rsidRPr="00FE265B">
        <w:rPr>
          <w:rtl/>
        </w:rPr>
        <w:t>30</w:t>
      </w:r>
      <w:r>
        <w:rPr>
          <w:rtl/>
        </w:rPr>
        <w:t xml:space="preserve"> في المائة منهم من السود، و</w:t>
      </w:r>
      <w:r w:rsidRPr="00FE265B">
        <w:rPr>
          <w:rtl/>
        </w:rPr>
        <w:t>13</w:t>
      </w:r>
      <w:r>
        <w:rPr>
          <w:rtl/>
        </w:rPr>
        <w:t xml:space="preserve"> في المائة منهم من غير الناميبيين.</w:t>
      </w:r>
      <w:r>
        <w:rPr>
          <w:rFonts w:hint="cs"/>
          <w:rtl/>
        </w:rPr>
        <w:t xml:space="preserve"> </w:t>
      </w:r>
      <w:r>
        <w:rPr>
          <w:rtl/>
        </w:rPr>
        <w:t xml:space="preserve">وشكلت النساء </w:t>
      </w:r>
      <w:r w:rsidRPr="00FE265B">
        <w:rPr>
          <w:rtl/>
        </w:rPr>
        <w:t>46</w:t>
      </w:r>
      <w:r>
        <w:rPr>
          <w:rtl/>
        </w:rPr>
        <w:t xml:space="preserve"> في </w:t>
      </w:r>
      <w:proofErr w:type="gramStart"/>
      <w:r>
        <w:rPr>
          <w:rtl/>
        </w:rPr>
        <w:t>المائة</w:t>
      </w:r>
      <w:proofErr w:type="gramEnd"/>
      <w:r>
        <w:rPr>
          <w:rtl/>
        </w:rPr>
        <w:t xml:space="preserve"> من مجموع الموظفين المعيّنين خلال فترة الاستعراض تلك، وشكل الأشخاص ذوو الإعاقة </w:t>
      </w:r>
      <w:r w:rsidRPr="00FE265B">
        <w:rPr>
          <w:rtl/>
        </w:rPr>
        <w:t>0</w:t>
      </w:r>
      <w:r>
        <w:rPr>
          <w:rtl/>
        </w:rPr>
        <w:t>,</w:t>
      </w:r>
      <w:r w:rsidRPr="00FE265B">
        <w:rPr>
          <w:rtl/>
        </w:rPr>
        <w:t>4</w:t>
      </w:r>
      <w:r>
        <w:rPr>
          <w:rtl/>
        </w:rPr>
        <w:t xml:space="preserve"> في المائة فقط.</w:t>
      </w:r>
    </w:p>
    <w:p w14:paraId="34FDD9F8" w14:textId="75092CE9" w:rsidR="00DC73CD" w:rsidRDefault="00DC73CD" w:rsidP="004E2E56">
      <w:pPr>
        <w:pStyle w:val="SingleTxtGA"/>
        <w:rPr>
          <w:rtl/>
        </w:rPr>
      </w:pPr>
      <w:r w:rsidRPr="00FE265B">
        <w:rPr>
          <w:rtl/>
        </w:rPr>
        <w:t>137</w:t>
      </w:r>
      <w:r>
        <w:rPr>
          <w:rtl/>
        </w:rPr>
        <w:t>-</w:t>
      </w:r>
      <w:r>
        <w:rPr>
          <w:rtl/>
        </w:rPr>
        <w:tab/>
        <w:t xml:space="preserve">ومن الناحية العددية، بلغ عدد الأشخاص ذوي الإعاقة الدائمة العاملين خلال الفترة المشمولة بالاستعراض </w:t>
      </w:r>
      <w:r w:rsidRPr="00FE265B">
        <w:rPr>
          <w:rtl/>
        </w:rPr>
        <w:t>177</w:t>
      </w:r>
      <w:r>
        <w:rPr>
          <w:rtl/>
        </w:rPr>
        <w:t> </w:t>
      </w:r>
      <w:r w:rsidRPr="00FE265B">
        <w:rPr>
          <w:rtl/>
        </w:rPr>
        <w:t>1</w:t>
      </w:r>
      <w:r>
        <w:rPr>
          <w:rtl/>
        </w:rPr>
        <w:t xml:space="preserve"> شخص</w:t>
      </w:r>
      <w:r w:rsidR="00110108">
        <w:rPr>
          <w:rtl/>
        </w:rPr>
        <w:t xml:space="preserve">اً، </w:t>
      </w:r>
      <w:r>
        <w:rPr>
          <w:rtl/>
        </w:rPr>
        <w:t xml:space="preserve">منهم </w:t>
      </w:r>
      <w:r w:rsidRPr="00FE265B">
        <w:rPr>
          <w:rtl/>
        </w:rPr>
        <w:t>757</w:t>
      </w:r>
      <w:r>
        <w:rPr>
          <w:rtl/>
        </w:rPr>
        <w:t xml:space="preserve"> ذكر</w:t>
      </w:r>
      <w:r w:rsidR="00110108">
        <w:rPr>
          <w:rtl/>
        </w:rPr>
        <w:t xml:space="preserve">اً </w:t>
      </w:r>
      <w:r>
        <w:rPr>
          <w:rtl/>
        </w:rPr>
        <w:t>و</w:t>
      </w:r>
      <w:r w:rsidRPr="00FE265B">
        <w:rPr>
          <w:rtl/>
        </w:rPr>
        <w:t>420</w:t>
      </w:r>
      <w:r>
        <w:rPr>
          <w:rtl/>
        </w:rPr>
        <w:t xml:space="preserve"> أنثى، في مجموع قوة عاملة كانت تضم </w:t>
      </w:r>
      <w:r w:rsidRPr="00FE265B">
        <w:rPr>
          <w:rtl/>
        </w:rPr>
        <w:t>745</w:t>
      </w:r>
      <w:r>
        <w:rPr>
          <w:rtl/>
        </w:rPr>
        <w:t> </w:t>
      </w:r>
      <w:r w:rsidRPr="00FE265B">
        <w:rPr>
          <w:rtl/>
        </w:rPr>
        <w:t>277</w:t>
      </w:r>
      <w:r>
        <w:rPr>
          <w:rtl/>
        </w:rPr>
        <w:t xml:space="preserve"> موظف</w:t>
      </w:r>
      <w:r w:rsidR="00110108">
        <w:rPr>
          <w:rtl/>
        </w:rPr>
        <w:t xml:space="preserve">اً </w:t>
      </w:r>
      <w:r>
        <w:rPr>
          <w:rtl/>
        </w:rPr>
        <w:t xml:space="preserve">خلال الفترة </w:t>
      </w:r>
      <w:r w:rsidRPr="00FE265B">
        <w:rPr>
          <w:rtl/>
        </w:rPr>
        <w:t>2017</w:t>
      </w:r>
      <w:r>
        <w:rPr>
          <w:rtl/>
        </w:rPr>
        <w:t>/</w:t>
      </w:r>
      <w:r w:rsidRPr="00FE265B">
        <w:rPr>
          <w:rtl/>
        </w:rPr>
        <w:t>2018</w:t>
      </w:r>
      <w:r>
        <w:rPr>
          <w:rtl/>
        </w:rPr>
        <w:t>.</w:t>
      </w:r>
    </w:p>
    <w:p w14:paraId="099FC6A7" w14:textId="34385E9D" w:rsidR="00DC73CD" w:rsidRPr="00F00106" w:rsidRDefault="00DC73CD" w:rsidP="004E2E56">
      <w:pPr>
        <w:pStyle w:val="SingleTxtGA"/>
        <w:rPr>
          <w:spacing w:val="-6"/>
          <w:rtl/>
        </w:rPr>
      </w:pPr>
      <w:r w:rsidRPr="00FE265B">
        <w:rPr>
          <w:spacing w:val="-6"/>
          <w:rtl/>
        </w:rPr>
        <w:t>138</w:t>
      </w:r>
      <w:r w:rsidRPr="00F00106">
        <w:rPr>
          <w:spacing w:val="-6"/>
          <w:rtl/>
        </w:rPr>
        <w:t>-</w:t>
      </w:r>
      <w:r w:rsidRPr="00F00106">
        <w:rPr>
          <w:spacing w:val="-6"/>
          <w:rtl/>
        </w:rPr>
        <w:tab/>
        <w:t xml:space="preserve">ولا يعكس هذا الرقم سوى المعلومات التي قدمها أرباب العمل الذين امتثلوا لمتطلبات قانون العمل الإيجابي (في العمالة) لعام </w:t>
      </w:r>
      <w:r w:rsidRPr="00FE265B">
        <w:rPr>
          <w:spacing w:val="-6"/>
          <w:rtl/>
        </w:rPr>
        <w:t>1998</w:t>
      </w:r>
      <w:r w:rsidRPr="00F00106">
        <w:rPr>
          <w:spacing w:val="-6"/>
          <w:rtl/>
        </w:rPr>
        <w:t xml:space="preserve"> وقدموا تقاريرهم خلال فترة الاستعراض المذكورة.</w:t>
      </w:r>
      <w:r w:rsidRPr="00F00106">
        <w:rPr>
          <w:rFonts w:hint="cs"/>
          <w:spacing w:val="-6"/>
          <w:rtl/>
        </w:rPr>
        <w:t xml:space="preserve"> </w:t>
      </w:r>
      <w:r w:rsidRPr="00F00106">
        <w:rPr>
          <w:spacing w:val="-6"/>
          <w:rtl/>
        </w:rPr>
        <w:t xml:space="preserve">واشتراط تقديم تلك التقارير بموجب القانون يسمح للحكومة بالاستجابة لاحتياجات الأشخاص ذوي الإعاقة </w:t>
      </w:r>
      <w:r w:rsidRPr="00F00106">
        <w:rPr>
          <w:rFonts w:hint="cs"/>
          <w:spacing w:val="-6"/>
          <w:rtl/>
        </w:rPr>
        <w:t xml:space="preserve">من التوظيف، </w:t>
      </w:r>
      <w:r w:rsidRPr="00F00106">
        <w:rPr>
          <w:spacing w:val="-6"/>
          <w:rtl/>
        </w:rPr>
        <w:t>بدرجة معينة من التركيز على أساس الإحصاءات المتاحة.</w:t>
      </w:r>
      <w:r w:rsidRPr="00F00106">
        <w:rPr>
          <w:rFonts w:hint="cs"/>
          <w:spacing w:val="-6"/>
          <w:rtl/>
        </w:rPr>
        <w:t xml:space="preserve"> </w:t>
      </w:r>
      <w:r w:rsidRPr="00F00106">
        <w:rPr>
          <w:spacing w:val="-6"/>
          <w:rtl/>
        </w:rPr>
        <w:t>غير أن جمع البيانات في هذا المجال يحتاج إلى تحسين لضمان دقتها.</w:t>
      </w:r>
    </w:p>
    <w:p w14:paraId="5194BA0D" w14:textId="4FDCE7C6" w:rsidR="00DC73CD" w:rsidRPr="00FE265B" w:rsidRDefault="00E31FC7" w:rsidP="00E31FC7">
      <w:pPr>
        <w:pStyle w:val="H1GA"/>
      </w:pPr>
      <w:r w:rsidRPr="00FE265B">
        <w:rPr>
          <w:rtl/>
        </w:rPr>
        <w:lastRenderedPageBreak/>
        <w:tab/>
      </w:r>
      <w:r w:rsidRPr="00FE265B">
        <w:rPr>
          <w:rtl/>
        </w:rPr>
        <w:tab/>
      </w:r>
      <w:r w:rsidR="00DC73CD" w:rsidRPr="00FE265B">
        <w:rPr>
          <w:rtl/>
        </w:rPr>
        <w:t>المادة 28</w:t>
      </w:r>
    </w:p>
    <w:p w14:paraId="51B26634" w14:textId="6E4B5C3E" w:rsidR="00DC73CD" w:rsidRPr="00FE265B" w:rsidRDefault="00E31FC7" w:rsidP="00E31FC7">
      <w:pPr>
        <w:pStyle w:val="H1GA"/>
        <w:rPr>
          <w:rtl/>
        </w:rPr>
      </w:pPr>
      <w:r w:rsidRPr="00FE265B">
        <w:rPr>
          <w:rtl/>
        </w:rPr>
        <w:tab/>
      </w:r>
      <w:r w:rsidRPr="00FE265B">
        <w:rPr>
          <w:rtl/>
        </w:rPr>
        <w:tab/>
      </w:r>
      <w:r w:rsidR="00DC73CD" w:rsidRPr="00FE265B">
        <w:rPr>
          <w:rtl/>
        </w:rPr>
        <w:t>مستوى المعيشة اللائق والحماية الاجتماعية</w:t>
      </w:r>
    </w:p>
    <w:p w14:paraId="4407BECB" w14:textId="06F62CAC" w:rsidR="00DC73CD" w:rsidRDefault="00DC73CD" w:rsidP="00280ACE">
      <w:pPr>
        <w:pStyle w:val="SingleTxtGA"/>
        <w:rPr>
          <w:rtl/>
        </w:rPr>
      </w:pPr>
      <w:r w:rsidRPr="00FE265B">
        <w:rPr>
          <w:rtl/>
        </w:rPr>
        <w:t>139</w:t>
      </w:r>
      <w:r>
        <w:rPr>
          <w:rtl/>
        </w:rPr>
        <w:t>-</w:t>
      </w:r>
      <w:r>
        <w:rPr>
          <w:rtl/>
        </w:rPr>
        <w:tab/>
        <w:t>للأشخاص ذوي الإعاقة الحق في مستوى معيشي لائق، ليس فقط لأنفسهم، وإنما لأسرهم أيضا</w:t>
      </w:r>
      <w:r w:rsidR="000F24A4">
        <w:rPr>
          <w:rFonts w:hint="cs"/>
          <w:rtl/>
        </w:rPr>
        <w:t>ً</w:t>
      </w:r>
      <w:r>
        <w:rPr>
          <w:rtl/>
        </w:rPr>
        <w:t>.</w:t>
      </w:r>
      <w:r>
        <w:rPr>
          <w:rFonts w:hint="cs"/>
          <w:rtl/>
        </w:rPr>
        <w:t xml:space="preserve"> </w:t>
      </w:r>
      <w:r>
        <w:rPr>
          <w:rtl/>
        </w:rPr>
        <w:t xml:space="preserve">ويشمل </w:t>
      </w:r>
      <w:r w:rsidR="00280ACE" w:rsidRPr="00280ACE">
        <w:rPr>
          <w:rFonts w:hint="cs"/>
          <w:rtl/>
        </w:rPr>
        <w:t>"</w:t>
      </w:r>
      <w:r>
        <w:rPr>
          <w:rtl/>
        </w:rPr>
        <w:t>المستوى المعيشي اللائق</w:t>
      </w:r>
      <w:r w:rsidR="00280ACE" w:rsidRPr="00280ACE">
        <w:rPr>
          <w:rFonts w:hint="cs"/>
          <w:rtl/>
        </w:rPr>
        <w:t>"</w:t>
      </w:r>
      <w:r>
        <w:rPr>
          <w:rtl/>
        </w:rPr>
        <w:t xml:space="preserve"> الغذاء، والمسكن، والملبس، والخدمات الاجتماعية اللازمة، فضلاً عن الرعاية الطبية.</w:t>
      </w:r>
      <w:r>
        <w:rPr>
          <w:rFonts w:hint="cs"/>
          <w:rtl/>
        </w:rPr>
        <w:t xml:space="preserve"> </w:t>
      </w:r>
      <w:r>
        <w:rPr>
          <w:rtl/>
        </w:rPr>
        <w:t>وهو يشمل الحق في الأمن إذا أصبح الشخص عاطلاً عن العمل، أو أصيب بمرض، أو</w:t>
      </w:r>
      <w:r w:rsidR="005012D5">
        <w:rPr>
          <w:rFonts w:hint="cs"/>
          <w:rtl/>
        </w:rPr>
        <w:t> </w:t>
      </w:r>
      <w:r>
        <w:rPr>
          <w:rtl/>
        </w:rPr>
        <w:t>ترمّل، أو بلغ سن</w:t>
      </w:r>
      <w:r w:rsidR="00110108">
        <w:rPr>
          <w:rtl/>
        </w:rPr>
        <w:t xml:space="preserve">اً </w:t>
      </w:r>
      <w:r>
        <w:rPr>
          <w:rtl/>
        </w:rPr>
        <w:t>تستوجب حصوله على دعم.</w:t>
      </w:r>
    </w:p>
    <w:p w14:paraId="782F4CC8" w14:textId="2D1C6B8C" w:rsidR="00DC73CD" w:rsidRDefault="00DC73CD" w:rsidP="004E2E56">
      <w:pPr>
        <w:pStyle w:val="SingleTxtGA"/>
        <w:rPr>
          <w:rtl/>
        </w:rPr>
      </w:pPr>
      <w:r w:rsidRPr="00FE265B">
        <w:rPr>
          <w:rtl/>
        </w:rPr>
        <w:t>140</w:t>
      </w:r>
      <w:r>
        <w:rPr>
          <w:rtl/>
        </w:rPr>
        <w:t>-</w:t>
      </w:r>
      <w:r>
        <w:rPr>
          <w:rtl/>
        </w:rPr>
        <w:tab/>
        <w:t>ويشمل مستوى المعيشة اللائق أيض</w:t>
      </w:r>
      <w:r w:rsidR="00110108">
        <w:rPr>
          <w:rtl/>
        </w:rPr>
        <w:t xml:space="preserve">اً </w:t>
      </w:r>
      <w:r>
        <w:rPr>
          <w:rtl/>
        </w:rPr>
        <w:t>الدعم في حالة تعر</w:t>
      </w:r>
      <w:r>
        <w:rPr>
          <w:rFonts w:hint="cs"/>
          <w:rtl/>
        </w:rPr>
        <w:t>ّ</w:t>
      </w:r>
      <w:r>
        <w:rPr>
          <w:rtl/>
        </w:rPr>
        <w:t>ض الشخص ذو الإعاقة لنقص آخر في سبل العيش في ظروف خارجة عن إرادته.</w:t>
      </w:r>
      <w:r>
        <w:rPr>
          <w:rFonts w:hint="cs"/>
          <w:rtl/>
        </w:rPr>
        <w:t xml:space="preserve"> </w:t>
      </w:r>
      <w:r>
        <w:rPr>
          <w:rtl/>
        </w:rPr>
        <w:t>وللأمهات والأطفال أيضا</w:t>
      </w:r>
      <w:r w:rsidR="000F24A4">
        <w:rPr>
          <w:rFonts w:hint="cs"/>
          <w:rtl/>
        </w:rPr>
        <w:t>ً</w:t>
      </w:r>
      <w:r>
        <w:rPr>
          <w:rtl/>
        </w:rPr>
        <w:t xml:space="preserve"> الحق في الرعاية والمساعدة.</w:t>
      </w:r>
      <w:r>
        <w:rPr>
          <w:rFonts w:hint="cs"/>
          <w:rtl/>
        </w:rPr>
        <w:t xml:space="preserve"> </w:t>
      </w:r>
      <w:r>
        <w:rPr>
          <w:rtl/>
        </w:rPr>
        <w:t>ولكل طفل الحق في نفس القدر من الحماية الاجتماعية بغض النظر عن قدراته.</w:t>
      </w:r>
    </w:p>
    <w:p w14:paraId="49A18918" w14:textId="3656A204" w:rsidR="00DC73CD" w:rsidRDefault="00DC73CD" w:rsidP="004E2E56">
      <w:pPr>
        <w:pStyle w:val="SingleTxtGA"/>
        <w:rPr>
          <w:rtl/>
        </w:rPr>
      </w:pPr>
      <w:r w:rsidRPr="00FE265B">
        <w:rPr>
          <w:rtl/>
        </w:rPr>
        <w:t>141</w:t>
      </w:r>
      <w:r>
        <w:rPr>
          <w:rtl/>
        </w:rPr>
        <w:t>-</w:t>
      </w:r>
      <w:r>
        <w:rPr>
          <w:rtl/>
        </w:rPr>
        <w:tab/>
        <w:t>ومثلما ورد أعلاه، من حق الأشخاص ذوي الإعاقة أن تكون لهم أولوية في نظام الإسكان الحكومي.</w:t>
      </w:r>
      <w:r>
        <w:rPr>
          <w:rFonts w:hint="cs"/>
          <w:rtl/>
        </w:rPr>
        <w:t xml:space="preserve"> </w:t>
      </w:r>
      <w:r>
        <w:rPr>
          <w:rtl/>
        </w:rPr>
        <w:t>وهم يحصلون أيضا</w:t>
      </w:r>
      <w:r w:rsidR="000F24A4">
        <w:rPr>
          <w:rFonts w:hint="cs"/>
          <w:rtl/>
        </w:rPr>
        <w:t>ً</w:t>
      </w:r>
      <w:r>
        <w:rPr>
          <w:rtl/>
        </w:rPr>
        <w:t xml:space="preserve"> عند بلوغهم سن السادسة عشرة على منحة إعاقة قدرها </w:t>
      </w:r>
      <w:r w:rsidRPr="00FE265B">
        <w:rPr>
          <w:rtl/>
        </w:rPr>
        <w:t>250</w:t>
      </w:r>
      <w:r>
        <w:rPr>
          <w:rtl/>
        </w:rPr>
        <w:t> </w:t>
      </w:r>
      <w:r w:rsidRPr="00FE265B">
        <w:rPr>
          <w:rtl/>
        </w:rPr>
        <w:t>1</w:t>
      </w:r>
      <w:r>
        <w:rPr>
          <w:rtl/>
        </w:rPr>
        <w:t xml:space="preserve"> دولار</w:t>
      </w:r>
      <w:r w:rsidR="00110108">
        <w:rPr>
          <w:rtl/>
        </w:rPr>
        <w:t xml:space="preserve">اً </w:t>
      </w:r>
      <w:r>
        <w:rPr>
          <w:rtl/>
        </w:rPr>
        <w:t>ناميبي</w:t>
      </w:r>
      <w:r w:rsidR="00110108">
        <w:rPr>
          <w:rtl/>
        </w:rPr>
        <w:t xml:space="preserve">اً </w:t>
      </w:r>
      <w:r>
        <w:rPr>
          <w:rtl/>
        </w:rPr>
        <w:t>شهري</w:t>
      </w:r>
      <w:r w:rsidR="00110108">
        <w:rPr>
          <w:rtl/>
        </w:rPr>
        <w:t xml:space="preserve">اً، </w:t>
      </w:r>
      <w:r>
        <w:rPr>
          <w:rtl/>
        </w:rPr>
        <w:t xml:space="preserve">تقدمها الحكومة وتديرها وزارة القضاء على الفقر والرعاية الاجتماعية، ومنحة إعالة خاصة قدرها </w:t>
      </w:r>
      <w:r w:rsidRPr="00FE265B">
        <w:rPr>
          <w:rtl/>
        </w:rPr>
        <w:t>250</w:t>
      </w:r>
      <w:r>
        <w:rPr>
          <w:rtl/>
        </w:rPr>
        <w:t xml:space="preserve"> دولار</w:t>
      </w:r>
      <w:r w:rsidR="00110108">
        <w:rPr>
          <w:rtl/>
        </w:rPr>
        <w:t xml:space="preserve">اً </w:t>
      </w:r>
      <w:r>
        <w:rPr>
          <w:rtl/>
        </w:rPr>
        <w:t>ناميبي</w:t>
      </w:r>
      <w:r w:rsidR="00110108">
        <w:rPr>
          <w:rtl/>
        </w:rPr>
        <w:t xml:space="preserve">اً </w:t>
      </w:r>
      <w:r>
        <w:rPr>
          <w:rtl/>
        </w:rPr>
        <w:t xml:space="preserve">للأطفال ذوي الإعاقة الذين تقل أعمارهم عن </w:t>
      </w:r>
      <w:r w:rsidRPr="00FE265B">
        <w:rPr>
          <w:rtl/>
        </w:rPr>
        <w:t>16</w:t>
      </w:r>
      <w:r>
        <w:rPr>
          <w:rtl/>
        </w:rPr>
        <w:t xml:space="preserve"> سنة، تديرها وزارة الشؤون الجنسانية ورعاية الأطفال.</w:t>
      </w:r>
    </w:p>
    <w:p w14:paraId="5515420C" w14:textId="2082F8D6" w:rsidR="00DC73CD" w:rsidRPr="00FE265B" w:rsidRDefault="00E31FC7" w:rsidP="00E31FC7">
      <w:pPr>
        <w:pStyle w:val="H1GA"/>
      </w:pPr>
      <w:r w:rsidRPr="00FE265B">
        <w:rPr>
          <w:rtl/>
        </w:rPr>
        <w:tab/>
      </w:r>
      <w:r w:rsidRPr="00FE265B">
        <w:rPr>
          <w:rtl/>
        </w:rPr>
        <w:tab/>
      </w:r>
      <w:r w:rsidR="00DC73CD" w:rsidRPr="00FE265B">
        <w:rPr>
          <w:rtl/>
        </w:rPr>
        <w:t>المادة 29</w:t>
      </w:r>
    </w:p>
    <w:p w14:paraId="2B93A884" w14:textId="60A01236" w:rsidR="00DC73CD" w:rsidRPr="00FE265B" w:rsidRDefault="00E31FC7" w:rsidP="00E31FC7">
      <w:pPr>
        <w:pStyle w:val="H1GA"/>
        <w:rPr>
          <w:rtl/>
        </w:rPr>
      </w:pPr>
      <w:r w:rsidRPr="00FE265B">
        <w:rPr>
          <w:rtl/>
        </w:rPr>
        <w:tab/>
      </w:r>
      <w:r w:rsidRPr="00FE265B">
        <w:rPr>
          <w:rtl/>
        </w:rPr>
        <w:tab/>
      </w:r>
      <w:r w:rsidR="00DC73CD" w:rsidRPr="00FE265B">
        <w:rPr>
          <w:rtl/>
        </w:rPr>
        <w:t>المشاركة في الحياة السياسية والعامة</w:t>
      </w:r>
    </w:p>
    <w:p w14:paraId="5AB4A7D8" w14:textId="629C4EB5" w:rsidR="00DC73CD" w:rsidRDefault="00DC73CD" w:rsidP="004E2E56">
      <w:pPr>
        <w:pStyle w:val="SingleTxtGA"/>
        <w:rPr>
          <w:rtl/>
        </w:rPr>
      </w:pPr>
      <w:r w:rsidRPr="00FE265B">
        <w:rPr>
          <w:rtl/>
        </w:rPr>
        <w:t>142</w:t>
      </w:r>
      <w:r>
        <w:rPr>
          <w:rtl/>
        </w:rPr>
        <w:t>-</w:t>
      </w:r>
      <w:r>
        <w:rPr>
          <w:rtl/>
        </w:rPr>
        <w:tab/>
        <w:t xml:space="preserve">تنص المادة </w:t>
      </w:r>
      <w:r w:rsidRPr="00FE265B">
        <w:rPr>
          <w:rtl/>
        </w:rPr>
        <w:t>17</w:t>
      </w:r>
      <w:r>
        <w:rPr>
          <w:rtl/>
        </w:rPr>
        <w:t xml:space="preserve"> من دستور ناميبيا على حق جميع المواطنين في المشاركة في النشاط السياسي السلمي، الذي يهدف إلى التأثير على تشكيل الحكومة وسياساتها.</w:t>
      </w:r>
      <w:r>
        <w:rPr>
          <w:rFonts w:hint="cs"/>
          <w:rtl/>
        </w:rPr>
        <w:t xml:space="preserve"> </w:t>
      </w:r>
      <w:r>
        <w:rPr>
          <w:rtl/>
        </w:rPr>
        <w:t xml:space="preserve">وتنص المادة </w:t>
      </w:r>
      <w:r w:rsidRPr="00FE265B">
        <w:rPr>
          <w:rtl/>
        </w:rPr>
        <w:t>17</w:t>
      </w:r>
      <w:r>
        <w:rPr>
          <w:rtl/>
        </w:rPr>
        <w:t>(</w:t>
      </w:r>
      <w:r w:rsidRPr="00FE265B">
        <w:rPr>
          <w:rtl/>
        </w:rPr>
        <w:t>1</w:t>
      </w:r>
      <w:r>
        <w:rPr>
          <w:rtl/>
        </w:rPr>
        <w:t>) من الدستور على أن لجميع المواطنين الحق في تكوين الأحزاب السياسية وفي الانضمام إليها، وعلى أنه يحق لهم، مع مراعاة المؤهلات التي يحددها القانون في مجتمع ديمقراطي، المشاركة في إدارة الشؤون العامة، سواء مباشرة أو من خلال ممثلين يتم اختيارهم بحرية.</w:t>
      </w:r>
      <w:r>
        <w:rPr>
          <w:rFonts w:hint="cs"/>
          <w:rtl/>
        </w:rPr>
        <w:t xml:space="preserve"> </w:t>
      </w:r>
      <w:r>
        <w:rPr>
          <w:rtl/>
        </w:rPr>
        <w:t>وتنص هذه المادة بالذات أيض</w:t>
      </w:r>
      <w:r w:rsidR="00110108">
        <w:rPr>
          <w:rtl/>
        </w:rPr>
        <w:t xml:space="preserve">اً </w:t>
      </w:r>
      <w:r>
        <w:rPr>
          <w:rtl/>
        </w:rPr>
        <w:t xml:space="preserve">على أنه ما لم ينص دستور ناميبيا على خلاف ذلك، فإنه يحق لكل مواطن بلغ </w:t>
      </w:r>
      <w:r w:rsidRPr="00FE265B">
        <w:rPr>
          <w:rtl/>
        </w:rPr>
        <w:t>18</w:t>
      </w:r>
      <w:r>
        <w:rPr>
          <w:rtl/>
        </w:rPr>
        <w:t xml:space="preserve"> سنة من العمر التصويت، وعلى أن السن الدنيا للترشح لشغل المناصب العامة هو </w:t>
      </w:r>
      <w:r w:rsidRPr="00FE265B">
        <w:rPr>
          <w:rtl/>
        </w:rPr>
        <w:t>21</w:t>
      </w:r>
      <w:r>
        <w:rPr>
          <w:rtl/>
        </w:rPr>
        <w:t xml:space="preserve"> سنة.</w:t>
      </w:r>
    </w:p>
    <w:p w14:paraId="5F97E5C7" w14:textId="5750183C" w:rsidR="00DC73CD" w:rsidRDefault="00DC73CD" w:rsidP="004E2E56">
      <w:pPr>
        <w:pStyle w:val="SingleTxtGA"/>
        <w:rPr>
          <w:rtl/>
        </w:rPr>
      </w:pPr>
      <w:r w:rsidRPr="00FE265B">
        <w:rPr>
          <w:rtl/>
        </w:rPr>
        <w:t>143</w:t>
      </w:r>
      <w:r>
        <w:rPr>
          <w:rtl/>
        </w:rPr>
        <w:t>-</w:t>
      </w:r>
      <w:r>
        <w:rPr>
          <w:rtl/>
        </w:rPr>
        <w:tab/>
        <w:t>وقد تجلى حق الأشخاص ذوي الإعاقة في المشاركة الكاملة في الحياة السياسية والعامة من خلال تعيين الحكومة لبرلمانيين ذوي إعاقة لشغل مناصب وزراء ونواب وزراء.</w:t>
      </w:r>
    </w:p>
    <w:p w14:paraId="6156FB1A" w14:textId="47937D9C" w:rsidR="00DC73CD" w:rsidRDefault="00DC73CD" w:rsidP="004E2E56">
      <w:pPr>
        <w:pStyle w:val="SingleTxtGA"/>
        <w:rPr>
          <w:rtl/>
        </w:rPr>
      </w:pPr>
      <w:r w:rsidRPr="00FE265B">
        <w:rPr>
          <w:rtl/>
        </w:rPr>
        <w:t>144</w:t>
      </w:r>
      <w:r>
        <w:rPr>
          <w:rtl/>
        </w:rPr>
        <w:t>-</w:t>
      </w:r>
      <w:r>
        <w:rPr>
          <w:rtl/>
        </w:rPr>
        <w:tab/>
        <w:t>ودعت منظمات الأشخاص ذوي الإعاقة إلى اتخاذ تدابير إيجابية لضمان تمثيل مصالحهم بشكل فعال في الهيئة التشريعية.</w:t>
      </w:r>
    </w:p>
    <w:p w14:paraId="60EBFF4B" w14:textId="6E978D3D" w:rsidR="00DC73CD" w:rsidRPr="0041010D" w:rsidRDefault="00DC73CD" w:rsidP="004E2E56">
      <w:pPr>
        <w:pStyle w:val="SingleTxtGA"/>
        <w:rPr>
          <w:spacing w:val="-4"/>
          <w:rtl/>
        </w:rPr>
      </w:pPr>
      <w:r w:rsidRPr="00FE265B">
        <w:rPr>
          <w:spacing w:val="-4"/>
          <w:rtl/>
        </w:rPr>
        <w:t>145</w:t>
      </w:r>
      <w:r w:rsidRPr="0041010D">
        <w:rPr>
          <w:spacing w:val="-4"/>
          <w:rtl/>
        </w:rPr>
        <w:t>-</w:t>
      </w:r>
      <w:r w:rsidRPr="0041010D">
        <w:rPr>
          <w:spacing w:val="-4"/>
          <w:rtl/>
        </w:rPr>
        <w:tab/>
      </w:r>
      <w:r w:rsidRPr="0041010D">
        <w:rPr>
          <w:rFonts w:hint="cs"/>
          <w:spacing w:val="-4"/>
          <w:rtl/>
        </w:rPr>
        <w:t xml:space="preserve">ويهتدي الموظفون المكلفون بتثقيف الناخبين بالسياسة الوطنية لتثقيف الناخبين التي </w:t>
      </w:r>
      <w:r w:rsidRPr="0041010D">
        <w:rPr>
          <w:spacing w:val="-4"/>
          <w:rtl/>
        </w:rPr>
        <w:t>تحدد دور أولئك الموظفين</w:t>
      </w:r>
      <w:r w:rsidRPr="0041010D">
        <w:rPr>
          <w:rFonts w:hint="cs"/>
          <w:spacing w:val="-4"/>
          <w:rtl/>
        </w:rPr>
        <w:t xml:space="preserve"> في عملهم ذلك</w:t>
      </w:r>
      <w:r w:rsidRPr="0041010D">
        <w:rPr>
          <w:spacing w:val="-4"/>
          <w:rtl/>
        </w:rPr>
        <w:t>.</w:t>
      </w:r>
      <w:r w:rsidRPr="0041010D">
        <w:rPr>
          <w:rFonts w:hint="cs"/>
          <w:spacing w:val="-4"/>
          <w:rtl/>
        </w:rPr>
        <w:t xml:space="preserve"> </w:t>
      </w:r>
      <w:r w:rsidRPr="0041010D">
        <w:rPr>
          <w:spacing w:val="-4"/>
          <w:rtl/>
        </w:rPr>
        <w:t>وهذه السياسة تنظم أدوار الناخبين وحقوقهم والنظام السياسي الناميبي وتضمن فهمهم لتلك الأدوار والحقوق.</w:t>
      </w:r>
      <w:r w:rsidRPr="0041010D">
        <w:rPr>
          <w:rFonts w:hint="cs"/>
          <w:spacing w:val="-4"/>
          <w:rtl/>
        </w:rPr>
        <w:t xml:space="preserve"> </w:t>
      </w:r>
      <w:r w:rsidRPr="0041010D">
        <w:rPr>
          <w:spacing w:val="-4"/>
          <w:rtl/>
        </w:rPr>
        <w:t>وتنص هذه السياسة على أن تكون المعلومات المنقولة خالية من أي حساسيات تتعلق بالجوانب الجنسانية أو بالإعاقة، ومصممة لمراعاة جميع الناخبين، وهذا يضمن كون الأشخاص ذوي الإعاقة مطلعين جيد</w:t>
      </w:r>
      <w:r w:rsidR="00110108">
        <w:rPr>
          <w:spacing w:val="-4"/>
          <w:rtl/>
        </w:rPr>
        <w:t xml:space="preserve">اً </w:t>
      </w:r>
      <w:r w:rsidRPr="0041010D">
        <w:rPr>
          <w:spacing w:val="-4"/>
          <w:rtl/>
        </w:rPr>
        <w:t>على حقوقهم كناخبين وعلى كيفية المشاركة بفعالية في عملية التصويت.</w:t>
      </w:r>
    </w:p>
    <w:p w14:paraId="58ADBAD5" w14:textId="6660E2EF" w:rsidR="00DC73CD" w:rsidRDefault="00DC73CD" w:rsidP="004E2E56">
      <w:pPr>
        <w:pStyle w:val="SingleTxtGA"/>
        <w:rPr>
          <w:rtl/>
        </w:rPr>
      </w:pPr>
      <w:r w:rsidRPr="00FE265B">
        <w:rPr>
          <w:rtl/>
        </w:rPr>
        <w:t>146</w:t>
      </w:r>
      <w:r>
        <w:rPr>
          <w:rtl/>
        </w:rPr>
        <w:t>-</w:t>
      </w:r>
      <w:r>
        <w:rPr>
          <w:rtl/>
        </w:rPr>
        <w:tab/>
        <w:t xml:space="preserve">وينص قانون الانتخابات لسنة </w:t>
      </w:r>
      <w:r w:rsidRPr="00FE265B">
        <w:rPr>
          <w:rtl/>
        </w:rPr>
        <w:t>2014</w:t>
      </w:r>
      <w:r>
        <w:rPr>
          <w:rtl/>
        </w:rPr>
        <w:t xml:space="preserve"> (القانون رقم </w:t>
      </w:r>
      <w:r w:rsidRPr="00FE265B">
        <w:rPr>
          <w:rtl/>
        </w:rPr>
        <w:t>5</w:t>
      </w:r>
      <w:r>
        <w:rPr>
          <w:rtl/>
        </w:rPr>
        <w:t xml:space="preserve"> لسنة </w:t>
      </w:r>
      <w:r w:rsidRPr="00FE265B">
        <w:rPr>
          <w:rtl/>
        </w:rPr>
        <w:t>2014</w:t>
      </w:r>
      <w:r>
        <w:rPr>
          <w:rtl/>
        </w:rPr>
        <w:t>) على مساعدة الأشخاص ذوي الإعاقة في التصويت على النحو التالي:</w:t>
      </w:r>
    </w:p>
    <w:p w14:paraId="1BE56E60" w14:textId="52BDD075" w:rsidR="00DC73CD" w:rsidRDefault="00DC73CD" w:rsidP="00E31FC7">
      <w:pPr>
        <w:pStyle w:val="Bullet1GA"/>
        <w:rPr>
          <w:rtl/>
        </w:rPr>
      </w:pPr>
      <w:r>
        <w:rPr>
          <w:rFonts w:hint="cs"/>
          <w:rtl/>
        </w:rPr>
        <w:lastRenderedPageBreak/>
        <w:t xml:space="preserve">تنظم المادتان </w:t>
      </w:r>
      <w:r w:rsidRPr="00FE265B">
        <w:rPr>
          <w:rtl/>
        </w:rPr>
        <w:t>100</w:t>
      </w:r>
      <w:r>
        <w:rPr>
          <w:rtl/>
        </w:rPr>
        <w:t xml:space="preserve"> و</w:t>
      </w:r>
      <w:r w:rsidRPr="00FE265B">
        <w:rPr>
          <w:rtl/>
        </w:rPr>
        <w:t>103</w:t>
      </w:r>
      <w:r>
        <w:rPr>
          <w:rtl/>
        </w:rPr>
        <w:t xml:space="preserve"> من قانون </w:t>
      </w:r>
      <w:r>
        <w:rPr>
          <w:rFonts w:hint="cs"/>
          <w:rtl/>
        </w:rPr>
        <w:t xml:space="preserve">الانتخابات </w:t>
      </w:r>
      <w:r>
        <w:rPr>
          <w:rtl/>
        </w:rPr>
        <w:t>طريقة التصويت ومساعدة الناخبين في الانتخابات</w:t>
      </w:r>
      <w:r>
        <w:rPr>
          <w:rFonts w:hint="cs"/>
          <w:rtl/>
        </w:rPr>
        <w:t>،</w:t>
      </w:r>
      <w:r>
        <w:rPr>
          <w:rtl/>
        </w:rPr>
        <w:t xml:space="preserve"> على التوالي.</w:t>
      </w:r>
      <w:r>
        <w:rPr>
          <w:rFonts w:hint="cs"/>
          <w:rtl/>
        </w:rPr>
        <w:t xml:space="preserve"> </w:t>
      </w:r>
      <w:r>
        <w:rPr>
          <w:rtl/>
        </w:rPr>
        <w:t xml:space="preserve">وتنص المادة </w:t>
      </w:r>
      <w:r w:rsidRPr="00FE265B">
        <w:rPr>
          <w:rtl/>
        </w:rPr>
        <w:t>103</w:t>
      </w:r>
      <w:r>
        <w:rPr>
          <w:rtl/>
        </w:rPr>
        <w:t>(</w:t>
      </w:r>
      <w:r w:rsidRPr="00FE265B">
        <w:rPr>
          <w:rtl/>
        </w:rPr>
        <w:t>2</w:t>
      </w:r>
      <w:r>
        <w:rPr>
          <w:rtl/>
        </w:rPr>
        <w:t xml:space="preserve">) على أنه يجوز للناخب العاجز، بسبب العمى أو أي سبب جسدي آخر، عن التصويت بأي طريقة محددة، أن يطلب من المشرفين على مكتب التصويت </w:t>
      </w:r>
      <w:r>
        <w:rPr>
          <w:rFonts w:hint="cs"/>
          <w:rtl/>
        </w:rPr>
        <w:t xml:space="preserve">مساعدةً لحضور </w:t>
      </w:r>
      <w:r>
        <w:rPr>
          <w:rtl/>
        </w:rPr>
        <w:t xml:space="preserve">شخص </w:t>
      </w:r>
      <w:r>
        <w:rPr>
          <w:rFonts w:hint="cs"/>
          <w:rtl/>
        </w:rPr>
        <w:t>يرافقه و</w:t>
      </w:r>
      <w:r>
        <w:rPr>
          <w:rtl/>
        </w:rPr>
        <w:t>يصوت نيابةً عنه وبحضوره.</w:t>
      </w:r>
      <w:r>
        <w:rPr>
          <w:rFonts w:hint="cs"/>
          <w:rtl/>
        </w:rPr>
        <w:t xml:space="preserve"> </w:t>
      </w:r>
      <w:r>
        <w:rPr>
          <w:rtl/>
        </w:rPr>
        <w:t>وهذا يضمن عدم ضياع صوت الشخص ذي الإعاقة، بسبب تلك الإعاقة ومهما كان نوعها.</w:t>
      </w:r>
    </w:p>
    <w:p w14:paraId="4BC8090E" w14:textId="2FFC17CD" w:rsidR="00DC73CD" w:rsidRDefault="00DC73CD" w:rsidP="00E31FC7">
      <w:pPr>
        <w:pStyle w:val="Bullet1GA"/>
        <w:rPr>
          <w:rtl/>
        </w:rPr>
      </w:pPr>
      <w:r>
        <w:rPr>
          <w:rtl/>
        </w:rPr>
        <w:t xml:space="preserve">مارس مكتب رئيس الوزراء، من أجل تمثيل الأشخاص ذوي الإعاقة في </w:t>
      </w:r>
      <w:proofErr w:type="gramStart"/>
      <w:r>
        <w:rPr>
          <w:rtl/>
        </w:rPr>
        <w:t>البرلمان</w:t>
      </w:r>
      <w:proofErr w:type="gramEnd"/>
      <w:r>
        <w:rPr>
          <w:rtl/>
        </w:rPr>
        <w:t>، ضغوطا</w:t>
      </w:r>
      <w:r w:rsidR="000F24A4">
        <w:rPr>
          <w:rFonts w:hint="cs"/>
          <w:rtl/>
        </w:rPr>
        <w:t>ً</w:t>
      </w:r>
      <w:r>
        <w:rPr>
          <w:rtl/>
        </w:rPr>
        <w:t xml:space="preserve"> أسفرت عن تعيين الأونورابل أليكسيا مانوبي</w:t>
      </w:r>
      <w:r w:rsidR="000F24A4">
        <w:rPr>
          <w:rFonts w:hint="cs"/>
          <w:rtl/>
        </w:rPr>
        <w:t xml:space="preserve"> </w:t>
      </w:r>
      <w:r>
        <w:rPr>
          <w:rtl/>
        </w:rPr>
        <w:t>-</w:t>
      </w:r>
      <w:r w:rsidR="000F24A4">
        <w:rPr>
          <w:rFonts w:hint="cs"/>
          <w:rtl/>
        </w:rPr>
        <w:t xml:space="preserve"> </w:t>
      </w:r>
      <w:r>
        <w:rPr>
          <w:rtl/>
        </w:rPr>
        <w:t xml:space="preserve">نكوبي </w:t>
      </w:r>
      <w:r>
        <w:rPr>
          <w:rFonts w:hint="cs"/>
          <w:rtl/>
        </w:rPr>
        <w:t>عضوا</w:t>
      </w:r>
      <w:r w:rsidR="000F24A4">
        <w:rPr>
          <w:rFonts w:hint="cs"/>
          <w:rtl/>
        </w:rPr>
        <w:t>ً</w:t>
      </w:r>
      <w:r>
        <w:rPr>
          <w:rFonts w:hint="cs"/>
          <w:rtl/>
        </w:rPr>
        <w:t xml:space="preserve"> </w:t>
      </w:r>
      <w:r>
        <w:rPr>
          <w:rtl/>
        </w:rPr>
        <w:t>في الجمعية الوطنية، ونائب</w:t>
      </w:r>
      <w:r>
        <w:rPr>
          <w:rFonts w:hint="cs"/>
          <w:rtl/>
        </w:rPr>
        <w:t>َ</w:t>
      </w:r>
      <w:r>
        <w:rPr>
          <w:rtl/>
        </w:rPr>
        <w:t xml:space="preserve"> وزير في مكتب نائب الرئيس، مكلف</w:t>
      </w:r>
      <w:r>
        <w:rPr>
          <w:rFonts w:hint="cs"/>
          <w:rtl/>
        </w:rPr>
        <w:t>ا</w:t>
      </w:r>
      <w:r w:rsidR="000F24A4">
        <w:rPr>
          <w:rFonts w:hint="cs"/>
          <w:rtl/>
        </w:rPr>
        <w:t>ً</w:t>
      </w:r>
      <w:r>
        <w:rPr>
          <w:rtl/>
        </w:rPr>
        <w:t xml:space="preserve"> بشؤون الأشخاص ذوي الإعاقة.</w:t>
      </w:r>
      <w:r>
        <w:rPr>
          <w:rFonts w:hint="cs"/>
          <w:rtl/>
        </w:rPr>
        <w:t xml:space="preserve"> </w:t>
      </w:r>
      <w:r>
        <w:rPr>
          <w:rtl/>
        </w:rPr>
        <w:t>ومن بين التعيينات الأخرى الجديرة بالذكر، تعيين الأونورابل صموئيل أنكاما، نائب</w:t>
      </w:r>
      <w:r>
        <w:rPr>
          <w:rFonts w:hint="cs"/>
          <w:rtl/>
        </w:rPr>
        <w:t>َ</w:t>
      </w:r>
      <w:r>
        <w:rPr>
          <w:rtl/>
        </w:rPr>
        <w:t xml:space="preserve"> وزير في مكتب رئيس الوزراء، وشغله مناصب مختلفة في الحكومة في الماضي، والأسقف الفخري الأونورابل زيفانيا كاميتا، الوزير الحالي للقضاء على الفقر والرعاية الاجتماعية، وهما من الأشخاص ذوي المهق.</w:t>
      </w:r>
    </w:p>
    <w:p w14:paraId="5410300E" w14:textId="088051C5" w:rsidR="00DC73CD" w:rsidRPr="00FE265B" w:rsidRDefault="00E31FC7" w:rsidP="00E31FC7">
      <w:pPr>
        <w:pStyle w:val="H1GA"/>
      </w:pPr>
      <w:r w:rsidRPr="00FE265B">
        <w:rPr>
          <w:rtl/>
        </w:rPr>
        <w:tab/>
      </w:r>
      <w:r w:rsidRPr="00FE265B">
        <w:rPr>
          <w:rtl/>
        </w:rPr>
        <w:tab/>
      </w:r>
      <w:r w:rsidR="00DC73CD" w:rsidRPr="00FE265B">
        <w:rPr>
          <w:rtl/>
        </w:rPr>
        <w:t>المادة 30</w:t>
      </w:r>
    </w:p>
    <w:p w14:paraId="0C107E5A" w14:textId="188CA176" w:rsidR="00DC73CD" w:rsidRPr="00FE265B" w:rsidRDefault="00E31FC7" w:rsidP="00E31FC7">
      <w:pPr>
        <w:pStyle w:val="H1GA"/>
        <w:rPr>
          <w:rtl/>
        </w:rPr>
      </w:pPr>
      <w:r w:rsidRPr="00FE265B">
        <w:rPr>
          <w:rtl/>
        </w:rPr>
        <w:tab/>
      </w:r>
      <w:r w:rsidRPr="00FE265B">
        <w:rPr>
          <w:rtl/>
        </w:rPr>
        <w:tab/>
      </w:r>
      <w:r w:rsidR="00DC73CD" w:rsidRPr="00FE265B">
        <w:rPr>
          <w:rtl/>
        </w:rPr>
        <w:t>المشاركة في الحياة الثقافية وأنشطة الترفيه والتسلية والرياضة</w:t>
      </w:r>
    </w:p>
    <w:p w14:paraId="6FCC006F" w14:textId="628DBE3C" w:rsidR="00DC73CD" w:rsidRDefault="00DC73CD" w:rsidP="004E2E56">
      <w:pPr>
        <w:pStyle w:val="SingleTxtGA"/>
        <w:rPr>
          <w:rtl/>
        </w:rPr>
      </w:pPr>
      <w:r w:rsidRPr="00FE265B">
        <w:rPr>
          <w:rtl/>
        </w:rPr>
        <w:t>147</w:t>
      </w:r>
      <w:r>
        <w:rPr>
          <w:rtl/>
        </w:rPr>
        <w:t>-</w:t>
      </w:r>
      <w:r>
        <w:rPr>
          <w:rtl/>
        </w:rPr>
        <w:tab/>
        <w:t>ينص دستور ناميبيا، والتشريعات التي تتوسع في مبادئه، على الحق في الثقافة بشكل واضح لا</w:t>
      </w:r>
      <w:r w:rsidR="000F24A4">
        <w:rPr>
          <w:rFonts w:hint="cs"/>
          <w:rtl/>
        </w:rPr>
        <w:t> </w:t>
      </w:r>
      <w:r>
        <w:rPr>
          <w:rtl/>
        </w:rPr>
        <w:t>يجوز المساس به، وعلى حق الأشخاص ذوي الإعاقة في المشاركة في جميع الأنشطة الثقافية، الفنية منها والفكرية.</w:t>
      </w:r>
    </w:p>
    <w:p w14:paraId="003995F1" w14:textId="23DFC9C7" w:rsidR="00DC73CD" w:rsidRDefault="00DC73CD" w:rsidP="00280ACE">
      <w:pPr>
        <w:pStyle w:val="SingleTxtGA"/>
        <w:rPr>
          <w:rtl/>
        </w:rPr>
      </w:pPr>
      <w:r w:rsidRPr="00FE265B">
        <w:rPr>
          <w:rtl/>
        </w:rPr>
        <w:t>148</w:t>
      </w:r>
      <w:r>
        <w:rPr>
          <w:rtl/>
        </w:rPr>
        <w:t>-</w:t>
      </w:r>
      <w:r>
        <w:rPr>
          <w:rtl/>
        </w:rPr>
        <w:tab/>
        <w:t xml:space="preserve">وتنص المادة </w:t>
      </w:r>
      <w:r w:rsidRPr="00FE265B">
        <w:rPr>
          <w:rtl/>
        </w:rPr>
        <w:t>19</w:t>
      </w:r>
      <w:r>
        <w:rPr>
          <w:rtl/>
        </w:rPr>
        <w:t xml:space="preserve"> من الدستور على الحق في الثقافة، وتعترف المادة </w:t>
      </w:r>
      <w:r w:rsidRPr="00FE265B">
        <w:rPr>
          <w:rtl/>
        </w:rPr>
        <w:t>66</w:t>
      </w:r>
      <w:r>
        <w:rPr>
          <w:rtl/>
        </w:rPr>
        <w:t xml:space="preserve"> بالقانون العرفي كجزء من قانون ناميبيا.</w:t>
      </w:r>
      <w:r>
        <w:rPr>
          <w:rFonts w:hint="cs"/>
          <w:rtl/>
        </w:rPr>
        <w:t xml:space="preserve"> </w:t>
      </w:r>
      <w:r>
        <w:rPr>
          <w:rtl/>
        </w:rPr>
        <w:t xml:space="preserve">ويسمح الإطار القانوني للحقوق الثقافية، عند قراءته بالاقتران مع قانون السلطة التقليدية لعام </w:t>
      </w:r>
      <w:r w:rsidRPr="00FE265B">
        <w:rPr>
          <w:rtl/>
        </w:rPr>
        <w:t>2000</w:t>
      </w:r>
      <w:r>
        <w:rPr>
          <w:rtl/>
        </w:rPr>
        <w:t xml:space="preserve"> (القانون رقم </w:t>
      </w:r>
      <w:r w:rsidRPr="00FE265B">
        <w:rPr>
          <w:rtl/>
        </w:rPr>
        <w:t>25</w:t>
      </w:r>
      <w:r>
        <w:rPr>
          <w:rtl/>
        </w:rPr>
        <w:t xml:space="preserve"> لسنة </w:t>
      </w:r>
      <w:r w:rsidRPr="00FE265B">
        <w:rPr>
          <w:rtl/>
        </w:rPr>
        <w:t>2000</w:t>
      </w:r>
      <w:r>
        <w:rPr>
          <w:rtl/>
        </w:rPr>
        <w:t xml:space="preserve">) وقانون المحاكم المجتمعية لعام </w:t>
      </w:r>
      <w:r w:rsidRPr="00FE265B">
        <w:rPr>
          <w:rtl/>
        </w:rPr>
        <w:t>2003</w:t>
      </w:r>
      <w:r>
        <w:rPr>
          <w:rtl/>
        </w:rPr>
        <w:t xml:space="preserve"> (القانون رقم </w:t>
      </w:r>
      <w:r w:rsidRPr="00FE265B">
        <w:rPr>
          <w:rtl/>
        </w:rPr>
        <w:t>10</w:t>
      </w:r>
      <w:r>
        <w:rPr>
          <w:rtl/>
        </w:rPr>
        <w:t xml:space="preserve"> لسنة</w:t>
      </w:r>
      <w:r w:rsidR="0041010D">
        <w:rPr>
          <w:rFonts w:hint="cs"/>
          <w:rtl/>
        </w:rPr>
        <w:t> </w:t>
      </w:r>
      <w:r w:rsidRPr="00FE265B">
        <w:rPr>
          <w:rtl/>
        </w:rPr>
        <w:t>2003</w:t>
      </w:r>
      <w:r>
        <w:rPr>
          <w:rtl/>
        </w:rPr>
        <w:t>)، للأشخاص ذوي الإعاقة بالمشاركة في الحياة الثقافية.</w:t>
      </w:r>
      <w:r>
        <w:rPr>
          <w:rFonts w:hint="cs"/>
          <w:rtl/>
        </w:rPr>
        <w:t xml:space="preserve"> </w:t>
      </w:r>
      <w:r>
        <w:rPr>
          <w:rtl/>
        </w:rPr>
        <w:t>وهناك فنانون معروفون من ذوي الإعاقة البصرية مثل توهافيني.</w:t>
      </w:r>
      <w:r>
        <w:rPr>
          <w:rFonts w:hint="cs"/>
          <w:rtl/>
        </w:rPr>
        <w:t xml:space="preserve"> </w:t>
      </w:r>
      <w:r>
        <w:rPr>
          <w:rtl/>
        </w:rPr>
        <w:t>ويُسمح لهم بقيادة المجتمعات والقرى في المجالات الثقافية، فعلى سبيل المثال، يتولى السيد فيستو ندجيبو، وهو شخص ذو إعاقة، مسؤوليات مجتمعية في أونييبا.</w:t>
      </w:r>
      <w:r>
        <w:rPr>
          <w:rFonts w:hint="cs"/>
          <w:rtl/>
        </w:rPr>
        <w:t xml:space="preserve"> </w:t>
      </w:r>
      <w:r>
        <w:rPr>
          <w:rtl/>
        </w:rPr>
        <w:t>و</w:t>
      </w:r>
      <w:r w:rsidR="00280ACE" w:rsidRPr="00280ACE">
        <w:rPr>
          <w:rFonts w:hint="cs"/>
          <w:rtl/>
        </w:rPr>
        <w:t>"</w:t>
      </w:r>
      <w:r>
        <w:t>Ileni</w:t>
      </w:r>
      <w:r w:rsidR="0041010D">
        <w:t> </w:t>
      </w:r>
      <w:r>
        <w:t>Mwiitaleleko</w:t>
      </w:r>
      <w:r w:rsidR="00280ACE" w:rsidRPr="00280ACE">
        <w:rPr>
          <w:rFonts w:hint="cs"/>
          <w:rtl/>
        </w:rPr>
        <w:t>"</w:t>
      </w:r>
      <w:r>
        <w:rPr>
          <w:rtl/>
        </w:rPr>
        <w:t xml:space="preserve"> وهي عبارة تعني ’تعال وشاهد نفسك‘، هي اسم مركز يقوم فيه الأشخاص ذوو الإعاقة البصرية بصنع السلال التقليدية والحصائر ومنتجات مماثلة أخرى للحفاظ على مستويات معيشتهم.</w:t>
      </w:r>
      <w:r>
        <w:rPr>
          <w:rFonts w:hint="cs"/>
          <w:rtl/>
        </w:rPr>
        <w:t xml:space="preserve"> </w:t>
      </w:r>
      <w:r>
        <w:rPr>
          <w:rtl/>
        </w:rPr>
        <w:t>ويشارك طلاب المدارس الخاصة في الأنشطة الثقافية ويقدمون في مناسبات مختلفة عروض</w:t>
      </w:r>
      <w:r w:rsidR="00110108">
        <w:rPr>
          <w:rFonts w:hint="cs"/>
          <w:rtl/>
        </w:rPr>
        <w:t xml:space="preserve">اً </w:t>
      </w:r>
      <w:r>
        <w:rPr>
          <w:rtl/>
        </w:rPr>
        <w:t>ترمي إلى التوعية بقضايا الإعاقة، كما يشارك الأشخاص ذوو الإعاقة في الأنشطة الثقافية في مسرح الصم، وفي فرق الغناء والرقص.</w:t>
      </w:r>
    </w:p>
    <w:p w14:paraId="3C39FC84" w14:textId="7C76DAE1" w:rsidR="00DC73CD" w:rsidRDefault="00DC73CD" w:rsidP="004E2E56">
      <w:pPr>
        <w:pStyle w:val="SingleTxtGA"/>
        <w:rPr>
          <w:rtl/>
        </w:rPr>
      </w:pPr>
      <w:r w:rsidRPr="00FE265B">
        <w:rPr>
          <w:rtl/>
        </w:rPr>
        <w:t>149</w:t>
      </w:r>
      <w:r>
        <w:rPr>
          <w:rtl/>
        </w:rPr>
        <w:t>-</w:t>
      </w:r>
      <w:r>
        <w:rPr>
          <w:rtl/>
        </w:rPr>
        <w:tab/>
        <w:t xml:space="preserve">ويتناول قانون المجلس الوطني للشباب لعام </w:t>
      </w:r>
      <w:r w:rsidRPr="00FE265B">
        <w:rPr>
          <w:rtl/>
        </w:rPr>
        <w:t>2009</w:t>
      </w:r>
      <w:r>
        <w:rPr>
          <w:rtl/>
        </w:rPr>
        <w:t xml:space="preserve"> (القانون رقم </w:t>
      </w:r>
      <w:r w:rsidRPr="00FE265B">
        <w:rPr>
          <w:rtl/>
        </w:rPr>
        <w:t>3</w:t>
      </w:r>
      <w:r>
        <w:rPr>
          <w:rtl/>
        </w:rPr>
        <w:t xml:space="preserve"> لسنة </w:t>
      </w:r>
      <w:r w:rsidRPr="00FE265B">
        <w:rPr>
          <w:rtl/>
        </w:rPr>
        <w:t>2009</w:t>
      </w:r>
      <w:r>
        <w:rPr>
          <w:rtl/>
        </w:rPr>
        <w:t>) في مادته</w:t>
      </w:r>
      <w:r w:rsidR="0041010D">
        <w:rPr>
          <w:rFonts w:hint="cs"/>
          <w:rtl/>
        </w:rPr>
        <w:t> </w:t>
      </w:r>
      <w:r w:rsidRPr="00FE265B">
        <w:rPr>
          <w:rtl/>
        </w:rPr>
        <w:t>3</w:t>
      </w:r>
      <w:r w:rsidR="0041010D">
        <w:rPr>
          <w:rFonts w:hint="cs"/>
          <w:rtl/>
        </w:rPr>
        <w:t>‘</w:t>
      </w:r>
      <w:r w:rsidRPr="00FE265B">
        <w:rPr>
          <w:rtl/>
        </w:rPr>
        <w:t>1</w:t>
      </w:r>
      <w:r>
        <w:rPr>
          <w:rtl/>
        </w:rPr>
        <w:t>‘ وظيفة المجلس تجاه الأشخاص ذوي الإعاقة، وينص على واجب مواصلة دوره التوعوي فيما</w:t>
      </w:r>
      <w:r w:rsidR="000F24A4">
        <w:rPr>
          <w:rFonts w:hint="cs"/>
          <w:rtl/>
        </w:rPr>
        <w:t> </w:t>
      </w:r>
      <w:r>
        <w:rPr>
          <w:rtl/>
        </w:rPr>
        <w:t xml:space="preserve">يتعلق بحقوق الشباب ذوي الإعاقة وإتاحة الفرص لهم. </w:t>
      </w:r>
    </w:p>
    <w:p w14:paraId="1799361D" w14:textId="79CF0274" w:rsidR="00DC73CD" w:rsidRDefault="00DC73CD" w:rsidP="00280ACE">
      <w:pPr>
        <w:pStyle w:val="SingleTxtGA"/>
        <w:rPr>
          <w:rtl/>
        </w:rPr>
      </w:pPr>
      <w:r w:rsidRPr="00FE265B">
        <w:rPr>
          <w:rtl/>
        </w:rPr>
        <w:t>150</w:t>
      </w:r>
      <w:r>
        <w:rPr>
          <w:rtl/>
        </w:rPr>
        <w:t>-</w:t>
      </w:r>
      <w:r>
        <w:rPr>
          <w:rtl/>
        </w:rPr>
        <w:tab/>
        <w:t xml:space="preserve">وأنشئت نواد رياضية </w:t>
      </w:r>
      <w:r>
        <w:rPr>
          <w:rFonts w:hint="cs"/>
          <w:rtl/>
        </w:rPr>
        <w:t>ي</w:t>
      </w:r>
      <w:r>
        <w:rPr>
          <w:rtl/>
        </w:rPr>
        <w:t xml:space="preserve">تدرب </w:t>
      </w:r>
      <w:r>
        <w:rPr>
          <w:rFonts w:hint="cs"/>
          <w:rtl/>
        </w:rPr>
        <w:t xml:space="preserve">فيها </w:t>
      </w:r>
      <w:r>
        <w:rPr>
          <w:rtl/>
        </w:rPr>
        <w:t xml:space="preserve">الأشخاص ذوي الإعاقة على المشاركة في الألعاب البارالمبية والألعاب الرياضية والمنافسات في جميع أنحاء العالم؛ وقد فازت جوانا بنسون، وهي رياضية بارالمبية، وغيديون ناسيلوفسكي </w:t>
      </w:r>
      <w:r w:rsidR="00280ACE" w:rsidRPr="00280ACE">
        <w:rPr>
          <w:rFonts w:hint="cs"/>
          <w:rtl/>
        </w:rPr>
        <w:t>"</w:t>
      </w:r>
      <w:r>
        <w:rPr>
          <w:rtl/>
        </w:rPr>
        <w:t>السباح الشجاع</w:t>
      </w:r>
      <w:r w:rsidR="00280ACE" w:rsidRPr="00280ACE">
        <w:rPr>
          <w:rFonts w:hint="cs"/>
          <w:rtl/>
        </w:rPr>
        <w:t>"</w:t>
      </w:r>
      <w:r>
        <w:rPr>
          <w:rtl/>
        </w:rPr>
        <w:t xml:space="preserve"> وهو سبّاح بارالمبي، وآخرون في العديد من الألعاب البارالمبية والأحداث الرياضية الدولية.</w:t>
      </w:r>
      <w:r>
        <w:rPr>
          <w:rFonts w:hint="cs"/>
          <w:rtl/>
        </w:rPr>
        <w:t xml:space="preserve"> </w:t>
      </w:r>
      <w:r>
        <w:rPr>
          <w:rtl/>
        </w:rPr>
        <w:t xml:space="preserve">وتوفر الألعاب الأولمبية الخاصة للأشخاص ذوي الإعاقات الذهنية تحديات </w:t>
      </w:r>
      <w:r>
        <w:rPr>
          <w:rtl/>
        </w:rPr>
        <w:lastRenderedPageBreak/>
        <w:t>يتنافسون فيها على المستوى الدولي.</w:t>
      </w:r>
      <w:r>
        <w:rPr>
          <w:rFonts w:hint="cs"/>
          <w:rtl/>
        </w:rPr>
        <w:t xml:space="preserve"> </w:t>
      </w:r>
      <w:r>
        <w:rPr>
          <w:rtl/>
        </w:rPr>
        <w:t>وقدمت شركات خاصة وكيانات أخرى بما في ذلك شركات مثل كوكاكولا و</w:t>
      </w:r>
      <w:r>
        <w:t>NamPower</w:t>
      </w:r>
      <w:r>
        <w:rPr>
          <w:rtl/>
        </w:rPr>
        <w:t>، الدعم في شكل رعاية الألعاب البارالمبية، وهي رعاية تكمّل التمويلَ الذي تقدمه الحكومة من خلال وزارة الشباب والرياضة والثقافة.</w:t>
      </w:r>
      <w:r>
        <w:rPr>
          <w:rFonts w:hint="cs"/>
          <w:rtl/>
        </w:rPr>
        <w:t xml:space="preserve"> </w:t>
      </w:r>
      <w:r>
        <w:rPr>
          <w:rtl/>
        </w:rPr>
        <w:t xml:space="preserve">وفي مجال الرياضة تحتل ناميبيا المرتبة </w:t>
      </w:r>
      <w:r w:rsidRPr="00FE265B">
        <w:rPr>
          <w:rtl/>
        </w:rPr>
        <w:t>28</w:t>
      </w:r>
      <w:r>
        <w:rPr>
          <w:rtl/>
        </w:rPr>
        <w:t xml:space="preserve"> عالميا</w:t>
      </w:r>
      <w:r w:rsidR="000F24A4">
        <w:rPr>
          <w:rFonts w:hint="cs"/>
          <w:rtl/>
        </w:rPr>
        <w:t>ً</w:t>
      </w:r>
      <w:r>
        <w:rPr>
          <w:rtl/>
        </w:rPr>
        <w:t>.</w:t>
      </w:r>
      <w:r>
        <w:rPr>
          <w:rFonts w:hint="cs"/>
          <w:rtl/>
        </w:rPr>
        <w:t xml:space="preserve"> </w:t>
      </w:r>
      <w:r>
        <w:rPr>
          <w:rtl/>
        </w:rPr>
        <w:t>ويشجَّع الأشخاص ذوو الإعاقة عادة على زيارة المواقع والمرافق السياحية، وهم يتلقون تخفيضات على رسوم الدخول.</w:t>
      </w:r>
      <w:r>
        <w:rPr>
          <w:rFonts w:hint="cs"/>
          <w:rtl/>
        </w:rPr>
        <w:t xml:space="preserve"> </w:t>
      </w:r>
      <w:r>
        <w:rPr>
          <w:rtl/>
        </w:rPr>
        <w:t>ورئيس اللجنة البارالمبية في ناميبيا هو أيض</w:t>
      </w:r>
      <w:r w:rsidR="00110108">
        <w:rPr>
          <w:rtl/>
        </w:rPr>
        <w:t xml:space="preserve">اً </w:t>
      </w:r>
      <w:r>
        <w:rPr>
          <w:rtl/>
        </w:rPr>
        <w:t>شخص ذو إعاقة.</w:t>
      </w:r>
    </w:p>
    <w:p w14:paraId="6BBDB672" w14:textId="7C6E62CC" w:rsidR="00DC73CD" w:rsidRDefault="00DC73CD" w:rsidP="004E2E56">
      <w:pPr>
        <w:pStyle w:val="SingleTxtGA"/>
        <w:rPr>
          <w:rtl/>
        </w:rPr>
      </w:pPr>
      <w:r w:rsidRPr="00FE265B">
        <w:rPr>
          <w:rtl/>
        </w:rPr>
        <w:t>151</w:t>
      </w:r>
      <w:r>
        <w:rPr>
          <w:rtl/>
        </w:rPr>
        <w:t>-</w:t>
      </w:r>
      <w:r>
        <w:rPr>
          <w:rtl/>
        </w:rPr>
        <w:tab/>
        <w:t>وتسعى هيئة ألعاب القوى في ناميبيا، وهيئة الألعاب الأولمبية الخاصة إلى تعزيز حق الأشخاص ذوي الإعاقة في الأنشطة الترفيهية والرياضية.</w:t>
      </w:r>
      <w:r>
        <w:rPr>
          <w:rFonts w:hint="cs"/>
          <w:rtl/>
        </w:rPr>
        <w:t xml:space="preserve"> </w:t>
      </w:r>
      <w:r>
        <w:rPr>
          <w:rtl/>
        </w:rPr>
        <w:t>وفاز</w:t>
      </w:r>
      <w:r>
        <w:rPr>
          <w:rFonts w:hint="cs"/>
          <w:rtl/>
        </w:rPr>
        <w:t xml:space="preserve"> </w:t>
      </w:r>
      <w:r>
        <w:rPr>
          <w:rtl/>
        </w:rPr>
        <w:t>الرياضيون البارالمبيون الناميبيون بميداليتين ذهبيتين وبميداليات أخرى في الألعاب البارالمبية، وكانت تلك أول ميداليات ذهبية لناميبيا في تلك الرياضات.</w:t>
      </w:r>
    </w:p>
    <w:p w14:paraId="680D314B" w14:textId="76B7DAF4" w:rsidR="00DC73CD" w:rsidRDefault="00DC73CD" w:rsidP="004E2E56">
      <w:pPr>
        <w:pStyle w:val="SingleTxtGA"/>
        <w:rPr>
          <w:rtl/>
        </w:rPr>
      </w:pPr>
      <w:r w:rsidRPr="00FE265B">
        <w:rPr>
          <w:rtl/>
        </w:rPr>
        <w:t>152</w:t>
      </w:r>
      <w:r>
        <w:rPr>
          <w:rtl/>
        </w:rPr>
        <w:t>-</w:t>
      </w:r>
      <w:r>
        <w:rPr>
          <w:rtl/>
        </w:rPr>
        <w:tab/>
        <w:t>وبالرغم من توافر النوادي الرياضية، لا يمكن للأشخاص ذوي الإعاقة الوصول إلى جميعها، والحكومة تدرك هذه الفجوة وستعمل على توفير بنية تحتية تسمح لهم بالوصول إلى تلك المرافق.</w:t>
      </w:r>
      <w:r>
        <w:rPr>
          <w:rFonts w:hint="cs"/>
          <w:rtl/>
        </w:rPr>
        <w:t xml:space="preserve"> </w:t>
      </w:r>
      <w:r>
        <w:rPr>
          <w:rtl/>
        </w:rPr>
        <w:t>والأموال المتاحة حاليا</w:t>
      </w:r>
      <w:r w:rsidR="000F24A4">
        <w:rPr>
          <w:rFonts w:hint="cs"/>
          <w:rtl/>
        </w:rPr>
        <w:t>ً</w:t>
      </w:r>
      <w:r>
        <w:rPr>
          <w:rtl/>
        </w:rPr>
        <w:t xml:space="preserve"> لا تكفي لتلبية جميع الاحتياجات.</w:t>
      </w:r>
    </w:p>
    <w:p w14:paraId="5D28EA14" w14:textId="1D1F6264" w:rsidR="00DC73CD" w:rsidRDefault="00DC73CD" w:rsidP="004E2E56">
      <w:pPr>
        <w:pStyle w:val="SingleTxtGA"/>
        <w:rPr>
          <w:rtl/>
        </w:rPr>
      </w:pPr>
      <w:r w:rsidRPr="00FE265B">
        <w:rPr>
          <w:rtl/>
        </w:rPr>
        <w:t>153</w:t>
      </w:r>
      <w:r>
        <w:rPr>
          <w:rtl/>
        </w:rPr>
        <w:t>-</w:t>
      </w:r>
      <w:r>
        <w:rPr>
          <w:rtl/>
        </w:rPr>
        <w:tab/>
        <w:t>و</w:t>
      </w:r>
      <w:r>
        <w:rPr>
          <w:rFonts w:hint="cs"/>
          <w:rtl/>
        </w:rPr>
        <w:t xml:space="preserve">تعكس القوانين </w:t>
      </w:r>
      <w:r>
        <w:rPr>
          <w:rtl/>
        </w:rPr>
        <w:t>عموم</w:t>
      </w:r>
      <w:r w:rsidR="00110108">
        <w:rPr>
          <w:rtl/>
        </w:rPr>
        <w:t xml:space="preserve">اً </w:t>
      </w:r>
      <w:r>
        <w:rPr>
          <w:rtl/>
        </w:rPr>
        <w:t>الحق الراسخ في المساواة، ويتمتع جميع الأشخاص، بالتالي، بفرص متساوية للمشاركة في الأحداث الرياضية والثقافية الدولية من خلال وزارة الشباب والرياضة والثقافة.</w:t>
      </w:r>
    </w:p>
    <w:p w14:paraId="05A8E752" w14:textId="3C1B5902" w:rsidR="00DC73CD" w:rsidRDefault="00DC73CD" w:rsidP="004E2E56">
      <w:pPr>
        <w:pStyle w:val="SingleTxtGA"/>
        <w:rPr>
          <w:rtl/>
        </w:rPr>
      </w:pPr>
      <w:r w:rsidRPr="00FE265B">
        <w:rPr>
          <w:rtl/>
        </w:rPr>
        <w:t>154</w:t>
      </w:r>
      <w:r>
        <w:rPr>
          <w:rtl/>
        </w:rPr>
        <w:t>-</w:t>
      </w:r>
      <w:r>
        <w:rPr>
          <w:rtl/>
        </w:rPr>
        <w:tab/>
        <w:t>ويمكن للأشخاص ذوي الإعاقات الحسية التنافس مع غيرهم من نفس الفئة والحصول على نفس الجوائز والميداليات.</w:t>
      </w:r>
      <w:r>
        <w:rPr>
          <w:rFonts w:hint="cs"/>
          <w:rtl/>
        </w:rPr>
        <w:t xml:space="preserve"> </w:t>
      </w:r>
      <w:r>
        <w:rPr>
          <w:rtl/>
        </w:rPr>
        <w:t>ويجب أن يكون الأشخاص ذوو الإعاقات البصرية مصحوبين بمرشدين.</w:t>
      </w:r>
    </w:p>
    <w:p w14:paraId="3BBEF767" w14:textId="2A7669F7" w:rsidR="00DC73CD" w:rsidRDefault="00DC73CD" w:rsidP="004E2E56">
      <w:pPr>
        <w:pStyle w:val="SingleTxtGA"/>
        <w:rPr>
          <w:rtl/>
        </w:rPr>
      </w:pPr>
      <w:r w:rsidRPr="00FE265B">
        <w:rPr>
          <w:rtl/>
        </w:rPr>
        <w:t>155</w:t>
      </w:r>
      <w:r>
        <w:rPr>
          <w:rtl/>
        </w:rPr>
        <w:t>-</w:t>
      </w:r>
      <w:r>
        <w:rPr>
          <w:rtl/>
        </w:rPr>
        <w:tab/>
        <w:t xml:space="preserve">وترمي السياسة المتعلقة بالتعليم الشامل للجميع، التي أقرها مجلس الوزراء في عام </w:t>
      </w:r>
      <w:r w:rsidRPr="00FE265B">
        <w:rPr>
          <w:rtl/>
        </w:rPr>
        <w:t>2013</w:t>
      </w:r>
      <w:r>
        <w:rPr>
          <w:rtl/>
        </w:rPr>
        <w:t>، إلى تعزيز التعليم المقدم إلى جميع الطلبة في أنسب بيئة ممكنة للطالب المعني.</w:t>
      </w:r>
      <w:r>
        <w:rPr>
          <w:rFonts w:hint="cs"/>
          <w:rtl/>
        </w:rPr>
        <w:t xml:space="preserve"> </w:t>
      </w:r>
      <w:r>
        <w:rPr>
          <w:rtl/>
        </w:rPr>
        <w:t>ويتيح ذلك للطلبة ذوي الاحتياجات التعليمية الخاصة إمكانية الالتحاق بأي مدرسة يختارونها في حي</w:t>
      </w:r>
      <w:r>
        <w:rPr>
          <w:rFonts w:hint="cs"/>
          <w:rtl/>
        </w:rPr>
        <w:t>ّ</w:t>
      </w:r>
      <w:r>
        <w:rPr>
          <w:rtl/>
        </w:rPr>
        <w:t>هم، وتلقي المساعدة اللازمة.</w:t>
      </w:r>
    </w:p>
    <w:p w14:paraId="2825F041" w14:textId="2F72CA97" w:rsidR="00DC73CD" w:rsidRPr="00FE265B" w:rsidRDefault="00E31FC7" w:rsidP="00E31FC7">
      <w:pPr>
        <w:pStyle w:val="H1GA"/>
      </w:pPr>
      <w:r w:rsidRPr="00FE265B">
        <w:rPr>
          <w:rtl/>
        </w:rPr>
        <w:tab/>
      </w:r>
      <w:r w:rsidRPr="00FE265B">
        <w:rPr>
          <w:rtl/>
        </w:rPr>
        <w:tab/>
      </w:r>
      <w:r w:rsidR="00DC73CD" w:rsidRPr="00FE265B">
        <w:rPr>
          <w:rtl/>
        </w:rPr>
        <w:t>المادة 31</w:t>
      </w:r>
    </w:p>
    <w:p w14:paraId="527EAC2D" w14:textId="7101EEFD" w:rsidR="00DC73CD" w:rsidRPr="00FE265B" w:rsidRDefault="00E31FC7" w:rsidP="00E31FC7">
      <w:pPr>
        <w:pStyle w:val="H1GA"/>
        <w:rPr>
          <w:rtl/>
        </w:rPr>
      </w:pPr>
      <w:r w:rsidRPr="00FE265B">
        <w:rPr>
          <w:rtl/>
        </w:rPr>
        <w:tab/>
      </w:r>
      <w:r w:rsidRPr="00FE265B">
        <w:rPr>
          <w:rtl/>
        </w:rPr>
        <w:tab/>
      </w:r>
      <w:r w:rsidR="00DC73CD" w:rsidRPr="00FE265B">
        <w:rPr>
          <w:rtl/>
        </w:rPr>
        <w:t>جمع الإحصاءات والبيانات</w:t>
      </w:r>
    </w:p>
    <w:p w14:paraId="60A02DE3" w14:textId="778694E7" w:rsidR="00DC73CD" w:rsidRDefault="00DC73CD" w:rsidP="004E2E56">
      <w:pPr>
        <w:pStyle w:val="SingleTxtGA"/>
        <w:rPr>
          <w:rtl/>
        </w:rPr>
      </w:pPr>
      <w:r w:rsidRPr="00FE265B">
        <w:rPr>
          <w:rtl/>
        </w:rPr>
        <w:t>156</w:t>
      </w:r>
      <w:r>
        <w:rPr>
          <w:rtl/>
        </w:rPr>
        <w:t>-</w:t>
      </w:r>
      <w:r>
        <w:rPr>
          <w:rtl/>
        </w:rPr>
        <w:tab/>
        <w:t>تعترف الحكومة بأهمية البيانات المناسبة والمصنفة، بما في ذلك البيانات الإحصائية والبحثية، في صياغة السياسات الرامية إلى تفعيل الاتفاقية.</w:t>
      </w:r>
    </w:p>
    <w:p w14:paraId="7C0D3ABF" w14:textId="2C10B8F9" w:rsidR="00DC73CD" w:rsidRDefault="00DC73CD" w:rsidP="004E2E56">
      <w:pPr>
        <w:pStyle w:val="SingleTxtGA"/>
        <w:rPr>
          <w:rtl/>
        </w:rPr>
      </w:pPr>
      <w:r w:rsidRPr="00FE265B">
        <w:rPr>
          <w:rtl/>
        </w:rPr>
        <w:t>157</w:t>
      </w:r>
      <w:r>
        <w:rPr>
          <w:rtl/>
        </w:rPr>
        <w:t>-</w:t>
      </w:r>
      <w:r>
        <w:rPr>
          <w:rtl/>
        </w:rPr>
        <w:tab/>
        <w:t>ووكالة الإحصاء الناميبية وكالةٌ حكومية تتولى جمع وإنتاج ونشر الإحصاءات الرسمية وغيرها من الإحصاءات، بما في ذلك إجراء التعدادات السكانية، والتنسيق بين منتجي الإحصاءات.</w:t>
      </w:r>
      <w:r>
        <w:rPr>
          <w:rFonts w:hint="cs"/>
          <w:rtl/>
        </w:rPr>
        <w:t xml:space="preserve"> </w:t>
      </w:r>
      <w:r>
        <w:rPr>
          <w:rtl/>
        </w:rPr>
        <w:t>وتمتثل هذه الوكالة امتثالاً تاماً للمعايير المقبولة دولياً التي تحمي حقوق الإنسان والحريات الأساسية، والمبادئ الأخلاقية في جمع الإحصاءات واستخدامها.</w:t>
      </w:r>
    </w:p>
    <w:p w14:paraId="2293B710" w14:textId="64CB590A" w:rsidR="00DC73CD" w:rsidRDefault="00DC73CD" w:rsidP="004E2E56">
      <w:pPr>
        <w:pStyle w:val="SingleTxtGA"/>
        <w:rPr>
          <w:rtl/>
        </w:rPr>
      </w:pPr>
      <w:r w:rsidRPr="00FE265B">
        <w:rPr>
          <w:rtl/>
        </w:rPr>
        <w:t>158</w:t>
      </w:r>
      <w:r>
        <w:rPr>
          <w:rtl/>
        </w:rPr>
        <w:t>-</w:t>
      </w:r>
      <w:r>
        <w:rPr>
          <w:rtl/>
        </w:rPr>
        <w:tab/>
        <w:t>وبعد التصديق على اتفاقية حقوق الأشخاص ذوي الإعاقة</w:t>
      </w:r>
      <w:r>
        <w:rPr>
          <w:rFonts w:hint="cs"/>
          <w:rtl/>
        </w:rPr>
        <w:t xml:space="preserve">، أجرت </w:t>
      </w:r>
      <w:r>
        <w:rPr>
          <w:rtl/>
        </w:rPr>
        <w:t xml:space="preserve">وكالة الإحصاء الناميبية </w:t>
      </w:r>
      <w:r>
        <w:rPr>
          <w:rFonts w:hint="cs"/>
          <w:rtl/>
        </w:rPr>
        <w:t>تعديلات عميقة على ال</w:t>
      </w:r>
      <w:r>
        <w:rPr>
          <w:rtl/>
        </w:rPr>
        <w:t>نهج</w:t>
      </w:r>
      <w:r>
        <w:rPr>
          <w:rFonts w:hint="cs"/>
          <w:rtl/>
        </w:rPr>
        <w:t xml:space="preserve"> الذي تتبعه في تناولها ل</w:t>
      </w:r>
      <w:r>
        <w:rPr>
          <w:rtl/>
        </w:rPr>
        <w:t>مسائل الإعاقة.</w:t>
      </w:r>
    </w:p>
    <w:p w14:paraId="17E29617" w14:textId="2D22CB5E" w:rsidR="00DC73CD" w:rsidRDefault="00DC73CD" w:rsidP="004E2E56">
      <w:pPr>
        <w:pStyle w:val="SingleTxtGA"/>
        <w:rPr>
          <w:rtl/>
        </w:rPr>
      </w:pPr>
      <w:r w:rsidRPr="00FE265B">
        <w:rPr>
          <w:rtl/>
        </w:rPr>
        <w:t>159</w:t>
      </w:r>
      <w:r>
        <w:rPr>
          <w:rtl/>
        </w:rPr>
        <w:t>-</w:t>
      </w:r>
      <w:r>
        <w:rPr>
          <w:rtl/>
        </w:rPr>
        <w:tab/>
        <w:t xml:space="preserve">ولا يزال </w:t>
      </w:r>
      <w:r>
        <w:rPr>
          <w:rFonts w:hint="cs"/>
          <w:rtl/>
        </w:rPr>
        <w:t xml:space="preserve">تصنيف </w:t>
      </w:r>
      <w:r>
        <w:rPr>
          <w:rtl/>
        </w:rPr>
        <w:t xml:space="preserve">الإحصاءات والبيانات </w:t>
      </w:r>
      <w:r>
        <w:rPr>
          <w:rFonts w:hint="cs"/>
          <w:rtl/>
        </w:rPr>
        <w:t>المتعلقة ب</w:t>
      </w:r>
      <w:r>
        <w:rPr>
          <w:rtl/>
        </w:rPr>
        <w:t>الإعاقة يمثل لجميع المؤسسات الحكومية</w:t>
      </w:r>
      <w:r>
        <w:rPr>
          <w:rFonts w:hint="cs"/>
          <w:rtl/>
        </w:rPr>
        <w:t xml:space="preserve"> صعوبات تؤثر، في جملة أمور، على </w:t>
      </w:r>
      <w:r>
        <w:rPr>
          <w:rtl/>
        </w:rPr>
        <w:t xml:space="preserve">موثوقية تلك البيانات، حيثما وُجدت. </w:t>
      </w:r>
    </w:p>
    <w:p w14:paraId="6AA4A973" w14:textId="4C7E52B7" w:rsidR="00DC73CD" w:rsidRDefault="00DC73CD" w:rsidP="004E2E56">
      <w:pPr>
        <w:pStyle w:val="SingleTxtGA"/>
        <w:rPr>
          <w:rtl/>
        </w:rPr>
      </w:pPr>
      <w:r w:rsidRPr="00FE265B">
        <w:rPr>
          <w:rtl/>
        </w:rPr>
        <w:t>160</w:t>
      </w:r>
      <w:r>
        <w:rPr>
          <w:rtl/>
        </w:rPr>
        <w:t>-</w:t>
      </w:r>
      <w:r>
        <w:rPr>
          <w:rtl/>
        </w:rPr>
        <w:tab/>
        <w:t>ولدى وزارة التعليم نظامٌ لجمع البيانات عن الطلبة ذوي الإعاقة في النظام التعليمي.</w:t>
      </w:r>
      <w:r>
        <w:rPr>
          <w:rFonts w:hint="cs"/>
          <w:rtl/>
        </w:rPr>
        <w:t xml:space="preserve"> </w:t>
      </w:r>
      <w:r>
        <w:rPr>
          <w:rtl/>
        </w:rPr>
        <w:t>وتخزَّن تلك البيانات بحسب نوع الإعاقة، ونوع الجنس، والصف الدراسي، والمنطقة.</w:t>
      </w:r>
      <w:r>
        <w:rPr>
          <w:rFonts w:hint="cs"/>
          <w:rtl/>
        </w:rPr>
        <w:t xml:space="preserve"> </w:t>
      </w:r>
      <w:r>
        <w:rPr>
          <w:rtl/>
        </w:rPr>
        <w:t>ويجمع استبيانُ التعداد الوطني للمساكن أيض</w:t>
      </w:r>
      <w:r w:rsidR="00110108">
        <w:rPr>
          <w:rtl/>
        </w:rPr>
        <w:t xml:space="preserve">اً </w:t>
      </w:r>
      <w:r>
        <w:rPr>
          <w:rtl/>
        </w:rPr>
        <w:t xml:space="preserve">بيانات عن الإعاقة، وأشار </w:t>
      </w:r>
      <w:r>
        <w:rPr>
          <w:rFonts w:hint="cs"/>
          <w:rtl/>
        </w:rPr>
        <w:t>أ</w:t>
      </w:r>
      <w:r>
        <w:rPr>
          <w:rtl/>
        </w:rPr>
        <w:t xml:space="preserve">حدث تعداد أجري في عام </w:t>
      </w:r>
      <w:r w:rsidRPr="00FE265B">
        <w:rPr>
          <w:rtl/>
        </w:rPr>
        <w:t>2011</w:t>
      </w:r>
      <w:r>
        <w:rPr>
          <w:rtl/>
        </w:rPr>
        <w:t xml:space="preserve"> إلى وجود حوالي </w:t>
      </w:r>
      <w:r w:rsidRPr="00FE265B">
        <w:rPr>
          <w:rtl/>
        </w:rPr>
        <w:t>000</w:t>
      </w:r>
      <w:r>
        <w:rPr>
          <w:rtl/>
        </w:rPr>
        <w:t> </w:t>
      </w:r>
      <w:r w:rsidRPr="00FE265B">
        <w:rPr>
          <w:rtl/>
        </w:rPr>
        <w:t>98</w:t>
      </w:r>
      <w:r>
        <w:rPr>
          <w:rtl/>
        </w:rPr>
        <w:t xml:space="preserve"> شخص ذي إعاقة في ناميبيا.</w:t>
      </w:r>
      <w:r>
        <w:rPr>
          <w:rFonts w:hint="cs"/>
          <w:rtl/>
        </w:rPr>
        <w:t xml:space="preserve"> </w:t>
      </w:r>
      <w:r>
        <w:rPr>
          <w:rtl/>
        </w:rPr>
        <w:t xml:space="preserve">وفي عام </w:t>
      </w:r>
      <w:r w:rsidRPr="00FE265B">
        <w:rPr>
          <w:rtl/>
        </w:rPr>
        <w:t>2011</w:t>
      </w:r>
      <w:r>
        <w:rPr>
          <w:rtl/>
        </w:rPr>
        <w:t xml:space="preserve">، أفاد نظام معلومات إدارة التعليم بأن مجموع عدد الطلبة </w:t>
      </w:r>
      <w:r>
        <w:rPr>
          <w:rtl/>
        </w:rPr>
        <w:lastRenderedPageBreak/>
        <w:t xml:space="preserve">ذوي الإعاقة بلغ </w:t>
      </w:r>
      <w:r w:rsidRPr="00FE265B">
        <w:rPr>
          <w:rtl/>
        </w:rPr>
        <w:t>299</w:t>
      </w:r>
      <w:r>
        <w:rPr>
          <w:rtl/>
        </w:rPr>
        <w:t> </w:t>
      </w:r>
      <w:r w:rsidRPr="00FE265B">
        <w:rPr>
          <w:rtl/>
        </w:rPr>
        <w:t>32</w:t>
      </w:r>
      <w:r>
        <w:rPr>
          <w:rtl/>
        </w:rPr>
        <w:t xml:space="preserve"> شخصا</w:t>
      </w:r>
      <w:r w:rsidR="000F24A4">
        <w:rPr>
          <w:rFonts w:hint="cs"/>
          <w:rtl/>
        </w:rPr>
        <w:t>ً</w:t>
      </w:r>
      <w:r>
        <w:rPr>
          <w:rtl/>
        </w:rPr>
        <w:t xml:space="preserve">، منهم </w:t>
      </w:r>
      <w:r w:rsidRPr="00FE265B">
        <w:rPr>
          <w:rtl/>
        </w:rPr>
        <w:t>083</w:t>
      </w:r>
      <w:r>
        <w:rPr>
          <w:rtl/>
        </w:rPr>
        <w:t> </w:t>
      </w:r>
      <w:r w:rsidRPr="00FE265B">
        <w:rPr>
          <w:rtl/>
        </w:rPr>
        <w:t>15</w:t>
      </w:r>
      <w:r>
        <w:rPr>
          <w:rtl/>
        </w:rPr>
        <w:t xml:space="preserve"> أو</w:t>
      </w:r>
      <w:r>
        <w:rPr>
          <w:rFonts w:hint="cs"/>
          <w:rtl/>
        </w:rPr>
        <w:t xml:space="preserve"> </w:t>
      </w:r>
      <w:r w:rsidRPr="00FE265B">
        <w:rPr>
          <w:rFonts w:hint="cs"/>
          <w:rtl/>
        </w:rPr>
        <w:t>46</w:t>
      </w:r>
      <w:r>
        <w:rPr>
          <w:rFonts w:hint="cs"/>
          <w:rtl/>
        </w:rPr>
        <w:t>,</w:t>
      </w:r>
      <w:r w:rsidRPr="00FE265B">
        <w:rPr>
          <w:rFonts w:hint="cs"/>
          <w:rtl/>
        </w:rPr>
        <w:t>7</w:t>
      </w:r>
      <w:r>
        <w:rPr>
          <w:rFonts w:hint="cs"/>
          <w:rtl/>
        </w:rPr>
        <w:t xml:space="preserve"> </w:t>
      </w:r>
      <w:r>
        <w:rPr>
          <w:rtl/>
        </w:rPr>
        <w:t xml:space="preserve">في </w:t>
      </w:r>
      <w:proofErr w:type="gramStart"/>
      <w:r>
        <w:rPr>
          <w:rtl/>
        </w:rPr>
        <w:t>المائة</w:t>
      </w:r>
      <w:proofErr w:type="gramEnd"/>
      <w:r>
        <w:rPr>
          <w:rtl/>
        </w:rPr>
        <w:t xml:space="preserve"> إناث.</w:t>
      </w:r>
      <w:r>
        <w:rPr>
          <w:rFonts w:hint="cs"/>
          <w:rtl/>
        </w:rPr>
        <w:t xml:space="preserve"> </w:t>
      </w:r>
      <w:r>
        <w:rPr>
          <w:rtl/>
        </w:rPr>
        <w:t>وسجلت أوهانغوينا، وخوماس، وأوموساتي، وكافانغو الشرقية، وأوشيكوتو أعلى النسب المئوية للطلبة ذوي الإعاقة، وفي عام</w:t>
      </w:r>
      <w:r w:rsidR="000F24A4">
        <w:rPr>
          <w:rFonts w:hint="cs"/>
          <w:rtl/>
        </w:rPr>
        <w:t> </w:t>
      </w:r>
      <w:r w:rsidRPr="00FE265B">
        <w:rPr>
          <w:rtl/>
        </w:rPr>
        <w:t>2017</w:t>
      </w:r>
      <w:r>
        <w:rPr>
          <w:rtl/>
        </w:rPr>
        <w:t xml:space="preserve">، بلغت نسبة </w:t>
      </w:r>
      <w:r>
        <w:rPr>
          <w:rFonts w:hint="cs"/>
          <w:rtl/>
        </w:rPr>
        <w:t xml:space="preserve">الطلبة </w:t>
      </w:r>
      <w:r>
        <w:rPr>
          <w:rtl/>
        </w:rPr>
        <w:t xml:space="preserve">ذوي الإعاقة المقيمين فيها </w:t>
      </w:r>
      <w:r w:rsidRPr="00FE265B">
        <w:rPr>
          <w:rtl/>
        </w:rPr>
        <w:t>57</w:t>
      </w:r>
      <w:r>
        <w:rPr>
          <w:rtl/>
        </w:rPr>
        <w:t xml:space="preserve"> في </w:t>
      </w:r>
      <w:proofErr w:type="gramStart"/>
      <w:r>
        <w:rPr>
          <w:rtl/>
        </w:rPr>
        <w:t>المائة</w:t>
      </w:r>
      <w:proofErr w:type="gramEnd"/>
      <w:r>
        <w:rPr>
          <w:rtl/>
        </w:rPr>
        <w:t>.</w:t>
      </w:r>
      <w:r>
        <w:rPr>
          <w:rFonts w:hint="cs"/>
          <w:rtl/>
        </w:rPr>
        <w:t xml:space="preserve"> </w:t>
      </w:r>
      <w:r>
        <w:rPr>
          <w:rtl/>
        </w:rPr>
        <w:t>و</w:t>
      </w:r>
      <w:r>
        <w:rPr>
          <w:rFonts w:hint="cs"/>
          <w:rtl/>
        </w:rPr>
        <w:t xml:space="preserve">تتوافق </w:t>
      </w:r>
      <w:r>
        <w:rPr>
          <w:rtl/>
        </w:rPr>
        <w:t xml:space="preserve">هذه النسبة بشكل جيد مع أرقام الالتحاق </w:t>
      </w:r>
      <w:r>
        <w:rPr>
          <w:rFonts w:hint="cs"/>
          <w:rtl/>
        </w:rPr>
        <w:t xml:space="preserve">بالتعليم </w:t>
      </w:r>
      <w:r>
        <w:rPr>
          <w:rtl/>
        </w:rPr>
        <w:t>في هذه المناطق.</w:t>
      </w:r>
      <w:r>
        <w:rPr>
          <w:rFonts w:hint="cs"/>
          <w:rtl/>
        </w:rPr>
        <w:t xml:space="preserve"> </w:t>
      </w:r>
      <w:r>
        <w:rPr>
          <w:rtl/>
        </w:rPr>
        <w:t>غير أن الحكومة تلاحظ أن بعض الأطفال ذوي الإعاقة لا</w:t>
      </w:r>
      <w:r w:rsidR="000F24A4">
        <w:rPr>
          <w:rFonts w:hint="cs"/>
          <w:rtl/>
        </w:rPr>
        <w:t> </w:t>
      </w:r>
      <w:r>
        <w:rPr>
          <w:rtl/>
        </w:rPr>
        <w:t>يتلقون تعليما</w:t>
      </w:r>
      <w:r w:rsidR="000F24A4">
        <w:rPr>
          <w:rFonts w:hint="cs"/>
          <w:rtl/>
        </w:rPr>
        <w:t>ً</w:t>
      </w:r>
      <w:r>
        <w:rPr>
          <w:rtl/>
        </w:rPr>
        <w:t xml:space="preserve">، واتخذت خطوات لتنفيذ السياسة المتعلقة بالتعليم الشامل للجميع لمعالجة مشاكل وصول الأطفال ذوي الإعاقة إلى التعليم، والجوانب المتعلقة بتوفيره بإنصاف وبجودة مقبولة. </w:t>
      </w:r>
    </w:p>
    <w:p w14:paraId="519975E9" w14:textId="77777777" w:rsidR="00DC73CD" w:rsidRPr="00F252E1" w:rsidRDefault="00DC73CD" w:rsidP="00620C86">
      <w:pPr>
        <w:pStyle w:val="SingleTxtGA"/>
        <w:spacing w:after="0" w:line="240" w:lineRule="auto"/>
        <w:ind w:left="170" w:right="0"/>
      </w:pPr>
      <w:r w:rsidRPr="00426891">
        <w:rPr>
          <w:noProof/>
        </w:rPr>
        <w:drawing>
          <wp:inline distT="0" distB="0" distL="0" distR="0" wp14:anchorId="75F25E8F" wp14:editId="5397C2D3">
            <wp:extent cx="5898333" cy="221170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25179" cy="2221772"/>
                    </a:xfrm>
                    <a:prstGeom prst="rect">
                      <a:avLst/>
                    </a:prstGeom>
                    <a:noFill/>
                    <a:ln>
                      <a:noFill/>
                    </a:ln>
                  </pic:spPr>
                </pic:pic>
              </a:graphicData>
            </a:graphic>
          </wp:inline>
        </w:drawing>
      </w:r>
    </w:p>
    <w:p w14:paraId="074D55F9" w14:textId="77777777" w:rsidR="00DC73CD" w:rsidRDefault="00DC73CD" w:rsidP="00620C86">
      <w:pPr>
        <w:pStyle w:val="SingleTxtGA"/>
        <w:spacing w:after="0" w:line="240" w:lineRule="auto"/>
        <w:ind w:left="170" w:right="0"/>
      </w:pPr>
      <w:r w:rsidRPr="00426891">
        <w:rPr>
          <w:noProof/>
          <w:lang w:eastAsia="en-GB"/>
        </w:rPr>
        <w:drawing>
          <wp:inline distT="0" distB="0" distL="0" distR="0" wp14:anchorId="3F978E1F" wp14:editId="4AAF52BB">
            <wp:extent cx="5898704" cy="2065655"/>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61274" cy="2087566"/>
                    </a:xfrm>
                    <a:prstGeom prst="rect">
                      <a:avLst/>
                    </a:prstGeom>
                    <a:noFill/>
                    <a:ln>
                      <a:noFill/>
                    </a:ln>
                  </pic:spPr>
                </pic:pic>
              </a:graphicData>
            </a:graphic>
          </wp:inline>
        </w:drawing>
      </w:r>
    </w:p>
    <w:p w14:paraId="3CE7DB44" w14:textId="5C761838" w:rsidR="00DC73CD" w:rsidRDefault="00DC73CD" w:rsidP="00E31FC7">
      <w:pPr>
        <w:pStyle w:val="SingleTxtGA"/>
        <w:spacing w:before="240"/>
        <w:rPr>
          <w:rtl/>
        </w:rPr>
      </w:pPr>
      <w:r w:rsidRPr="00FE265B">
        <w:rPr>
          <w:rtl/>
        </w:rPr>
        <w:t>161</w:t>
      </w:r>
      <w:r>
        <w:rPr>
          <w:rtl/>
        </w:rPr>
        <w:t>-</w:t>
      </w:r>
      <w:r>
        <w:rPr>
          <w:rtl/>
        </w:rPr>
        <w:tab/>
        <w:t>وترد في الجداول أعلاه أعداد الطلبة ذوي الإعاقة مصنفة بحسب الصف الدراسي، ونوع الجنس، ونوع الإعاقة.</w:t>
      </w:r>
      <w:r>
        <w:t xml:space="preserve"> </w:t>
      </w:r>
      <w:r>
        <w:rPr>
          <w:rtl/>
        </w:rPr>
        <w:t>وتصنَّف الإعاقات في مجموعتين: الإعاقات ذات الأسباب الجسدية المباشرة (الجدول ألف)؛ والإعاقات المعرفية والتي تؤثر بالتالي على القدرة على التعلم (الجدول باء).</w:t>
      </w:r>
      <w:r>
        <w:t xml:space="preserve"> </w:t>
      </w:r>
      <w:r>
        <w:rPr>
          <w:rtl/>
        </w:rPr>
        <w:t>ومن المهم ملاحظة أن بعض هذه البيانات جمعها مدرّسون بناءً على ملاحظاتهم، وليست بيانات تم تحقق من صحتها أخصائيون طبيون أو مستمدة من سجلات طبية.</w:t>
      </w:r>
      <w:r>
        <w:t xml:space="preserve"> </w:t>
      </w:r>
      <w:r>
        <w:rPr>
          <w:rtl/>
        </w:rPr>
        <w:t>وتفسير المدرس لا يعكس في جميع الحالات واقع الحال، والتوحد مثالٌ على ذلك.</w:t>
      </w:r>
    </w:p>
    <w:p w14:paraId="43C163A1" w14:textId="77777777" w:rsidR="00DC73CD" w:rsidRDefault="00DC73CD" w:rsidP="00620C86">
      <w:pPr>
        <w:pStyle w:val="SingleTxtGA"/>
        <w:spacing w:after="0" w:line="240" w:lineRule="auto"/>
        <w:ind w:left="170" w:right="0"/>
      </w:pPr>
      <w:r w:rsidRPr="00426891">
        <w:rPr>
          <w:noProof/>
          <w:lang w:eastAsia="en-GB"/>
        </w:rPr>
        <w:lastRenderedPageBreak/>
        <w:drawing>
          <wp:inline distT="0" distB="0" distL="0" distR="0" wp14:anchorId="4A00FBD0" wp14:editId="22C92678">
            <wp:extent cx="5731510" cy="324678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46782"/>
                    </a:xfrm>
                    <a:prstGeom prst="rect">
                      <a:avLst/>
                    </a:prstGeom>
                    <a:noFill/>
                    <a:ln>
                      <a:noFill/>
                    </a:ln>
                  </pic:spPr>
                </pic:pic>
              </a:graphicData>
            </a:graphic>
          </wp:inline>
        </w:drawing>
      </w:r>
    </w:p>
    <w:p w14:paraId="6D18021C" w14:textId="77777777" w:rsidR="00DC73CD" w:rsidRDefault="00DC73CD" w:rsidP="00620C86">
      <w:pPr>
        <w:pStyle w:val="SingleTxtGA"/>
        <w:spacing w:after="0" w:line="240" w:lineRule="auto"/>
        <w:ind w:left="170" w:right="0"/>
        <w:rPr>
          <w:rtl/>
        </w:rPr>
      </w:pPr>
      <w:r w:rsidRPr="00426891">
        <w:rPr>
          <w:noProof/>
          <w:lang w:eastAsia="en-GB"/>
        </w:rPr>
        <w:drawing>
          <wp:inline distT="0" distB="0" distL="0" distR="0" wp14:anchorId="19D57D26" wp14:editId="2E2ECD15">
            <wp:extent cx="5731510" cy="1976601"/>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976601"/>
                    </a:xfrm>
                    <a:prstGeom prst="rect">
                      <a:avLst/>
                    </a:prstGeom>
                    <a:noFill/>
                    <a:ln>
                      <a:noFill/>
                    </a:ln>
                  </pic:spPr>
                </pic:pic>
              </a:graphicData>
            </a:graphic>
          </wp:inline>
        </w:drawing>
      </w:r>
    </w:p>
    <w:p w14:paraId="4D15D838" w14:textId="49593BC8" w:rsidR="00DC73CD" w:rsidRDefault="00DC73CD" w:rsidP="0041010D">
      <w:pPr>
        <w:pStyle w:val="SingleTxtGA"/>
        <w:spacing w:before="240"/>
        <w:rPr>
          <w:rtl/>
        </w:rPr>
      </w:pPr>
      <w:r w:rsidRPr="00FE265B">
        <w:rPr>
          <w:rtl/>
        </w:rPr>
        <w:t>162</w:t>
      </w:r>
      <w:r>
        <w:rPr>
          <w:rtl/>
        </w:rPr>
        <w:t>-</w:t>
      </w:r>
      <w:r>
        <w:rPr>
          <w:rtl/>
        </w:rPr>
        <w:tab/>
        <w:t>وت</w:t>
      </w:r>
      <w:r>
        <w:rPr>
          <w:rFonts w:hint="cs"/>
          <w:rtl/>
        </w:rPr>
        <w:t>ُ</w:t>
      </w:r>
      <w:r>
        <w:rPr>
          <w:rtl/>
        </w:rPr>
        <w:t>لقي الجداول أعلاه الضوء على الإعاقات بحسب نوع الجنس والمناطق التي تضم أكبر عدد من الحالات.</w:t>
      </w:r>
      <w:r>
        <w:t xml:space="preserve"> </w:t>
      </w:r>
      <w:r>
        <w:rPr>
          <w:rtl/>
        </w:rPr>
        <w:t xml:space="preserve">وقد أُبلغ عن </w:t>
      </w:r>
      <w:r w:rsidRPr="00FE265B">
        <w:rPr>
          <w:rtl/>
        </w:rPr>
        <w:t>299</w:t>
      </w:r>
      <w:r>
        <w:rPr>
          <w:rtl/>
        </w:rPr>
        <w:t> </w:t>
      </w:r>
      <w:r w:rsidRPr="00FE265B">
        <w:rPr>
          <w:rtl/>
        </w:rPr>
        <w:t>32</w:t>
      </w:r>
      <w:r>
        <w:rPr>
          <w:rtl/>
        </w:rPr>
        <w:t xml:space="preserve"> حالة في المجموع، منها </w:t>
      </w:r>
      <w:r w:rsidRPr="00FE265B">
        <w:rPr>
          <w:rtl/>
        </w:rPr>
        <w:t>083</w:t>
      </w:r>
      <w:r>
        <w:rPr>
          <w:rtl/>
        </w:rPr>
        <w:t> </w:t>
      </w:r>
      <w:r w:rsidRPr="00FE265B">
        <w:rPr>
          <w:rtl/>
        </w:rPr>
        <w:t>15</w:t>
      </w:r>
      <w:r>
        <w:rPr>
          <w:rtl/>
        </w:rPr>
        <w:t xml:space="preserve"> حالة إعاقة، أو</w:t>
      </w:r>
      <w:r>
        <w:t xml:space="preserve"> </w:t>
      </w:r>
      <w:r w:rsidRPr="00FE265B">
        <w:rPr>
          <w:rFonts w:hint="cs"/>
          <w:rtl/>
        </w:rPr>
        <w:t>46</w:t>
      </w:r>
      <w:r>
        <w:rPr>
          <w:rFonts w:hint="cs"/>
          <w:rtl/>
        </w:rPr>
        <w:t>,</w:t>
      </w:r>
      <w:r w:rsidRPr="00FE265B">
        <w:rPr>
          <w:rFonts w:hint="cs"/>
          <w:rtl/>
        </w:rPr>
        <w:t>7</w:t>
      </w:r>
      <w:r>
        <w:rPr>
          <w:rFonts w:hint="cs"/>
          <w:rtl/>
        </w:rPr>
        <w:t xml:space="preserve"> </w:t>
      </w:r>
      <w:r>
        <w:rPr>
          <w:rtl/>
        </w:rPr>
        <w:t xml:space="preserve">في </w:t>
      </w:r>
      <w:proofErr w:type="gramStart"/>
      <w:r>
        <w:rPr>
          <w:rtl/>
        </w:rPr>
        <w:t>المائة</w:t>
      </w:r>
      <w:proofErr w:type="gramEnd"/>
      <w:r>
        <w:rPr>
          <w:rtl/>
        </w:rPr>
        <w:t>، لدى الطالبات.</w:t>
      </w:r>
      <w:r>
        <w:rPr>
          <w:rFonts w:hint="cs"/>
          <w:rtl/>
        </w:rPr>
        <w:t xml:space="preserve"> </w:t>
      </w:r>
      <w:r>
        <w:rPr>
          <w:rtl/>
        </w:rPr>
        <w:t xml:space="preserve">وسجلت خوماس، وأوهانغوينا، وكافانجو، الشرقية، وأوموساتي، وأوشيكوتو، أعلى النسب من الطلبة ذوي الإعاقة، حيث كان </w:t>
      </w:r>
      <w:r w:rsidRPr="00FE265B">
        <w:rPr>
          <w:rtl/>
        </w:rPr>
        <w:t>57</w:t>
      </w:r>
      <w:r>
        <w:rPr>
          <w:rtl/>
        </w:rPr>
        <w:t xml:space="preserve"> في </w:t>
      </w:r>
      <w:proofErr w:type="gramStart"/>
      <w:r>
        <w:rPr>
          <w:rtl/>
        </w:rPr>
        <w:t>المائة</w:t>
      </w:r>
      <w:proofErr w:type="gramEnd"/>
      <w:r>
        <w:rPr>
          <w:rtl/>
        </w:rPr>
        <w:t xml:space="preserve"> من جميع أولئك الطلبة من هذه المناطق الخمس.</w:t>
      </w:r>
      <w:r>
        <w:rPr>
          <w:rFonts w:hint="cs"/>
          <w:rtl/>
        </w:rPr>
        <w:t xml:space="preserve"> </w:t>
      </w:r>
      <w:r>
        <w:rPr>
          <w:rtl/>
        </w:rPr>
        <w:t>و</w:t>
      </w:r>
      <w:r>
        <w:rPr>
          <w:rFonts w:hint="cs"/>
          <w:rtl/>
        </w:rPr>
        <w:t xml:space="preserve">يتوافق ذلك </w:t>
      </w:r>
      <w:r>
        <w:rPr>
          <w:rtl/>
        </w:rPr>
        <w:t>بشكل جيد مع نسب الالتحاق بالمدارس في هذه المناطق.</w:t>
      </w:r>
    </w:p>
    <w:p w14:paraId="5A14B37C" w14:textId="055A9050" w:rsidR="00DC73CD" w:rsidRPr="00FE265B" w:rsidRDefault="00E31FC7" w:rsidP="00E31FC7">
      <w:pPr>
        <w:pStyle w:val="H1GA"/>
      </w:pPr>
      <w:r w:rsidRPr="00FE265B">
        <w:rPr>
          <w:rtl/>
        </w:rPr>
        <w:tab/>
      </w:r>
      <w:r w:rsidRPr="00FE265B">
        <w:rPr>
          <w:rtl/>
        </w:rPr>
        <w:tab/>
      </w:r>
      <w:r w:rsidR="00DC73CD" w:rsidRPr="00FE265B">
        <w:rPr>
          <w:rtl/>
        </w:rPr>
        <w:t>المادة 32</w:t>
      </w:r>
    </w:p>
    <w:p w14:paraId="67367F66" w14:textId="1B17FD2A" w:rsidR="00DC73CD" w:rsidRPr="00FE265B" w:rsidRDefault="00E31FC7" w:rsidP="00E31FC7">
      <w:pPr>
        <w:pStyle w:val="H1GA"/>
        <w:rPr>
          <w:rtl/>
        </w:rPr>
      </w:pPr>
      <w:r w:rsidRPr="00FE265B">
        <w:rPr>
          <w:rtl/>
        </w:rPr>
        <w:tab/>
      </w:r>
      <w:r w:rsidRPr="00FE265B">
        <w:rPr>
          <w:rtl/>
        </w:rPr>
        <w:tab/>
      </w:r>
      <w:r w:rsidR="00DC73CD" w:rsidRPr="00FE265B">
        <w:rPr>
          <w:rtl/>
        </w:rPr>
        <w:t>التعاون الدولي</w:t>
      </w:r>
    </w:p>
    <w:p w14:paraId="30C266B7" w14:textId="279143E3" w:rsidR="00DC73CD" w:rsidRPr="0041010D" w:rsidRDefault="00DC73CD" w:rsidP="004E2E56">
      <w:pPr>
        <w:pStyle w:val="SingleTxtGA"/>
        <w:rPr>
          <w:spacing w:val="-4"/>
          <w:rtl/>
        </w:rPr>
      </w:pPr>
      <w:r w:rsidRPr="00FE265B">
        <w:rPr>
          <w:spacing w:val="-4"/>
          <w:rtl/>
        </w:rPr>
        <w:t>163</w:t>
      </w:r>
      <w:r w:rsidRPr="0041010D">
        <w:rPr>
          <w:spacing w:val="-4"/>
          <w:rtl/>
        </w:rPr>
        <w:t>-</w:t>
      </w:r>
      <w:r w:rsidRPr="0041010D">
        <w:rPr>
          <w:spacing w:val="-4"/>
          <w:rtl/>
        </w:rPr>
        <w:tab/>
        <w:t>تعترف الحكومة بأهمية التعاون الدولي في دعم الجهود الوطنية الرامية إلى تنفيذ اتفاقية حقوق الأشخاص ذوي الإعاقة.</w:t>
      </w:r>
      <w:r w:rsidRPr="0041010D">
        <w:rPr>
          <w:rFonts w:hint="cs"/>
          <w:spacing w:val="-4"/>
          <w:rtl/>
        </w:rPr>
        <w:t xml:space="preserve"> </w:t>
      </w:r>
      <w:r w:rsidRPr="0041010D">
        <w:rPr>
          <w:spacing w:val="-4"/>
          <w:rtl/>
        </w:rPr>
        <w:t>وهي ترى أنه ينبغي لهذا التعاون أن يكون شاملاً للأشخاص ذوي الإعاقة</w:t>
      </w:r>
      <w:r w:rsidRPr="0041010D">
        <w:rPr>
          <w:rFonts w:hint="cs"/>
          <w:spacing w:val="-4"/>
          <w:rtl/>
        </w:rPr>
        <w:t xml:space="preserve"> ومتاحا</w:t>
      </w:r>
      <w:r w:rsidR="000F24A4">
        <w:rPr>
          <w:rFonts w:hint="cs"/>
          <w:spacing w:val="-4"/>
          <w:rtl/>
        </w:rPr>
        <w:t>ً</w:t>
      </w:r>
      <w:r w:rsidRPr="0041010D">
        <w:rPr>
          <w:rFonts w:hint="cs"/>
          <w:spacing w:val="-4"/>
          <w:rtl/>
        </w:rPr>
        <w:t xml:space="preserve"> لهم</w:t>
      </w:r>
      <w:r w:rsidRPr="0041010D">
        <w:rPr>
          <w:spacing w:val="-4"/>
          <w:rtl/>
        </w:rPr>
        <w:t>.</w:t>
      </w:r>
    </w:p>
    <w:p w14:paraId="2CEB3B38" w14:textId="6C794B43" w:rsidR="00DC73CD" w:rsidRDefault="00DC73CD" w:rsidP="004E2E56">
      <w:pPr>
        <w:pStyle w:val="SingleTxtGA"/>
        <w:rPr>
          <w:rtl/>
        </w:rPr>
      </w:pPr>
      <w:r w:rsidRPr="00FE265B">
        <w:rPr>
          <w:rtl/>
        </w:rPr>
        <w:t>164</w:t>
      </w:r>
      <w:r>
        <w:rPr>
          <w:rtl/>
        </w:rPr>
        <w:t>-</w:t>
      </w:r>
      <w:r>
        <w:rPr>
          <w:rtl/>
        </w:rPr>
        <w:tab/>
        <w:t>و</w:t>
      </w:r>
      <w:r>
        <w:rPr>
          <w:rFonts w:hint="cs"/>
          <w:rtl/>
        </w:rPr>
        <w:t xml:space="preserve">انضمت </w:t>
      </w:r>
      <w:r>
        <w:rPr>
          <w:rtl/>
        </w:rPr>
        <w:t>ناميبيا إلى معظم صكوك حقوق الإنسان الإقليمية والدولية في مجال الحقوق الاقتصادية والاجتماعية والثقافية والمدنية والسياسية، أو صدّقت على تلك الصكوك.</w:t>
      </w:r>
    </w:p>
    <w:p w14:paraId="574BAAC9" w14:textId="096C38B2" w:rsidR="00DC73CD" w:rsidRDefault="00DC73CD" w:rsidP="004E2E56">
      <w:pPr>
        <w:pStyle w:val="SingleTxtGA"/>
        <w:rPr>
          <w:rtl/>
        </w:rPr>
      </w:pPr>
      <w:r w:rsidRPr="00FE265B">
        <w:rPr>
          <w:rtl/>
        </w:rPr>
        <w:t>165</w:t>
      </w:r>
      <w:r>
        <w:rPr>
          <w:rtl/>
        </w:rPr>
        <w:t>-</w:t>
      </w:r>
      <w:r>
        <w:rPr>
          <w:rtl/>
        </w:rPr>
        <w:tab/>
        <w:t xml:space="preserve">ويضع اعتماد الاتحاد الأفريقي لإعلان العقد الأفريقي للأشخاص ذوي الإعاقة، في عام </w:t>
      </w:r>
      <w:r w:rsidRPr="00FE265B">
        <w:rPr>
          <w:rtl/>
        </w:rPr>
        <w:t>2000</w:t>
      </w:r>
      <w:r>
        <w:rPr>
          <w:rtl/>
        </w:rPr>
        <w:t xml:space="preserve">، مسؤوليات على عاتق الدول الأفريقية لتنفيذ أنشطة برنامج العقد الرامية إلى تعزيز الوعي والالتزام بحماية </w:t>
      </w:r>
      <w:r>
        <w:rPr>
          <w:rtl/>
        </w:rPr>
        <w:lastRenderedPageBreak/>
        <w:t>حقوق الأشخاص ذوي الإعاقة وحرياتهم.</w:t>
      </w:r>
      <w:r>
        <w:rPr>
          <w:rFonts w:hint="cs"/>
          <w:rtl/>
        </w:rPr>
        <w:t xml:space="preserve"> </w:t>
      </w:r>
      <w:r>
        <w:rPr>
          <w:rtl/>
        </w:rPr>
        <w:t>وتدعم الحكومة برامج العقد الأفريقي للأشخاص ذوي الإعاقة (</w:t>
      </w:r>
      <w:r w:rsidRPr="00FE265B">
        <w:rPr>
          <w:rtl/>
        </w:rPr>
        <w:t>2010</w:t>
      </w:r>
      <w:r>
        <w:rPr>
          <w:rtl/>
        </w:rPr>
        <w:t>-</w:t>
      </w:r>
      <w:r w:rsidRPr="00FE265B">
        <w:rPr>
          <w:rtl/>
        </w:rPr>
        <w:t>2019</w:t>
      </w:r>
      <w:r>
        <w:rPr>
          <w:rtl/>
        </w:rPr>
        <w:t>) وتشارك فيها، وقد وقّعت مذكرة اتفاق مع أمانة ذلك العقد.</w:t>
      </w:r>
    </w:p>
    <w:p w14:paraId="0CE3B9E3" w14:textId="65E7181E" w:rsidR="00DC73CD" w:rsidRPr="0041010D" w:rsidRDefault="00DC73CD" w:rsidP="004E2E56">
      <w:pPr>
        <w:pStyle w:val="SingleTxtGA"/>
        <w:rPr>
          <w:spacing w:val="-2"/>
          <w:rtl/>
        </w:rPr>
      </w:pPr>
      <w:r w:rsidRPr="00FE265B">
        <w:rPr>
          <w:spacing w:val="-2"/>
          <w:rtl/>
        </w:rPr>
        <w:t>166</w:t>
      </w:r>
      <w:r w:rsidRPr="0041010D">
        <w:rPr>
          <w:spacing w:val="-2"/>
          <w:rtl/>
        </w:rPr>
        <w:t>-</w:t>
      </w:r>
      <w:r w:rsidRPr="0041010D">
        <w:rPr>
          <w:spacing w:val="-2"/>
          <w:rtl/>
        </w:rPr>
        <w:tab/>
        <w:t xml:space="preserve">وناميبيا عضوٌ في منظمة الصحة العالمية، ومنظمة العمل الدولية، ومنظمة </w:t>
      </w:r>
      <w:r w:rsidRPr="0041010D">
        <w:rPr>
          <w:rFonts w:hint="cs"/>
          <w:spacing w:val="-2"/>
          <w:rtl/>
        </w:rPr>
        <w:t>إ</w:t>
      </w:r>
      <w:r w:rsidRPr="0041010D">
        <w:rPr>
          <w:spacing w:val="-2"/>
          <w:rtl/>
        </w:rPr>
        <w:t xml:space="preserve">عادة التأهيل الدولية، من بين منظمات أخرى، وقد ساهمت من خلال هذه القنوات بالخبرة الفنية في تطوير المبادئ التوجيهية (مثل المبادئ التوجيهية المتعلقة باستخدام الكراسي المتحركة في البيئات المحدودة الموارد)، وفي مراجعة دليل إعادة التأهيل المجتمعي، وصياغة </w:t>
      </w:r>
      <w:r w:rsidRPr="0041010D">
        <w:rPr>
          <w:rFonts w:hint="cs"/>
          <w:spacing w:val="-2"/>
          <w:rtl/>
          <w:lang w:val="en-US"/>
        </w:rPr>
        <w:t xml:space="preserve">الفرع </w:t>
      </w:r>
      <w:r w:rsidRPr="0041010D">
        <w:rPr>
          <w:spacing w:val="-2"/>
          <w:rtl/>
        </w:rPr>
        <w:t>المتعلق بإعادة التأهيل في التقرير العالمي حول الإعاقة.</w:t>
      </w:r>
    </w:p>
    <w:p w14:paraId="175EFD47" w14:textId="0BC6C7CA" w:rsidR="00DC73CD" w:rsidRDefault="00DC73CD" w:rsidP="004E2E56">
      <w:pPr>
        <w:pStyle w:val="SingleTxtGA"/>
        <w:rPr>
          <w:rtl/>
        </w:rPr>
      </w:pPr>
      <w:r w:rsidRPr="00FE265B">
        <w:rPr>
          <w:rtl/>
        </w:rPr>
        <w:t>167</w:t>
      </w:r>
      <w:r>
        <w:rPr>
          <w:rtl/>
        </w:rPr>
        <w:t>-</w:t>
      </w:r>
      <w:r>
        <w:rPr>
          <w:rtl/>
        </w:rPr>
        <w:tab/>
        <w:t>وتقدّر الحكومة جهود شركائها خارج حدود ناميبيا ممن ساهموا في بناء قدراتها في مجال توفير التعليم للأطفال ذوي الإعاقة والتعليم الشامل للجميع.</w:t>
      </w:r>
      <w:r>
        <w:rPr>
          <w:rFonts w:hint="cs"/>
          <w:rtl/>
        </w:rPr>
        <w:t xml:space="preserve"> </w:t>
      </w:r>
      <w:r>
        <w:rPr>
          <w:rtl/>
        </w:rPr>
        <w:t>وشمل التعاون معهم الدعم من الشركاء التاليين</w:t>
      </w:r>
      <w:r>
        <w:rPr>
          <w:rFonts w:hint="cs"/>
          <w:rtl/>
        </w:rPr>
        <w:t>:</w:t>
      </w:r>
      <w:r>
        <w:rPr>
          <w:rtl/>
        </w:rPr>
        <w:t xml:space="preserve"> الرابطة الدولية للتعليم الخاص، والجماعة الإنمائية للجنوب الأفريقي، ومبادرة المجتمع المفتوح للجنوب الأفريقي، و</w:t>
      </w:r>
      <w:r>
        <w:t>Media In Trust-Africa</w:t>
      </w:r>
      <w:r>
        <w:rPr>
          <w:rtl/>
        </w:rPr>
        <w:t>، ووزارة التعليم في جنوب أفريقيا، والوكالة الأيسلندية للتنمية الدولية، وجامعة ستوكهولم، و</w:t>
      </w:r>
      <w:r>
        <w:t>Sledge-South Africa</w:t>
      </w:r>
      <w:r>
        <w:rPr>
          <w:rtl/>
        </w:rPr>
        <w:t>، و</w:t>
      </w:r>
      <w:r>
        <w:t>Lions Club</w:t>
      </w:r>
      <w:r>
        <w:rPr>
          <w:rtl/>
        </w:rPr>
        <w:t>، واليونسكو، واليونيسف، و</w:t>
      </w:r>
      <w:r>
        <w:t>Inter-Team</w:t>
      </w:r>
      <w:r>
        <w:rPr>
          <w:rtl/>
        </w:rPr>
        <w:t>، ورابطة الجنوب الأفريقي للتعلم والاختلافات التعليمية، والاتحاد الأوروبي، والوكالة السويدية للتعاون الإنمائي الدولي.</w:t>
      </w:r>
    </w:p>
    <w:p w14:paraId="32274F08" w14:textId="0389D024" w:rsidR="00DC73CD" w:rsidRPr="00FE265B" w:rsidRDefault="00E31FC7" w:rsidP="00E31FC7">
      <w:pPr>
        <w:pStyle w:val="H1GA"/>
      </w:pPr>
      <w:r w:rsidRPr="00FE265B">
        <w:rPr>
          <w:rtl/>
        </w:rPr>
        <w:tab/>
      </w:r>
      <w:r w:rsidRPr="00FE265B">
        <w:rPr>
          <w:rtl/>
        </w:rPr>
        <w:tab/>
      </w:r>
      <w:r w:rsidR="00DC73CD" w:rsidRPr="00FE265B">
        <w:rPr>
          <w:rtl/>
        </w:rPr>
        <w:t>المادة 33</w:t>
      </w:r>
    </w:p>
    <w:p w14:paraId="290FAF43" w14:textId="4E557ADC" w:rsidR="00DC73CD" w:rsidRPr="00FE265B" w:rsidRDefault="00E31FC7" w:rsidP="00E31FC7">
      <w:pPr>
        <w:pStyle w:val="H1GA"/>
        <w:rPr>
          <w:rtl/>
        </w:rPr>
      </w:pPr>
      <w:r w:rsidRPr="00FE265B">
        <w:rPr>
          <w:rtl/>
        </w:rPr>
        <w:tab/>
      </w:r>
      <w:r w:rsidRPr="00FE265B">
        <w:rPr>
          <w:rtl/>
        </w:rPr>
        <w:tab/>
      </w:r>
      <w:r w:rsidR="00DC73CD" w:rsidRPr="00FE265B">
        <w:rPr>
          <w:rtl/>
        </w:rPr>
        <w:t>التنفيذ والرصد على الصعيد الوطني</w:t>
      </w:r>
    </w:p>
    <w:p w14:paraId="59C37082" w14:textId="7612701B" w:rsidR="00DC73CD" w:rsidRDefault="00DC73CD" w:rsidP="004E2E56">
      <w:pPr>
        <w:pStyle w:val="SingleTxtGA"/>
        <w:rPr>
          <w:rtl/>
        </w:rPr>
      </w:pPr>
      <w:r w:rsidRPr="00FE265B">
        <w:rPr>
          <w:rtl/>
        </w:rPr>
        <w:t>168</w:t>
      </w:r>
      <w:r>
        <w:rPr>
          <w:rtl/>
        </w:rPr>
        <w:t>-</w:t>
      </w:r>
      <w:r>
        <w:rPr>
          <w:rtl/>
        </w:rPr>
        <w:tab/>
        <w:t>أنشأت الحكومة المجلس الوطني لشؤون الإعاقة من خلال قانون مجلس شؤون الإعاقة لعام</w:t>
      </w:r>
      <w:r w:rsidR="0041010D">
        <w:rPr>
          <w:rFonts w:hint="cs"/>
          <w:rtl/>
        </w:rPr>
        <w:t> </w:t>
      </w:r>
      <w:r w:rsidRPr="00FE265B">
        <w:rPr>
          <w:rtl/>
        </w:rPr>
        <w:t>2004</w:t>
      </w:r>
      <w:r>
        <w:rPr>
          <w:rtl/>
        </w:rPr>
        <w:t>.</w:t>
      </w:r>
      <w:r>
        <w:rPr>
          <w:rFonts w:hint="cs"/>
          <w:rtl/>
        </w:rPr>
        <w:t xml:space="preserve"> </w:t>
      </w:r>
      <w:r>
        <w:rPr>
          <w:rtl/>
        </w:rPr>
        <w:t>ويعمل المجلس حالي</w:t>
      </w:r>
      <w:r w:rsidR="00110108">
        <w:rPr>
          <w:rtl/>
        </w:rPr>
        <w:t xml:space="preserve">اً </w:t>
      </w:r>
      <w:r>
        <w:rPr>
          <w:rtl/>
        </w:rPr>
        <w:t>تحت إشراف وزارة الصحة والخدمات الاجتماعية.</w:t>
      </w:r>
      <w:r>
        <w:rPr>
          <w:rFonts w:hint="cs"/>
          <w:rtl/>
        </w:rPr>
        <w:t xml:space="preserve"> </w:t>
      </w:r>
      <w:r>
        <w:rPr>
          <w:rtl/>
        </w:rPr>
        <w:t xml:space="preserve">وحُددت مهامه في المادة </w:t>
      </w:r>
      <w:r w:rsidRPr="00FE265B">
        <w:rPr>
          <w:rtl/>
        </w:rPr>
        <w:t>2</w:t>
      </w:r>
      <w:r>
        <w:rPr>
          <w:rtl/>
        </w:rPr>
        <w:t xml:space="preserve"> من قانون المجلس الوطني لشؤون الإعاقة لعام </w:t>
      </w:r>
      <w:r w:rsidRPr="00FE265B">
        <w:rPr>
          <w:rtl/>
        </w:rPr>
        <w:t>2004</w:t>
      </w:r>
      <w:r>
        <w:rPr>
          <w:rtl/>
        </w:rPr>
        <w:t xml:space="preserve"> على النحو التالي:</w:t>
      </w:r>
    </w:p>
    <w:p w14:paraId="39C01CE5" w14:textId="77777777" w:rsidR="00DC73CD" w:rsidRPr="004542FF" w:rsidRDefault="00DC73CD" w:rsidP="004E2E56">
      <w:pPr>
        <w:pStyle w:val="SingleTxtGA"/>
        <w:rPr>
          <w:spacing w:val="-4"/>
          <w:rtl/>
        </w:rPr>
      </w:pPr>
      <w:r w:rsidRPr="004542FF">
        <w:rPr>
          <w:spacing w:val="-4"/>
          <w:rtl/>
        </w:rPr>
        <w:tab/>
        <w:t>(أ)</w:t>
      </w:r>
      <w:r w:rsidRPr="004542FF">
        <w:rPr>
          <w:spacing w:val="-4"/>
          <w:rtl/>
        </w:rPr>
        <w:tab/>
        <w:t>رصد تنفيذ السياسة الوطنية المتعلقة بالإعاقة على النحو المنصوص عليه في هذا القانون؛</w:t>
      </w:r>
    </w:p>
    <w:p w14:paraId="1A2145BA" w14:textId="77777777" w:rsidR="00DC73CD" w:rsidRDefault="00DC73CD" w:rsidP="004E2E56">
      <w:pPr>
        <w:pStyle w:val="SingleTxtGA"/>
        <w:rPr>
          <w:rtl/>
        </w:rPr>
      </w:pPr>
      <w:r>
        <w:rPr>
          <w:rtl/>
        </w:rPr>
        <w:tab/>
        <w:t>(ب)</w:t>
      </w:r>
      <w:r>
        <w:rPr>
          <w:rtl/>
        </w:rPr>
        <w:tab/>
        <w:t>تحديد ما تتضمنه أي قوانين من أحكام قد تعيق تنفيذ السياسة الوطنية المتعلقة بالإعاقة، وتقديم توصيات في هذا الصدد</w:t>
      </w:r>
      <w:r>
        <w:rPr>
          <w:rFonts w:hint="cs"/>
          <w:rtl/>
        </w:rPr>
        <w:t>؛</w:t>
      </w:r>
    </w:p>
    <w:p w14:paraId="097C9D75" w14:textId="77777777" w:rsidR="00DC73CD" w:rsidRDefault="00DC73CD" w:rsidP="004E2E56">
      <w:pPr>
        <w:pStyle w:val="SingleTxtGA"/>
        <w:rPr>
          <w:rtl/>
        </w:rPr>
      </w:pPr>
      <w:r>
        <w:rPr>
          <w:rtl/>
        </w:rPr>
        <w:tab/>
        <w:t>(ج)</w:t>
      </w:r>
      <w:r>
        <w:rPr>
          <w:rtl/>
        </w:rPr>
        <w:tab/>
        <w:t xml:space="preserve">تقديم المشورة </w:t>
      </w:r>
      <w:r>
        <w:rPr>
          <w:rFonts w:hint="cs"/>
          <w:rtl/>
        </w:rPr>
        <w:t xml:space="preserve">بشأن إنفاذ </w:t>
      </w:r>
      <w:r>
        <w:rPr>
          <w:rtl/>
        </w:rPr>
        <w:t xml:space="preserve">التشريعات القائمة التي تنص على تكافؤ الفرص لجميع الناس في ناميبيا، إلى أي شخص مسؤول عن </w:t>
      </w:r>
      <w:r>
        <w:rPr>
          <w:rFonts w:hint="cs"/>
          <w:rtl/>
        </w:rPr>
        <w:t>ذلك ال</w:t>
      </w:r>
      <w:r>
        <w:rPr>
          <w:rtl/>
        </w:rPr>
        <w:t>إنفاذ؛</w:t>
      </w:r>
    </w:p>
    <w:p w14:paraId="0CB13D6A" w14:textId="30FB2BD5" w:rsidR="00DC73CD" w:rsidRDefault="00DC73CD" w:rsidP="004E2E56">
      <w:pPr>
        <w:pStyle w:val="SingleTxtGA"/>
        <w:rPr>
          <w:rtl/>
        </w:rPr>
      </w:pPr>
      <w:r>
        <w:rPr>
          <w:rtl/>
        </w:rPr>
        <w:tab/>
        <w:t>(د)</w:t>
      </w:r>
      <w:r>
        <w:rPr>
          <w:rtl/>
        </w:rPr>
        <w:tab/>
        <w:t>التعليق على التشريعات المقترحة التي قد تؤثر على الأشخاص ذوي الإعاقة بأي</w:t>
      </w:r>
      <w:r w:rsidR="00F00106">
        <w:rPr>
          <w:rFonts w:hint="cs"/>
          <w:rtl/>
        </w:rPr>
        <w:t> </w:t>
      </w:r>
      <w:r>
        <w:rPr>
          <w:rtl/>
        </w:rPr>
        <w:t>شكل من الأشكال؛</w:t>
      </w:r>
    </w:p>
    <w:p w14:paraId="068DCFEC" w14:textId="595F15C7" w:rsidR="00DC73CD" w:rsidRDefault="00DC73CD" w:rsidP="004E2E56">
      <w:pPr>
        <w:pStyle w:val="SingleTxtGA"/>
        <w:rPr>
          <w:rtl/>
        </w:rPr>
      </w:pPr>
      <w:r>
        <w:rPr>
          <w:rtl/>
        </w:rPr>
        <w:tab/>
        <w:t>(</w:t>
      </w:r>
      <w:r w:rsidR="004E2E56">
        <w:rPr>
          <w:rtl/>
        </w:rPr>
        <w:t>ه</w:t>
      </w:r>
      <w:r>
        <w:rPr>
          <w:rtl/>
        </w:rPr>
        <w:t>)</w:t>
      </w:r>
      <w:r>
        <w:rPr>
          <w:rtl/>
        </w:rPr>
        <w:tab/>
        <w:t>التشاور مع الأشخاص ذوي الإعاقة، ومنظمات الأشخاص ذوي الإعاقة، والمنظمات التي تقدم لهم الخدمات، واتخاذ أي خطوات أخرى للحصول على المعلومات اللازمة لتنفيذ السياسة الوطنية بشأن الإعاقة؛</w:t>
      </w:r>
    </w:p>
    <w:p w14:paraId="096E3DFF" w14:textId="77777777" w:rsidR="00DC73CD" w:rsidRDefault="00DC73CD" w:rsidP="004E2E56">
      <w:pPr>
        <w:pStyle w:val="SingleTxtGA"/>
        <w:rPr>
          <w:rtl/>
        </w:rPr>
      </w:pPr>
      <w:r>
        <w:rPr>
          <w:rtl/>
        </w:rPr>
        <w:tab/>
        <w:t>(و)</w:t>
      </w:r>
      <w:r>
        <w:rPr>
          <w:rtl/>
        </w:rPr>
        <w:tab/>
        <w:t>الشروع في إدخال تعديلات على السياسة الوطنية المتعلقة بالإعاقة لضمان مراعاتها للظروف المتغيرة؛</w:t>
      </w:r>
    </w:p>
    <w:p w14:paraId="654D0805" w14:textId="77777777" w:rsidR="00DC73CD" w:rsidRPr="004542FF" w:rsidRDefault="00DC73CD" w:rsidP="004E2E56">
      <w:pPr>
        <w:pStyle w:val="SingleTxtGA"/>
        <w:rPr>
          <w:spacing w:val="-6"/>
          <w:rtl/>
        </w:rPr>
      </w:pPr>
      <w:r w:rsidRPr="004542FF">
        <w:rPr>
          <w:spacing w:val="-6"/>
          <w:rtl/>
        </w:rPr>
        <w:tab/>
        <w:t>(ز)</w:t>
      </w:r>
      <w:r w:rsidRPr="004542FF">
        <w:rPr>
          <w:spacing w:val="-6"/>
          <w:rtl/>
        </w:rPr>
        <w:tab/>
        <w:t>اتخاذ جميع الخطوات اللازمة لتحسين حالة الأشخاص ذوي الإعاقة في ناميبيا</w:t>
      </w:r>
      <w:r w:rsidRPr="004542FF">
        <w:rPr>
          <w:rFonts w:hint="cs"/>
          <w:spacing w:val="-6"/>
          <w:rtl/>
        </w:rPr>
        <w:t>،</w:t>
      </w:r>
      <w:r w:rsidRPr="004542FF">
        <w:rPr>
          <w:spacing w:val="-6"/>
          <w:rtl/>
        </w:rPr>
        <w:t xml:space="preserve"> بشكل عام.</w:t>
      </w:r>
    </w:p>
    <w:p w14:paraId="5739A459" w14:textId="56B82D4A" w:rsidR="00DC73CD" w:rsidRDefault="00DC73CD" w:rsidP="004E2E56">
      <w:pPr>
        <w:pStyle w:val="SingleTxtGA"/>
        <w:rPr>
          <w:rtl/>
        </w:rPr>
      </w:pPr>
      <w:r w:rsidRPr="00FE265B">
        <w:rPr>
          <w:rtl/>
        </w:rPr>
        <w:t>169</w:t>
      </w:r>
      <w:r>
        <w:rPr>
          <w:rtl/>
        </w:rPr>
        <w:t>-</w:t>
      </w:r>
      <w:r>
        <w:rPr>
          <w:rtl/>
        </w:rPr>
        <w:tab/>
        <w:t xml:space="preserve">وتدعو المادة </w:t>
      </w:r>
      <w:r w:rsidRPr="00FE265B">
        <w:rPr>
          <w:rtl/>
        </w:rPr>
        <w:t>17</w:t>
      </w:r>
      <w:r>
        <w:rPr>
          <w:rtl/>
        </w:rPr>
        <w:t xml:space="preserve"> من قانون المجلس الوطني لشؤون الإعاقة لعام </w:t>
      </w:r>
      <w:r w:rsidRPr="00FE265B">
        <w:rPr>
          <w:rtl/>
        </w:rPr>
        <w:t>2004</w:t>
      </w:r>
      <w:r>
        <w:rPr>
          <w:rtl/>
        </w:rPr>
        <w:t xml:space="preserve"> جميع المديرين التنفيذيين في جميع الوزارات إلى القيام، في غضون </w:t>
      </w:r>
      <w:r w:rsidRPr="00FE265B">
        <w:rPr>
          <w:rtl/>
        </w:rPr>
        <w:t>90</w:t>
      </w:r>
      <w:r>
        <w:rPr>
          <w:rtl/>
        </w:rPr>
        <w:t xml:space="preserve"> يوم</w:t>
      </w:r>
      <w:r w:rsidR="00110108">
        <w:rPr>
          <w:rtl/>
        </w:rPr>
        <w:t xml:space="preserve">اً </w:t>
      </w:r>
      <w:r>
        <w:rPr>
          <w:rtl/>
        </w:rPr>
        <w:t>بعد نهاية كل سنة مالية، بتقديم، أو توجيه تعليمات بتقديم تقرير إلى المجلس عن تنفيذ السياسة الوطنية بشأن الإعاقة في وزاراتهم.</w:t>
      </w:r>
    </w:p>
    <w:p w14:paraId="5962BFD3" w14:textId="342BA85C" w:rsidR="00DC73CD" w:rsidRDefault="00DC73CD" w:rsidP="004E2E56">
      <w:pPr>
        <w:pStyle w:val="SingleTxtGA"/>
        <w:rPr>
          <w:rtl/>
        </w:rPr>
      </w:pPr>
      <w:r w:rsidRPr="00FE265B">
        <w:rPr>
          <w:rtl/>
        </w:rPr>
        <w:lastRenderedPageBreak/>
        <w:t>170</w:t>
      </w:r>
      <w:r>
        <w:rPr>
          <w:rtl/>
        </w:rPr>
        <w:t>-</w:t>
      </w:r>
      <w:r>
        <w:rPr>
          <w:rtl/>
        </w:rPr>
        <w:tab/>
        <w:t>وأنشأت الحكومة وحدة في مكتب رئيس الوزراء معنية بالأشخاص ذوي الإعاقة، تتولى تقديم المشورة إلى رئيس الوزراء بشأن القضايا المتعلقة بالأشخاص ذوي الإعاقة.</w:t>
      </w:r>
      <w:r>
        <w:rPr>
          <w:rFonts w:hint="cs"/>
          <w:rtl/>
        </w:rPr>
        <w:t xml:space="preserve"> </w:t>
      </w:r>
      <w:r>
        <w:rPr>
          <w:rtl/>
        </w:rPr>
        <w:t>وأوكلت مهمة الإشراف على شؤون الإعاقة فيما بعد إلى مكتب نائب الرئيس وعُيّن للإشراف عليها رئيسٌ سياسي في مستوى نائب وزير لكي تحظى مسائل الإعاقة بمزيد من الاعتراف والاهتمام والالتزام.</w:t>
      </w:r>
      <w:r>
        <w:rPr>
          <w:rFonts w:hint="cs"/>
          <w:rtl/>
        </w:rPr>
        <w:t xml:space="preserve"> </w:t>
      </w:r>
      <w:r>
        <w:rPr>
          <w:rtl/>
        </w:rPr>
        <w:t xml:space="preserve">ووردت أهداف الوحدة المتعلقة بالإعاقة في الخطة الإستراتيجية لمكتب رئيس الوزراء للفترة </w:t>
      </w:r>
      <w:r w:rsidRPr="00FE265B">
        <w:rPr>
          <w:rtl/>
        </w:rPr>
        <w:t>2011</w:t>
      </w:r>
      <w:r>
        <w:rPr>
          <w:rtl/>
        </w:rPr>
        <w:t>-</w:t>
      </w:r>
      <w:r w:rsidRPr="00FE265B">
        <w:rPr>
          <w:rtl/>
        </w:rPr>
        <w:t>2016</w:t>
      </w:r>
      <w:r>
        <w:rPr>
          <w:rtl/>
        </w:rPr>
        <w:t xml:space="preserve">، كالتالي: </w:t>
      </w:r>
    </w:p>
    <w:p w14:paraId="3C65E528" w14:textId="77777777" w:rsidR="00DC73CD" w:rsidRDefault="00DC73CD" w:rsidP="004E2E56">
      <w:pPr>
        <w:pStyle w:val="SingleTxtGA"/>
        <w:rPr>
          <w:rtl/>
        </w:rPr>
      </w:pPr>
      <w:r>
        <w:rPr>
          <w:rtl/>
        </w:rPr>
        <w:tab/>
        <w:t>(أ)</w:t>
      </w:r>
      <w:r>
        <w:rPr>
          <w:rtl/>
        </w:rPr>
        <w:tab/>
        <w:t>تحسين نوعية حياة الأشخاص ذوي الإعاقة من خلال تعزيز تنفيذ اتفاقية الأمم المتحدة لحقوق الأشخاص ذوي الإعاقة، والصكوك القارية والإقليمية التي تعزز حقوقهم وكرامتهم واستقلاليتهم، من خلال إدراج قضايا الإعاقة في السياسات العامة، وخاصة في صكوك وأدوات مثل التشريعات والبرامج التنموية؛</w:t>
      </w:r>
    </w:p>
    <w:p w14:paraId="2C1511C4" w14:textId="77777777" w:rsidR="00DC73CD" w:rsidRDefault="00DC73CD" w:rsidP="004E2E56">
      <w:pPr>
        <w:pStyle w:val="SingleTxtGA"/>
        <w:rPr>
          <w:rtl/>
        </w:rPr>
      </w:pPr>
      <w:r>
        <w:rPr>
          <w:rtl/>
        </w:rPr>
        <w:tab/>
        <w:t>(ب)</w:t>
      </w:r>
      <w:r>
        <w:rPr>
          <w:rtl/>
        </w:rPr>
        <w:tab/>
        <w:t>التوعية بقضايا الإعاقة؛</w:t>
      </w:r>
    </w:p>
    <w:p w14:paraId="3F5744B3" w14:textId="77777777" w:rsidR="00DC73CD" w:rsidRDefault="00DC73CD" w:rsidP="004E2E56">
      <w:pPr>
        <w:pStyle w:val="SingleTxtGA"/>
        <w:rPr>
          <w:rtl/>
        </w:rPr>
      </w:pPr>
      <w:r>
        <w:rPr>
          <w:rtl/>
        </w:rPr>
        <w:tab/>
        <w:t>(ج)</w:t>
      </w:r>
      <w:r>
        <w:rPr>
          <w:rtl/>
        </w:rPr>
        <w:tab/>
        <w:t>الدفاع عن حقوق الأشخاص ذوي الإعاقة؛</w:t>
      </w:r>
    </w:p>
    <w:p w14:paraId="11F35F39" w14:textId="77777777" w:rsidR="00DC73CD" w:rsidRDefault="00DC73CD" w:rsidP="004E2E56">
      <w:pPr>
        <w:pStyle w:val="SingleTxtGA"/>
        <w:rPr>
          <w:rtl/>
        </w:rPr>
      </w:pPr>
      <w:r>
        <w:rPr>
          <w:rtl/>
        </w:rPr>
        <w:tab/>
        <w:t>(د)</w:t>
      </w:r>
      <w:r>
        <w:rPr>
          <w:rtl/>
        </w:rPr>
        <w:tab/>
        <w:t>تعميم قضايا الإعاقة وتمكين القطاع العام من تقديم خدمات عامة وشاملة يسهل الوصول إليها؛</w:t>
      </w:r>
    </w:p>
    <w:p w14:paraId="4098B92A" w14:textId="5981F4AB" w:rsidR="00DC73CD" w:rsidRPr="004542FF" w:rsidRDefault="00DC73CD" w:rsidP="004E2E56">
      <w:pPr>
        <w:pStyle w:val="SingleTxtGA"/>
        <w:rPr>
          <w:spacing w:val="-2"/>
          <w:rtl/>
        </w:rPr>
      </w:pPr>
      <w:r w:rsidRPr="004542FF">
        <w:rPr>
          <w:spacing w:val="-2"/>
          <w:rtl/>
        </w:rPr>
        <w:tab/>
        <w:t>(</w:t>
      </w:r>
      <w:r w:rsidR="004E2E56" w:rsidRPr="004542FF">
        <w:rPr>
          <w:spacing w:val="-2"/>
          <w:rtl/>
        </w:rPr>
        <w:t>ه</w:t>
      </w:r>
      <w:r w:rsidRPr="004542FF">
        <w:rPr>
          <w:spacing w:val="-2"/>
          <w:rtl/>
        </w:rPr>
        <w:t>)</w:t>
      </w:r>
      <w:r w:rsidRPr="004542FF">
        <w:rPr>
          <w:spacing w:val="-2"/>
          <w:rtl/>
        </w:rPr>
        <w:tab/>
        <w:t>ضمان المساواة للأشخاص ذوي الإعاقة، وتمثيلهم الذاتي على جميع مستويات المجتمع؛</w:t>
      </w:r>
    </w:p>
    <w:p w14:paraId="3E046796" w14:textId="77777777" w:rsidR="00DC73CD" w:rsidRDefault="00DC73CD" w:rsidP="004E2E56">
      <w:pPr>
        <w:pStyle w:val="SingleTxtGA"/>
        <w:rPr>
          <w:rtl/>
        </w:rPr>
      </w:pPr>
      <w:r>
        <w:rPr>
          <w:rtl/>
        </w:rPr>
        <w:tab/>
        <w:t>(و)</w:t>
      </w:r>
      <w:r>
        <w:rPr>
          <w:rtl/>
        </w:rPr>
        <w:tab/>
        <w:t>إنشاء شبكات التواصل وتعزيزها وتطويرها على المستوى الإقليمي والقاري والدولي لتناول القضايا المتعلقة بالأشخاص ذوي الإعاقة.</w:t>
      </w:r>
    </w:p>
    <w:p w14:paraId="4A06AB7A" w14:textId="6E149FBD" w:rsidR="00DC73CD" w:rsidRDefault="00DC73CD" w:rsidP="004E2E56">
      <w:pPr>
        <w:pStyle w:val="SingleTxtGA"/>
        <w:rPr>
          <w:rtl/>
        </w:rPr>
      </w:pPr>
      <w:r w:rsidRPr="00FE265B">
        <w:rPr>
          <w:rtl/>
        </w:rPr>
        <w:t>171</w:t>
      </w:r>
      <w:r>
        <w:rPr>
          <w:rtl/>
        </w:rPr>
        <w:t>-</w:t>
      </w:r>
      <w:r>
        <w:rPr>
          <w:rtl/>
        </w:rPr>
        <w:tab/>
        <w:t>و</w:t>
      </w:r>
      <w:r>
        <w:rPr>
          <w:rFonts w:hint="cs"/>
          <w:rtl/>
        </w:rPr>
        <w:t xml:space="preserve">شرعت </w:t>
      </w:r>
      <w:r>
        <w:rPr>
          <w:rtl/>
        </w:rPr>
        <w:t xml:space="preserve">الحكومة، من خلال مكتب رئيس الوزراء، </w:t>
      </w:r>
      <w:r>
        <w:rPr>
          <w:rFonts w:hint="cs"/>
          <w:rtl/>
        </w:rPr>
        <w:t xml:space="preserve">في </w:t>
      </w:r>
      <w:r>
        <w:rPr>
          <w:rtl/>
        </w:rPr>
        <w:t>إنشاء جهات تنسيق في جميع المكاتب والوزارات والوكالات الحكومية تعنى بشؤون الإعاقة.</w:t>
      </w:r>
      <w:r>
        <w:rPr>
          <w:rFonts w:hint="cs"/>
          <w:rtl/>
        </w:rPr>
        <w:t xml:space="preserve"> </w:t>
      </w:r>
      <w:r>
        <w:rPr>
          <w:rtl/>
        </w:rPr>
        <w:t>وتتولى جهات التنسيق هذه ضمان تعميم قضايا الإعاقة داخل وزاراتها وإداراتها.</w:t>
      </w:r>
      <w:r>
        <w:rPr>
          <w:rFonts w:hint="cs"/>
          <w:rtl/>
        </w:rPr>
        <w:t xml:space="preserve"> </w:t>
      </w:r>
      <w:r>
        <w:rPr>
          <w:rtl/>
        </w:rPr>
        <w:t>وأدى ذلك إلى إنشاء جهات تنسيق في جامعة ناميبيا، ووزارة الرياضة والشباب والخدمة الوطنية، ووزارة التعليم والفنون والثقافة، ووزارة الصحة والخدمات الاجتماعية.</w:t>
      </w:r>
    </w:p>
    <w:p w14:paraId="7CED33D2" w14:textId="0AE6365B" w:rsidR="00DC73CD" w:rsidRDefault="00DC73CD" w:rsidP="004E2E56">
      <w:pPr>
        <w:pStyle w:val="SingleTxtGA"/>
        <w:rPr>
          <w:rtl/>
        </w:rPr>
      </w:pPr>
      <w:r w:rsidRPr="00FE265B">
        <w:rPr>
          <w:rtl/>
        </w:rPr>
        <w:t>172</w:t>
      </w:r>
      <w:r>
        <w:rPr>
          <w:rtl/>
        </w:rPr>
        <w:t>-</w:t>
      </w:r>
      <w:r>
        <w:rPr>
          <w:rtl/>
        </w:rPr>
        <w:tab/>
        <w:t>وينص دستور ناميبيا أيضا</w:t>
      </w:r>
      <w:r w:rsidR="000F24A4">
        <w:rPr>
          <w:rFonts w:hint="cs"/>
          <w:rtl/>
        </w:rPr>
        <w:t>ً</w:t>
      </w:r>
      <w:r>
        <w:rPr>
          <w:rtl/>
        </w:rPr>
        <w:t xml:space="preserve"> على تعيين أمين مظالم مكلف بحماية حقوق الإنسان، بما في ذلك حقوق الأشخاص ذوي الإعاقة.</w:t>
      </w:r>
      <w:r>
        <w:rPr>
          <w:rFonts w:hint="cs"/>
          <w:rtl/>
        </w:rPr>
        <w:t xml:space="preserve"> </w:t>
      </w:r>
      <w:r>
        <w:rPr>
          <w:rtl/>
        </w:rPr>
        <w:t>ويعمل أمين المظالم هذا بمثابة الحامي الوطني لحقوق الإنسان والمدافع عنها من الانتهاكات، وهو يقدم تقرير</w:t>
      </w:r>
      <w:r w:rsidR="00110108">
        <w:rPr>
          <w:rtl/>
        </w:rPr>
        <w:t xml:space="preserve">اً </w:t>
      </w:r>
      <w:r>
        <w:rPr>
          <w:rtl/>
        </w:rPr>
        <w:t>سنوي</w:t>
      </w:r>
      <w:r w:rsidR="00110108">
        <w:rPr>
          <w:rtl/>
        </w:rPr>
        <w:t xml:space="preserve">اً </w:t>
      </w:r>
      <w:r>
        <w:rPr>
          <w:rtl/>
        </w:rPr>
        <w:t>يوضح المخاوف المتعلقة بحقوق الإنسان ويتضمن توصيات إلى الحكومة من خلال الجمعية الوطنية.</w:t>
      </w:r>
    </w:p>
    <w:p w14:paraId="52D95A87" w14:textId="77777777" w:rsidR="00DC73CD" w:rsidRPr="00FE265B" w:rsidRDefault="00DC73CD" w:rsidP="0041010D">
      <w:pPr>
        <w:pStyle w:val="HChGA"/>
        <w:pageBreakBefore/>
        <w:spacing w:before="120"/>
        <w:contextualSpacing w:val="0"/>
        <w:rPr>
          <w:rtl/>
        </w:rPr>
      </w:pPr>
      <w:r w:rsidRPr="00FE265B">
        <w:rPr>
          <w:rtl/>
        </w:rPr>
        <w:lastRenderedPageBreak/>
        <w:t>المرفق ألف</w:t>
      </w:r>
    </w:p>
    <w:p w14:paraId="7772C54E" w14:textId="2F5ED5CE" w:rsidR="00DC73CD" w:rsidRPr="00FE265B" w:rsidRDefault="00E31FC7" w:rsidP="00E31FC7">
      <w:pPr>
        <w:pStyle w:val="HChGA"/>
        <w:rPr>
          <w:rtl/>
        </w:rPr>
      </w:pPr>
      <w:r w:rsidRPr="00FE265B">
        <w:rPr>
          <w:rtl/>
        </w:rPr>
        <w:tab/>
      </w:r>
      <w:r w:rsidRPr="00FE265B">
        <w:rPr>
          <w:rtl/>
        </w:rPr>
        <w:tab/>
      </w:r>
      <w:r w:rsidR="00DC73CD" w:rsidRPr="00FE265B">
        <w:rPr>
          <w:rtl/>
        </w:rPr>
        <w:t>فهرس</w:t>
      </w:r>
    </w:p>
    <w:p w14:paraId="0908407E" w14:textId="750BE67E" w:rsidR="00DC73CD" w:rsidRPr="004542FF" w:rsidRDefault="00DC73CD" w:rsidP="00BE2E94">
      <w:pPr>
        <w:pStyle w:val="SingleTxtGA"/>
        <w:ind w:left="1928" w:hanging="681"/>
        <w:rPr>
          <w:spacing w:val="-2"/>
          <w:rtl/>
        </w:rPr>
      </w:pPr>
      <w:r w:rsidRPr="00FE265B">
        <w:rPr>
          <w:spacing w:val="-2"/>
          <w:rtl/>
        </w:rPr>
        <w:t>1</w:t>
      </w:r>
      <w:r w:rsidRPr="004542FF">
        <w:rPr>
          <w:spacing w:val="-2"/>
          <w:rtl/>
        </w:rPr>
        <w:t>-</w:t>
      </w:r>
      <w:r w:rsidRPr="004542FF">
        <w:rPr>
          <w:spacing w:val="-2"/>
          <w:rtl/>
        </w:rPr>
        <w:tab/>
        <w:t>الميثاق الأفريقي لحقوق الإنسان والشعوب، وبروتوكوله المتعلق بحقوق المرأة في أفريقيا (</w:t>
      </w:r>
      <w:r w:rsidRPr="00FE265B">
        <w:rPr>
          <w:spacing w:val="-2"/>
          <w:rtl/>
        </w:rPr>
        <w:t>2003</w:t>
      </w:r>
      <w:r w:rsidRPr="004542FF">
        <w:rPr>
          <w:spacing w:val="-2"/>
          <w:rtl/>
        </w:rPr>
        <w:t>)</w:t>
      </w:r>
      <w:r w:rsidRPr="004542FF">
        <w:rPr>
          <w:rFonts w:hint="cs"/>
          <w:spacing w:val="-2"/>
          <w:rtl/>
        </w:rPr>
        <w:t>.</w:t>
      </w:r>
    </w:p>
    <w:p w14:paraId="1C9EDEB1" w14:textId="7675C80D" w:rsidR="00DC73CD" w:rsidRDefault="00DC73CD" w:rsidP="00BE2E94">
      <w:pPr>
        <w:pStyle w:val="SingleTxtGA"/>
        <w:ind w:left="1928" w:hanging="681"/>
        <w:rPr>
          <w:rtl/>
        </w:rPr>
      </w:pPr>
      <w:r w:rsidRPr="00FE265B">
        <w:rPr>
          <w:rtl/>
        </w:rPr>
        <w:t>2</w:t>
      </w:r>
      <w:r>
        <w:rPr>
          <w:rtl/>
        </w:rPr>
        <w:t>-</w:t>
      </w:r>
      <w:r>
        <w:rPr>
          <w:rtl/>
        </w:rPr>
        <w:tab/>
        <w:t>اللجنة المعنية بحقوق الأشخاص ذوي الإعاقة:</w:t>
      </w:r>
      <w:r>
        <w:rPr>
          <w:rFonts w:hint="cs"/>
          <w:rtl/>
        </w:rPr>
        <w:t xml:space="preserve"> </w:t>
      </w:r>
      <w:r>
        <w:rPr>
          <w:rtl/>
        </w:rPr>
        <w:t xml:space="preserve">مشروع تعليق عام على المادة </w:t>
      </w:r>
      <w:r w:rsidRPr="00FE265B">
        <w:rPr>
          <w:rtl/>
        </w:rPr>
        <w:t>9</w:t>
      </w:r>
      <w:r>
        <w:rPr>
          <w:rtl/>
        </w:rPr>
        <w:t xml:space="preserve"> من الاتفاقية </w:t>
      </w:r>
      <w:r>
        <w:rPr>
          <w:rFonts w:hint="cs"/>
          <w:rtl/>
        </w:rPr>
        <w:t>(</w:t>
      </w:r>
      <w:r>
        <w:rPr>
          <w:rtl/>
        </w:rPr>
        <w:t>إمكانية الوصول</w:t>
      </w:r>
      <w:r>
        <w:rPr>
          <w:rFonts w:hint="cs"/>
          <w:rtl/>
        </w:rPr>
        <w:t>).</w:t>
      </w:r>
    </w:p>
    <w:p w14:paraId="15D1F9A1" w14:textId="57615FC5" w:rsidR="00DC73CD" w:rsidRDefault="00DC73CD" w:rsidP="00BE2E94">
      <w:pPr>
        <w:pStyle w:val="SingleTxtGA"/>
        <w:ind w:left="1928" w:hanging="681"/>
        <w:rPr>
          <w:rtl/>
        </w:rPr>
      </w:pPr>
      <w:r w:rsidRPr="00FE265B">
        <w:rPr>
          <w:rtl/>
        </w:rPr>
        <w:t>3</w:t>
      </w:r>
      <w:r>
        <w:rPr>
          <w:rtl/>
        </w:rPr>
        <w:t>-</w:t>
      </w:r>
      <w:r>
        <w:rPr>
          <w:rtl/>
        </w:rPr>
        <w:tab/>
        <w:t>سياسة قطاع التعليم المتعلقة بالأيتام والأطفال الضعفاء (</w:t>
      </w:r>
      <w:r w:rsidRPr="00FE265B">
        <w:rPr>
          <w:rtl/>
        </w:rPr>
        <w:t>2008</w:t>
      </w:r>
      <w:r>
        <w:rPr>
          <w:rtl/>
        </w:rPr>
        <w:t>)</w:t>
      </w:r>
      <w:r>
        <w:rPr>
          <w:rFonts w:hint="cs"/>
          <w:rtl/>
        </w:rPr>
        <w:t>.</w:t>
      </w:r>
    </w:p>
    <w:p w14:paraId="33625A59" w14:textId="268CFAC9" w:rsidR="00DC73CD" w:rsidRDefault="00DC73CD" w:rsidP="00BE2E94">
      <w:pPr>
        <w:pStyle w:val="SingleTxtGA"/>
        <w:ind w:left="1928" w:hanging="681"/>
        <w:rPr>
          <w:rtl/>
        </w:rPr>
      </w:pPr>
      <w:r w:rsidRPr="00FE265B">
        <w:rPr>
          <w:rtl/>
        </w:rPr>
        <w:t>4</w:t>
      </w:r>
      <w:r>
        <w:rPr>
          <w:rtl/>
        </w:rPr>
        <w:t>-</w:t>
      </w:r>
      <w:r>
        <w:rPr>
          <w:rtl/>
        </w:rPr>
        <w:tab/>
        <w:t xml:space="preserve">إحصاءات التعليم في ناميبيا لعام </w:t>
      </w:r>
      <w:r w:rsidRPr="00FE265B">
        <w:rPr>
          <w:rtl/>
        </w:rPr>
        <w:t>2012</w:t>
      </w:r>
      <w:r>
        <w:rPr>
          <w:rFonts w:hint="cs"/>
          <w:rtl/>
        </w:rPr>
        <w:t>.</w:t>
      </w:r>
    </w:p>
    <w:p w14:paraId="5F30DF66" w14:textId="391B9442" w:rsidR="00DC73CD" w:rsidRDefault="00DC73CD" w:rsidP="00BE2E94">
      <w:pPr>
        <w:pStyle w:val="SingleTxtGA"/>
        <w:ind w:left="1928" w:hanging="681"/>
        <w:rPr>
          <w:rtl/>
        </w:rPr>
      </w:pPr>
      <w:r w:rsidRPr="00FE265B">
        <w:rPr>
          <w:rtl/>
        </w:rPr>
        <w:t>5</w:t>
      </w:r>
      <w:r>
        <w:rPr>
          <w:rtl/>
        </w:rPr>
        <w:t>-</w:t>
      </w:r>
      <w:r>
        <w:rPr>
          <w:rtl/>
        </w:rPr>
        <w:tab/>
        <w:t>سياسة قطاع التعليم المتعلقة بفيروس نقص المناعة البشرية/الإيدز</w:t>
      </w:r>
      <w:r>
        <w:rPr>
          <w:rFonts w:hint="cs"/>
          <w:rtl/>
        </w:rPr>
        <w:t>.</w:t>
      </w:r>
    </w:p>
    <w:p w14:paraId="70F72870" w14:textId="7279144F" w:rsidR="00DC73CD" w:rsidRDefault="00DC73CD" w:rsidP="00BE2E94">
      <w:pPr>
        <w:pStyle w:val="SingleTxtGA"/>
        <w:ind w:left="1928" w:hanging="681"/>
        <w:rPr>
          <w:rtl/>
        </w:rPr>
      </w:pPr>
      <w:r w:rsidRPr="00FE265B">
        <w:rPr>
          <w:rtl/>
        </w:rPr>
        <w:t>6</w:t>
      </w:r>
      <w:r>
        <w:rPr>
          <w:rtl/>
        </w:rPr>
        <w:t>-</w:t>
      </w:r>
      <w:r>
        <w:rPr>
          <w:rtl/>
        </w:rPr>
        <w:tab/>
        <w:t>قانون المساواة في العمل</w:t>
      </w:r>
      <w:r>
        <w:rPr>
          <w:rFonts w:hint="cs"/>
          <w:rtl/>
        </w:rPr>
        <w:t>.</w:t>
      </w:r>
    </w:p>
    <w:p w14:paraId="54D74F77" w14:textId="5291AFE4" w:rsidR="00DC73CD" w:rsidRDefault="00DC73CD" w:rsidP="00BE2E94">
      <w:pPr>
        <w:pStyle w:val="SingleTxtGA"/>
        <w:ind w:left="1928" w:hanging="681"/>
        <w:rPr>
          <w:rtl/>
        </w:rPr>
      </w:pPr>
      <w:r w:rsidRPr="00FE265B">
        <w:rPr>
          <w:rtl/>
        </w:rPr>
        <w:t>7</w:t>
      </w:r>
      <w:r>
        <w:rPr>
          <w:rtl/>
        </w:rPr>
        <w:t>-</w:t>
      </w:r>
      <w:r>
        <w:rPr>
          <w:rtl/>
        </w:rPr>
        <w:tab/>
        <w:t xml:space="preserve">وثيقة إرشادية بشأن استخدام الآليات الدولية بفعالية في رصد حقوق الإنسان وحماية حقوق الأشخاص ذوي الإعاقة، أيار/مايو </w:t>
      </w:r>
      <w:r w:rsidRPr="00FE265B">
        <w:rPr>
          <w:rtl/>
        </w:rPr>
        <w:t>2010</w:t>
      </w:r>
      <w:r>
        <w:rPr>
          <w:rFonts w:hint="cs"/>
          <w:rtl/>
        </w:rPr>
        <w:t>.</w:t>
      </w:r>
    </w:p>
    <w:p w14:paraId="63106EF5" w14:textId="69542DB2" w:rsidR="00DC73CD" w:rsidRDefault="00DC73CD" w:rsidP="00BE2E94">
      <w:pPr>
        <w:pStyle w:val="SingleTxtGA"/>
        <w:ind w:left="1928" w:hanging="681"/>
        <w:rPr>
          <w:rtl/>
        </w:rPr>
      </w:pPr>
      <w:r w:rsidRPr="00FE265B">
        <w:rPr>
          <w:rtl/>
        </w:rPr>
        <w:t>8</w:t>
      </w:r>
      <w:r>
        <w:rPr>
          <w:rtl/>
        </w:rPr>
        <w:t>-</w:t>
      </w:r>
      <w:r>
        <w:rPr>
          <w:rtl/>
        </w:rPr>
        <w:tab/>
        <w:t xml:space="preserve">قرار مجلس حقوق الإنسان رقم </w:t>
      </w:r>
      <w:r w:rsidRPr="00FE265B">
        <w:rPr>
          <w:rtl/>
        </w:rPr>
        <w:t>17</w:t>
      </w:r>
      <w:r>
        <w:rPr>
          <w:rtl/>
        </w:rPr>
        <w:t>/</w:t>
      </w:r>
      <w:r w:rsidRPr="00FE265B">
        <w:rPr>
          <w:rtl/>
        </w:rPr>
        <w:t>11</w:t>
      </w:r>
      <w:r>
        <w:rPr>
          <w:rtl/>
        </w:rPr>
        <w:t xml:space="preserve"> بشأن العنف ضد النساء والفتيات، والإعاقة.</w:t>
      </w:r>
    </w:p>
    <w:p w14:paraId="087D87F8" w14:textId="1DBD9297" w:rsidR="00DC73CD" w:rsidRPr="0041010D" w:rsidRDefault="00DC73CD" w:rsidP="00BE2E94">
      <w:pPr>
        <w:pStyle w:val="SingleTxtGA"/>
        <w:ind w:left="1928" w:hanging="681"/>
        <w:rPr>
          <w:rtl/>
          <w:lang w:val="en-US"/>
        </w:rPr>
      </w:pPr>
      <w:r w:rsidRPr="00FE265B">
        <w:rPr>
          <w:rtl/>
        </w:rPr>
        <w:t>9</w:t>
      </w:r>
      <w:r>
        <w:rPr>
          <w:rtl/>
        </w:rPr>
        <w:t>-</w:t>
      </w:r>
      <w:r>
        <w:rPr>
          <w:rtl/>
        </w:rPr>
        <w:tab/>
      </w:r>
      <w:r w:rsidR="00BE2E94" w:rsidRPr="00426891">
        <w:t>Lang, R. (</w:t>
      </w:r>
      <w:r w:rsidR="00BE2E94" w:rsidRPr="00505A52">
        <w:t>2008</w:t>
      </w:r>
      <w:r w:rsidR="00BE2E94" w:rsidRPr="00426891">
        <w:t xml:space="preserve">) Disability Policy Audit in Namibia, Swaziland, Malawi </w:t>
      </w:r>
      <w:r w:rsidR="00BE2E94" w:rsidRPr="00BE2E94">
        <w:rPr>
          <w:spacing w:val="-4"/>
        </w:rPr>
        <w:t xml:space="preserve">and Mozambique – </w:t>
      </w:r>
      <w:r w:rsidR="00BE2E94" w:rsidRPr="00505A52">
        <w:rPr>
          <w:i/>
          <w:iCs/>
          <w:spacing w:val="-4"/>
        </w:rPr>
        <w:t>Leonard Cheshire Disability and Inclusive Development</w:t>
      </w:r>
      <w:r w:rsidR="00BE2E94" w:rsidRPr="00505A52">
        <w:rPr>
          <w:i/>
          <w:iCs/>
        </w:rPr>
        <w:t xml:space="preserve"> Centre University College London</w:t>
      </w:r>
      <w:r w:rsidR="0041010D">
        <w:rPr>
          <w:rFonts w:hint="cs"/>
          <w:rtl/>
          <w:lang w:val="en-US"/>
        </w:rPr>
        <w:t>.</w:t>
      </w:r>
    </w:p>
    <w:p w14:paraId="52D5FC33" w14:textId="3D2251A8" w:rsidR="00DC73CD" w:rsidRPr="0041010D" w:rsidRDefault="00DC73CD" w:rsidP="00BE2E94">
      <w:pPr>
        <w:pStyle w:val="SingleTxtGA"/>
        <w:ind w:left="1928" w:hanging="681"/>
        <w:rPr>
          <w:rtl/>
          <w:lang w:val="en-US"/>
        </w:rPr>
      </w:pPr>
      <w:r w:rsidRPr="00FE265B">
        <w:rPr>
          <w:rtl/>
        </w:rPr>
        <w:t>10</w:t>
      </w:r>
      <w:r>
        <w:rPr>
          <w:rtl/>
        </w:rPr>
        <w:t>-</w:t>
      </w:r>
      <w:r>
        <w:rPr>
          <w:rtl/>
        </w:rPr>
        <w:tab/>
      </w:r>
      <w:r w:rsidR="00BE2E94" w:rsidRPr="00426891">
        <w:t>Michailakis, D (</w:t>
      </w:r>
      <w:r w:rsidR="00BE2E94" w:rsidRPr="00505A52">
        <w:t>1997</w:t>
      </w:r>
      <w:r w:rsidR="00BE2E94" w:rsidRPr="00426891">
        <w:t xml:space="preserve">) </w:t>
      </w:r>
      <w:r w:rsidR="00BE2E94" w:rsidRPr="00505A52">
        <w:rPr>
          <w:i/>
          <w:iCs/>
        </w:rPr>
        <w:t>Government Implementation of the Standard Rules As Seen by Member Organizations of World Blind Union</w:t>
      </w:r>
      <w:r w:rsidR="00BE2E94" w:rsidRPr="00426891">
        <w:t xml:space="preserve"> (WBU)</w:t>
      </w:r>
      <w:r w:rsidR="0041010D">
        <w:rPr>
          <w:rFonts w:hint="cs"/>
          <w:rtl/>
          <w:lang w:val="en-US"/>
        </w:rPr>
        <w:t>.</w:t>
      </w:r>
    </w:p>
    <w:p w14:paraId="763918D3" w14:textId="7295A8F8" w:rsidR="00DC73CD" w:rsidRDefault="00DC73CD" w:rsidP="00BE2E94">
      <w:pPr>
        <w:pStyle w:val="SingleTxtGA"/>
        <w:ind w:left="1928" w:hanging="681"/>
        <w:rPr>
          <w:rtl/>
        </w:rPr>
      </w:pPr>
      <w:r w:rsidRPr="00FE265B">
        <w:rPr>
          <w:rtl/>
        </w:rPr>
        <w:t>11</w:t>
      </w:r>
      <w:r>
        <w:rPr>
          <w:rtl/>
        </w:rPr>
        <w:t>-</w:t>
      </w:r>
      <w:r>
        <w:rPr>
          <w:rtl/>
        </w:rPr>
        <w:tab/>
        <w:t>الأهداف الإنمائية للألفية.</w:t>
      </w:r>
    </w:p>
    <w:p w14:paraId="077A50DD" w14:textId="60BFC918" w:rsidR="00DC73CD" w:rsidRDefault="00DC73CD" w:rsidP="00BE2E94">
      <w:pPr>
        <w:pStyle w:val="SingleTxtGA"/>
        <w:ind w:left="1928" w:hanging="681"/>
      </w:pPr>
      <w:r w:rsidRPr="00FE265B">
        <w:rPr>
          <w:rtl/>
        </w:rPr>
        <w:t>12</w:t>
      </w:r>
      <w:r>
        <w:rPr>
          <w:rtl/>
        </w:rPr>
        <w:t>-</w:t>
      </w:r>
      <w:r>
        <w:rPr>
          <w:rtl/>
        </w:rPr>
        <w:tab/>
      </w:r>
      <w:r>
        <w:t>Mutendere, G.G, Making Inclusion a Reality Workshop – presentation.</w:t>
      </w:r>
      <w:r w:rsidR="00A30176" w:rsidRPr="004542FF">
        <w:rPr>
          <w:rFonts w:hint="cs"/>
          <w:spacing w:val="-2"/>
          <w:rtl/>
        </w:rPr>
        <w:t>.</w:t>
      </w:r>
    </w:p>
    <w:p w14:paraId="7A7CEBA6" w14:textId="323AA6B7" w:rsidR="00DC73CD" w:rsidRDefault="00DC73CD" w:rsidP="00BE2E94">
      <w:pPr>
        <w:pStyle w:val="SingleTxtGA"/>
        <w:ind w:left="1928" w:hanging="681"/>
        <w:rPr>
          <w:rtl/>
        </w:rPr>
      </w:pPr>
      <w:r w:rsidRPr="00FE265B">
        <w:rPr>
          <w:rtl/>
        </w:rPr>
        <w:t>13</w:t>
      </w:r>
      <w:r>
        <w:rPr>
          <w:rtl/>
        </w:rPr>
        <w:t>-</w:t>
      </w:r>
      <w:r>
        <w:rPr>
          <w:rtl/>
        </w:rPr>
        <w:tab/>
        <w:t xml:space="preserve">التقرير عن تعداد السكان والمساكن في ناميبيا، </w:t>
      </w:r>
      <w:r w:rsidRPr="00FE265B">
        <w:rPr>
          <w:rtl/>
        </w:rPr>
        <w:t>2011</w:t>
      </w:r>
      <w:r>
        <w:rPr>
          <w:rtl/>
        </w:rPr>
        <w:t>.</w:t>
      </w:r>
    </w:p>
    <w:p w14:paraId="25693671" w14:textId="0A6B1772" w:rsidR="00DC73CD" w:rsidRDefault="00DC73CD" w:rsidP="00BE2E94">
      <w:pPr>
        <w:pStyle w:val="SingleTxtGA"/>
        <w:ind w:left="1928" w:hanging="681"/>
        <w:rPr>
          <w:rtl/>
        </w:rPr>
      </w:pPr>
      <w:r w:rsidRPr="00FE265B">
        <w:rPr>
          <w:rtl/>
        </w:rPr>
        <w:t>14</w:t>
      </w:r>
      <w:r>
        <w:rPr>
          <w:rtl/>
        </w:rPr>
        <w:t>-</w:t>
      </w:r>
      <w:r>
        <w:rPr>
          <w:rtl/>
        </w:rPr>
        <w:tab/>
      </w:r>
      <w:r>
        <w:rPr>
          <w:rFonts w:hint="cs"/>
          <w:rtl/>
        </w:rPr>
        <w:t>ال</w:t>
      </w:r>
      <w:r>
        <w:rPr>
          <w:rtl/>
        </w:rPr>
        <w:t xml:space="preserve">تقرير </w:t>
      </w:r>
      <w:r>
        <w:rPr>
          <w:rFonts w:hint="cs"/>
          <w:rtl/>
        </w:rPr>
        <w:t xml:space="preserve">عن </w:t>
      </w:r>
      <w:r>
        <w:rPr>
          <w:rtl/>
        </w:rPr>
        <w:t>حقوق الإنسان في ناميبيا</w:t>
      </w:r>
      <w:r>
        <w:rPr>
          <w:rFonts w:hint="cs"/>
          <w:rtl/>
        </w:rPr>
        <w:t xml:space="preserve">، </w:t>
      </w:r>
      <w:r w:rsidRPr="00FE265B">
        <w:rPr>
          <w:rtl/>
        </w:rPr>
        <w:t>2012</w:t>
      </w:r>
      <w:r>
        <w:rPr>
          <w:rFonts w:hint="cs"/>
          <w:rtl/>
        </w:rPr>
        <w:t>.</w:t>
      </w:r>
    </w:p>
    <w:p w14:paraId="505A5FB2" w14:textId="49A39DC6" w:rsidR="00DC73CD" w:rsidRDefault="00DC73CD" w:rsidP="00BE2E94">
      <w:pPr>
        <w:pStyle w:val="SingleTxtGA"/>
        <w:ind w:left="1928" w:hanging="681"/>
        <w:rPr>
          <w:rtl/>
        </w:rPr>
      </w:pPr>
      <w:r w:rsidRPr="00FE265B">
        <w:rPr>
          <w:rtl/>
        </w:rPr>
        <w:t>15</w:t>
      </w:r>
      <w:r>
        <w:rPr>
          <w:rtl/>
        </w:rPr>
        <w:t>-</w:t>
      </w:r>
      <w:r>
        <w:rPr>
          <w:rtl/>
        </w:rPr>
        <w:tab/>
        <w:t xml:space="preserve">قانون المجلس الوطني لشؤون الإعاقة لعام </w:t>
      </w:r>
      <w:r w:rsidRPr="00FE265B">
        <w:rPr>
          <w:rtl/>
        </w:rPr>
        <w:t>2004</w:t>
      </w:r>
      <w:r>
        <w:rPr>
          <w:rtl/>
        </w:rPr>
        <w:t xml:space="preserve"> (القانون رقم </w:t>
      </w:r>
      <w:r w:rsidRPr="00FE265B">
        <w:rPr>
          <w:rtl/>
        </w:rPr>
        <w:t>26</w:t>
      </w:r>
      <w:r>
        <w:rPr>
          <w:rtl/>
        </w:rPr>
        <w:t xml:space="preserve"> لعام </w:t>
      </w:r>
      <w:r w:rsidRPr="00FE265B">
        <w:rPr>
          <w:rtl/>
        </w:rPr>
        <w:t>2004</w:t>
      </w:r>
      <w:r>
        <w:rPr>
          <w:rtl/>
        </w:rPr>
        <w:t>)</w:t>
      </w:r>
      <w:r>
        <w:rPr>
          <w:rFonts w:hint="cs"/>
          <w:rtl/>
        </w:rPr>
        <w:t>.</w:t>
      </w:r>
    </w:p>
    <w:p w14:paraId="361616EB" w14:textId="0863B11F" w:rsidR="00DC73CD" w:rsidRDefault="00DC73CD" w:rsidP="00BE2E94">
      <w:pPr>
        <w:pStyle w:val="SingleTxtGA"/>
        <w:ind w:left="1928" w:hanging="681"/>
        <w:rPr>
          <w:rtl/>
        </w:rPr>
      </w:pPr>
      <w:r w:rsidRPr="00FE265B">
        <w:rPr>
          <w:rtl/>
        </w:rPr>
        <w:t>16</w:t>
      </w:r>
      <w:r>
        <w:rPr>
          <w:rtl/>
        </w:rPr>
        <w:t>-</w:t>
      </w:r>
      <w:r>
        <w:rPr>
          <w:rtl/>
        </w:rPr>
        <w:tab/>
        <w:t>السياسة الوطنية المتعلقة بالإعاقة (</w:t>
      </w:r>
      <w:r w:rsidRPr="00FE265B">
        <w:rPr>
          <w:rtl/>
        </w:rPr>
        <w:t>1997</w:t>
      </w:r>
      <w:r>
        <w:rPr>
          <w:rtl/>
        </w:rPr>
        <w:t>)</w:t>
      </w:r>
      <w:r>
        <w:rPr>
          <w:rFonts w:hint="cs"/>
          <w:rtl/>
        </w:rPr>
        <w:t>.</w:t>
      </w:r>
    </w:p>
    <w:p w14:paraId="0879F464" w14:textId="43AF875D" w:rsidR="00DC73CD" w:rsidRDefault="00DC73CD" w:rsidP="00BE2E94">
      <w:pPr>
        <w:pStyle w:val="SingleTxtGA"/>
        <w:ind w:left="1928" w:hanging="681"/>
        <w:rPr>
          <w:rtl/>
        </w:rPr>
      </w:pPr>
      <w:r w:rsidRPr="00FE265B">
        <w:rPr>
          <w:rtl/>
        </w:rPr>
        <w:t>17</w:t>
      </w:r>
      <w:r>
        <w:rPr>
          <w:rtl/>
        </w:rPr>
        <w:t>-</w:t>
      </w:r>
      <w:r>
        <w:rPr>
          <w:rtl/>
        </w:rPr>
        <w:tab/>
        <w:t xml:space="preserve">إطار السياسة الصحية الوطنية، </w:t>
      </w:r>
      <w:r w:rsidRPr="00FE265B">
        <w:rPr>
          <w:rtl/>
        </w:rPr>
        <w:t>2010</w:t>
      </w:r>
      <w:r>
        <w:rPr>
          <w:rtl/>
        </w:rPr>
        <w:t>-</w:t>
      </w:r>
      <w:r w:rsidRPr="00FE265B">
        <w:rPr>
          <w:rtl/>
        </w:rPr>
        <w:t>2020</w:t>
      </w:r>
      <w:r>
        <w:rPr>
          <w:rFonts w:hint="cs"/>
          <w:rtl/>
        </w:rPr>
        <w:t>.</w:t>
      </w:r>
    </w:p>
    <w:p w14:paraId="49A14A96" w14:textId="6470B5EE" w:rsidR="00DC73CD" w:rsidRDefault="00DC73CD" w:rsidP="00BE2E94">
      <w:pPr>
        <w:pStyle w:val="SingleTxtGA"/>
        <w:ind w:left="1928" w:hanging="681"/>
        <w:rPr>
          <w:rtl/>
        </w:rPr>
      </w:pPr>
      <w:r w:rsidRPr="00FE265B">
        <w:rPr>
          <w:rtl/>
        </w:rPr>
        <w:t>18</w:t>
      </w:r>
      <w:r>
        <w:rPr>
          <w:rtl/>
        </w:rPr>
        <w:t>-</w:t>
      </w:r>
      <w:r>
        <w:rPr>
          <w:rtl/>
        </w:rPr>
        <w:tab/>
        <w:t>السياسة الوطنية في مجال الصحة النفسية (</w:t>
      </w:r>
      <w:r w:rsidRPr="00FE265B">
        <w:rPr>
          <w:rtl/>
        </w:rPr>
        <w:t>2005</w:t>
      </w:r>
      <w:r>
        <w:rPr>
          <w:rtl/>
        </w:rPr>
        <w:t>)</w:t>
      </w:r>
      <w:r>
        <w:rPr>
          <w:rFonts w:hint="cs"/>
          <w:rtl/>
        </w:rPr>
        <w:t>.</w:t>
      </w:r>
    </w:p>
    <w:p w14:paraId="4BB7476A" w14:textId="4F550B47" w:rsidR="00DC73CD" w:rsidRDefault="00DC73CD" w:rsidP="00BE2E94">
      <w:pPr>
        <w:pStyle w:val="SingleTxtGA"/>
        <w:ind w:left="1928" w:hanging="681"/>
        <w:rPr>
          <w:rtl/>
        </w:rPr>
      </w:pPr>
      <w:r w:rsidRPr="00FE265B">
        <w:rPr>
          <w:rtl/>
        </w:rPr>
        <w:t>19</w:t>
      </w:r>
      <w:r>
        <w:rPr>
          <w:rtl/>
        </w:rPr>
        <w:t>-</w:t>
      </w:r>
      <w:r>
        <w:rPr>
          <w:rtl/>
        </w:rPr>
        <w:tab/>
        <w:t>السياسة الوطنية المتعلقة بالأيتام والأطفال الضعفاء.</w:t>
      </w:r>
    </w:p>
    <w:p w14:paraId="513B8F10" w14:textId="38B2926B" w:rsidR="00DC73CD" w:rsidRDefault="00DC73CD" w:rsidP="00BE2E94">
      <w:pPr>
        <w:pStyle w:val="SingleTxtGA"/>
        <w:ind w:left="1928" w:hanging="681"/>
        <w:rPr>
          <w:rtl/>
        </w:rPr>
      </w:pPr>
      <w:r w:rsidRPr="00FE265B">
        <w:rPr>
          <w:rtl/>
        </w:rPr>
        <w:t>20</w:t>
      </w:r>
      <w:r>
        <w:rPr>
          <w:rtl/>
        </w:rPr>
        <w:t>-</w:t>
      </w:r>
      <w:r>
        <w:rPr>
          <w:rtl/>
        </w:rPr>
        <w:tab/>
        <w:t>خيارات السياسة الوطنية فيما يتعلق بالأطفال المهمشين تعليمياً (</w:t>
      </w:r>
      <w:r w:rsidRPr="00FE265B">
        <w:rPr>
          <w:rtl/>
        </w:rPr>
        <w:t>2002</w:t>
      </w:r>
      <w:r>
        <w:rPr>
          <w:rtl/>
        </w:rPr>
        <w:t>)</w:t>
      </w:r>
      <w:r>
        <w:rPr>
          <w:rFonts w:hint="cs"/>
          <w:rtl/>
        </w:rPr>
        <w:t>.</w:t>
      </w:r>
    </w:p>
    <w:p w14:paraId="74EC45AE" w14:textId="05E61728" w:rsidR="00DC73CD" w:rsidRDefault="00DC73CD" w:rsidP="00BE2E94">
      <w:pPr>
        <w:pStyle w:val="SingleTxtGA"/>
        <w:ind w:left="1928" w:hanging="681"/>
        <w:rPr>
          <w:rtl/>
        </w:rPr>
      </w:pPr>
      <w:r w:rsidRPr="00FE265B">
        <w:rPr>
          <w:rtl/>
        </w:rPr>
        <w:t>21</w:t>
      </w:r>
      <w:r>
        <w:rPr>
          <w:rtl/>
        </w:rPr>
        <w:t>-</w:t>
      </w:r>
      <w:r>
        <w:rPr>
          <w:rtl/>
        </w:rPr>
        <w:tab/>
        <w:t xml:space="preserve">الخطة الاستراتيجية لمكتب رئيس الوزراء، </w:t>
      </w:r>
      <w:r w:rsidRPr="00FE265B">
        <w:rPr>
          <w:rtl/>
        </w:rPr>
        <w:t>2011</w:t>
      </w:r>
      <w:r>
        <w:rPr>
          <w:rtl/>
        </w:rPr>
        <w:t>-</w:t>
      </w:r>
      <w:r w:rsidRPr="00FE265B">
        <w:rPr>
          <w:rtl/>
        </w:rPr>
        <w:t>2016</w:t>
      </w:r>
      <w:r>
        <w:rPr>
          <w:rFonts w:hint="cs"/>
          <w:rtl/>
        </w:rPr>
        <w:t>.</w:t>
      </w:r>
    </w:p>
    <w:p w14:paraId="273A217E" w14:textId="5FA4E5E2" w:rsidR="00DC73CD" w:rsidRDefault="00DC73CD" w:rsidP="00BE2E94">
      <w:pPr>
        <w:pStyle w:val="SingleTxtGA"/>
        <w:ind w:left="1928" w:hanging="681"/>
        <w:rPr>
          <w:rtl/>
        </w:rPr>
      </w:pPr>
      <w:r w:rsidRPr="00FE265B">
        <w:rPr>
          <w:rtl/>
        </w:rPr>
        <w:t>22</w:t>
      </w:r>
      <w:r>
        <w:rPr>
          <w:rtl/>
        </w:rPr>
        <w:t>-</w:t>
      </w:r>
      <w:r>
        <w:rPr>
          <w:rtl/>
        </w:rPr>
        <w:tab/>
        <w:t xml:space="preserve">تقرير المقرر الخاص المعني بحقوق الشعوب الأصلية، جيمس آنايا، عن حالة الشعوب الأصلية في ناميبيا، نيسان/أبريل </w:t>
      </w:r>
      <w:r w:rsidRPr="00FE265B">
        <w:rPr>
          <w:rtl/>
        </w:rPr>
        <w:t>2013</w:t>
      </w:r>
      <w:r>
        <w:rPr>
          <w:rFonts w:hint="cs"/>
          <w:rtl/>
        </w:rPr>
        <w:t>.</w:t>
      </w:r>
    </w:p>
    <w:p w14:paraId="7C23AD38" w14:textId="1AF8F5EF" w:rsidR="00DC73CD" w:rsidRDefault="00DC73CD" w:rsidP="00BE2E94">
      <w:pPr>
        <w:pStyle w:val="SingleTxtGA"/>
        <w:ind w:left="1928" w:hanging="681"/>
        <w:rPr>
          <w:rtl/>
        </w:rPr>
      </w:pPr>
      <w:r w:rsidRPr="00FE265B">
        <w:rPr>
          <w:rtl/>
        </w:rPr>
        <w:lastRenderedPageBreak/>
        <w:t>23</w:t>
      </w:r>
      <w:r>
        <w:rPr>
          <w:rtl/>
        </w:rPr>
        <w:t>-</w:t>
      </w:r>
      <w:r>
        <w:rPr>
          <w:rtl/>
        </w:rPr>
        <w:tab/>
        <w:t>بروتوكول الجماعة الإنمائية للجنوب الأفريقي بشأن القضايا الجنسانية والإنمائية.</w:t>
      </w:r>
    </w:p>
    <w:p w14:paraId="7FB9445C" w14:textId="742B3255" w:rsidR="00DC73CD" w:rsidRDefault="00DC73CD" w:rsidP="00BE2E94">
      <w:pPr>
        <w:pStyle w:val="SingleTxtGA"/>
        <w:ind w:left="1928" w:hanging="681"/>
        <w:rPr>
          <w:rtl/>
        </w:rPr>
      </w:pPr>
      <w:r w:rsidRPr="00FE265B">
        <w:rPr>
          <w:rtl/>
        </w:rPr>
        <w:t>24</w:t>
      </w:r>
      <w:r>
        <w:rPr>
          <w:rtl/>
        </w:rPr>
        <w:t>-</w:t>
      </w:r>
      <w:r>
        <w:rPr>
          <w:rtl/>
        </w:rPr>
        <w:tab/>
        <w:t>السياسة القطاعية المتعلقة بالتعليم الشامل للجميع (</w:t>
      </w:r>
      <w:r w:rsidRPr="00FE265B">
        <w:rPr>
          <w:rtl/>
        </w:rPr>
        <w:t>2013</w:t>
      </w:r>
      <w:r>
        <w:rPr>
          <w:rtl/>
        </w:rPr>
        <w:t>)</w:t>
      </w:r>
      <w:r>
        <w:rPr>
          <w:rFonts w:hint="cs"/>
          <w:rtl/>
        </w:rPr>
        <w:t>.</w:t>
      </w:r>
    </w:p>
    <w:p w14:paraId="018089EB" w14:textId="54828F3B" w:rsidR="00DC73CD" w:rsidRPr="004865EE" w:rsidRDefault="00DC73CD" w:rsidP="00BE2E94">
      <w:pPr>
        <w:pStyle w:val="SingleTxtGA"/>
        <w:ind w:left="1928" w:hanging="681"/>
        <w:rPr>
          <w:rtl/>
          <w:lang w:val="en-US"/>
        </w:rPr>
      </w:pPr>
      <w:r w:rsidRPr="00FE265B">
        <w:rPr>
          <w:rtl/>
        </w:rPr>
        <w:t>25</w:t>
      </w:r>
      <w:r>
        <w:rPr>
          <w:rtl/>
        </w:rPr>
        <w:t>-</w:t>
      </w:r>
      <w:r>
        <w:rPr>
          <w:rtl/>
        </w:rPr>
        <w:tab/>
      </w:r>
      <w:r>
        <w:t>SINTEF (</w:t>
      </w:r>
      <w:r w:rsidRPr="00FE265B">
        <w:t>2003</w:t>
      </w:r>
      <w:r>
        <w:t>) Namibia living conditions study</w:t>
      </w:r>
      <w:r w:rsidR="004865EE">
        <w:rPr>
          <w:rFonts w:hint="cs"/>
          <w:rtl/>
          <w:lang w:val="en-US"/>
        </w:rPr>
        <w:t>.</w:t>
      </w:r>
    </w:p>
    <w:p w14:paraId="3B379FAA" w14:textId="32701272" w:rsidR="00DC73CD" w:rsidRDefault="00DC73CD" w:rsidP="00BE2E94">
      <w:pPr>
        <w:pStyle w:val="SingleTxtGA"/>
        <w:ind w:left="1928" w:hanging="681"/>
        <w:rPr>
          <w:rtl/>
        </w:rPr>
      </w:pPr>
      <w:r w:rsidRPr="00FE265B">
        <w:rPr>
          <w:rtl/>
        </w:rPr>
        <w:t>26</w:t>
      </w:r>
      <w:r>
        <w:rPr>
          <w:rtl/>
        </w:rPr>
        <w:t>-</w:t>
      </w:r>
      <w:r>
        <w:rPr>
          <w:rtl/>
        </w:rPr>
        <w:tab/>
        <w:t xml:space="preserve">قانون العمل الإيجابي (في العمالة) القانون رقم </w:t>
      </w:r>
      <w:r w:rsidRPr="00FE265B">
        <w:rPr>
          <w:rtl/>
        </w:rPr>
        <w:t>29</w:t>
      </w:r>
      <w:r>
        <w:rPr>
          <w:rtl/>
        </w:rPr>
        <w:t xml:space="preserve"> لعام </w:t>
      </w:r>
      <w:r w:rsidRPr="00FE265B">
        <w:rPr>
          <w:rtl/>
        </w:rPr>
        <w:t>1998</w:t>
      </w:r>
      <w:r w:rsidR="00BE2E94">
        <w:rPr>
          <w:rFonts w:hint="cs"/>
          <w:rtl/>
        </w:rPr>
        <w:t xml:space="preserve"> </w:t>
      </w:r>
      <w:r>
        <w:rPr>
          <w:rtl/>
        </w:rPr>
        <w:t>/</w:t>
      </w:r>
      <w:r w:rsidR="00BE2E94">
        <w:rPr>
          <w:rFonts w:hint="cs"/>
          <w:rtl/>
        </w:rPr>
        <w:t xml:space="preserve"> </w:t>
      </w:r>
      <w:r>
        <w:rPr>
          <w:rtl/>
        </w:rPr>
        <w:t>قانون المساواة في العمل.</w:t>
      </w:r>
    </w:p>
    <w:p w14:paraId="5FF50570" w14:textId="5B7ADE58" w:rsidR="00DC73CD" w:rsidRDefault="00DC73CD" w:rsidP="00BE2E94">
      <w:pPr>
        <w:pStyle w:val="SingleTxtGA"/>
        <w:ind w:left="1928" w:hanging="681"/>
        <w:rPr>
          <w:rtl/>
        </w:rPr>
      </w:pPr>
      <w:r w:rsidRPr="00FE265B">
        <w:rPr>
          <w:rtl/>
        </w:rPr>
        <w:t>27</w:t>
      </w:r>
      <w:r>
        <w:rPr>
          <w:rtl/>
        </w:rPr>
        <w:t>-</w:t>
      </w:r>
      <w:r>
        <w:rPr>
          <w:rtl/>
        </w:rPr>
        <w:tab/>
        <w:t xml:space="preserve">دستور ناميبيا، </w:t>
      </w:r>
      <w:r w:rsidRPr="00FE265B">
        <w:rPr>
          <w:rtl/>
        </w:rPr>
        <w:t>1990</w:t>
      </w:r>
      <w:r>
        <w:rPr>
          <w:rFonts w:hint="cs"/>
          <w:rtl/>
        </w:rPr>
        <w:t>.</w:t>
      </w:r>
    </w:p>
    <w:p w14:paraId="55DE8655" w14:textId="7EB10EB6" w:rsidR="00DC73CD" w:rsidRDefault="00DC73CD" w:rsidP="00BE2E94">
      <w:pPr>
        <w:pStyle w:val="SingleTxtGA"/>
        <w:ind w:left="1928" w:hanging="681"/>
        <w:rPr>
          <w:rtl/>
        </w:rPr>
      </w:pPr>
      <w:r w:rsidRPr="00FE265B">
        <w:rPr>
          <w:rtl/>
        </w:rPr>
        <w:t>28</w:t>
      </w:r>
      <w:r>
        <w:rPr>
          <w:rtl/>
        </w:rPr>
        <w:t>-</w:t>
      </w:r>
      <w:r>
        <w:rPr>
          <w:rtl/>
        </w:rPr>
        <w:tab/>
        <w:t xml:space="preserve">السياسة الوطنية لإدارة </w:t>
      </w:r>
      <w:proofErr w:type="gramStart"/>
      <w:r>
        <w:rPr>
          <w:rtl/>
        </w:rPr>
        <w:t>مخاطر</w:t>
      </w:r>
      <w:proofErr w:type="gramEnd"/>
      <w:r>
        <w:rPr>
          <w:rtl/>
        </w:rPr>
        <w:t xml:space="preserve"> الكوارث في ناميبيا.</w:t>
      </w:r>
    </w:p>
    <w:p w14:paraId="54D45341" w14:textId="12312D4D" w:rsidR="00DC73CD" w:rsidRDefault="00DC73CD" w:rsidP="00BE2E94">
      <w:pPr>
        <w:pStyle w:val="SingleTxtGA"/>
        <w:ind w:left="1928" w:hanging="681"/>
        <w:rPr>
          <w:rtl/>
        </w:rPr>
      </w:pPr>
      <w:r w:rsidRPr="00FE265B">
        <w:rPr>
          <w:rtl/>
        </w:rPr>
        <w:t>29</w:t>
      </w:r>
      <w:r>
        <w:rPr>
          <w:rtl/>
        </w:rPr>
        <w:t>-</w:t>
      </w:r>
      <w:r>
        <w:rPr>
          <w:rtl/>
        </w:rPr>
        <w:tab/>
        <w:t>السياسة الوطنية المتعلقة بالاحتياجات الخاصة وبالتعليم الشامل للجميع (</w:t>
      </w:r>
      <w:r w:rsidRPr="00FE265B">
        <w:rPr>
          <w:rtl/>
        </w:rPr>
        <w:t>2008</w:t>
      </w:r>
      <w:r>
        <w:rPr>
          <w:rtl/>
        </w:rPr>
        <w:t>).</w:t>
      </w:r>
    </w:p>
    <w:p w14:paraId="708ABF6C" w14:textId="38E607E3" w:rsidR="00DC73CD" w:rsidRDefault="00DC73CD" w:rsidP="00BE2E94">
      <w:pPr>
        <w:pStyle w:val="SingleTxtGA"/>
        <w:ind w:left="1928" w:hanging="681"/>
        <w:rPr>
          <w:rtl/>
        </w:rPr>
      </w:pPr>
      <w:r w:rsidRPr="00FE265B">
        <w:rPr>
          <w:rtl/>
        </w:rPr>
        <w:t>30</w:t>
      </w:r>
      <w:r>
        <w:rPr>
          <w:rtl/>
        </w:rPr>
        <w:t>-</w:t>
      </w:r>
      <w:r>
        <w:rPr>
          <w:rtl/>
        </w:rPr>
        <w:tab/>
      </w:r>
      <w:r>
        <w:rPr>
          <w:rFonts w:hint="cs"/>
          <w:rtl/>
        </w:rPr>
        <w:t>ال</w:t>
      </w:r>
      <w:r>
        <w:rPr>
          <w:rtl/>
        </w:rPr>
        <w:t xml:space="preserve">تعديلات </w:t>
      </w:r>
      <w:r>
        <w:rPr>
          <w:rFonts w:hint="cs"/>
          <w:rtl/>
        </w:rPr>
        <w:t xml:space="preserve">على </w:t>
      </w:r>
      <w:r>
        <w:rPr>
          <w:rtl/>
        </w:rPr>
        <w:t xml:space="preserve">قانون حظر التمييز العنصري لعام </w:t>
      </w:r>
      <w:r w:rsidRPr="00FE265B">
        <w:rPr>
          <w:rtl/>
        </w:rPr>
        <w:t>1991</w:t>
      </w:r>
      <w:r>
        <w:rPr>
          <w:rtl/>
        </w:rPr>
        <w:t xml:space="preserve"> (القانون رقم </w:t>
      </w:r>
      <w:r w:rsidRPr="00FE265B">
        <w:rPr>
          <w:rtl/>
        </w:rPr>
        <w:t>26</w:t>
      </w:r>
      <w:r>
        <w:rPr>
          <w:rtl/>
        </w:rPr>
        <w:t xml:space="preserve"> لعام </w:t>
      </w:r>
      <w:r w:rsidRPr="00FE265B">
        <w:rPr>
          <w:rtl/>
        </w:rPr>
        <w:t>1991</w:t>
      </w:r>
      <w:r>
        <w:rPr>
          <w:rtl/>
        </w:rPr>
        <w:t>).</w:t>
      </w:r>
    </w:p>
    <w:p w14:paraId="15DE9822" w14:textId="25AC2B9C" w:rsidR="00DC73CD" w:rsidRDefault="00DC73CD" w:rsidP="00BE2E94">
      <w:pPr>
        <w:pStyle w:val="SingleTxtGA"/>
        <w:ind w:left="1928" w:hanging="681"/>
        <w:rPr>
          <w:rtl/>
        </w:rPr>
      </w:pPr>
      <w:r w:rsidRPr="00FE265B">
        <w:rPr>
          <w:rtl/>
        </w:rPr>
        <w:t>31</w:t>
      </w:r>
      <w:r>
        <w:rPr>
          <w:rtl/>
        </w:rPr>
        <w:t>-</w:t>
      </w:r>
      <w:r>
        <w:rPr>
          <w:rtl/>
        </w:rPr>
        <w:tab/>
        <w:t>اتفاقية القضاء على جميع أشكال التمييز ضد المرأة.</w:t>
      </w:r>
    </w:p>
    <w:p w14:paraId="177F1A9C" w14:textId="1951709D" w:rsidR="00DC73CD" w:rsidRDefault="00DC73CD" w:rsidP="00BE2E94">
      <w:pPr>
        <w:pStyle w:val="SingleTxtGA"/>
        <w:ind w:left="1928" w:hanging="681"/>
        <w:rPr>
          <w:rtl/>
        </w:rPr>
      </w:pPr>
      <w:r w:rsidRPr="00FE265B">
        <w:rPr>
          <w:rtl/>
        </w:rPr>
        <w:t>32</w:t>
      </w:r>
      <w:r>
        <w:rPr>
          <w:rtl/>
        </w:rPr>
        <w:t>-</w:t>
      </w:r>
      <w:r>
        <w:rPr>
          <w:rtl/>
        </w:rPr>
        <w:tab/>
        <w:t>اتفاقية ال</w:t>
      </w:r>
      <w:r>
        <w:rPr>
          <w:rFonts w:hint="cs"/>
          <w:rtl/>
        </w:rPr>
        <w:t>أ</w:t>
      </w:r>
      <w:r>
        <w:rPr>
          <w:rtl/>
        </w:rPr>
        <w:t>مم المتحدة لحقوق الأشخاص ذوي الإعاقة.</w:t>
      </w:r>
    </w:p>
    <w:p w14:paraId="012BD118" w14:textId="5FD43DB6" w:rsidR="00DC73CD" w:rsidRPr="00874BE6" w:rsidRDefault="00DC73CD" w:rsidP="00BE2E94">
      <w:pPr>
        <w:pStyle w:val="SingleTxtGA"/>
        <w:ind w:left="1928" w:hanging="681"/>
        <w:jc w:val="left"/>
        <w:rPr>
          <w:rtl/>
        </w:rPr>
      </w:pPr>
      <w:r w:rsidRPr="00874BE6">
        <w:rPr>
          <w:rFonts w:hint="cs"/>
          <w:rtl/>
        </w:rPr>
        <w:t>33-</w:t>
      </w:r>
      <w:r w:rsidRPr="00874BE6">
        <w:rPr>
          <w:rFonts w:hint="cs"/>
          <w:rtl/>
        </w:rPr>
        <w:tab/>
      </w:r>
      <w:r w:rsidRPr="00874BE6">
        <w:rPr>
          <w:lang w:val="es-ES"/>
        </w:rPr>
        <w:t xml:space="preserve">Van Rooy, G. et al. </w:t>
      </w:r>
      <w:r w:rsidRPr="00874BE6">
        <w:t>Core Concepts of Human Rights and Inclusion of Vulnerable Groups in the Namibian Policy on Orthopaedic Technical Services.</w:t>
      </w:r>
      <w:r w:rsidR="00874BE6" w:rsidRPr="00874BE6">
        <w:t xml:space="preserve"> </w:t>
      </w:r>
      <w:r w:rsidRPr="00874BE6">
        <w:rPr>
          <w:b/>
          <w:bCs/>
          <w:i/>
          <w:iCs/>
        </w:rPr>
        <w:t>Disability, CBR &amp; Inclusive Development</w:t>
      </w:r>
      <w:r w:rsidRPr="00874BE6">
        <w:t>, [S.l.], v. 23, n. 3, p.</w:t>
      </w:r>
      <w:r w:rsidR="00874BE6" w:rsidRPr="00874BE6">
        <w:t> </w:t>
      </w:r>
      <w:r w:rsidRPr="00874BE6">
        <w:t>24–47, Dec. 2012. ISSN 2211-5242</w:t>
      </w:r>
      <w:r w:rsidR="0041010D" w:rsidRPr="00874BE6">
        <w:rPr>
          <w:rFonts w:hint="cs"/>
          <w:rtl/>
        </w:rPr>
        <w:t>.</w:t>
      </w:r>
      <w:r w:rsidR="00BE2E94" w:rsidRPr="00874BE6">
        <w:rPr>
          <w:rFonts w:hint="cs"/>
          <w:rtl/>
          <w:lang w:val="en-US"/>
        </w:rPr>
        <w:t xml:space="preserve"> </w:t>
      </w:r>
      <w:r w:rsidRPr="00874BE6">
        <w:rPr>
          <w:rtl/>
        </w:rPr>
        <w:t>متاح في:</w:t>
      </w:r>
      <w:r w:rsidRPr="00874BE6">
        <w:rPr>
          <w:rFonts w:hint="cs"/>
          <w:rtl/>
        </w:rPr>
        <w:t xml:space="preserve"> </w:t>
      </w:r>
      <w:r w:rsidRPr="00874BE6">
        <w:t>&lt;http://dcidj.org/article/view/132&gt;</w:t>
      </w:r>
      <w:r w:rsidRPr="00874BE6">
        <w:rPr>
          <w:rtl/>
        </w:rPr>
        <w:t>.</w:t>
      </w:r>
      <w:r w:rsidRPr="00874BE6">
        <w:rPr>
          <w:rFonts w:hint="cs"/>
          <w:rtl/>
        </w:rPr>
        <w:t xml:space="preserve"> </w:t>
      </w:r>
      <w:r w:rsidRPr="00874BE6">
        <w:rPr>
          <w:rtl/>
        </w:rPr>
        <w:t>تاريخ الاطلاع عليه: 23 أيلول/سبتمبر 2019.</w:t>
      </w:r>
      <w:r w:rsidR="00A30176" w:rsidRPr="00874BE6">
        <w:rPr>
          <w:rFonts w:hint="cs"/>
          <w:rtl/>
        </w:rPr>
        <w:t xml:space="preserve"> </w:t>
      </w:r>
      <w:r w:rsidR="00A30176" w:rsidRPr="00874BE6">
        <w:t>doi:https://doi.org/10.5463/dcid.v23i3.132</w:t>
      </w:r>
      <w:r w:rsidR="00A30176" w:rsidRPr="00874BE6">
        <w:rPr>
          <w:rFonts w:hint="cs"/>
          <w:rtl/>
        </w:rPr>
        <w:t>.</w:t>
      </w:r>
    </w:p>
    <w:p w14:paraId="09012C63" w14:textId="77777777" w:rsidR="00DC73CD" w:rsidRPr="00F57E31" w:rsidRDefault="00DC73CD" w:rsidP="00DC73CD">
      <w:pPr>
        <w:pStyle w:val="SingleTxtGA"/>
        <w:jc w:val="center"/>
        <w:rPr>
          <w:u w:val="single"/>
          <w:rtl/>
        </w:rPr>
      </w:pPr>
      <w:r>
        <w:rPr>
          <w:u w:val="single"/>
          <w:rtl/>
        </w:rPr>
        <w:tab/>
      </w:r>
      <w:r>
        <w:rPr>
          <w:u w:val="single"/>
          <w:rtl/>
        </w:rPr>
        <w:tab/>
      </w:r>
      <w:r>
        <w:rPr>
          <w:u w:val="single"/>
          <w:rtl/>
        </w:rPr>
        <w:tab/>
      </w:r>
    </w:p>
    <w:sectPr w:rsidR="00DC73CD" w:rsidRPr="00F57E31" w:rsidSect="002A7B47">
      <w:headerReference w:type="even" r:id="rId14"/>
      <w:headerReference w:type="default" r:id="rId15"/>
      <w:footerReference w:type="even" r:id="rId16"/>
      <w:footerReference w:type="defaul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FFA10" w14:textId="77777777" w:rsidR="009668EE" w:rsidRPr="002901D9" w:rsidRDefault="009668EE" w:rsidP="006A5EE7">
      <w:pPr>
        <w:spacing w:after="60" w:line="240" w:lineRule="auto"/>
        <w:ind w:left="57"/>
        <w:rPr>
          <w:i/>
          <w:iCs/>
        </w:rPr>
      </w:pPr>
      <w:r>
        <w:rPr>
          <w:rFonts w:hint="cs"/>
          <w:i/>
          <w:iCs/>
          <w:rtl/>
        </w:rPr>
        <w:t>الحواشي</w:t>
      </w:r>
    </w:p>
  </w:endnote>
  <w:endnote w:type="continuationSeparator" w:id="0">
    <w:p w14:paraId="7C25CC43" w14:textId="77777777" w:rsidR="009668EE" w:rsidRDefault="009668E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494F4" w14:textId="4E4D0D88" w:rsidR="00F77677" w:rsidRPr="00F77677" w:rsidRDefault="00F77677" w:rsidP="00F77677">
    <w:pPr>
      <w:pStyle w:val="Footer"/>
      <w:tabs>
        <w:tab w:val="right" w:pos="9638"/>
      </w:tabs>
      <w:rPr>
        <w:b/>
        <w:sz w:val="18"/>
        <w:lang w:val="en-US"/>
      </w:rPr>
    </w:pPr>
    <w:r>
      <w:rPr>
        <w:lang w:val="en-US"/>
      </w:rPr>
      <w:t>GE.23-19283</w:t>
    </w:r>
    <w:r>
      <w:rPr>
        <w:lang w:val="en-US"/>
      </w:rPr>
      <w:tab/>
    </w:r>
    <w:r w:rsidRPr="00F77677">
      <w:rPr>
        <w:b/>
        <w:sz w:val="18"/>
        <w:lang w:val="en-US"/>
      </w:rPr>
      <w:fldChar w:fldCharType="begin"/>
    </w:r>
    <w:r w:rsidRPr="00F77677">
      <w:rPr>
        <w:b/>
        <w:sz w:val="18"/>
        <w:lang w:val="en-US"/>
      </w:rPr>
      <w:instrText xml:space="preserve"> PAGE  \* MERGEFORMAT </w:instrText>
    </w:r>
    <w:r w:rsidRPr="00F77677">
      <w:rPr>
        <w:b/>
        <w:sz w:val="18"/>
        <w:lang w:val="en-US"/>
      </w:rPr>
      <w:fldChar w:fldCharType="separate"/>
    </w:r>
    <w:r w:rsidRPr="00F77677">
      <w:rPr>
        <w:b/>
        <w:noProof/>
        <w:sz w:val="18"/>
        <w:lang w:val="en-US"/>
      </w:rPr>
      <w:t>2</w:t>
    </w:r>
    <w:r w:rsidRPr="00F7767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FD5E7" w14:textId="396D05A0" w:rsidR="006959B0" w:rsidRPr="00F77677" w:rsidRDefault="00F77677" w:rsidP="00F7767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GE.23-19283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4AC3E" w14:textId="7EE8B84D" w:rsidR="00114439" w:rsidRPr="00F77677" w:rsidRDefault="00F77677" w:rsidP="00F77677">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6EF74A3" wp14:editId="58A187F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23-19283 (A)</w:t>
    </w:r>
    <w:r>
      <w:rPr>
        <w:noProof/>
        <w:sz w:val="20"/>
        <w:lang w:val="en-US"/>
      </w:rPr>
      <w:drawing>
        <wp:anchor distT="0" distB="0" distL="114300" distR="114300" simplePos="0" relativeHeight="251659264" behindDoc="0" locked="0" layoutInCell="1" allowOverlap="1" wp14:anchorId="38D7AB05" wp14:editId="162E27A9">
          <wp:simplePos x="0" y="0"/>
          <wp:positionH relativeFrom="margin">
            <wp:posOffset>0</wp:posOffset>
          </wp:positionH>
          <wp:positionV relativeFrom="margin">
            <wp:posOffset>8891905</wp:posOffset>
          </wp:positionV>
          <wp:extent cx="561975" cy="561975"/>
          <wp:effectExtent l="0" t="0" r="9525" b="9525"/>
          <wp:wrapNone/>
          <wp:docPr id="148519491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19491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07968" w14:textId="77777777" w:rsidR="009668EE" w:rsidRPr="00801A14" w:rsidRDefault="009668EE"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D382E41" w14:textId="77777777" w:rsidR="009668EE" w:rsidRDefault="009668EE" w:rsidP="00656392">
      <w:pPr>
        <w:spacing w:line="240" w:lineRule="auto"/>
      </w:pPr>
      <w:r>
        <w:continuationSeparator/>
      </w:r>
    </w:p>
  </w:footnote>
  <w:footnote w:id="1">
    <w:p w14:paraId="547E73E5" w14:textId="587A969F" w:rsidR="00DC73CD" w:rsidRPr="00107724" w:rsidRDefault="00DC73CD" w:rsidP="00DC73CD">
      <w:pPr>
        <w:pStyle w:val="FootnoteText1"/>
        <w:rPr>
          <w:rtl/>
        </w:rPr>
      </w:pPr>
      <w:r>
        <w:rPr>
          <w:rtl/>
        </w:rPr>
        <w:t>*</w:t>
      </w:r>
      <w:r>
        <w:rPr>
          <w:rtl/>
        </w:rPr>
        <w:tab/>
      </w:r>
      <w:r w:rsidR="00D56FF0" w:rsidRPr="00107724">
        <w:rPr>
          <w:rtl/>
        </w:rPr>
        <w:t>تصدر هذه الوثيقة من دون تحرير رسمي</w:t>
      </w:r>
      <w:r w:rsidRPr="009D0125">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38F10" w14:textId="39B85D60" w:rsidR="00F77677" w:rsidRPr="00F77677" w:rsidRDefault="00F77677" w:rsidP="00F7767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D4946">
      <w:t>CRPD/C/NAM/1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DE988" w14:textId="4E70A565" w:rsidR="00F77677" w:rsidRPr="00F77677" w:rsidRDefault="00F77677" w:rsidP="00F7767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D4946">
      <w:t>CRPD/C/NAM/1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2980835E"/>
    <w:lvl w:ilvl="0" w:tplc="1AC68BFC">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DE4495"/>
    <w:multiLevelType w:val="hybridMultilevel"/>
    <w:tmpl w:val="4E1E4D8E"/>
    <w:lvl w:ilvl="0" w:tplc="B0D43224">
      <w:start w:val="1"/>
      <w:numFmt w:val="bullet"/>
      <w:lvlText w:val=""/>
      <w:lvlJc w:val="left"/>
      <w:pPr>
        <w:ind w:left="1967" w:hanging="360"/>
      </w:pPr>
      <w:rPr>
        <w:rFonts w:ascii="Symbol" w:hAnsi="Symbol" w:hint="default"/>
        <w:lang w:bidi="ar-SA"/>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5" w15:restartNumberingAfterBreak="0">
    <w:nsid w:val="19D82433"/>
    <w:multiLevelType w:val="hybridMultilevel"/>
    <w:tmpl w:val="EBAE0240"/>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1D9F237E"/>
    <w:multiLevelType w:val="hybridMultilevel"/>
    <w:tmpl w:val="C1E29AF0"/>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8" w15:restartNumberingAfterBreak="0">
    <w:nsid w:val="24EB79AF"/>
    <w:multiLevelType w:val="hybridMultilevel"/>
    <w:tmpl w:val="06B4979E"/>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9"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E0667DF"/>
    <w:multiLevelType w:val="hybridMultilevel"/>
    <w:tmpl w:val="36720406"/>
    <w:lvl w:ilvl="0" w:tplc="A7D8A1D0">
      <w:start w:val="1"/>
      <w:numFmt w:val="bullet"/>
      <w:lvlText w:val=""/>
      <w:lvlJc w:val="left"/>
      <w:pPr>
        <w:ind w:left="1967" w:hanging="360"/>
      </w:pPr>
      <w:rPr>
        <w:rFonts w:ascii="Symbol" w:hAnsi="Symbol" w:hint="default"/>
        <w:lang w:bidi="ar-SA"/>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1"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30F91020"/>
    <w:multiLevelType w:val="hybridMultilevel"/>
    <w:tmpl w:val="AF4C9414"/>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31435F0"/>
    <w:multiLevelType w:val="hybridMultilevel"/>
    <w:tmpl w:val="DC4E3BBE"/>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6" w15:restartNumberingAfterBreak="0">
    <w:nsid w:val="37C412C6"/>
    <w:multiLevelType w:val="hybridMultilevel"/>
    <w:tmpl w:val="B87E63AA"/>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7"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E092279"/>
    <w:multiLevelType w:val="hybridMultilevel"/>
    <w:tmpl w:val="486A67F8"/>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0"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1"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8E167D"/>
    <w:multiLevelType w:val="hybridMultilevel"/>
    <w:tmpl w:val="CEE22968"/>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5EA36550"/>
    <w:multiLevelType w:val="hybridMultilevel"/>
    <w:tmpl w:val="D73808AA"/>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5" w15:restartNumberingAfterBreak="0">
    <w:nsid w:val="643B0085"/>
    <w:multiLevelType w:val="hybridMultilevel"/>
    <w:tmpl w:val="167C0F6C"/>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6" w15:restartNumberingAfterBreak="0">
    <w:nsid w:val="65A41DCB"/>
    <w:multiLevelType w:val="hybridMultilevel"/>
    <w:tmpl w:val="73922010"/>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7" w15:restartNumberingAfterBreak="0">
    <w:nsid w:val="65E96DF6"/>
    <w:multiLevelType w:val="hybridMultilevel"/>
    <w:tmpl w:val="40B4A0A6"/>
    <w:lvl w:ilvl="0" w:tplc="D052965E">
      <w:start w:val="1"/>
      <w:numFmt w:val="arabicAlpha"/>
      <w:lvlText w:val="(%1)"/>
      <w:lvlJc w:val="left"/>
      <w:pPr>
        <w:ind w:left="2287" w:hanging="360"/>
      </w:pPr>
      <w:rPr>
        <w:rFonts w:hint="default"/>
      </w:rPr>
    </w:lvl>
    <w:lvl w:ilvl="1" w:tplc="04090019" w:tentative="1">
      <w:start w:val="1"/>
      <w:numFmt w:val="lowerLetter"/>
      <w:lvlText w:val="%2."/>
      <w:lvlJc w:val="left"/>
      <w:pPr>
        <w:ind w:left="3007" w:hanging="360"/>
      </w:pPr>
    </w:lvl>
    <w:lvl w:ilvl="2" w:tplc="0409001B" w:tentative="1">
      <w:start w:val="1"/>
      <w:numFmt w:val="lowerRoman"/>
      <w:lvlText w:val="%3."/>
      <w:lvlJc w:val="right"/>
      <w:pPr>
        <w:ind w:left="3727" w:hanging="180"/>
      </w:pPr>
    </w:lvl>
    <w:lvl w:ilvl="3" w:tplc="0409000F" w:tentative="1">
      <w:start w:val="1"/>
      <w:numFmt w:val="decimal"/>
      <w:lvlText w:val="%4."/>
      <w:lvlJc w:val="left"/>
      <w:pPr>
        <w:ind w:left="4447" w:hanging="360"/>
      </w:pPr>
    </w:lvl>
    <w:lvl w:ilvl="4" w:tplc="04090019" w:tentative="1">
      <w:start w:val="1"/>
      <w:numFmt w:val="lowerLetter"/>
      <w:lvlText w:val="%5."/>
      <w:lvlJc w:val="left"/>
      <w:pPr>
        <w:ind w:left="5167" w:hanging="360"/>
      </w:pPr>
    </w:lvl>
    <w:lvl w:ilvl="5" w:tplc="0409001B" w:tentative="1">
      <w:start w:val="1"/>
      <w:numFmt w:val="lowerRoman"/>
      <w:lvlText w:val="%6."/>
      <w:lvlJc w:val="right"/>
      <w:pPr>
        <w:ind w:left="5887" w:hanging="180"/>
      </w:pPr>
    </w:lvl>
    <w:lvl w:ilvl="6" w:tplc="0409000F" w:tentative="1">
      <w:start w:val="1"/>
      <w:numFmt w:val="decimal"/>
      <w:lvlText w:val="%7."/>
      <w:lvlJc w:val="left"/>
      <w:pPr>
        <w:ind w:left="6607" w:hanging="360"/>
      </w:pPr>
    </w:lvl>
    <w:lvl w:ilvl="7" w:tplc="04090019" w:tentative="1">
      <w:start w:val="1"/>
      <w:numFmt w:val="lowerLetter"/>
      <w:lvlText w:val="%8."/>
      <w:lvlJc w:val="left"/>
      <w:pPr>
        <w:ind w:left="7327" w:hanging="360"/>
      </w:pPr>
    </w:lvl>
    <w:lvl w:ilvl="8" w:tplc="0409001B" w:tentative="1">
      <w:start w:val="1"/>
      <w:numFmt w:val="lowerRoman"/>
      <w:lvlText w:val="%9."/>
      <w:lvlJc w:val="right"/>
      <w:pPr>
        <w:ind w:left="8047" w:hanging="180"/>
      </w:pPr>
    </w:lvl>
  </w:abstractNum>
  <w:abstractNum w:abstractNumId="2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0"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BA2C49"/>
    <w:multiLevelType w:val="hybridMultilevel"/>
    <w:tmpl w:val="4B345ED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2" w15:restartNumberingAfterBreak="0">
    <w:nsid w:val="77124926"/>
    <w:multiLevelType w:val="hybridMultilevel"/>
    <w:tmpl w:val="D1706374"/>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29"/>
  </w:num>
  <w:num w:numId="2" w16cid:durableId="2120760390">
    <w:abstractNumId w:val="21"/>
  </w:num>
  <w:num w:numId="3" w16cid:durableId="1225919257">
    <w:abstractNumId w:val="2"/>
  </w:num>
  <w:num w:numId="4" w16cid:durableId="241527626">
    <w:abstractNumId w:val="20"/>
  </w:num>
  <w:num w:numId="5" w16cid:durableId="2072148752">
    <w:abstractNumId w:val="14"/>
  </w:num>
  <w:num w:numId="6" w16cid:durableId="2058167347">
    <w:abstractNumId w:val="9"/>
  </w:num>
  <w:num w:numId="7" w16cid:durableId="1371223423">
    <w:abstractNumId w:val="33"/>
  </w:num>
  <w:num w:numId="8" w16cid:durableId="680163979">
    <w:abstractNumId w:val="2"/>
  </w:num>
  <w:num w:numId="9" w16cid:durableId="339115698">
    <w:abstractNumId w:val="20"/>
  </w:num>
  <w:num w:numId="10" w16cid:durableId="855968614">
    <w:abstractNumId w:val="9"/>
  </w:num>
  <w:num w:numId="11" w16cid:durableId="479031862">
    <w:abstractNumId w:val="33"/>
  </w:num>
  <w:num w:numId="12" w16cid:durableId="939875021">
    <w:abstractNumId w:val="6"/>
  </w:num>
  <w:num w:numId="13" w16cid:durableId="1451164136">
    <w:abstractNumId w:val="3"/>
  </w:num>
  <w:num w:numId="14" w16cid:durableId="1894612447">
    <w:abstractNumId w:val="30"/>
  </w:num>
  <w:num w:numId="15" w16cid:durableId="1836220252">
    <w:abstractNumId w:val="23"/>
  </w:num>
  <w:num w:numId="16" w16cid:durableId="518740566">
    <w:abstractNumId w:val="1"/>
  </w:num>
  <w:num w:numId="17" w16cid:durableId="1964388494">
    <w:abstractNumId w:val="28"/>
  </w:num>
  <w:num w:numId="18" w16cid:durableId="29842760">
    <w:abstractNumId w:val="0"/>
  </w:num>
  <w:num w:numId="19" w16cid:durableId="294870059">
    <w:abstractNumId w:val="17"/>
  </w:num>
  <w:num w:numId="20" w16cid:durableId="590627428">
    <w:abstractNumId w:val="2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12"/>
  </w:num>
  <w:num w:numId="26" w16cid:durableId="975600241">
    <w:abstractNumId w:val="11"/>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11"/>
  </w:num>
  <w:num w:numId="28" w16cid:durableId="1082416157">
    <w:abstractNumId w:val="5"/>
  </w:num>
  <w:num w:numId="29" w16cid:durableId="939921020">
    <w:abstractNumId w:val="25"/>
  </w:num>
  <w:num w:numId="30" w16cid:durableId="1639071175">
    <w:abstractNumId w:val="16"/>
  </w:num>
  <w:num w:numId="31" w16cid:durableId="347220182">
    <w:abstractNumId w:val="24"/>
  </w:num>
  <w:num w:numId="32" w16cid:durableId="1029797239">
    <w:abstractNumId w:val="10"/>
  </w:num>
  <w:num w:numId="33" w16cid:durableId="814030314">
    <w:abstractNumId w:val="19"/>
  </w:num>
  <w:num w:numId="34" w16cid:durableId="712387571">
    <w:abstractNumId w:val="15"/>
  </w:num>
  <w:num w:numId="35" w16cid:durableId="765268249">
    <w:abstractNumId w:val="13"/>
  </w:num>
  <w:num w:numId="36" w16cid:durableId="542136820">
    <w:abstractNumId w:val="7"/>
  </w:num>
  <w:num w:numId="37" w16cid:durableId="917980945">
    <w:abstractNumId w:val="8"/>
  </w:num>
  <w:num w:numId="38" w16cid:durableId="1445150300">
    <w:abstractNumId w:val="4"/>
  </w:num>
  <w:num w:numId="39" w16cid:durableId="1300450891">
    <w:abstractNumId w:val="27"/>
  </w:num>
  <w:num w:numId="40" w16cid:durableId="921256252">
    <w:abstractNumId w:val="22"/>
  </w:num>
  <w:num w:numId="41" w16cid:durableId="63141011">
    <w:abstractNumId w:val="32"/>
  </w:num>
  <w:num w:numId="42" w16cid:durableId="1935750032">
    <w:abstractNumId w:val="26"/>
  </w:num>
  <w:num w:numId="43" w16cid:durableId="135146347">
    <w:abstractNumId w:val="31"/>
  </w:num>
  <w:num w:numId="44" w16cid:durableId="406853088">
    <w:abstractNumId w:val="9"/>
  </w:num>
  <w:num w:numId="45" w16cid:durableId="1095788860">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8EE"/>
    <w:rsid w:val="000076D5"/>
    <w:rsid w:val="000204DC"/>
    <w:rsid w:val="00037ED2"/>
    <w:rsid w:val="00043663"/>
    <w:rsid w:val="000505CF"/>
    <w:rsid w:val="0008448B"/>
    <w:rsid w:val="000C3055"/>
    <w:rsid w:val="000D701C"/>
    <w:rsid w:val="000E2A71"/>
    <w:rsid w:val="000F24A4"/>
    <w:rsid w:val="00110108"/>
    <w:rsid w:val="00114439"/>
    <w:rsid w:val="00160263"/>
    <w:rsid w:val="00181F96"/>
    <w:rsid w:val="00185BED"/>
    <w:rsid w:val="001867BF"/>
    <w:rsid w:val="001A1371"/>
    <w:rsid w:val="001B346A"/>
    <w:rsid w:val="001E1CAD"/>
    <w:rsid w:val="001E290D"/>
    <w:rsid w:val="001F201A"/>
    <w:rsid w:val="00204BA2"/>
    <w:rsid w:val="002144FA"/>
    <w:rsid w:val="0023469A"/>
    <w:rsid w:val="00241847"/>
    <w:rsid w:val="00243C8A"/>
    <w:rsid w:val="0026279F"/>
    <w:rsid w:val="00267A0E"/>
    <w:rsid w:val="00280ACE"/>
    <w:rsid w:val="002901D9"/>
    <w:rsid w:val="002976C2"/>
    <w:rsid w:val="002A7B47"/>
    <w:rsid w:val="002B4C32"/>
    <w:rsid w:val="0032278B"/>
    <w:rsid w:val="003260FF"/>
    <w:rsid w:val="00343D95"/>
    <w:rsid w:val="00366041"/>
    <w:rsid w:val="00374341"/>
    <w:rsid w:val="00397C83"/>
    <w:rsid w:val="003D1062"/>
    <w:rsid w:val="003D5984"/>
    <w:rsid w:val="003D767A"/>
    <w:rsid w:val="0041010D"/>
    <w:rsid w:val="00420D7B"/>
    <w:rsid w:val="004404D7"/>
    <w:rsid w:val="00450B21"/>
    <w:rsid w:val="00453B63"/>
    <w:rsid w:val="004542FF"/>
    <w:rsid w:val="00455780"/>
    <w:rsid w:val="004653FA"/>
    <w:rsid w:val="00476CEF"/>
    <w:rsid w:val="004865EE"/>
    <w:rsid w:val="0049167B"/>
    <w:rsid w:val="004B0A1C"/>
    <w:rsid w:val="004B16D3"/>
    <w:rsid w:val="004D298E"/>
    <w:rsid w:val="004E2E56"/>
    <w:rsid w:val="004E4D42"/>
    <w:rsid w:val="005012D5"/>
    <w:rsid w:val="005029B0"/>
    <w:rsid w:val="00505A52"/>
    <w:rsid w:val="00517BC9"/>
    <w:rsid w:val="0054149D"/>
    <w:rsid w:val="0054472E"/>
    <w:rsid w:val="00550A07"/>
    <w:rsid w:val="005662A9"/>
    <w:rsid w:val="005771AA"/>
    <w:rsid w:val="005827D4"/>
    <w:rsid w:val="0059622A"/>
    <w:rsid w:val="005C5878"/>
    <w:rsid w:val="005C7CEA"/>
    <w:rsid w:val="005D3C0B"/>
    <w:rsid w:val="005E5217"/>
    <w:rsid w:val="005F0FA4"/>
    <w:rsid w:val="005F30EE"/>
    <w:rsid w:val="00600888"/>
    <w:rsid w:val="0060473A"/>
    <w:rsid w:val="00606EDF"/>
    <w:rsid w:val="00607F33"/>
    <w:rsid w:val="00614B4E"/>
    <w:rsid w:val="006163CA"/>
    <w:rsid w:val="00620C86"/>
    <w:rsid w:val="006333FB"/>
    <w:rsid w:val="00656392"/>
    <w:rsid w:val="0068781D"/>
    <w:rsid w:val="006959B0"/>
    <w:rsid w:val="006A5EE7"/>
    <w:rsid w:val="006B3E27"/>
    <w:rsid w:val="006B53DE"/>
    <w:rsid w:val="006B6507"/>
    <w:rsid w:val="006C104C"/>
    <w:rsid w:val="006D4946"/>
    <w:rsid w:val="006F30EE"/>
    <w:rsid w:val="00702272"/>
    <w:rsid w:val="00726F9E"/>
    <w:rsid w:val="00733704"/>
    <w:rsid w:val="007541BA"/>
    <w:rsid w:val="00770CD9"/>
    <w:rsid w:val="00780362"/>
    <w:rsid w:val="0078071A"/>
    <w:rsid w:val="007941AF"/>
    <w:rsid w:val="007E3F4E"/>
    <w:rsid w:val="00801A14"/>
    <w:rsid w:val="00803632"/>
    <w:rsid w:val="008276F2"/>
    <w:rsid w:val="00850B8E"/>
    <w:rsid w:val="00852A9A"/>
    <w:rsid w:val="00874BE6"/>
    <w:rsid w:val="008F49E1"/>
    <w:rsid w:val="0090370F"/>
    <w:rsid w:val="00906A66"/>
    <w:rsid w:val="00911B4A"/>
    <w:rsid w:val="00920B0D"/>
    <w:rsid w:val="009269D2"/>
    <w:rsid w:val="00941975"/>
    <w:rsid w:val="00942135"/>
    <w:rsid w:val="009521B0"/>
    <w:rsid w:val="00953616"/>
    <w:rsid w:val="009668EE"/>
    <w:rsid w:val="009A7E9F"/>
    <w:rsid w:val="009E5018"/>
    <w:rsid w:val="009F15BC"/>
    <w:rsid w:val="00A12B37"/>
    <w:rsid w:val="00A13D0C"/>
    <w:rsid w:val="00A30176"/>
    <w:rsid w:val="00A32291"/>
    <w:rsid w:val="00A50EC0"/>
    <w:rsid w:val="00A54442"/>
    <w:rsid w:val="00A55628"/>
    <w:rsid w:val="00AA3959"/>
    <w:rsid w:val="00AB0F58"/>
    <w:rsid w:val="00AB6758"/>
    <w:rsid w:val="00B13763"/>
    <w:rsid w:val="00B44067"/>
    <w:rsid w:val="00B45F89"/>
    <w:rsid w:val="00B477A4"/>
    <w:rsid w:val="00B54045"/>
    <w:rsid w:val="00B74F82"/>
    <w:rsid w:val="00B84C39"/>
    <w:rsid w:val="00B87E98"/>
    <w:rsid w:val="00BA4AF9"/>
    <w:rsid w:val="00BC4823"/>
    <w:rsid w:val="00BD0339"/>
    <w:rsid w:val="00BE2E94"/>
    <w:rsid w:val="00C04E25"/>
    <w:rsid w:val="00C27F4E"/>
    <w:rsid w:val="00C30B35"/>
    <w:rsid w:val="00C438D7"/>
    <w:rsid w:val="00C53FE8"/>
    <w:rsid w:val="00C76AF1"/>
    <w:rsid w:val="00C81B50"/>
    <w:rsid w:val="00C95F5D"/>
    <w:rsid w:val="00CD1801"/>
    <w:rsid w:val="00D077A7"/>
    <w:rsid w:val="00D10EF1"/>
    <w:rsid w:val="00D42810"/>
    <w:rsid w:val="00D4506C"/>
    <w:rsid w:val="00D56FF0"/>
    <w:rsid w:val="00D914A7"/>
    <w:rsid w:val="00DC3DF5"/>
    <w:rsid w:val="00DC73CD"/>
    <w:rsid w:val="00DD13C3"/>
    <w:rsid w:val="00DD596E"/>
    <w:rsid w:val="00DD621E"/>
    <w:rsid w:val="00DD74C6"/>
    <w:rsid w:val="00DF0575"/>
    <w:rsid w:val="00E16B51"/>
    <w:rsid w:val="00E31FC7"/>
    <w:rsid w:val="00E3225E"/>
    <w:rsid w:val="00E70E04"/>
    <w:rsid w:val="00E86F91"/>
    <w:rsid w:val="00EC05A7"/>
    <w:rsid w:val="00EC4B6B"/>
    <w:rsid w:val="00ED7442"/>
    <w:rsid w:val="00EE038B"/>
    <w:rsid w:val="00EF1EE5"/>
    <w:rsid w:val="00F00106"/>
    <w:rsid w:val="00F5023D"/>
    <w:rsid w:val="00F763B4"/>
    <w:rsid w:val="00F77677"/>
    <w:rsid w:val="00F81F7B"/>
    <w:rsid w:val="00F900C3"/>
    <w:rsid w:val="00FA551B"/>
    <w:rsid w:val="00FD3EB5"/>
    <w:rsid w:val="00FE265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D921C5"/>
  <w15:docId w15:val="{1737E988-6F6F-4BA8-BA0A-E8DF876B6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20B0D"/>
    <w:pPr>
      <w:keepNext/>
      <w:keepLines/>
      <w:tabs>
        <w:tab w:val="right" w:pos="1021"/>
      </w:tabs>
      <w:suppressAutoHyphens/>
      <w:spacing w:before="360" w:after="240" w:line="440" w:lineRule="exact"/>
      <w:ind w:left="1247" w:right="1247" w:hanging="1247"/>
      <w:contextualSpacing/>
      <w:outlineLvl w:val="1"/>
    </w:pPr>
    <w:rPr>
      <w:b/>
      <w:bCs/>
      <w:sz w:val="30"/>
      <w:szCs w:val="30"/>
      <w:lang w:val="en-GB"/>
    </w:rPr>
  </w:style>
  <w:style w:type="paragraph" w:customStyle="1" w:styleId="H1GA">
    <w:name w:val="_ H_1_GA"/>
    <w:basedOn w:val="Normal"/>
    <w:next w:val="SingleTxtGA"/>
    <w:qFormat/>
    <w:rsid w:val="00920B0D"/>
    <w:pPr>
      <w:keepNext/>
      <w:keepLines/>
      <w:tabs>
        <w:tab w:val="right" w:pos="1021"/>
      </w:tabs>
      <w:suppressAutoHyphens/>
      <w:spacing w:before="240" w:after="240" w:line="400" w:lineRule="exact"/>
      <w:ind w:left="1247" w:right="1247" w:hanging="1247"/>
      <w:contextualSpacing/>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left" w:pos="2486"/>
      </w:tabs>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rsid w:val="00DC73CD"/>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14:ligatures w14:val="standardContextual"/>
    </w:rPr>
  </w:style>
  <w:style w:type="paragraph" w:customStyle="1" w:styleId="H1G">
    <w:name w:val="_ H_1_G"/>
    <w:basedOn w:val="Normal"/>
    <w:next w:val="Normal"/>
    <w:rsid w:val="00DC73CD"/>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14:ligatures w14:val="standardContextual"/>
    </w:rPr>
  </w:style>
  <w:style w:type="paragraph" w:customStyle="1" w:styleId="H23G">
    <w:name w:val="_ H_2/3_G"/>
    <w:basedOn w:val="Normal"/>
    <w:next w:val="Normal"/>
    <w:rsid w:val="00DC73CD"/>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14:ligatures w14:val="standardContextual"/>
    </w:rPr>
  </w:style>
  <w:style w:type="paragraph" w:customStyle="1" w:styleId="SingleTxtG">
    <w:name w:val="_ Single Txt_G"/>
    <w:basedOn w:val="Normal"/>
    <w:link w:val="SingleTxtGChar"/>
    <w:qFormat/>
    <w:rsid w:val="00DC73CD"/>
    <w:pPr>
      <w:tabs>
        <w:tab w:val="left" w:pos="1701"/>
        <w:tab w:val="left" w:pos="2268"/>
      </w:tabs>
      <w:suppressAutoHyphens/>
      <w:bidi w:val="0"/>
      <w:spacing w:after="120"/>
      <w:ind w:left="1134" w:right="1134"/>
      <w:jc w:val="both"/>
    </w:pPr>
    <w:rPr>
      <w:rFonts w:eastAsia="SimSun" w:hAnsiTheme="minorHAnsi"/>
      <w:szCs w:val="30"/>
      <w:lang w:val="en-GB" w:eastAsia="zh-CN"/>
      <w14:ligatures w14:val="standardContextual"/>
    </w:rPr>
  </w:style>
  <w:style w:type="paragraph" w:styleId="FootnoteText">
    <w:name w:val="footnote text"/>
    <w:aliases w:val="5_G"/>
    <w:basedOn w:val="Normal"/>
    <w:link w:val="FootnoteTextChar"/>
    <w:rsid w:val="00DC73CD"/>
    <w:pPr>
      <w:tabs>
        <w:tab w:val="right" w:pos="1021"/>
      </w:tabs>
      <w:suppressAutoHyphens/>
      <w:bidi w:val="0"/>
      <w:spacing w:line="220" w:lineRule="exact"/>
      <w:ind w:left="1134" w:right="1134" w:hanging="1134"/>
      <w:jc w:val="left"/>
    </w:pPr>
    <w:rPr>
      <w:rFonts w:eastAsia="SimSun" w:hAnsiTheme="minorHAnsi" w:hint="cs"/>
      <w:sz w:val="18"/>
      <w:szCs w:val="30"/>
      <w:lang w:val="en-GB" w:eastAsia="zh-CN"/>
      <w14:ligatures w14:val="standardContextual"/>
    </w:rPr>
  </w:style>
  <w:style w:type="character" w:customStyle="1" w:styleId="FootnoteTextChar">
    <w:name w:val="Footnote Text Char"/>
    <w:aliases w:val="5_G Char"/>
    <w:basedOn w:val="DefaultParagraphFont"/>
    <w:link w:val="FootnoteText"/>
    <w:rsid w:val="00DC73CD"/>
    <w:rPr>
      <w:rFonts w:ascii="Times New Roman" w:eastAsia="SimSun" w:cs="Simplified Arabic"/>
      <w:sz w:val="18"/>
      <w:szCs w:val="30"/>
      <w:lang w:val="en-GB" w:eastAsia="zh-CN"/>
      <w14:ligatures w14:val="standardContextual"/>
    </w:rPr>
  </w:style>
  <w:style w:type="character" w:styleId="FootnoteReference">
    <w:name w:val="footnote reference"/>
    <w:aliases w:val="4_G"/>
    <w:rsid w:val="00DC73CD"/>
    <w:rPr>
      <w:rFonts w:ascii="Times New Roman" w:hAnsi="Times New Roman"/>
      <w:sz w:val="18"/>
      <w:vertAlign w:val="superscript"/>
    </w:rPr>
  </w:style>
  <w:style w:type="character" w:customStyle="1" w:styleId="SingleTxtGChar">
    <w:name w:val="_ Single Txt_G Char"/>
    <w:basedOn w:val="DefaultParagraphFont"/>
    <w:link w:val="SingleTxtG"/>
    <w:qFormat/>
    <w:rsid w:val="00DC73CD"/>
    <w:rPr>
      <w:rFonts w:ascii="Times New Roman" w:eastAsia="SimSun" w:cs="Simplified Arabic"/>
      <w:sz w:val="20"/>
      <w:szCs w:val="30"/>
      <w:lang w:val="en-GB" w:eastAsia="zh-CN"/>
      <w14:ligatures w14:val="standardContextual"/>
    </w:rPr>
  </w:style>
  <w:style w:type="character" w:styleId="CommentReference">
    <w:name w:val="annotation reference"/>
    <w:basedOn w:val="DefaultParagraphFont"/>
    <w:uiPriority w:val="99"/>
    <w:semiHidden/>
    <w:unhideWhenUsed/>
    <w:rsid w:val="00DC73CD"/>
    <w:rPr>
      <w:sz w:val="16"/>
      <w:szCs w:val="16"/>
    </w:rPr>
  </w:style>
  <w:style w:type="paragraph" w:styleId="CommentText">
    <w:name w:val="annotation text"/>
    <w:basedOn w:val="Normal"/>
    <w:link w:val="CommentTextChar"/>
    <w:uiPriority w:val="99"/>
    <w:unhideWhenUsed/>
    <w:rsid w:val="00DC73CD"/>
    <w:pPr>
      <w:suppressAutoHyphens/>
      <w:bidi w:val="0"/>
      <w:spacing w:line="240" w:lineRule="auto"/>
      <w:jc w:val="left"/>
    </w:pPr>
    <w:rPr>
      <w:rFonts w:eastAsia="SimSun" w:hAnsiTheme="minorHAnsi" w:hint="cs"/>
      <w:szCs w:val="20"/>
      <w:lang w:val="en-GB" w:eastAsia="zh-CN"/>
      <w14:ligatures w14:val="standardContextual"/>
    </w:rPr>
  </w:style>
  <w:style w:type="character" w:customStyle="1" w:styleId="CommentTextChar">
    <w:name w:val="Comment Text Char"/>
    <w:basedOn w:val="DefaultParagraphFont"/>
    <w:link w:val="CommentText"/>
    <w:uiPriority w:val="99"/>
    <w:rsid w:val="00DC73CD"/>
    <w:rPr>
      <w:rFonts w:ascii="Times New Roman" w:eastAsia="SimSun" w:cs="Simplified Arabic"/>
      <w:sz w:val="20"/>
      <w:szCs w:val="20"/>
      <w:lang w:val="en-GB" w:eastAsia="zh-CN"/>
      <w14:ligatures w14:val="standardContextual"/>
    </w:rPr>
  </w:style>
  <w:style w:type="paragraph" w:styleId="CommentSubject">
    <w:name w:val="annotation subject"/>
    <w:basedOn w:val="CommentText"/>
    <w:next w:val="CommentText"/>
    <w:link w:val="CommentSubjectChar"/>
    <w:uiPriority w:val="99"/>
    <w:semiHidden/>
    <w:unhideWhenUsed/>
    <w:rsid w:val="00DC73CD"/>
    <w:rPr>
      <w:b/>
      <w:bCs/>
    </w:rPr>
  </w:style>
  <w:style w:type="character" w:customStyle="1" w:styleId="CommentSubjectChar">
    <w:name w:val="Comment Subject Char"/>
    <w:basedOn w:val="CommentTextChar"/>
    <w:link w:val="CommentSubject"/>
    <w:uiPriority w:val="99"/>
    <w:semiHidden/>
    <w:rsid w:val="00DC73CD"/>
    <w:rPr>
      <w:rFonts w:ascii="Times New Roman" w:eastAsia="SimSun" w:cs="Simplified Arabic"/>
      <w:b/>
      <w:bCs/>
      <w:sz w:val="20"/>
      <w:szCs w:val="20"/>
      <w:lang w:val="en-GB" w:eastAsia="zh-CN"/>
      <w14:ligatures w14:val="standardContextual"/>
    </w:rPr>
  </w:style>
  <w:style w:type="character" w:styleId="UnresolvedMention">
    <w:name w:val="Unresolved Mention"/>
    <w:basedOn w:val="DefaultParagraphFont"/>
    <w:uiPriority w:val="99"/>
    <w:semiHidden/>
    <w:unhideWhenUsed/>
    <w:rsid w:val="00DC73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39</Pages>
  <Words>13798</Words>
  <Characters>75890</Characters>
  <Application>Microsoft Office Word</Application>
  <DocSecurity>0</DocSecurity>
  <Lines>632</Lines>
  <Paragraphs>179</Paragraphs>
  <ScaleCrop>false</ScaleCrop>
  <HeadingPairs>
    <vt:vector size="2" baseType="variant">
      <vt:variant>
        <vt:lpstr>Title</vt:lpstr>
      </vt:variant>
      <vt:variant>
        <vt:i4>1</vt:i4>
      </vt:variant>
    </vt:vector>
  </HeadingPairs>
  <TitlesOfParts>
    <vt:vector size="1" baseType="lpstr">
      <vt:lpstr>CRPD/C/NAM/1</vt:lpstr>
    </vt:vector>
  </TitlesOfParts>
  <Company>DCM</Company>
  <LinksUpToDate>false</LinksUpToDate>
  <CharactersWithSpaces>89509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CRPD/C/NAM/1</dc:title>
  <dc:subject>GE.2319283(A)</dc:subject>
  <dc:creator>Mohamed EL-BAHNASSAWY - </dc:creator>
  <cp:keywords>GE.(A)</cp:keywords>
  <dc:description>General_x000d_
_x000d_
Arabic_x000d_
English</dc:description>
  <cp:lastModifiedBy>Jamila Chedad</cp:lastModifiedBy>
  <cp:revision>3</cp:revision>
  <cp:lastPrinted>2023-12-28T13:55:00Z</cp:lastPrinted>
  <dcterms:created xsi:type="dcterms:W3CDTF">2023-12-28T13:55:00Z</dcterms:created>
  <dcterms:modified xsi:type="dcterms:W3CDTF">2023-12-28T13:55:00Z</dcterms:modified>
</cp:coreProperties>
</file>